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72824" w14:paraId="0A0ADBEA" w14:textId="77777777">
        <w:trPr>
          <w:trHeight w:val="20"/>
          <w:jc w:val="center"/>
        </w:trPr>
        <w:tc>
          <w:tcPr>
            <w:tcW w:w="1186" w:type="pct"/>
          </w:tcPr>
          <w:p w14:paraId="4CA9BF08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7127478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524C62E1" w14:textId="77777777">
        <w:trPr>
          <w:trHeight w:val="20"/>
          <w:jc w:val="center"/>
        </w:trPr>
        <w:tc>
          <w:tcPr>
            <w:tcW w:w="1186" w:type="pct"/>
          </w:tcPr>
          <w:p w14:paraId="5DA35BF3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0B5F1A" w14:textId="77777777" w:rsidR="00272824" w:rsidRDefault="005735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7351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Ms_AJCRMH_156581</w:t>
            </w:r>
          </w:p>
        </w:tc>
      </w:tr>
      <w:tr w:rsidR="00272824" w14:paraId="2E4AD73B" w14:textId="77777777">
        <w:trPr>
          <w:trHeight w:val="20"/>
          <w:jc w:val="center"/>
        </w:trPr>
        <w:tc>
          <w:tcPr>
            <w:tcW w:w="1186" w:type="pct"/>
          </w:tcPr>
          <w:p w14:paraId="577A23EF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C16BA2" w14:textId="77777777" w:rsidR="00272824" w:rsidRDefault="005735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735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Rasmussen’s Encephalitis Presenting as Refractory Nocturnal Focal Seizures with Unilateral Cerebral Hemiatrophy in a 14-Year-Old Girl: A Case Report</w:t>
            </w:r>
          </w:p>
        </w:tc>
      </w:tr>
      <w:tr w:rsidR="00272824" w14:paraId="03C8F9F3" w14:textId="77777777">
        <w:trPr>
          <w:trHeight w:val="20"/>
          <w:jc w:val="center"/>
        </w:trPr>
        <w:tc>
          <w:tcPr>
            <w:tcW w:w="1186" w:type="pct"/>
          </w:tcPr>
          <w:p w14:paraId="082FC0D0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B049EE4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B505490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0298677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185CFE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D80A20B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AD55437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50CA21E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72824" w14:paraId="1F6139E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0B40E2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6908D72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8F119F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A3FE58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FCFF7D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F82FA2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F484154" w14:textId="141F5D4D" w:rsidR="00272824" w:rsidRDefault="001028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 rare condition and this condition was misdiagnosed for a long time so publication will create awareness.The refractory nature of condition will help in better management of patient.</w:t>
            </w:r>
          </w:p>
        </w:tc>
        <w:tc>
          <w:tcPr>
            <w:tcW w:w="1367" w:type="pct"/>
          </w:tcPr>
          <w:p w14:paraId="31FF0783" w14:textId="1F8D922B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3908">
              <w:rPr>
                <w:rFonts w:ascii="Times New Roman" w:hAnsi="Times New Roman"/>
                <w:b w:val="0"/>
                <w:lang w:val="en-GB" w:eastAsia="en-US"/>
              </w:rPr>
              <w:t>Rasmussen's encephalitis is a pediatric disease that has no cure; for this reason, it is very important to report cases detailing treatments and medications in order to improve the treatment for this disease and ultimately find a cure. This manuscript is a case study proposing two drugs as an alternative treatment, ultimately considering surgery and immunotherapy. The revised version now clearly highlights these aspects with proper citations and a limitations section.</w:t>
            </w:r>
          </w:p>
        </w:tc>
      </w:tr>
    </w:tbl>
    <w:p w14:paraId="0862F4DB" w14:textId="77777777" w:rsidR="00272824" w:rsidRDefault="00272824">
      <w:pPr>
        <w:rPr>
          <w:sz w:val="22"/>
          <w:szCs w:val="20"/>
          <w:lang w:val="en-GB"/>
        </w:rPr>
      </w:pPr>
    </w:p>
    <w:p w14:paraId="57582690" w14:textId="77777777" w:rsidR="00272824" w:rsidRDefault="00272824">
      <w:pPr>
        <w:rPr>
          <w:sz w:val="22"/>
          <w:szCs w:val="20"/>
          <w:lang w:val="en-GB"/>
        </w:rPr>
      </w:pPr>
    </w:p>
    <w:p w14:paraId="6BCC3435" w14:textId="77777777" w:rsidR="00272824" w:rsidRDefault="00272824">
      <w:pPr>
        <w:rPr>
          <w:sz w:val="22"/>
          <w:szCs w:val="20"/>
          <w:lang w:val="en-GB"/>
        </w:rPr>
      </w:pPr>
    </w:p>
    <w:p w14:paraId="13FBC38D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C89BA16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72824" w14:paraId="015007B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AB4AADF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00BEE6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C69506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712EE3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438BD4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8583A42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FA6C2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6D1D78" w14:textId="3A65B52A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1058E3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4291DC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DD091E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0B39CD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4AEE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05F8BB" w14:textId="6AE3DA42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23F59A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2425BD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BF4681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00AC9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9DBB9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F0AF7" w14:textId="4238F330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749FD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5840D4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F5C762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DEED0D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ECAEE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4BEBD8" w14:textId="1DD650C8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A3A014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7B6FF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1B121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B928FD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60D5F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5BA132" w14:textId="41E5C20D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43D108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688008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39B74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EF91D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BC04F4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708E4" w14:textId="26524BCF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BCDD3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7E7BED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D068AA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04BF4A2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4D180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615DC" w14:textId="3E330AEF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866DA2" w14:textId="77777777" w:rsidR="00033908" w:rsidRPr="00033908" w:rsidRDefault="00033908" w:rsidP="0003390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033908">
              <w:rPr>
                <w:rFonts w:ascii="Times New Roman" w:hAnsi="Times New Roman"/>
                <w:b w:val="0"/>
                <w:lang w:val="en-GB" w:eastAsia="en-US"/>
              </w:rPr>
              <w:t>No further change required.</w:t>
            </w:r>
          </w:p>
          <w:p w14:paraId="65516426" w14:textId="3B28B5F2" w:rsidR="00272824" w:rsidRDefault="00033908" w:rsidP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3908">
              <w:rPr>
                <w:rFonts w:ascii="Times New Roman" w:hAnsi="Times New Roman"/>
                <w:b w:val="0"/>
                <w:lang w:val="en-GB" w:eastAsia="en-US"/>
              </w:rPr>
              <w:t>Tables/figures note (“there is no figures”): Noted – this is a pure case report; only a clinically relevant vitals table has been added as per editorial request.</w:t>
            </w:r>
          </w:p>
        </w:tc>
      </w:tr>
      <w:tr w:rsidR="00272824" w14:paraId="4C260B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BF64C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A04BA0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127C3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3F246E" w14:textId="6DDEBE16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655976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70EDC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8DCBAA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CB286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9C39E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327A2F" w14:textId="152F53C5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864B9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27CB53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40966D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D79622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77B94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CC5D0" w14:textId="3AE74254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237DAFBB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51D99C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4A7DCA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C88826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1BE48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1A2CBC" w14:textId="54E8725F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331C82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56EAAC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68ABE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E54F8D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9945C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5A2D79D8" w14:textId="747888E4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DA826F1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102DB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E34A33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234E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492D5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1B419" w14:textId="4F287FA0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636D7D5" w14:textId="7929FF48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3908">
              <w:rPr>
                <w:rFonts w:ascii="Times New Roman" w:hAnsi="Times New Roman"/>
                <w:b w:val="0"/>
                <w:lang w:val="en-GB" w:eastAsia="en-US"/>
              </w:rPr>
              <w:t>A dedicated “5. Limitations” section has been added in the revised manuscript.</w:t>
            </w:r>
          </w:p>
        </w:tc>
      </w:tr>
      <w:tr w:rsidR="00272824" w14:paraId="72729E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A89E4B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0CD77D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B4FB9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AE0CCC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E2DEED6" w14:textId="5FB4ED12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33063D5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55666F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479496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1C0898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82A1B5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828B93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3152C2" w14:textId="3AF7C479" w:rsidR="00272824" w:rsidRDefault="00165B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140937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5C62863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0844C5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42F523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C302B4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94B75B5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72824" w14:paraId="6327128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EF4AB7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D121D88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03B616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86D2F00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B0F801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A75E9C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FDDE64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498203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390D8548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BEECFA" w14:textId="6E3C971A" w:rsidR="00272824" w:rsidRDefault="00165B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5961A25" w14:textId="58FB7737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0A797A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96B709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F8A725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4630E5DF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EF7506" w14:textId="2854FDC4" w:rsidR="00272824" w:rsidRDefault="00562A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9695F4A" w14:textId="4E0126FD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7C46B022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5366A0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794FA9E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BB3074" w14:textId="77777777" w:rsidR="00E64C20" w:rsidRDefault="00562A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(</w:t>
            </w:r>
            <w:r w:rsidR="00E64C20">
              <w:rPr>
                <w:bCs/>
                <w:sz w:val="20"/>
                <w:szCs w:val="20"/>
                <w:lang w:val="en-GB"/>
              </w:rPr>
              <w:t>1.</w:t>
            </w:r>
            <w:r>
              <w:rPr>
                <w:bCs/>
                <w:sz w:val="20"/>
                <w:szCs w:val="20"/>
                <w:lang w:val="en-GB"/>
              </w:rPr>
              <w:t>because drug resistant epilepsy is defined when the the patient failed to stay seizure free on two antiepletics,here it is not so</w:t>
            </w:r>
          </w:p>
          <w:p w14:paraId="07BFD9D5" w14:textId="77777777" w:rsidR="00E64C20" w:rsidRDefault="00E64C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2.References are not sited in manuscript</w:t>
            </w:r>
          </w:p>
          <w:p w14:paraId="0C08F6BB" w14:textId="77777777" w:rsidR="00E64C20" w:rsidRDefault="00E64C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3.Statistics needs to be cited with reference.</w:t>
            </w:r>
          </w:p>
          <w:p w14:paraId="195F47DB" w14:textId="6450F872" w:rsidR="00272824" w:rsidRDefault="00E64C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4.Explain in discussion the reason of change in presentation from generalised to focal seizure</w:t>
            </w:r>
            <w:r w:rsidR="00562A7D">
              <w:rPr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43" w:type="pct"/>
          </w:tcPr>
          <w:p w14:paraId="775468D5" w14:textId="3362F5AB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4B5793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DFF2D3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7366D7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3D05F1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7E19E575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284C3D2" w14:textId="10D94F7C" w:rsidR="00272824" w:rsidRDefault="00E64C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A59351D" w14:textId="5A407E5A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272824" w14:paraId="6289AD8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9D46370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F7B16D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05E989C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381175BC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DE77B4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1A2F607" w14:textId="361A2A1A" w:rsidR="00272824" w:rsidRDefault="00E64C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3C548E1" w14:textId="5BA8FCB4" w:rsidR="00272824" w:rsidRDefault="0003390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56D26942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11CEDAE" w14:textId="77777777" w:rsidR="00272824" w:rsidRDefault="00272824">
      <w:pPr>
        <w:rPr>
          <w:highlight w:val="yellow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B96D" w14:textId="77777777" w:rsidR="00C96501" w:rsidRDefault="00C96501">
      <w:r>
        <w:separator/>
      </w:r>
    </w:p>
  </w:endnote>
  <w:endnote w:type="continuationSeparator" w:id="0">
    <w:p w14:paraId="323036D7" w14:textId="77777777" w:rsidR="00C96501" w:rsidRDefault="00C9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743E" w14:textId="77777777" w:rsidR="00272824" w:rsidRDefault="00272824">
    <w:pPr>
      <w:pStyle w:val="Footer"/>
      <w:jc w:val="right"/>
    </w:pPr>
  </w:p>
  <w:p w14:paraId="53F045D0" w14:textId="2BFA42FF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57BB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57BB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3B32DDB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F2F69C" w14:textId="77777777" w:rsidR="00272824" w:rsidRDefault="00272824">
    <w:pPr>
      <w:pStyle w:val="Footer"/>
      <w:jc w:val="right"/>
    </w:pPr>
  </w:p>
  <w:p w14:paraId="42EBA686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734E" w14:textId="77777777" w:rsidR="00C96501" w:rsidRDefault="00C96501">
      <w:r>
        <w:separator/>
      </w:r>
    </w:p>
  </w:footnote>
  <w:footnote w:type="continuationSeparator" w:id="0">
    <w:p w14:paraId="6CEFBBAB" w14:textId="77777777" w:rsidR="00C96501" w:rsidRDefault="00C96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92A3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35952DA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1178302">
    <w:abstractNumId w:val="4"/>
  </w:num>
  <w:num w:numId="2" w16cid:durableId="1507792220">
    <w:abstractNumId w:val="8"/>
  </w:num>
  <w:num w:numId="3" w16cid:durableId="736709429">
    <w:abstractNumId w:val="7"/>
  </w:num>
  <w:num w:numId="4" w16cid:durableId="62723985">
    <w:abstractNumId w:val="9"/>
  </w:num>
  <w:num w:numId="5" w16cid:durableId="1563325286">
    <w:abstractNumId w:val="6"/>
  </w:num>
  <w:num w:numId="6" w16cid:durableId="1662080040">
    <w:abstractNumId w:val="0"/>
  </w:num>
  <w:num w:numId="7" w16cid:durableId="968977875">
    <w:abstractNumId w:val="3"/>
  </w:num>
  <w:num w:numId="8" w16cid:durableId="1107770661">
    <w:abstractNumId w:val="11"/>
  </w:num>
  <w:num w:numId="9" w16cid:durableId="561528345">
    <w:abstractNumId w:val="10"/>
  </w:num>
  <w:num w:numId="10" w16cid:durableId="1934702024">
    <w:abstractNumId w:val="2"/>
  </w:num>
  <w:num w:numId="11" w16cid:durableId="1412628550">
    <w:abstractNumId w:val="1"/>
  </w:num>
  <w:num w:numId="12" w16cid:durableId="2731002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2824"/>
    <w:rsid w:val="00033908"/>
    <w:rsid w:val="000E53DD"/>
    <w:rsid w:val="0010288B"/>
    <w:rsid w:val="00165BA9"/>
    <w:rsid w:val="001D1FFD"/>
    <w:rsid w:val="002526BB"/>
    <w:rsid w:val="00272824"/>
    <w:rsid w:val="00562A7D"/>
    <w:rsid w:val="0057351D"/>
    <w:rsid w:val="005C3DB8"/>
    <w:rsid w:val="00631B6A"/>
    <w:rsid w:val="006B02A5"/>
    <w:rsid w:val="00857BB4"/>
    <w:rsid w:val="00862801"/>
    <w:rsid w:val="00AB0BC3"/>
    <w:rsid w:val="00B34528"/>
    <w:rsid w:val="00BC1FED"/>
    <w:rsid w:val="00C46125"/>
    <w:rsid w:val="00C96501"/>
    <w:rsid w:val="00D94B57"/>
    <w:rsid w:val="00E64C20"/>
    <w:rsid w:val="00E77A15"/>
    <w:rsid w:val="00F8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65D8A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25</cp:revision>
  <dcterms:created xsi:type="dcterms:W3CDTF">2026-03-24T06:15:00Z</dcterms:created>
  <dcterms:modified xsi:type="dcterms:W3CDTF">2026-04-11T17:03:00Z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