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3160"/>
        <w:gridCol w:w="10162"/>
      </w:tblGrid>
      <w:tr w14:paraId="16EDB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EBFFFF"/>
          </w:tcPr>
          <w:p w14:paraId="665646FA">
            <w:pPr>
              <w:rPr>
                <w:lang w:val="en-GB"/>
              </w:rPr>
            </w:pPr>
          </w:p>
        </w:tc>
      </w:tr>
      <w:tr w14:paraId="453D5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trPr>
        <w:tc>
          <w:tcPr>
            <w:tcW w:w="1186" w:type="pct"/>
            <w:shd w:val="clear" w:color="auto" w:fill="EBFFFF"/>
          </w:tcPr>
          <w:p w14:paraId="39E06942">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7132CF08">
            <w:pPr>
              <w:rPr>
                <w:b/>
                <w:bCs/>
                <w:color w:val="0000FF"/>
                <w:sz w:val="20"/>
                <w:szCs w:val="20"/>
                <w:lang w:val="en-GB"/>
              </w:rPr>
            </w:pPr>
            <w:r>
              <w:fldChar w:fldCharType="begin"/>
            </w:r>
            <w:r>
              <w:instrText xml:space="preserve"> HYPERLINK "https://journalair.com" \t "_parent" </w:instrText>
            </w:r>
            <w:r>
              <w:fldChar w:fldCharType="separate"/>
            </w:r>
            <w:r>
              <w:rPr>
                <w:b/>
                <w:bCs/>
                <w:color w:val="0000FF"/>
                <w:sz w:val="20"/>
                <w:szCs w:val="20"/>
                <w:lang w:val="en-GB"/>
              </w:rPr>
              <w:t xml:space="preserve">Advances in Research </w:t>
            </w:r>
            <w:r>
              <w:rPr>
                <w:b/>
                <w:bCs/>
                <w:color w:val="0000FF"/>
                <w:sz w:val="20"/>
                <w:szCs w:val="20"/>
                <w:lang w:val="en-GB"/>
              </w:rPr>
              <w:fldChar w:fldCharType="end"/>
            </w:r>
          </w:p>
        </w:tc>
      </w:tr>
      <w:tr w14:paraId="65704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trPr>
        <w:tc>
          <w:tcPr>
            <w:tcW w:w="1186" w:type="pct"/>
            <w:shd w:val="clear" w:color="auto" w:fill="EBFFFF"/>
          </w:tcPr>
          <w:p w14:paraId="5E8EBCFC">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24F4FBE5">
            <w:pPr>
              <w:pStyle w:val="8"/>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Ms_AIR_155778</w:t>
            </w:r>
          </w:p>
        </w:tc>
      </w:tr>
      <w:tr w14:paraId="613D7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0" w:hRule="atLeast"/>
        </w:trPr>
        <w:tc>
          <w:tcPr>
            <w:tcW w:w="1186" w:type="pct"/>
            <w:shd w:val="clear" w:color="auto" w:fill="EBFFFF"/>
          </w:tcPr>
          <w:p w14:paraId="203B0D9A">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1485849F">
            <w:pPr>
              <w:pStyle w:val="8"/>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on the Application of Intelligent Robots in Rail Transit</w:t>
            </w:r>
          </w:p>
        </w:tc>
      </w:tr>
      <w:tr w14:paraId="6EACB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trPr>
        <w:tc>
          <w:tcPr>
            <w:tcW w:w="1186" w:type="pct"/>
            <w:shd w:val="clear" w:color="auto" w:fill="EBFFFF"/>
          </w:tcPr>
          <w:p w14:paraId="0E71478D">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2AD2A911">
            <w:pPr>
              <w:pStyle w:val="8"/>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tc>
      </w:tr>
    </w:tbl>
    <w:p w14:paraId="7309CBBF">
      <w:pPr>
        <w:pStyle w:val="5"/>
        <w:rPr>
          <w:rFonts w:ascii="Times New Roman" w:hAnsi="Times New Roman"/>
          <w:b/>
          <w:bCs/>
          <w:sz w:val="20"/>
          <w:szCs w:val="20"/>
          <w:u w:val="single"/>
          <w:lang w:val="en-GB"/>
        </w:rPr>
      </w:pPr>
    </w:p>
    <w:p w14:paraId="069D59AB">
      <w:pPr>
        <w:pStyle w:val="5"/>
        <w:rPr>
          <w:rFonts w:ascii="Times New Roman" w:hAnsi="Times New Roman"/>
          <w:sz w:val="20"/>
          <w:szCs w:val="20"/>
          <w:lang w:val="en-GB"/>
        </w:rPr>
      </w:pPr>
    </w:p>
    <w:p w14:paraId="5D85B7F5">
      <w:pPr>
        <w:pStyle w:val="5"/>
        <w:rPr>
          <w:rFonts w:ascii="Times New Roman" w:hAnsi="Times New Roman"/>
          <w:b/>
          <w:sz w:val="20"/>
          <w:szCs w:val="20"/>
          <w:u w:val="single"/>
          <w:lang w:val="en-GB"/>
        </w:rPr>
      </w:pPr>
      <w:r>
        <w:rPr>
          <w:rFonts w:ascii="Times New Roman" w:hAnsi="Times New Roman"/>
          <w:b/>
          <w:sz w:val="20"/>
          <w:szCs w:val="20"/>
          <w:highlight w:val="yellow"/>
          <w:lang w:val="en-GB"/>
        </w:rPr>
        <w:t>PART 1 (Importance of the manuscript)</w:t>
      </w:r>
    </w:p>
    <w:p w14:paraId="6DEF0CBD">
      <w:pPr>
        <w:pStyle w:val="5"/>
        <w:ind w:left="1440"/>
        <w:rPr>
          <w:rFonts w:ascii="Times New Roman" w:hAnsi="Times New Roman"/>
          <w:bCs/>
          <w:sz w:val="20"/>
          <w:szCs w:val="20"/>
          <w:lang w:val="en-GB"/>
        </w:rPr>
      </w:pPr>
    </w:p>
    <w:p w14:paraId="06C8AD98">
      <w:pPr>
        <w:pStyle w:val="5"/>
        <w:ind w:left="1440"/>
        <w:rPr>
          <w:rFonts w:ascii="Times New Roman" w:hAnsi="Times New Roman"/>
          <w:bCs/>
          <w:sz w:val="20"/>
          <w:szCs w:val="20"/>
          <w:lang w:val="en-GB"/>
        </w:rPr>
      </w:pPr>
    </w:p>
    <w:tbl>
      <w:tblPr>
        <w:tblStyle w:val="9"/>
        <w:tblW w:w="4748"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3"/>
        <w:gridCol w:w="4300"/>
        <w:gridCol w:w="4767"/>
      </w:tblGrid>
      <w:tr w14:paraId="3B3D6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1" w:type="pct"/>
            <w:noWrap/>
          </w:tcPr>
          <w:p w14:paraId="5BB8484E">
            <w:pPr>
              <w:pStyle w:val="2"/>
              <w:jc w:val="left"/>
              <w:rPr>
                <w:rFonts w:ascii="Times New Roman" w:hAnsi="Times New Roman"/>
                <w:lang w:val="en-GB" w:eastAsia="en-US"/>
              </w:rPr>
            </w:pPr>
          </w:p>
        </w:tc>
        <w:tc>
          <w:tcPr>
            <w:tcW w:w="1597" w:type="pct"/>
          </w:tcPr>
          <w:p w14:paraId="47BAB8FE">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770" w:type="pct"/>
          </w:tcPr>
          <w:p w14:paraId="6157CE4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0904F43">
            <w:pPr>
              <w:pStyle w:val="2"/>
              <w:jc w:val="left"/>
              <w:rPr>
                <w:rFonts w:ascii="Times New Roman" w:hAnsi="Times New Roman"/>
                <w:b w:val="0"/>
                <w:lang w:val="en-GB" w:eastAsia="en-US"/>
              </w:rPr>
            </w:pPr>
          </w:p>
        </w:tc>
      </w:tr>
      <w:tr w14:paraId="3B64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631" w:type="pct"/>
            <w:noWrap/>
          </w:tcPr>
          <w:p w14:paraId="3CBC6F0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597" w:type="pct"/>
          </w:tcPr>
          <w:p w14:paraId="204EA27D">
            <w:pPr>
              <w:pStyle w:val="20"/>
              <w:ind w:left="0"/>
              <w:jc w:val="both"/>
              <w:rPr>
                <w:sz w:val="20"/>
                <w:szCs w:val="20"/>
              </w:rPr>
            </w:pPr>
            <w:r>
              <w:rPr>
                <w:sz w:val="20"/>
                <w:szCs w:val="20"/>
              </w:rPr>
              <w:t xml:space="preserve">1. This manuscript significantly contributes to the scientific community by offering a comprehensive review of intelligent inspection robots used in urban rail transit, covering their technologies, applications, and limitations. </w:t>
            </w:r>
          </w:p>
          <w:p w14:paraId="20632623">
            <w:pPr>
              <w:pStyle w:val="20"/>
              <w:ind w:left="0"/>
              <w:jc w:val="both"/>
              <w:rPr>
                <w:sz w:val="20"/>
                <w:szCs w:val="20"/>
              </w:rPr>
            </w:pPr>
            <w:r>
              <w:rPr>
                <w:sz w:val="20"/>
                <w:szCs w:val="20"/>
              </w:rPr>
              <w:t xml:space="preserve">2. It effectively connects theoretical developments with practical implementation by identifying key challenges such as limited autonomy, adaptability, and high costs. The paper also outlines important future research directions, including advanced locomotion, intelligent decision-making, and human–robot collaboration. </w:t>
            </w:r>
          </w:p>
          <w:p w14:paraId="23FBC89E">
            <w:pPr>
              <w:pStyle w:val="20"/>
              <w:ind w:left="0"/>
              <w:jc w:val="both"/>
              <w:rPr>
                <w:sz w:val="20"/>
                <w:szCs w:val="20"/>
                <w:lang w:val="en-GB"/>
              </w:rPr>
            </w:pPr>
            <w:r>
              <w:rPr>
                <w:sz w:val="20"/>
                <w:szCs w:val="20"/>
              </w:rPr>
              <w:t>3. Overall, it supports the digital transformation of transportation systems and lays a strong foundation for future innovations in smart maintenance technologies.</w:t>
            </w:r>
          </w:p>
        </w:tc>
        <w:tc>
          <w:tcPr>
            <w:tcW w:w="1770" w:type="pct"/>
          </w:tcPr>
          <w:p w14:paraId="0D4C18EA">
            <w:pPr>
              <w:pStyle w:val="2"/>
              <w:jc w:val="left"/>
              <w:rPr>
                <w:rFonts w:ascii="Times New Roman" w:hAnsi="Times New Roman"/>
                <w:b w:val="0"/>
                <w:lang w:val="en-GB" w:eastAsia="en-US"/>
              </w:rPr>
            </w:pPr>
            <w:r>
              <w:rPr>
                <w:rFonts w:ascii="Times New Roman" w:hAnsi="Times New Roman" w:eastAsia="Times New Roman" w:cs="Times New Roman"/>
                <w:b w:val="0"/>
                <w:bCs w:val="0"/>
                <w:sz w:val="20"/>
                <w:szCs w:val="20"/>
                <w:lang w:val="en-US" w:eastAsia="en-US" w:bidi="ar-SA"/>
              </w:rPr>
              <w:t>I</w:t>
            </w:r>
            <w:r>
              <w:rPr>
                <w:rFonts w:ascii="Times New Roman" w:hAnsi="Times New Roman" w:eastAsia="Times New Roman" w:cs="Times New Roman"/>
                <w:b w:val="0"/>
                <w:bCs w:val="0"/>
                <w:sz w:val="20"/>
                <w:szCs w:val="20"/>
                <w:lang w:val="en-US" w:eastAsia="en-US" w:bidi="ar-SA"/>
              </w:rPr>
              <w:t xml:space="preserve"> sincerely thank the reviewer for providing me with the opportunity to articulate the significance of this work. In response, I would like to emphasize that this manuscript contributes to the scientific community by offering a systematic review of intelligent inspection robots in urban rail transit, with a particular focus on their locomotion modes, technical characteristics, and application scenarios. By synthesizing recent advancements and critically analyzing existing studies, this review identifies key challenges such as limited environmental adaptability, insufficient autonomy, and high deployment costs. Furthermore, it outlines future research directions including multimodal locomotion, intelligent perception and decision-making, and human–robot collaboration, thereby providing a roadmap for researchers and practitioners working in the field of smart maintenance. I believe this work not only supports the digital transformation of transportation systems but also lays a solid foundation for future innovations in intelligent operation and maintenance technologies.</w:t>
            </w:r>
          </w:p>
        </w:tc>
      </w:tr>
    </w:tbl>
    <w:p w14:paraId="02A9ADF4">
      <w:pPr>
        <w:rPr>
          <w:sz w:val="20"/>
          <w:szCs w:val="20"/>
          <w:lang w:val="en-GB"/>
        </w:rPr>
      </w:pPr>
    </w:p>
    <w:p w14:paraId="428308BC">
      <w:pPr>
        <w:rPr>
          <w:sz w:val="20"/>
          <w:szCs w:val="20"/>
          <w:lang w:val="en-GB"/>
        </w:rPr>
      </w:pPr>
    </w:p>
    <w:p w14:paraId="37F2FCC0">
      <w:pPr>
        <w:rPr>
          <w:sz w:val="20"/>
          <w:szCs w:val="20"/>
          <w:lang w:val="en-GB"/>
        </w:rPr>
      </w:pPr>
    </w:p>
    <w:p w14:paraId="7FD7242B">
      <w:pPr>
        <w:pStyle w:val="2"/>
        <w:jc w:val="left"/>
        <w:rPr>
          <w:rFonts w:ascii="Times New Roman" w:hAnsi="Times New Roman"/>
          <w:lang w:val="en-GB" w:eastAsia="en-US"/>
        </w:rPr>
      </w:pPr>
      <w:r>
        <w:rPr>
          <w:rFonts w:ascii="Times New Roman" w:hAnsi="Times New Roman"/>
          <w:highlight w:val="yellow"/>
          <w:lang w:val="en-GB" w:eastAsia="en-US"/>
        </w:rPr>
        <w:t>PART  2.1 (Objective Publication)</w:t>
      </w:r>
    </w:p>
    <w:p w14:paraId="7B937E54">
      <w:pPr>
        <w:rPr>
          <w:sz w:val="20"/>
          <w:szCs w:val="20"/>
          <w:lang w:val="en-GB"/>
        </w:rPr>
      </w:pPr>
    </w:p>
    <w:tbl>
      <w:tblPr>
        <w:tblStyle w:val="9"/>
        <w:tblpPr w:leftFromText="180" w:rightFromText="180" w:vertAnchor="text" w:tblpX="392" w:tblpY="1"/>
        <w:tblOverlap w:val="never"/>
        <w:tblW w:w="4749" w:type="pct"/>
        <w:tblInd w:w="3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963"/>
        <w:gridCol w:w="3681"/>
      </w:tblGrid>
      <w:tr w14:paraId="55FEA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3"/>
            <w:tcBorders>
              <w:top w:val="nil"/>
              <w:left w:val="nil"/>
              <w:right w:val="nil"/>
            </w:tcBorders>
            <w:noWrap/>
            <w:vAlign w:val="top"/>
          </w:tcPr>
          <w:p w14:paraId="64624E54">
            <w:pPr>
              <w:rPr>
                <w:lang w:val="en-GB"/>
              </w:rPr>
            </w:pPr>
          </w:p>
          <w:p w14:paraId="2A63E96C">
            <w:pPr>
              <w:rPr>
                <w:sz w:val="20"/>
                <w:szCs w:val="20"/>
                <w:lang w:val="en-GB"/>
              </w:rPr>
            </w:pPr>
          </w:p>
        </w:tc>
      </w:tr>
      <w:tr w14:paraId="2931B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89" w:type="pct"/>
            <w:noWrap/>
            <w:vAlign w:val="top"/>
          </w:tcPr>
          <w:p w14:paraId="253B0E28">
            <w:pPr>
              <w:pStyle w:val="2"/>
              <w:jc w:val="left"/>
              <w:rPr>
                <w:rFonts w:ascii="Times New Roman" w:hAnsi="Times New Roman"/>
                <w:lang w:val="en-GB" w:eastAsia="en-US"/>
              </w:rPr>
            </w:pPr>
          </w:p>
        </w:tc>
        <w:tc>
          <w:tcPr>
            <w:tcW w:w="1843" w:type="pct"/>
            <w:vAlign w:val="top"/>
          </w:tcPr>
          <w:p w14:paraId="659AD245">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vAlign w:val="top"/>
          </w:tcPr>
          <w:p w14:paraId="7F8194AD">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54F25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2" w:hRule="atLeast"/>
        </w:trPr>
        <w:tc>
          <w:tcPr>
            <w:tcW w:w="1789" w:type="pct"/>
            <w:noWrap/>
            <w:vAlign w:val="top"/>
          </w:tcPr>
          <w:p w14:paraId="73F19F91">
            <w:pPr>
              <w:rPr>
                <w:b/>
                <w:bCs/>
                <w:sz w:val="20"/>
                <w:szCs w:val="20"/>
                <w:lang w:val="en-GB"/>
              </w:rPr>
            </w:pPr>
            <w:r>
              <w:rPr>
                <w:b/>
                <w:bCs/>
                <w:sz w:val="20"/>
                <w:szCs w:val="20"/>
                <w:lang w:val="en-GB"/>
              </w:rPr>
              <w:t xml:space="preserve">1. Is the title clear and appropriate for the paper? </w:t>
            </w:r>
          </w:p>
          <w:p w14:paraId="178367A1">
            <w:pPr>
              <w:rPr>
                <w:color w:val="404040"/>
                <w:sz w:val="20"/>
                <w:szCs w:val="20"/>
                <w:shd w:val="clear" w:color="auto" w:fill="FFFFFF"/>
                <w:lang w:val="en-GB"/>
              </w:rPr>
            </w:pPr>
            <w:r>
              <w:rPr>
                <w:color w:val="404040"/>
                <w:sz w:val="20"/>
                <w:szCs w:val="20"/>
                <w:shd w:val="clear" w:color="auto" w:fill="FFFFFF"/>
                <w:lang w:val="en-GB"/>
              </w:rPr>
              <w:t xml:space="preserve">Rating Scale: </w:t>
            </w:r>
          </w:p>
          <w:p w14:paraId="272B38F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403565C0">
            <w:pPr>
              <w:ind w:left="360"/>
              <w:jc w:val="center"/>
              <w:rPr>
                <w:b/>
                <w:bCs/>
                <w:sz w:val="20"/>
                <w:szCs w:val="20"/>
                <w:lang w:val="en-GB"/>
              </w:rPr>
            </w:pPr>
            <w:r>
              <w:rPr>
                <w:b/>
                <w:bCs/>
                <w:sz w:val="20"/>
                <w:szCs w:val="20"/>
                <w:lang w:val="en-GB"/>
              </w:rPr>
              <w:t>4</w:t>
            </w:r>
          </w:p>
        </w:tc>
        <w:tc>
          <w:tcPr>
            <w:tcW w:w="1367" w:type="pct"/>
            <w:vAlign w:val="top"/>
          </w:tcPr>
          <w:p w14:paraId="5B8D408E">
            <w:pPr>
              <w:pStyle w:val="2"/>
              <w:jc w:val="both"/>
              <w:rPr>
                <w:rFonts w:ascii="Times New Roman" w:hAnsi="Times New Roman"/>
                <w:b w:val="0"/>
                <w:lang w:val="en-GB" w:eastAsia="en-US"/>
              </w:rPr>
            </w:pPr>
            <w:r>
              <w:rPr>
                <w:rFonts w:ascii="Times New Roman" w:hAnsi="Times New Roman" w:eastAsia="Arial Unicode MS" w:cs="Times New Roman"/>
                <w:b w:val="0"/>
                <w:bCs w:val="0"/>
                <w:sz w:val="18"/>
                <w:szCs w:val="18"/>
                <w:lang w:val="en-US" w:eastAsia="en-US" w:bidi="ar-SA"/>
              </w:rPr>
              <w:t>I appreciate the reviewer's positive assessment of the title clarity. I have ensured that the title accurately reflects the core focus on systems engineering integration for train maintenance automation, avoiding overly technical jargon while maintaining academic precision.</w:t>
            </w:r>
          </w:p>
        </w:tc>
      </w:tr>
      <w:tr w14:paraId="3A647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2" w:hRule="atLeast"/>
        </w:trPr>
        <w:tc>
          <w:tcPr>
            <w:tcW w:w="1789" w:type="pct"/>
            <w:noWrap/>
            <w:vAlign w:val="top"/>
          </w:tcPr>
          <w:p w14:paraId="7114C9D4">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58FBB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60BD2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7E8A468F">
            <w:pPr>
              <w:ind w:left="360"/>
              <w:jc w:val="center"/>
              <w:rPr>
                <w:b/>
                <w:bCs/>
                <w:sz w:val="20"/>
                <w:szCs w:val="20"/>
                <w:lang w:val="en-GB"/>
              </w:rPr>
            </w:pPr>
            <w:r>
              <w:rPr>
                <w:b/>
                <w:bCs/>
                <w:sz w:val="20"/>
                <w:szCs w:val="20"/>
                <w:lang w:val="en-GB"/>
              </w:rPr>
              <w:t>4</w:t>
            </w:r>
          </w:p>
        </w:tc>
        <w:tc>
          <w:tcPr>
            <w:tcW w:w="1367" w:type="pct"/>
            <w:vAlign w:val="top"/>
          </w:tcPr>
          <w:p w14:paraId="19C1C9B9">
            <w:pPr>
              <w:pStyle w:val="2"/>
              <w:jc w:val="both"/>
              <w:rPr>
                <w:rFonts w:ascii="Times New Roman" w:hAnsi="Times New Roman"/>
                <w:b w:val="0"/>
                <w:lang w:val="en-GB" w:eastAsia="en-US"/>
              </w:rPr>
            </w:pPr>
            <w:r>
              <w:rPr>
                <w:rFonts w:ascii="Times New Roman" w:hAnsi="Times New Roman" w:eastAsia="Arial Unicode MS" w:cs="Times New Roman"/>
                <w:b w:val="0"/>
                <w:bCs w:val="0"/>
                <w:sz w:val="18"/>
                <w:szCs w:val="18"/>
                <w:lang w:val="en-US" w:eastAsia="en-US" w:bidi="ar-SA"/>
              </w:rPr>
              <w:t>I</w:t>
            </w:r>
            <w:r>
              <w:rPr>
                <w:rFonts w:hint="eastAsia" w:ascii="Times New Roman" w:hAnsi="Times New Roman" w:eastAsia="Arial Unicode MS" w:cs="Times New Roman"/>
                <w:b w:val="0"/>
                <w:bCs w:val="0"/>
                <w:sz w:val="18"/>
                <w:szCs w:val="18"/>
                <w:lang w:val="en-US" w:eastAsia="en-US" w:bidi="ar-SA"/>
              </w:rPr>
              <w:t xml:space="preserve"> am grateful for the recognition of the abstract's comprehensi</w:t>
            </w:r>
            <w:r>
              <w:rPr>
                <w:rFonts w:ascii="Times New Roman" w:hAnsi="Times New Roman" w:eastAsia="Arial Unicode MS" w:cs="Times New Roman"/>
                <w:b w:val="0"/>
                <w:bCs w:val="0"/>
                <w:sz w:val="18"/>
                <w:szCs w:val="18"/>
                <w:lang w:val="en-US" w:eastAsia="en-US" w:bidi="ar-SA"/>
              </w:rPr>
              <w:t>veness. The abstract has been structured to cover the research background, methodology, key findings regarding stability-agility trade-offs, and practical implications for autonomous inspection systems.</w:t>
            </w:r>
          </w:p>
        </w:tc>
      </w:tr>
      <w:tr w14:paraId="764BD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2" w:hRule="atLeast"/>
        </w:trPr>
        <w:tc>
          <w:tcPr>
            <w:tcW w:w="1789" w:type="pct"/>
            <w:noWrap/>
            <w:vAlign w:val="top"/>
          </w:tcPr>
          <w:p w14:paraId="3B055143">
            <w:pPr>
              <w:pStyle w:val="2"/>
              <w:jc w:val="left"/>
              <w:rPr>
                <w:rFonts w:ascii="Times New Roman" w:hAnsi="Times New Roman"/>
                <w:lang w:val="en-GB"/>
              </w:rPr>
            </w:pPr>
            <w:r>
              <w:rPr>
                <w:rFonts w:ascii="Times New Roman" w:hAnsi="Times New Roman"/>
                <w:lang w:val="en-GB"/>
              </w:rPr>
              <w:t>3. Are the keywords appropriate and useful?</w:t>
            </w:r>
          </w:p>
          <w:p w14:paraId="560B585F">
            <w:pPr>
              <w:rPr>
                <w:color w:val="404040"/>
                <w:sz w:val="20"/>
                <w:szCs w:val="20"/>
                <w:shd w:val="clear" w:color="auto" w:fill="FFFFFF"/>
                <w:lang w:val="en-GB"/>
              </w:rPr>
            </w:pPr>
            <w:r>
              <w:rPr>
                <w:color w:val="404040"/>
                <w:sz w:val="20"/>
                <w:szCs w:val="20"/>
                <w:shd w:val="clear" w:color="auto" w:fill="FFFFFF"/>
                <w:lang w:val="en-GB"/>
              </w:rPr>
              <w:t xml:space="preserve">Rating Scale: </w:t>
            </w:r>
          </w:p>
          <w:p w14:paraId="0C4A16F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115FF57F">
            <w:pPr>
              <w:ind w:left="360"/>
              <w:jc w:val="center"/>
              <w:rPr>
                <w:b/>
                <w:bCs/>
                <w:sz w:val="20"/>
                <w:szCs w:val="20"/>
                <w:lang w:val="en-GB"/>
              </w:rPr>
            </w:pPr>
            <w:r>
              <w:rPr>
                <w:b/>
                <w:bCs/>
                <w:sz w:val="20"/>
                <w:szCs w:val="20"/>
                <w:lang w:val="en-GB"/>
              </w:rPr>
              <w:t>4</w:t>
            </w:r>
          </w:p>
        </w:tc>
        <w:tc>
          <w:tcPr>
            <w:tcW w:w="1367" w:type="pct"/>
            <w:vAlign w:val="top"/>
          </w:tcPr>
          <w:p w14:paraId="2959D4F7">
            <w:pPr>
              <w:pStyle w:val="2"/>
              <w:jc w:val="both"/>
              <w:rPr>
                <w:rFonts w:ascii="Times New Roman" w:hAnsi="Times New Roman"/>
                <w:b w:val="0"/>
                <w:lang w:val="en-GB" w:eastAsia="en-US"/>
              </w:rPr>
            </w:pPr>
            <w:r>
              <w:rPr>
                <w:rFonts w:ascii="Times New Roman" w:hAnsi="Times New Roman" w:eastAsia="Arial Unicode MS" w:cs="Times New Roman"/>
                <w:b w:val="0"/>
                <w:bCs w:val="0"/>
                <w:sz w:val="18"/>
                <w:szCs w:val="18"/>
                <w:lang w:val="en-US" w:eastAsia="en-US" w:bidi="ar-SA"/>
              </w:rPr>
              <w:t>I sincerely thank the reviewer for the positive evaluation of the keywords.  In the revised version, I have added the corresponding English keywords “intelligent robots; urban rail transit; intelligent operation and maintenance; locomotion modes” to enhance international accessibility. I believe these keywords appropriately capture the scope and focus of the review.</w:t>
            </w:r>
          </w:p>
        </w:tc>
      </w:tr>
      <w:tr w14:paraId="3B296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2" w:hRule="atLeast"/>
        </w:trPr>
        <w:tc>
          <w:tcPr>
            <w:tcW w:w="1789" w:type="pct"/>
            <w:noWrap/>
            <w:vAlign w:val="top"/>
          </w:tcPr>
          <w:p w14:paraId="5710FB9C">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419164B7">
            <w:pPr>
              <w:rPr>
                <w:color w:val="404040"/>
                <w:sz w:val="20"/>
                <w:szCs w:val="20"/>
                <w:shd w:val="clear" w:color="auto" w:fill="FFFFFF"/>
                <w:lang w:val="en-GB"/>
              </w:rPr>
            </w:pPr>
            <w:r>
              <w:rPr>
                <w:color w:val="404040"/>
                <w:sz w:val="20"/>
                <w:szCs w:val="20"/>
                <w:shd w:val="clear" w:color="auto" w:fill="FFFFFF"/>
                <w:lang w:val="en-GB"/>
              </w:rPr>
              <w:t xml:space="preserve">Rating Scale: </w:t>
            </w:r>
          </w:p>
          <w:p w14:paraId="01D1A08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6208A2BA">
            <w:pPr>
              <w:ind w:left="360"/>
              <w:jc w:val="center"/>
              <w:rPr>
                <w:b/>
                <w:bCs/>
                <w:sz w:val="20"/>
                <w:szCs w:val="20"/>
                <w:lang w:val="en-GB"/>
              </w:rPr>
            </w:pPr>
            <w:r>
              <w:rPr>
                <w:b/>
                <w:bCs/>
                <w:sz w:val="20"/>
                <w:szCs w:val="20"/>
                <w:lang w:val="en-GB"/>
              </w:rPr>
              <w:t>3</w:t>
            </w:r>
          </w:p>
        </w:tc>
        <w:tc>
          <w:tcPr>
            <w:tcW w:w="1367" w:type="pct"/>
            <w:vAlign w:val="top"/>
          </w:tcPr>
          <w:p w14:paraId="00579630">
            <w:pPr>
              <w:pStyle w:val="2"/>
              <w:jc w:val="both"/>
              <w:rPr>
                <w:rFonts w:ascii="Times New Roman" w:hAnsi="Times New Roman"/>
                <w:b w:val="0"/>
                <w:lang w:val="en-GB" w:eastAsia="en-US"/>
              </w:rPr>
            </w:pPr>
            <w:r>
              <w:rPr>
                <w:rFonts w:ascii="Times New Roman" w:hAnsi="Times New Roman" w:eastAsia="Arial Unicode MS" w:cs="Times New Roman"/>
                <w:b w:val="0"/>
                <w:bCs w:val="0"/>
                <w:sz w:val="18"/>
                <w:szCs w:val="18"/>
                <w:lang w:val="en-US" w:eastAsia="en-US" w:bidi="ar-SA"/>
              </w:rPr>
              <w:t>We appreciate the reviewer’s feedback on the research background. We acknowledge that the introduction in the original manuscript has provided sufficient context regarding the development of urban rail transit and the challenges associated with manual inspection. Nevertheless, to further strengthen the background discussion, we have expanded the introduction by adding a brief overview of the evolution of inspection technologies, thereby better highlighting the significance of this review.</w:t>
            </w:r>
          </w:p>
        </w:tc>
      </w:tr>
      <w:tr w14:paraId="58E4A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2" w:hRule="atLeast"/>
        </w:trPr>
        <w:tc>
          <w:tcPr>
            <w:tcW w:w="1789" w:type="pct"/>
            <w:noWrap/>
            <w:vAlign w:val="top"/>
          </w:tcPr>
          <w:p w14:paraId="3E629592">
            <w:pPr>
              <w:pStyle w:val="2"/>
              <w:jc w:val="left"/>
              <w:rPr>
                <w:rFonts w:ascii="Times New Roman" w:hAnsi="Times New Roman"/>
                <w:lang w:val="en-GB"/>
              </w:rPr>
            </w:pPr>
            <w:r>
              <w:rPr>
                <w:rFonts w:ascii="Times New Roman" w:hAnsi="Times New Roman"/>
                <w:lang w:val="en-GB"/>
              </w:rPr>
              <w:t>5. Are the objectives clearly stated?</w:t>
            </w:r>
          </w:p>
          <w:p w14:paraId="6710C6F9">
            <w:pPr>
              <w:rPr>
                <w:color w:val="404040"/>
                <w:sz w:val="20"/>
                <w:szCs w:val="20"/>
                <w:shd w:val="clear" w:color="auto" w:fill="FFFFFF"/>
                <w:lang w:val="en-GB"/>
              </w:rPr>
            </w:pPr>
            <w:r>
              <w:rPr>
                <w:color w:val="404040"/>
                <w:sz w:val="20"/>
                <w:szCs w:val="20"/>
                <w:shd w:val="clear" w:color="auto" w:fill="FFFFFF"/>
                <w:lang w:val="en-GB"/>
              </w:rPr>
              <w:t xml:space="preserve">Rating Scale: </w:t>
            </w:r>
          </w:p>
          <w:p w14:paraId="09AE1C7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7787E609">
            <w:pPr>
              <w:ind w:left="360"/>
              <w:jc w:val="center"/>
              <w:rPr>
                <w:b/>
                <w:bCs/>
                <w:sz w:val="20"/>
                <w:szCs w:val="20"/>
                <w:lang w:val="en-GB"/>
              </w:rPr>
            </w:pPr>
            <w:r>
              <w:rPr>
                <w:b/>
                <w:bCs/>
                <w:sz w:val="20"/>
                <w:szCs w:val="20"/>
                <w:lang w:val="en-GB"/>
              </w:rPr>
              <w:t>4</w:t>
            </w:r>
          </w:p>
        </w:tc>
        <w:tc>
          <w:tcPr>
            <w:tcW w:w="1367" w:type="pct"/>
            <w:vAlign w:val="top"/>
          </w:tcPr>
          <w:p w14:paraId="3390E66D">
            <w:pPr>
              <w:pStyle w:val="2"/>
              <w:jc w:val="both"/>
              <w:rPr>
                <w:rFonts w:ascii="Times New Roman" w:hAnsi="Times New Roman"/>
                <w:b w:val="0"/>
                <w:lang w:val="en-GB" w:eastAsia="en-US"/>
              </w:rPr>
            </w:pPr>
            <w:r>
              <w:rPr>
                <w:rFonts w:ascii="Times New Roman" w:hAnsi="Times New Roman" w:eastAsia="Arial Unicode MS" w:cs="Times New Roman"/>
                <w:b w:val="0"/>
                <w:bCs w:val="0"/>
                <w:sz w:val="18"/>
                <w:szCs w:val="18"/>
                <w:lang w:val="en-US" w:eastAsia="en-US" w:bidi="ar-SA"/>
              </w:rPr>
              <w:t>I thank the reviewer for recognizing the clarity of the objectives. The original manuscript clearly stated the aim of systematically reviewing intelligent inspection robots based on locomotion modes and analyzing their technical characteristics, applications, and limitations. In the revised manuscript, I have further refined the statement of objectives at the end of the introduction to explicitly highlight the threefold purpose: classification, critical analysis, and identification of future directions. This revision makes the objectives even more explicit and aligned with the subsequent content.</w:t>
            </w:r>
          </w:p>
        </w:tc>
      </w:tr>
      <w:tr w14:paraId="49FAC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2" w:hRule="atLeast"/>
        </w:trPr>
        <w:tc>
          <w:tcPr>
            <w:tcW w:w="1789" w:type="pct"/>
            <w:noWrap/>
            <w:vAlign w:val="top"/>
          </w:tcPr>
          <w:p w14:paraId="55EEB547">
            <w:pPr>
              <w:pStyle w:val="2"/>
              <w:jc w:val="left"/>
              <w:rPr>
                <w:rFonts w:ascii="Times New Roman" w:hAnsi="Times New Roman"/>
                <w:lang w:val="en-GB"/>
              </w:rPr>
            </w:pPr>
            <w:r>
              <w:rPr>
                <w:rFonts w:ascii="Times New Roman" w:hAnsi="Times New Roman"/>
                <w:lang w:val="en-GB"/>
              </w:rPr>
              <w:t>6. Is the literature review relevant?</w:t>
            </w:r>
          </w:p>
          <w:p w14:paraId="41AD5004">
            <w:pPr>
              <w:rPr>
                <w:color w:val="404040"/>
                <w:sz w:val="20"/>
                <w:szCs w:val="20"/>
                <w:shd w:val="clear" w:color="auto" w:fill="FFFFFF"/>
                <w:lang w:val="en-GB"/>
              </w:rPr>
            </w:pPr>
            <w:r>
              <w:rPr>
                <w:color w:val="404040"/>
                <w:sz w:val="20"/>
                <w:szCs w:val="20"/>
                <w:shd w:val="clear" w:color="auto" w:fill="FFFFFF"/>
                <w:lang w:val="en-GB"/>
              </w:rPr>
              <w:t xml:space="preserve">Rating Scale: </w:t>
            </w:r>
          </w:p>
          <w:p w14:paraId="30E3808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22C64AB5">
            <w:pPr>
              <w:ind w:left="360"/>
              <w:jc w:val="center"/>
              <w:rPr>
                <w:b/>
                <w:bCs/>
                <w:sz w:val="20"/>
                <w:szCs w:val="20"/>
                <w:lang w:val="en-GB"/>
              </w:rPr>
            </w:pPr>
            <w:r>
              <w:rPr>
                <w:b/>
                <w:bCs/>
                <w:sz w:val="20"/>
                <w:szCs w:val="20"/>
                <w:lang w:val="en-GB"/>
              </w:rPr>
              <w:t>5</w:t>
            </w:r>
          </w:p>
        </w:tc>
        <w:tc>
          <w:tcPr>
            <w:tcW w:w="1367" w:type="pct"/>
            <w:vAlign w:val="top"/>
          </w:tcPr>
          <w:p w14:paraId="2C2CB3CF">
            <w:pPr>
              <w:pStyle w:val="2"/>
              <w:jc w:val="both"/>
              <w:rPr>
                <w:rFonts w:ascii="Times New Roman" w:hAnsi="Times New Roman"/>
                <w:b w:val="0"/>
                <w:lang w:val="en-GB" w:eastAsia="en-US"/>
              </w:rPr>
            </w:pPr>
            <w:r>
              <w:rPr>
                <w:rFonts w:ascii="Times New Roman" w:hAnsi="Times New Roman" w:eastAsia="Arial Unicode MS" w:cs="Times New Roman"/>
                <w:b w:val="0"/>
                <w:bCs w:val="0"/>
                <w:sz w:val="18"/>
                <w:szCs w:val="18"/>
                <w:lang w:val="en-US" w:eastAsia="en-US" w:bidi="ar-SA"/>
              </w:rPr>
              <w:t>I sincerely thank the reviewer for the positive assessment of the literature review’s relevance. The cited literature directly supports the four-category classification framework and covers representative studies on rail-mounted, wheeled, tracked, and quadruped robots in rail transit and related industrial contexts. In the revised manuscript, I have added a dedicated subsection on literature search methodology and have incorporated critical analyses of the cited studies to further demonstrate the relevance and methodological rigor of the literature selection.</w:t>
            </w:r>
          </w:p>
        </w:tc>
      </w:tr>
      <w:tr w14:paraId="43E14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2" w:hRule="atLeast"/>
        </w:trPr>
        <w:tc>
          <w:tcPr>
            <w:tcW w:w="1789" w:type="pct"/>
            <w:noWrap/>
            <w:vAlign w:val="top"/>
          </w:tcPr>
          <w:p w14:paraId="35868B47">
            <w:pPr>
              <w:pStyle w:val="2"/>
              <w:jc w:val="left"/>
              <w:rPr>
                <w:rFonts w:ascii="Times New Roman" w:hAnsi="Times New Roman"/>
                <w:lang w:val="en-GB"/>
              </w:rPr>
            </w:pPr>
            <w:r>
              <w:rPr>
                <w:rFonts w:ascii="Times New Roman" w:hAnsi="Times New Roman"/>
                <w:lang w:val="en-GB"/>
              </w:rPr>
              <w:t>7. Is the literature review recent?</w:t>
            </w:r>
          </w:p>
          <w:p w14:paraId="0599E9E7">
            <w:pPr>
              <w:rPr>
                <w:color w:val="404040"/>
                <w:sz w:val="20"/>
                <w:szCs w:val="20"/>
                <w:shd w:val="clear" w:color="auto" w:fill="FFFFFF"/>
                <w:lang w:val="en-GB"/>
              </w:rPr>
            </w:pPr>
            <w:r>
              <w:rPr>
                <w:color w:val="404040"/>
                <w:sz w:val="20"/>
                <w:szCs w:val="20"/>
                <w:shd w:val="clear" w:color="auto" w:fill="FFFFFF"/>
                <w:lang w:val="en-GB"/>
              </w:rPr>
              <w:t xml:space="preserve">Rating Scale: </w:t>
            </w:r>
          </w:p>
          <w:p w14:paraId="7CAF04DA">
            <w:pPr>
              <w:pStyle w:val="2"/>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vAlign w:val="top"/>
          </w:tcPr>
          <w:p w14:paraId="615A1967">
            <w:pPr>
              <w:ind w:left="360"/>
              <w:jc w:val="center"/>
              <w:rPr>
                <w:b/>
                <w:bCs/>
                <w:sz w:val="20"/>
                <w:szCs w:val="20"/>
                <w:lang w:val="en-GB"/>
              </w:rPr>
            </w:pPr>
            <w:r>
              <w:rPr>
                <w:b/>
                <w:bCs/>
                <w:sz w:val="20"/>
                <w:szCs w:val="20"/>
                <w:lang w:val="en-GB"/>
              </w:rPr>
              <w:t>4</w:t>
            </w:r>
          </w:p>
        </w:tc>
        <w:tc>
          <w:tcPr>
            <w:tcW w:w="1367" w:type="pct"/>
            <w:vAlign w:val="top"/>
          </w:tcPr>
          <w:p w14:paraId="588D6825">
            <w:pPr>
              <w:pStyle w:val="2"/>
              <w:jc w:val="both"/>
              <w:rPr>
                <w:rFonts w:ascii="Times New Roman" w:hAnsi="Times New Roman"/>
                <w:b w:val="0"/>
                <w:lang w:val="en-GB" w:eastAsia="en-US"/>
              </w:rPr>
            </w:pPr>
            <w:r>
              <w:rPr>
                <w:rFonts w:ascii="Times New Roman" w:hAnsi="Times New Roman" w:eastAsia="Arial Unicode MS" w:cs="Times New Roman"/>
                <w:b w:val="0"/>
                <w:bCs w:val="0"/>
                <w:sz w:val="18"/>
                <w:szCs w:val="18"/>
                <w:lang w:val="en-US" w:eastAsia="en-US" w:bidi="ar-SA"/>
              </w:rPr>
              <w:t>T</w:t>
            </w:r>
            <w:r>
              <w:rPr>
                <w:rFonts w:ascii="Times New Roman" w:hAnsi="Times New Roman" w:eastAsia="Arial Unicode MS" w:cs="Times New Roman"/>
                <w:b w:val="0"/>
                <w:bCs w:val="0"/>
                <w:sz w:val="18"/>
                <w:szCs w:val="18"/>
                <w:lang w:val="en-US" w:eastAsia="en-US" w:bidi="ar-SA"/>
              </w:rPr>
              <w:t>hank you for the reviewer's positive comments on the timeliness of the references. I notice that although the original manuscript included literature from 2023 to 2025, the coverage of the latest findings published in 2025 still needs further improvement. I have supplemented several high-quality studies released in 2025 to ensure the review fully reflects the most recent technical advances in this field.</w:t>
            </w:r>
          </w:p>
        </w:tc>
      </w:tr>
      <w:tr w14:paraId="12FAD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2" w:hRule="atLeast"/>
        </w:trPr>
        <w:tc>
          <w:tcPr>
            <w:tcW w:w="1789" w:type="pct"/>
            <w:noWrap/>
            <w:vAlign w:val="top"/>
          </w:tcPr>
          <w:p w14:paraId="34F6E243">
            <w:pPr>
              <w:pStyle w:val="2"/>
              <w:jc w:val="left"/>
              <w:rPr>
                <w:rFonts w:ascii="Times New Roman" w:hAnsi="Times New Roman"/>
                <w:lang w:val="en-GB"/>
              </w:rPr>
            </w:pPr>
            <w:r>
              <w:rPr>
                <w:rFonts w:ascii="Times New Roman" w:hAnsi="Times New Roman"/>
                <w:lang w:val="en-GB"/>
              </w:rPr>
              <w:t xml:space="preserve">8. Is the literature search methodology explained properly? </w:t>
            </w:r>
          </w:p>
          <w:p w14:paraId="7E52FDA7">
            <w:pPr>
              <w:rPr>
                <w:color w:val="404040"/>
                <w:sz w:val="20"/>
                <w:szCs w:val="20"/>
                <w:shd w:val="clear" w:color="auto" w:fill="FFFFFF"/>
                <w:lang w:val="en-GB"/>
              </w:rPr>
            </w:pPr>
            <w:r>
              <w:rPr>
                <w:color w:val="404040"/>
                <w:sz w:val="20"/>
                <w:szCs w:val="20"/>
                <w:shd w:val="clear" w:color="auto" w:fill="FFFFFF"/>
                <w:lang w:val="en-GB"/>
              </w:rPr>
              <w:t xml:space="preserve">Rating Scale: </w:t>
            </w:r>
          </w:p>
          <w:p w14:paraId="50D9DD4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510B2FD5">
            <w:pPr>
              <w:ind w:left="360"/>
              <w:jc w:val="center"/>
              <w:rPr>
                <w:b/>
                <w:bCs/>
                <w:sz w:val="20"/>
                <w:szCs w:val="20"/>
                <w:lang w:val="en-GB"/>
              </w:rPr>
            </w:pPr>
            <w:r>
              <w:rPr>
                <w:b/>
                <w:bCs/>
                <w:sz w:val="20"/>
                <w:szCs w:val="20"/>
                <w:lang w:val="en-GB"/>
              </w:rPr>
              <w:t>4</w:t>
            </w:r>
          </w:p>
        </w:tc>
        <w:tc>
          <w:tcPr>
            <w:tcW w:w="1367" w:type="pct"/>
            <w:vAlign w:val="top"/>
          </w:tcPr>
          <w:p w14:paraId="3536D0F3">
            <w:pPr>
              <w:pStyle w:val="2"/>
              <w:jc w:val="both"/>
              <w:rPr>
                <w:rFonts w:hint="eastAsia" w:ascii="Times New Roman" w:hAnsi="Times New Roman" w:eastAsia="Arial Unicode MS" w:cs="Times New Roman"/>
                <w:b w:val="0"/>
                <w:bCs w:val="0"/>
                <w:sz w:val="18"/>
                <w:szCs w:val="18"/>
                <w:lang w:val="en-GB" w:eastAsia="en-US" w:bidi="ar-SA"/>
              </w:rPr>
            </w:pPr>
            <w:r>
              <w:rPr>
                <w:rFonts w:hint="eastAsia" w:ascii="Times New Roman" w:hAnsi="Times New Roman" w:eastAsia="Arial Unicode MS" w:cs="Times New Roman"/>
                <w:b w:val="0"/>
                <w:bCs w:val="0"/>
                <w:sz w:val="18"/>
                <w:szCs w:val="18"/>
                <w:lang w:val="en-US" w:eastAsia="en-US" w:bidi="ar-SA"/>
              </w:rPr>
              <w:t>I sincerely thank the reviewer for the positive assessment of the literature review’s relevance. The cited literature directly supports the four-category classification framework and covers representative studies on rail-mounted, wheeled, tracked, and quadruped robots in rail transit and related industrial contexts. In the revised manuscript, I have added a dedicated subsection on literature search methodology and have incorporated critical analyses of the cited studies to further demonstrate the relevance and methodological rigor of the literature selection.</w:t>
            </w:r>
          </w:p>
        </w:tc>
      </w:tr>
      <w:tr w14:paraId="4738C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2" w:hRule="atLeast"/>
        </w:trPr>
        <w:tc>
          <w:tcPr>
            <w:tcW w:w="1789" w:type="pct"/>
            <w:noWrap/>
            <w:vAlign w:val="top"/>
          </w:tcPr>
          <w:p w14:paraId="3C9F8973">
            <w:pPr>
              <w:pStyle w:val="2"/>
              <w:jc w:val="left"/>
              <w:rPr>
                <w:rFonts w:ascii="Times New Roman" w:hAnsi="Times New Roman"/>
                <w:lang w:val="en-GB"/>
              </w:rPr>
            </w:pPr>
            <w:r>
              <w:rPr>
                <w:rFonts w:ascii="Times New Roman" w:hAnsi="Times New Roman"/>
                <w:lang w:val="en-GB"/>
              </w:rPr>
              <w:t>9. Is the Critical analysis of literature done?</w:t>
            </w:r>
          </w:p>
          <w:p w14:paraId="4F68D106">
            <w:pPr>
              <w:rPr>
                <w:color w:val="404040"/>
                <w:sz w:val="20"/>
                <w:szCs w:val="20"/>
                <w:shd w:val="clear" w:color="auto" w:fill="FFFFFF"/>
                <w:lang w:val="en-GB"/>
              </w:rPr>
            </w:pPr>
            <w:r>
              <w:rPr>
                <w:color w:val="404040"/>
                <w:sz w:val="20"/>
                <w:szCs w:val="20"/>
                <w:shd w:val="clear" w:color="auto" w:fill="FFFFFF"/>
                <w:lang w:val="en-GB"/>
              </w:rPr>
              <w:t xml:space="preserve">Rating Scale: </w:t>
            </w:r>
          </w:p>
          <w:p w14:paraId="0327C1A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273BE6ED">
            <w:pPr>
              <w:ind w:left="360"/>
              <w:jc w:val="center"/>
              <w:rPr>
                <w:b/>
                <w:bCs/>
                <w:sz w:val="20"/>
                <w:szCs w:val="20"/>
                <w:lang w:val="en-GB"/>
              </w:rPr>
            </w:pPr>
            <w:r>
              <w:rPr>
                <w:b/>
                <w:bCs/>
                <w:sz w:val="20"/>
                <w:szCs w:val="20"/>
                <w:lang w:val="en-GB"/>
              </w:rPr>
              <w:t>4</w:t>
            </w:r>
          </w:p>
        </w:tc>
        <w:tc>
          <w:tcPr>
            <w:tcW w:w="1367" w:type="pct"/>
            <w:vAlign w:val="top"/>
          </w:tcPr>
          <w:p w14:paraId="4016D6BC">
            <w:pPr>
              <w:pStyle w:val="2"/>
              <w:jc w:val="both"/>
              <w:rPr>
                <w:rFonts w:hint="eastAsia" w:ascii="Times New Roman" w:hAnsi="Times New Roman" w:eastAsia="Arial Unicode MS" w:cs="Times New Roman"/>
                <w:b w:val="0"/>
                <w:bCs w:val="0"/>
                <w:sz w:val="18"/>
                <w:szCs w:val="18"/>
                <w:lang w:val="en-GB" w:eastAsia="en-US" w:bidi="ar-SA"/>
              </w:rPr>
            </w:pPr>
            <w:r>
              <w:rPr>
                <w:rFonts w:hint="eastAsia" w:ascii="Times New Roman" w:hAnsi="Times New Roman" w:eastAsia="Arial Unicode MS" w:cs="Times New Roman"/>
                <w:b w:val="0"/>
                <w:bCs w:val="0"/>
                <w:sz w:val="18"/>
                <w:szCs w:val="18"/>
                <w:lang w:val="en-US" w:eastAsia="zh-CN" w:bidi="ar-SA"/>
              </w:rPr>
              <w:t>Thank you sincerely for the reviewer's high appreciation of the critical analysis of the literature. In the revised manuscript, I have conducted systematic critical analysis on representative studies of each category of robotics. These revisions have significantly enhanced the academic depth and rigor of this review.</w:t>
            </w:r>
          </w:p>
        </w:tc>
      </w:tr>
      <w:tr w14:paraId="362ED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1789" w:type="pct"/>
            <w:noWrap/>
            <w:vAlign w:val="top"/>
          </w:tcPr>
          <w:p w14:paraId="67AF658C">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4ED7AA56">
            <w:pPr>
              <w:rPr>
                <w:color w:val="404040"/>
                <w:sz w:val="20"/>
                <w:szCs w:val="20"/>
                <w:shd w:val="clear" w:color="auto" w:fill="FFFFFF"/>
                <w:lang w:val="en-GB"/>
              </w:rPr>
            </w:pPr>
            <w:r>
              <w:rPr>
                <w:color w:val="404040"/>
                <w:sz w:val="20"/>
                <w:szCs w:val="20"/>
                <w:shd w:val="clear" w:color="auto" w:fill="FFFFFF"/>
                <w:lang w:val="en-GB"/>
              </w:rPr>
              <w:t xml:space="preserve">Rating Scale: </w:t>
            </w:r>
          </w:p>
          <w:p w14:paraId="42AE967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3ECEF1F4">
            <w:pPr>
              <w:pStyle w:val="20"/>
              <w:ind w:left="0"/>
              <w:jc w:val="center"/>
              <w:rPr>
                <w:b/>
                <w:sz w:val="20"/>
                <w:szCs w:val="20"/>
                <w:lang w:val="en-GB"/>
              </w:rPr>
            </w:pPr>
            <w:r>
              <w:rPr>
                <w:b/>
                <w:sz w:val="20"/>
                <w:szCs w:val="20"/>
                <w:lang w:val="en-GB"/>
              </w:rPr>
              <w:t>5</w:t>
            </w:r>
          </w:p>
        </w:tc>
        <w:tc>
          <w:tcPr>
            <w:tcW w:w="1367" w:type="pct"/>
            <w:vAlign w:val="top"/>
          </w:tcPr>
          <w:p w14:paraId="2424E340">
            <w:pPr>
              <w:pStyle w:val="2"/>
              <w:jc w:val="both"/>
              <w:rPr>
                <w:rFonts w:hint="eastAsia" w:ascii="Times New Roman" w:hAnsi="Times New Roman" w:eastAsia="Arial Unicode MS" w:cs="Times New Roman"/>
                <w:b w:val="0"/>
                <w:bCs w:val="0"/>
                <w:sz w:val="18"/>
                <w:szCs w:val="18"/>
                <w:lang w:val="en-GB" w:eastAsia="en-US" w:bidi="ar-SA"/>
              </w:rPr>
            </w:pPr>
            <w:r>
              <w:rPr>
                <w:rFonts w:hint="eastAsia" w:ascii="Times New Roman" w:hAnsi="Times New Roman" w:eastAsia="Arial Unicode MS" w:cs="Times New Roman"/>
                <w:b w:val="0"/>
                <w:bCs w:val="0"/>
                <w:sz w:val="18"/>
                <w:szCs w:val="18"/>
                <w:lang w:val="en-US" w:eastAsia="zh-CN" w:bidi="ar-SA"/>
              </w:rPr>
              <w:t>Thank you greatly for the reviewer's recognition regarding the identification of research gaps and the elaboration of future directions. In the revised manuscript, I have added a new section titled Research Gaps and Future Directions. Four major research gaps have been systematically identified, with corresponding future research directions proposed for each. This section also echoes the critical analyses presented in the earlier part of the paper.</w:t>
            </w:r>
          </w:p>
        </w:tc>
      </w:tr>
      <w:tr w14:paraId="7F4F0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1789" w:type="pct"/>
            <w:noWrap/>
            <w:vAlign w:val="top"/>
          </w:tcPr>
          <w:p w14:paraId="3F11FCF8">
            <w:pPr>
              <w:rPr>
                <w:b/>
                <w:sz w:val="20"/>
                <w:szCs w:val="20"/>
                <w:lang w:val="en-GB"/>
              </w:rPr>
            </w:pPr>
            <w:r>
              <w:rPr>
                <w:b/>
                <w:sz w:val="20"/>
                <w:szCs w:val="20"/>
                <w:lang w:val="en-GB"/>
              </w:rPr>
              <w:t>11. Are the conclusions logically arrived?</w:t>
            </w:r>
          </w:p>
          <w:p w14:paraId="30229242">
            <w:pPr>
              <w:rPr>
                <w:color w:val="404040"/>
                <w:sz w:val="20"/>
                <w:szCs w:val="20"/>
                <w:shd w:val="clear" w:color="auto" w:fill="FFFFFF"/>
                <w:lang w:val="en-GB"/>
              </w:rPr>
            </w:pPr>
            <w:r>
              <w:rPr>
                <w:color w:val="404040"/>
                <w:sz w:val="20"/>
                <w:szCs w:val="20"/>
                <w:shd w:val="clear" w:color="auto" w:fill="FFFFFF"/>
                <w:lang w:val="en-GB"/>
              </w:rPr>
              <w:t xml:space="preserve">Rating Scale: </w:t>
            </w:r>
          </w:p>
          <w:p w14:paraId="3951B1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0E12D524">
            <w:pPr>
              <w:pStyle w:val="20"/>
              <w:ind w:left="0"/>
              <w:jc w:val="center"/>
              <w:rPr>
                <w:b/>
                <w:sz w:val="20"/>
                <w:szCs w:val="20"/>
                <w:lang w:val="en-GB"/>
              </w:rPr>
            </w:pPr>
            <w:r>
              <w:rPr>
                <w:b/>
                <w:sz w:val="20"/>
                <w:szCs w:val="20"/>
                <w:lang w:val="en-GB"/>
              </w:rPr>
              <w:t>4</w:t>
            </w:r>
          </w:p>
        </w:tc>
        <w:tc>
          <w:tcPr>
            <w:tcW w:w="1367" w:type="pct"/>
            <w:vAlign w:val="top"/>
          </w:tcPr>
          <w:p w14:paraId="0387798F">
            <w:pPr>
              <w:pStyle w:val="2"/>
              <w:jc w:val="both"/>
              <w:rPr>
                <w:rFonts w:hint="eastAsia" w:ascii="Times New Roman" w:hAnsi="Times New Roman" w:eastAsia="Arial Unicode MS" w:cs="Times New Roman"/>
                <w:b w:val="0"/>
                <w:bCs w:val="0"/>
                <w:sz w:val="18"/>
                <w:szCs w:val="18"/>
                <w:lang w:val="en-GB" w:eastAsia="en-US" w:bidi="ar-SA"/>
              </w:rPr>
            </w:pPr>
            <w:r>
              <w:rPr>
                <w:rFonts w:hint="eastAsia" w:ascii="Times New Roman" w:hAnsi="Times New Roman" w:eastAsia="Arial Unicode MS" w:cs="Times New Roman"/>
                <w:b w:val="0"/>
                <w:bCs w:val="0"/>
                <w:sz w:val="18"/>
                <w:szCs w:val="18"/>
                <w:lang w:val="en-US" w:eastAsia="zh-CN" w:bidi="ar-SA"/>
              </w:rPr>
              <w:t>Thank you for the reviewer's comments on the logical structure of the conclusion. I have carefully re-examined the Conclusion section of the original manuscript and found that its logical framework could be further optimized. In the revised version, I have fully rewritten the conclusion following a rigorous logical structure.</w:t>
            </w:r>
          </w:p>
        </w:tc>
      </w:tr>
      <w:tr w14:paraId="7E30C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1789" w:type="pct"/>
            <w:noWrap/>
            <w:vAlign w:val="top"/>
          </w:tcPr>
          <w:p w14:paraId="16E2D35E">
            <w:pPr>
              <w:rPr>
                <w:b/>
                <w:sz w:val="20"/>
                <w:szCs w:val="20"/>
                <w:lang w:val="en-GB"/>
              </w:rPr>
            </w:pPr>
            <w:r>
              <w:rPr>
                <w:b/>
                <w:sz w:val="20"/>
                <w:szCs w:val="20"/>
                <w:lang w:val="en-GB"/>
              </w:rPr>
              <w:t>12. Are the limitations of the paper discussed?</w:t>
            </w:r>
          </w:p>
          <w:p w14:paraId="16D38B74">
            <w:pPr>
              <w:rPr>
                <w:color w:val="404040"/>
                <w:sz w:val="20"/>
                <w:szCs w:val="20"/>
                <w:shd w:val="clear" w:color="auto" w:fill="FFFFFF"/>
                <w:lang w:val="en-GB"/>
              </w:rPr>
            </w:pPr>
            <w:r>
              <w:rPr>
                <w:color w:val="404040"/>
                <w:sz w:val="20"/>
                <w:szCs w:val="20"/>
                <w:shd w:val="clear" w:color="auto" w:fill="FFFFFF"/>
                <w:lang w:val="en-GB"/>
              </w:rPr>
              <w:t xml:space="preserve">Rating Scale: </w:t>
            </w:r>
          </w:p>
          <w:p w14:paraId="4C998D7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39D62F5B">
            <w:pPr>
              <w:pStyle w:val="20"/>
              <w:ind w:left="0"/>
              <w:jc w:val="center"/>
              <w:rPr>
                <w:b/>
                <w:sz w:val="20"/>
                <w:szCs w:val="20"/>
                <w:lang w:val="en-GB"/>
              </w:rPr>
            </w:pPr>
            <w:r>
              <w:rPr>
                <w:b/>
                <w:sz w:val="20"/>
                <w:szCs w:val="20"/>
                <w:lang w:val="en-GB"/>
              </w:rPr>
              <w:t>5</w:t>
            </w:r>
          </w:p>
        </w:tc>
        <w:tc>
          <w:tcPr>
            <w:tcW w:w="1367" w:type="pct"/>
            <w:vAlign w:val="top"/>
          </w:tcPr>
          <w:p w14:paraId="68E39750">
            <w:pPr>
              <w:pStyle w:val="2"/>
              <w:jc w:val="both"/>
              <w:rPr>
                <w:rFonts w:hint="eastAsia" w:ascii="Times New Roman" w:hAnsi="Times New Roman" w:eastAsia="Arial Unicode MS" w:cs="Times New Roman"/>
                <w:b w:val="0"/>
                <w:bCs w:val="0"/>
                <w:sz w:val="18"/>
                <w:szCs w:val="18"/>
                <w:lang w:val="en-GB" w:eastAsia="en-US" w:bidi="ar-SA"/>
              </w:rPr>
            </w:pPr>
            <w:r>
              <w:rPr>
                <w:rFonts w:hint="eastAsia" w:ascii="Times New Roman" w:hAnsi="Times New Roman" w:eastAsia="Arial Unicode MS" w:cs="Times New Roman"/>
                <w:b w:val="0"/>
                <w:bCs w:val="0"/>
                <w:sz w:val="18"/>
                <w:szCs w:val="18"/>
                <w:lang w:val="en-US" w:eastAsia="zh-CN" w:bidi="ar-SA"/>
              </w:rPr>
              <w:t>Sincere thanks to the reviewer for recognizing the discussion on the limitations of this study. In the revised manuscript, I have added a brief section titled Scope and Limitations at the end of the Introduction. It clearly states that this paper mainly focuses on the classification of robot locomotion methods and does not conduct in-depth discussions on technical dimensions such as robot perception systems, decision-making algorithms, and communication architectures. Meanwhile, it is acknowledged that the cited literature is predominantly in Chinese and English, which may introduce language bias. Furthermore, as this is a review study, no field experimental verification has been performed. This revision makes the limitations of the paper clearer and more transparent and reflects academic integrity.</w:t>
            </w:r>
          </w:p>
        </w:tc>
      </w:tr>
      <w:tr w14:paraId="3375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1789" w:type="pct"/>
            <w:noWrap/>
            <w:vAlign w:val="top"/>
          </w:tcPr>
          <w:p w14:paraId="319249A3">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41FBF2A">
            <w:pPr>
              <w:rPr>
                <w:color w:val="404040"/>
                <w:sz w:val="20"/>
                <w:szCs w:val="20"/>
                <w:shd w:val="clear" w:color="auto" w:fill="FFFFFF"/>
                <w:lang w:val="en-GB"/>
              </w:rPr>
            </w:pPr>
            <w:r>
              <w:rPr>
                <w:color w:val="404040"/>
                <w:sz w:val="20"/>
                <w:szCs w:val="20"/>
                <w:shd w:val="clear" w:color="auto" w:fill="FFFFFF"/>
                <w:lang w:val="en-GB"/>
              </w:rPr>
              <w:t xml:space="preserve">Rating Scale: </w:t>
            </w:r>
          </w:p>
          <w:p w14:paraId="60F59D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994F4AC">
            <w:pPr>
              <w:rPr>
                <w:sz w:val="20"/>
                <w:szCs w:val="20"/>
                <w:lang w:val="en-GB"/>
              </w:rPr>
            </w:pPr>
            <w:r>
              <w:rPr>
                <w:color w:val="404040"/>
                <w:sz w:val="20"/>
                <w:szCs w:val="20"/>
                <w:shd w:val="clear" w:color="auto" w:fill="FFFFFF"/>
                <w:lang w:val="en-GB"/>
              </w:rPr>
              <w:t>N/A = Not Applicable</w:t>
            </w:r>
          </w:p>
        </w:tc>
        <w:tc>
          <w:tcPr>
            <w:tcW w:w="1843" w:type="pct"/>
            <w:vAlign w:val="top"/>
          </w:tcPr>
          <w:p w14:paraId="727B44FF">
            <w:pPr>
              <w:pStyle w:val="20"/>
              <w:ind w:left="0"/>
              <w:jc w:val="center"/>
              <w:rPr>
                <w:b/>
                <w:sz w:val="20"/>
                <w:szCs w:val="20"/>
                <w:lang w:val="en-GB"/>
              </w:rPr>
            </w:pPr>
            <w:r>
              <w:rPr>
                <w:b/>
                <w:sz w:val="20"/>
                <w:szCs w:val="20"/>
                <w:lang w:val="en-GB"/>
              </w:rPr>
              <w:t>4</w:t>
            </w:r>
          </w:p>
        </w:tc>
        <w:tc>
          <w:tcPr>
            <w:tcW w:w="1367" w:type="pct"/>
            <w:vAlign w:val="top"/>
          </w:tcPr>
          <w:p w14:paraId="7E12D4A8">
            <w:pPr>
              <w:pStyle w:val="2"/>
              <w:jc w:val="both"/>
              <w:rPr>
                <w:rFonts w:ascii="Times New Roman" w:hAnsi="Times New Roman"/>
                <w:b w:val="0"/>
                <w:lang w:val="en-GB" w:eastAsia="en-US"/>
              </w:rPr>
            </w:pPr>
            <w:r>
              <w:rPr>
                <w:rFonts w:hint="eastAsia" w:ascii="Times New Roman" w:hAnsi="Times New Roman" w:eastAsia="Arial Unicode MS" w:cs="Times New Roman"/>
                <w:b w:val="0"/>
                <w:bCs w:val="0"/>
                <w:sz w:val="18"/>
                <w:szCs w:val="18"/>
                <w:lang w:val="en-US" w:eastAsia="zh-CN" w:bidi="ar-SA"/>
              </w:rPr>
              <w:t>We appreciate the reviewer’s comment. I have rechecked the sources of all references. This study systematically searched CNKI and Web of Science to ensure comprehensive coverage of both Chinese and English literature. All references are authentic, up-to-date and authoritative, and confirmed to be obtained from peer-reviewed academic journals, dissertations, or conference proceedings with academic influence.</w:t>
            </w:r>
          </w:p>
        </w:tc>
      </w:tr>
      <w:tr w14:paraId="768FA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1789" w:type="pct"/>
            <w:noWrap/>
            <w:vAlign w:val="top"/>
          </w:tcPr>
          <w:p w14:paraId="32111AFE">
            <w:pPr>
              <w:rPr>
                <w:b/>
                <w:sz w:val="20"/>
                <w:szCs w:val="20"/>
                <w:lang w:val="en-GB"/>
              </w:rPr>
            </w:pPr>
            <w:r>
              <w:rPr>
                <w:b/>
                <w:sz w:val="20"/>
                <w:szCs w:val="20"/>
                <w:lang w:val="en-GB"/>
              </w:rPr>
              <w:t>14. Is the manuscript written in clear and understandable language?</w:t>
            </w:r>
          </w:p>
          <w:p w14:paraId="5545578A">
            <w:pPr>
              <w:rPr>
                <w:color w:val="404040"/>
                <w:sz w:val="20"/>
                <w:szCs w:val="20"/>
                <w:shd w:val="clear" w:color="auto" w:fill="FFFFFF"/>
                <w:lang w:val="en-GB"/>
              </w:rPr>
            </w:pPr>
            <w:r>
              <w:rPr>
                <w:color w:val="404040"/>
                <w:sz w:val="20"/>
                <w:szCs w:val="20"/>
                <w:shd w:val="clear" w:color="auto" w:fill="FFFFFF"/>
                <w:lang w:val="en-GB"/>
              </w:rPr>
              <w:t xml:space="preserve">Rating Scale: </w:t>
            </w:r>
          </w:p>
          <w:p w14:paraId="603C3E1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270D51">
            <w:pPr>
              <w:rPr>
                <w:sz w:val="20"/>
                <w:szCs w:val="20"/>
                <w:lang w:val="en-GB"/>
              </w:rPr>
            </w:pPr>
            <w:r>
              <w:rPr>
                <w:color w:val="404040"/>
                <w:sz w:val="20"/>
                <w:szCs w:val="20"/>
                <w:shd w:val="clear" w:color="auto" w:fill="FFFFFF"/>
                <w:lang w:val="en-GB"/>
              </w:rPr>
              <w:t>N/A = Not Applicable</w:t>
            </w:r>
          </w:p>
        </w:tc>
        <w:tc>
          <w:tcPr>
            <w:tcW w:w="1843" w:type="pct"/>
            <w:vAlign w:val="top"/>
          </w:tcPr>
          <w:p w14:paraId="2F3693CD">
            <w:pPr>
              <w:pStyle w:val="20"/>
              <w:ind w:left="0"/>
              <w:jc w:val="center"/>
              <w:rPr>
                <w:b/>
                <w:sz w:val="20"/>
                <w:szCs w:val="20"/>
                <w:lang w:val="en-GB"/>
              </w:rPr>
            </w:pPr>
            <w:r>
              <w:rPr>
                <w:b/>
                <w:sz w:val="20"/>
                <w:szCs w:val="20"/>
                <w:lang w:val="en-GB"/>
              </w:rPr>
              <w:t>4</w:t>
            </w:r>
          </w:p>
        </w:tc>
        <w:tc>
          <w:tcPr>
            <w:tcW w:w="1367" w:type="pct"/>
            <w:vAlign w:val="top"/>
          </w:tcPr>
          <w:p w14:paraId="5BD0DBDE">
            <w:pPr>
              <w:pStyle w:val="2"/>
              <w:jc w:val="both"/>
              <w:rPr>
                <w:rFonts w:ascii="Times New Roman" w:hAnsi="Times New Roman"/>
                <w:b w:val="0"/>
                <w:lang w:val="en-GB" w:eastAsia="en-US"/>
              </w:rPr>
            </w:pPr>
            <w:r>
              <w:rPr>
                <w:rFonts w:hint="eastAsia" w:ascii="Times New Roman" w:hAnsi="Times New Roman" w:eastAsia="Arial Unicode MS" w:cs="Times New Roman"/>
                <w:b w:val="0"/>
                <w:bCs w:val="0"/>
                <w:sz w:val="18"/>
                <w:szCs w:val="18"/>
                <w:lang w:val="en-US" w:eastAsia="zh-CN" w:bidi="ar-SA"/>
              </w:rPr>
              <w:t>Thank you for your comments. I have carefully reviewed the entire manuscript paragraph by paragraph, focusing on revising complex lengthy sentences, inconsistent terminology usage, and redundant expressions in both the Chinese and English abstracts. Specifically, I restructured the abstract to strictly follow the structured framework of Objective-Method-Result-Conclusion. In addition, redundant descriptions in the main text have been condensed. The revised manuscript has achieved significant improvements in linguistic fluency, terminological standardization, and overall readability.</w:t>
            </w:r>
          </w:p>
        </w:tc>
      </w:tr>
    </w:tbl>
    <w:p w14:paraId="010245F5">
      <w:pPr>
        <w:pStyle w:val="5"/>
        <w:rPr>
          <w:rFonts w:ascii="Times New Roman" w:hAnsi="Times New Roman"/>
          <w:b/>
          <w:bCs/>
          <w:sz w:val="20"/>
          <w:szCs w:val="20"/>
          <w:u w:val="single"/>
          <w:lang w:val="en-GB"/>
        </w:rPr>
      </w:pPr>
    </w:p>
    <w:p w14:paraId="4F4276FC">
      <w:pPr>
        <w:pStyle w:val="5"/>
        <w:rPr>
          <w:rFonts w:ascii="Times New Roman" w:hAnsi="Times New Roman"/>
          <w:b/>
          <w:bCs/>
          <w:sz w:val="20"/>
          <w:szCs w:val="20"/>
          <w:u w:val="single"/>
          <w:lang w:val="en-GB"/>
        </w:rPr>
      </w:pPr>
    </w:p>
    <w:p w14:paraId="39D4DA83">
      <w:pPr>
        <w:pStyle w:val="5"/>
        <w:rPr>
          <w:rFonts w:ascii="Times New Roman" w:hAnsi="Times New Roman"/>
          <w:b/>
          <w:bCs/>
          <w:sz w:val="20"/>
          <w:szCs w:val="20"/>
          <w:u w:val="single"/>
          <w:lang w:val="en-GB"/>
        </w:rPr>
      </w:pPr>
    </w:p>
    <w:p w14:paraId="35CFB572">
      <w:pPr>
        <w:pStyle w:val="2"/>
        <w:jc w:val="left"/>
        <w:rPr>
          <w:rFonts w:ascii="Times New Roman" w:hAnsi="Times New Roman"/>
          <w:lang w:val="en-GB" w:eastAsia="en-US"/>
        </w:rPr>
      </w:pPr>
      <w:r>
        <w:rPr>
          <w:rFonts w:ascii="Times New Roman" w:hAnsi="Times New Roman"/>
          <w:highlight w:val="yellow"/>
          <w:lang w:val="en-GB" w:eastAsia="en-US"/>
        </w:rPr>
        <w:t>PART  2.2 (Subjective Evaluation)</w:t>
      </w:r>
    </w:p>
    <w:p w14:paraId="7C70B8CB">
      <w:pPr>
        <w:rPr>
          <w:lang w:val="en-GB"/>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6"/>
        <w:gridCol w:w="5246"/>
        <w:gridCol w:w="5343"/>
      </w:tblGrid>
      <w:tr w14:paraId="0F0BA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4" w:type="pct"/>
            <w:noWrap/>
          </w:tcPr>
          <w:p w14:paraId="0B6E308C">
            <w:pPr>
              <w:pStyle w:val="2"/>
              <w:jc w:val="left"/>
              <w:rPr>
                <w:rFonts w:ascii="Times New Roman" w:hAnsi="Times New Roman"/>
                <w:lang w:val="en-GB" w:eastAsia="en-US"/>
              </w:rPr>
            </w:pPr>
          </w:p>
        </w:tc>
        <w:tc>
          <w:tcPr>
            <w:tcW w:w="1850" w:type="pct"/>
          </w:tcPr>
          <w:p w14:paraId="1D491472">
            <w:pPr>
              <w:pStyle w:val="2"/>
              <w:jc w:val="left"/>
              <w:rPr>
                <w:rFonts w:ascii="Times New Roman" w:hAnsi="Times New Roman"/>
                <w:lang w:val="en-GB" w:eastAsia="en-US"/>
              </w:rPr>
            </w:pPr>
            <w:r>
              <w:rPr>
                <w:rFonts w:ascii="Times New Roman" w:hAnsi="Times New Roman"/>
                <w:lang w:val="en-GB" w:eastAsia="en-US"/>
              </w:rPr>
              <w:t>Reviewer’s comment</w:t>
            </w:r>
          </w:p>
          <w:p w14:paraId="17A22BFD">
            <w:pPr>
              <w:rPr>
                <w:lang w:val="en-GB"/>
              </w:rPr>
            </w:pPr>
          </w:p>
        </w:tc>
        <w:tc>
          <w:tcPr>
            <w:tcW w:w="1884" w:type="pct"/>
          </w:tcPr>
          <w:p w14:paraId="437E42D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DD6A883">
            <w:pPr>
              <w:pStyle w:val="2"/>
              <w:jc w:val="left"/>
              <w:rPr>
                <w:rFonts w:ascii="Times New Roman" w:hAnsi="Times New Roman"/>
                <w:b w:val="0"/>
                <w:lang w:val="en-GB" w:eastAsia="en-US"/>
              </w:rPr>
            </w:pPr>
          </w:p>
        </w:tc>
      </w:tr>
      <w:tr w14:paraId="0E027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4" w:type="pct"/>
            <w:noWrap/>
          </w:tcPr>
          <w:p w14:paraId="4C0DB2F9">
            <w:pPr>
              <w:ind w:left="360"/>
              <w:rPr>
                <w:b/>
                <w:bCs/>
                <w:sz w:val="20"/>
                <w:szCs w:val="20"/>
                <w:lang w:val="en-GB"/>
              </w:rPr>
            </w:pPr>
            <w:r>
              <w:rPr>
                <w:b/>
                <w:bCs/>
                <w:sz w:val="20"/>
                <w:szCs w:val="20"/>
                <w:lang w:val="en-GB"/>
              </w:rPr>
              <w:t>Is the title of the article suitable?</w:t>
            </w:r>
          </w:p>
          <w:p w14:paraId="4497CA41">
            <w:pPr>
              <w:ind w:left="360"/>
              <w:rPr>
                <w:bCs/>
                <w:sz w:val="20"/>
                <w:szCs w:val="20"/>
                <w:lang w:val="en-GB"/>
              </w:rPr>
            </w:pPr>
          </w:p>
          <w:p w14:paraId="0E370A9D">
            <w:pPr>
              <w:ind w:left="360"/>
              <w:rPr>
                <w:u w:val="single"/>
                <w:lang w:val="en-GB"/>
              </w:rPr>
            </w:pPr>
            <w:r>
              <w:rPr>
                <w:bCs/>
                <w:sz w:val="20"/>
                <w:szCs w:val="20"/>
                <w:lang w:val="en-GB"/>
              </w:rPr>
              <w:t>If your answer is NO, please provide a brief, clear suggestion for improvement.</w:t>
            </w:r>
          </w:p>
        </w:tc>
        <w:tc>
          <w:tcPr>
            <w:tcW w:w="1850" w:type="pct"/>
          </w:tcPr>
          <w:p w14:paraId="709EEB32">
            <w:pPr>
              <w:ind w:left="16"/>
              <w:jc w:val="both"/>
              <w:rPr>
                <w:sz w:val="20"/>
                <w:szCs w:val="20"/>
                <w:lang w:val="en-GB"/>
              </w:rPr>
            </w:pPr>
            <w:r>
              <w:rPr>
                <w:sz w:val="20"/>
                <w:szCs w:val="20"/>
              </w:rPr>
              <w:t>Yes, the current title is acceptable and relevant, but refining it to reflect the paper’s specific contributions would significantly improve clarity, visibility, and academic impact.</w:t>
            </w:r>
          </w:p>
        </w:tc>
        <w:tc>
          <w:tcPr>
            <w:tcW w:w="1884" w:type="pct"/>
          </w:tcPr>
          <w:p w14:paraId="1BB1C5EB">
            <w:pPr>
              <w:pStyle w:val="2"/>
              <w:jc w:val="both"/>
              <w:rPr>
                <w:rFonts w:ascii="Times New Roman" w:hAnsi="Times New Roman"/>
                <w:b w:val="0"/>
                <w:lang w:val="en-GB" w:eastAsia="en-US"/>
              </w:rPr>
            </w:pPr>
            <w:r>
              <w:rPr>
                <w:rFonts w:ascii="Times New Roman" w:hAnsi="Times New Roman" w:eastAsia="Times New Roman" w:cs="Times New Roman"/>
                <w:b w:val="0"/>
                <w:bCs w:val="0"/>
                <w:sz w:val="20"/>
                <w:szCs w:val="20"/>
                <w:lang w:val="en-US" w:eastAsia="en-US" w:bidi="ar-SA"/>
              </w:rPr>
              <w:t>I sincerely appreciate the reviewer’s valuable suggestion on the article title. I fully agree that refining the title to better highlight the paper’s specific contributions will effectively enhance its clarity, visibility, and academic impact. In the revised manuscript, I have carefully revised the title to explicitly emphasize the core contributions of this review, including the systematic classification of robot locomotion modes, the in-depth critical analysis of existing research, and the identification of key research gaps and future directions. This revision ensures the title accurately reflects the unique value of the paper and aligns with the journal’s academic standards.</w:t>
            </w:r>
          </w:p>
        </w:tc>
      </w:tr>
      <w:tr w14:paraId="6FD66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4" w:type="pct"/>
            <w:noWrap/>
          </w:tcPr>
          <w:p w14:paraId="0FFA09A5">
            <w:pPr>
              <w:pStyle w:val="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650C2C1">
            <w:pPr>
              <w:ind w:left="284"/>
              <w:rPr>
                <w:bCs/>
                <w:sz w:val="20"/>
                <w:szCs w:val="20"/>
                <w:lang w:val="en-GB"/>
              </w:rPr>
            </w:pPr>
          </w:p>
          <w:p w14:paraId="634C2859">
            <w:pPr>
              <w:ind w:left="284"/>
              <w:rPr>
                <w:lang w:val="en-GB"/>
              </w:rPr>
            </w:pPr>
            <w:r>
              <w:rPr>
                <w:bCs/>
                <w:sz w:val="20"/>
                <w:szCs w:val="20"/>
                <w:lang w:val="en-GB"/>
              </w:rPr>
              <w:t>If your answer is NO, please provide a brief, clear suggestion for improvement.</w:t>
            </w:r>
          </w:p>
        </w:tc>
        <w:tc>
          <w:tcPr>
            <w:tcW w:w="1850" w:type="pct"/>
          </w:tcPr>
          <w:p w14:paraId="7BB4CE0C">
            <w:pPr>
              <w:ind w:left="16"/>
              <w:jc w:val="both"/>
              <w:rPr>
                <w:sz w:val="20"/>
                <w:szCs w:val="20"/>
                <w:lang w:val="en-GB"/>
              </w:rPr>
            </w:pPr>
            <w:r>
              <w:rPr>
                <w:sz w:val="20"/>
                <w:szCs w:val="20"/>
              </w:rPr>
              <w:t>Yes, the abstract is comprehensive and informative, covering all essential components expected in a scholarly article. However, it could be improved by making it more concise, clearer, and slightly more specific in presenting results.</w:t>
            </w:r>
          </w:p>
        </w:tc>
        <w:tc>
          <w:tcPr>
            <w:tcW w:w="1884" w:type="pct"/>
          </w:tcPr>
          <w:p w14:paraId="62519BE4">
            <w:pPr>
              <w:pStyle w:val="2"/>
              <w:jc w:val="both"/>
              <w:rPr>
                <w:rFonts w:ascii="Times New Roman" w:hAnsi="Times New Roman" w:eastAsia="Times New Roman" w:cs="Times New Roman"/>
                <w:b w:val="0"/>
                <w:bCs w:val="0"/>
                <w:sz w:val="20"/>
                <w:szCs w:val="20"/>
                <w:lang w:val="en-GB" w:eastAsia="en-US" w:bidi="ar-SA"/>
              </w:rPr>
            </w:pPr>
            <w:r>
              <w:rPr>
                <w:rFonts w:ascii="Times New Roman" w:hAnsi="Times New Roman" w:eastAsia="Times New Roman" w:cs="Times New Roman"/>
                <w:b w:val="0"/>
                <w:bCs w:val="0"/>
                <w:sz w:val="20"/>
                <w:szCs w:val="20"/>
                <w:lang w:val="en-US" w:eastAsia="en-US" w:bidi="ar-SA"/>
              </w:rPr>
              <w:t>Thank you very much for the positive comment and constructive suggestion on the abstract. I acknowledge that the original abstract can be further optimized for conciseness, clarity, and specificity of results. In the revised manuscript, I have thoroughly restructured the abstract to strictly follow the standard "Objective-Method-Result-Conclusion" framework. I have condensed redundant expressions, clarified the core research objectives and methods, and added specific details of the key findings (such as the four systematically identified research gaps and the critical evaluation of representative studies). This revision makes the abstract more focused, precise, and informative, ensuring it fully conveys the essence of the paper to readers.</w:t>
            </w:r>
          </w:p>
        </w:tc>
      </w:tr>
      <w:tr w14:paraId="1BE5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264" w:type="pct"/>
            <w:noWrap/>
          </w:tcPr>
          <w:p w14:paraId="0FEC6F69">
            <w:pPr>
              <w:pStyle w:val="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7C7ADA4B">
            <w:pPr>
              <w:ind w:left="284"/>
              <w:rPr>
                <w:b/>
                <w:lang w:val="en-GB"/>
              </w:rPr>
            </w:pPr>
            <w:r>
              <w:rPr>
                <w:bCs/>
                <w:sz w:val="20"/>
                <w:szCs w:val="20"/>
                <w:lang w:val="en-GB"/>
              </w:rPr>
              <w:t>If your answer is NO, please provide a brief, clear suggestion for improvement.</w:t>
            </w:r>
          </w:p>
        </w:tc>
        <w:tc>
          <w:tcPr>
            <w:tcW w:w="1850" w:type="pct"/>
          </w:tcPr>
          <w:p w14:paraId="10157692">
            <w:pPr>
              <w:pStyle w:val="20"/>
              <w:ind w:left="0"/>
              <w:jc w:val="both"/>
              <w:rPr>
                <w:bCs/>
                <w:sz w:val="20"/>
                <w:szCs w:val="20"/>
                <w:lang w:val="en-GB"/>
              </w:rPr>
            </w:pPr>
            <w:r>
              <w:rPr>
                <w:bCs/>
                <w:sz w:val="20"/>
                <w:szCs w:val="20"/>
                <w:lang w:val="en-GB"/>
              </w:rPr>
              <w:t>Yes, t</w:t>
            </w:r>
            <w:r>
              <w:rPr>
                <w:bCs/>
                <w:sz w:val="20"/>
                <w:szCs w:val="20"/>
              </w:rPr>
              <w:t>he manuscript is scientifically correct in terms of concepts and domain knowledge, but it is moderate in rigor. It is suitable as a review or survey paper, though it would benefit from deeper analysis, stronger validation, and clearer methodological justification.</w:t>
            </w:r>
          </w:p>
        </w:tc>
        <w:tc>
          <w:tcPr>
            <w:tcW w:w="1884" w:type="pct"/>
          </w:tcPr>
          <w:p w14:paraId="11D714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ascii="Times New Roman" w:hAnsi="Times New Roman" w:eastAsia="Times New Roman" w:cs="Times New Roman"/>
                <w:b w:val="0"/>
                <w:bCs w:val="0"/>
                <w:sz w:val="20"/>
                <w:szCs w:val="20"/>
                <w:lang w:val="en-US" w:eastAsia="en-US" w:bidi="ar-SA"/>
              </w:rPr>
            </w:pPr>
            <w:r>
              <w:rPr>
                <w:rFonts w:ascii="Times New Roman" w:hAnsi="Times New Roman" w:eastAsia="Times New Roman" w:cs="Times New Roman"/>
                <w:b w:val="0"/>
                <w:bCs w:val="0"/>
                <w:sz w:val="20"/>
                <w:szCs w:val="20"/>
                <w:lang w:val="en-US" w:eastAsia="zh-CN" w:bidi="ar-SA"/>
              </w:rPr>
              <w:t>I sincerely thank the reviewer for this insightful comment. I fully recognize that the original manuscript has room for improvement in terms of rigor, deeper analysis, and methodological justification. To address this, I have made comprehensive revisions in the updated version:</w:t>
            </w:r>
            <w:r>
              <w:rPr>
                <w:rFonts w:ascii="Times New Roman" w:hAnsi="Times New Roman" w:eastAsia="Times New Roman" w:cs="Times New Roman"/>
                <w:b w:val="0"/>
                <w:bCs w:val="0"/>
                <w:sz w:val="20"/>
                <w:szCs w:val="20"/>
                <w:lang w:val="en-US" w:eastAsia="en-US" w:bidi="ar-SA"/>
              </w:rPr>
              <w:t>I have supplemented systematic critical analysis for representative studies of each robot type, evaluating their methodological quality, research limitations, and result reliability to enhance the analytical depth.I have added a detailed description of the literature retrieval and screening methodology in the introduction, including the specific databases, search strategies, and inclusion/exclusion criteria, to strengthen the methodological justification and reproducibility of the review.I have further validated the conclusions by cross-referencing with the latest high-quality studies, ensuring the arguments are more solid and rigorous.These revisions have significantly improved the overall rigor and academic quality of the manuscript.</w:t>
            </w:r>
          </w:p>
          <w:p w14:paraId="22727451">
            <w:pPr>
              <w:pStyle w:val="2"/>
              <w:jc w:val="both"/>
              <w:rPr>
                <w:rFonts w:ascii="Times New Roman" w:hAnsi="Times New Roman" w:eastAsia="Times New Roman" w:cs="Times New Roman"/>
                <w:b w:val="0"/>
                <w:bCs w:val="0"/>
                <w:sz w:val="20"/>
                <w:szCs w:val="20"/>
                <w:lang w:val="en-GB" w:eastAsia="en-US" w:bidi="ar-SA"/>
              </w:rPr>
            </w:pPr>
          </w:p>
        </w:tc>
      </w:tr>
      <w:tr w14:paraId="6E228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64" w:type="pct"/>
            <w:noWrap/>
          </w:tcPr>
          <w:p w14:paraId="3B51D7E4">
            <w:pPr>
              <w:ind w:left="360"/>
              <w:rPr>
                <w:b/>
                <w:bCs/>
                <w:sz w:val="20"/>
                <w:szCs w:val="20"/>
                <w:lang w:val="en-GB"/>
              </w:rPr>
            </w:pPr>
            <w:r>
              <w:rPr>
                <w:b/>
                <w:bCs/>
                <w:sz w:val="20"/>
                <w:szCs w:val="20"/>
                <w:lang w:val="en-GB"/>
              </w:rPr>
              <w:t xml:space="preserve">Are the references sufficient and recent? </w:t>
            </w:r>
          </w:p>
          <w:p w14:paraId="4DD41D0B">
            <w:pPr>
              <w:ind w:left="360"/>
              <w:rPr>
                <w:bCs/>
                <w:sz w:val="20"/>
                <w:szCs w:val="20"/>
                <w:lang w:val="en-GB"/>
              </w:rPr>
            </w:pPr>
          </w:p>
          <w:p w14:paraId="5D6B1951">
            <w:pPr>
              <w:ind w:left="360"/>
              <w:rPr>
                <w:b/>
                <w:bCs/>
                <w:sz w:val="20"/>
                <w:szCs w:val="20"/>
                <w:lang w:val="en-GB"/>
              </w:rPr>
            </w:pPr>
            <w:r>
              <w:rPr>
                <w:bCs/>
                <w:sz w:val="20"/>
                <w:szCs w:val="20"/>
                <w:lang w:val="en-GB"/>
              </w:rPr>
              <w:t>If your answer is NO, please provide clear suggestion for improvement.</w:t>
            </w:r>
          </w:p>
        </w:tc>
        <w:tc>
          <w:tcPr>
            <w:tcW w:w="1850" w:type="pct"/>
          </w:tcPr>
          <w:p w14:paraId="70B72EF6">
            <w:pPr>
              <w:pStyle w:val="20"/>
              <w:ind w:left="0"/>
              <w:jc w:val="both"/>
              <w:rPr>
                <w:bCs/>
                <w:sz w:val="20"/>
                <w:szCs w:val="20"/>
                <w:lang w:val="en-GB"/>
              </w:rPr>
            </w:pPr>
            <w:r>
              <w:rPr>
                <w:bCs/>
                <w:sz w:val="20"/>
                <w:szCs w:val="20"/>
                <w:lang w:val="en-GB"/>
              </w:rPr>
              <w:t>Yes, t</w:t>
            </w:r>
            <w:r>
              <w:rPr>
                <w:bCs/>
                <w:sz w:val="20"/>
                <w:szCs w:val="20"/>
              </w:rPr>
              <w:t>he references are sufficient and reasonably current, but enhancing their quality, diversity, and international representation would significantly improve the manuscript’s scholarly strength and credibility.</w:t>
            </w:r>
          </w:p>
        </w:tc>
        <w:tc>
          <w:tcPr>
            <w:tcW w:w="1884" w:type="pct"/>
          </w:tcPr>
          <w:p w14:paraId="354A69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ascii="Times New Roman" w:hAnsi="Times New Roman" w:eastAsia="Times New Roman" w:cs="Times New Roman"/>
                <w:b w:val="0"/>
                <w:bCs w:val="0"/>
                <w:sz w:val="20"/>
                <w:szCs w:val="20"/>
                <w:lang w:val="en-US" w:eastAsia="en-US" w:bidi="ar-SA"/>
              </w:rPr>
            </w:pPr>
            <w:r>
              <w:rPr>
                <w:rFonts w:ascii="Times New Roman" w:hAnsi="Times New Roman" w:eastAsia="Times New Roman" w:cs="Times New Roman"/>
                <w:b w:val="0"/>
                <w:bCs w:val="0"/>
                <w:sz w:val="20"/>
                <w:szCs w:val="20"/>
                <w:lang w:val="en-US" w:eastAsia="zh-CN" w:bidi="ar-SA"/>
              </w:rPr>
              <w:t>Thank you for the positive feedback and valuable suggestion on the references. I agree that further improving the quality, diversity, and international representation of the cited literature will effectively boost the scholarly strength and credibility of the review. In the revised manuscript, I have conducted a comprehensive update of the references:</w:t>
            </w:r>
            <w:r>
              <w:rPr>
                <w:rFonts w:ascii="Times New Roman" w:hAnsi="Times New Roman" w:eastAsia="Times New Roman" w:cs="Times New Roman"/>
                <w:b w:val="0"/>
                <w:bCs w:val="0"/>
                <w:sz w:val="20"/>
                <w:szCs w:val="20"/>
                <w:lang w:val="en-US" w:eastAsia="en-US" w:bidi="ar-SA"/>
              </w:rPr>
              <w:t>I have supplemented a large number of high-quality, peer-reviewed studies published in 2025, ensuring the review fully reflects the latest technical advances in the field.I have expanded the international representation of references by including more influential studies from global research teams, enhancing the diversity and comprehensiveness of the literature.I have carefully screened and replaced some low-relevance references with more authoritative and cutting-edge studies, further improving the overall quality of the citation list.These revisions ensure the references are timely, diverse, and academically rigorous, fully supporting the arguments in the manuscript.</w:t>
            </w:r>
          </w:p>
          <w:p w14:paraId="3E917AD8">
            <w:pPr>
              <w:pStyle w:val="2"/>
              <w:jc w:val="both"/>
              <w:rPr>
                <w:rFonts w:ascii="Times New Roman" w:hAnsi="Times New Roman" w:eastAsia="Times New Roman" w:cs="Times New Roman"/>
                <w:b w:val="0"/>
                <w:bCs w:val="0"/>
                <w:sz w:val="20"/>
                <w:szCs w:val="20"/>
                <w:lang w:val="en-GB" w:eastAsia="en-US" w:bidi="ar-SA"/>
              </w:rPr>
            </w:pPr>
          </w:p>
        </w:tc>
      </w:tr>
    </w:tbl>
    <w:p w14:paraId="7EA92F77">
      <w:pPr>
        <w:rPr>
          <w:lang w:val="en-GB"/>
        </w:rPr>
      </w:pPr>
    </w:p>
    <w:tbl>
      <w:tblPr>
        <w:tblStyle w:val="9"/>
        <w:tblW w:w="46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3971"/>
        <w:gridCol w:w="9212"/>
      </w:tblGrid>
      <w:tr w14:paraId="0D802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3B8ED51A">
            <w:pPr>
              <w:pStyle w:val="8"/>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1921D6F">
            <w:pPr>
              <w:pStyle w:val="8"/>
              <w:spacing w:before="0" w:beforeAutospacing="0" w:after="0" w:afterAutospacing="0"/>
              <w:rPr>
                <w:rFonts w:ascii="Times New Roman" w:hAnsi="Times New Roman" w:cs="Times New Roman"/>
                <w:b/>
                <w:bCs/>
                <w:sz w:val="20"/>
                <w:szCs w:val="20"/>
                <w:u w:val="single"/>
                <w:lang w:val="en-GB"/>
              </w:rPr>
            </w:pPr>
          </w:p>
        </w:tc>
      </w:tr>
      <w:tr w14:paraId="2D5E1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506" w:type="pct"/>
            <w:shd w:val="clear" w:color="auto" w:fill="EBFFFF"/>
            <w:noWrap/>
            <w:tcMar>
              <w:top w:w="0" w:type="dxa"/>
              <w:left w:w="108" w:type="dxa"/>
              <w:bottom w:w="0" w:type="dxa"/>
              <w:right w:w="108" w:type="dxa"/>
            </w:tcMar>
            <w:vAlign w:val="center"/>
          </w:tcPr>
          <w:p w14:paraId="08691359">
            <w:pPr>
              <w:pStyle w:val="8"/>
              <w:spacing w:before="0" w:beforeAutospacing="0" w:after="0" w:afterAutospacing="0"/>
              <w:rPr>
                <w:rFonts w:ascii="Times New Roman" w:hAnsi="Times New Roman" w:cs="Times New Roman"/>
                <w:sz w:val="20"/>
                <w:szCs w:val="20"/>
                <w:lang w:val="en-GB"/>
              </w:rPr>
            </w:pPr>
          </w:p>
        </w:tc>
        <w:tc>
          <w:tcPr>
            <w:tcW w:w="3493" w:type="pct"/>
            <w:shd w:val="clear" w:color="auto" w:fill="EBFFFF"/>
            <w:tcMar>
              <w:top w:w="0" w:type="dxa"/>
              <w:left w:w="108" w:type="dxa"/>
              <w:bottom w:w="0" w:type="dxa"/>
              <w:right w:w="108" w:type="dxa"/>
            </w:tcMar>
            <w:vAlign w:val="center"/>
          </w:tcPr>
          <w:p w14:paraId="4217FD52">
            <w:pPr>
              <w:pStyle w:val="8"/>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2EF37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1506" w:type="pct"/>
            <w:shd w:val="clear" w:color="auto" w:fill="EBFFFF"/>
            <w:noWrap/>
            <w:tcMar>
              <w:top w:w="0" w:type="dxa"/>
              <w:left w:w="108" w:type="dxa"/>
              <w:bottom w:w="0" w:type="dxa"/>
              <w:right w:w="108" w:type="dxa"/>
            </w:tcMar>
            <w:vAlign w:val="center"/>
          </w:tcPr>
          <w:p w14:paraId="0CC98625">
            <w:pPr>
              <w:pStyle w:val="8"/>
              <w:spacing w:before="0" w:beforeAutospacing="0" w:after="0" w:afterAutospacing="0"/>
              <w:rPr>
                <w:rFonts w:ascii="Times New Roman" w:hAnsi="Times New Roman" w:cs="Times New Roman"/>
                <w:sz w:val="20"/>
                <w:szCs w:val="20"/>
                <w:lang w:val="en-GB"/>
              </w:rPr>
            </w:pPr>
          </w:p>
          <w:p w14:paraId="2A2BF982">
            <w:pPr>
              <w:pStyle w:val="8"/>
              <w:spacing w:before="0" w:beforeAutospacing="0" w:after="0" w:afterAutospacing="0"/>
              <w:rPr>
                <w:rFonts w:ascii="Times New Roman" w:hAnsi="Times New Roman" w:cs="Times New Roman"/>
                <w:sz w:val="20"/>
                <w:szCs w:val="20"/>
                <w:lang w:val="en-GB"/>
              </w:rPr>
            </w:pPr>
          </w:p>
          <w:p w14:paraId="740FAF50">
            <w:pPr>
              <w:pStyle w:val="8"/>
              <w:spacing w:before="0" w:beforeAutospacing="0" w:after="0" w:afterAutospacing="0"/>
              <w:rPr>
                <w:rFonts w:ascii="Times New Roman" w:hAnsi="Times New Roman" w:cs="Times New Roman"/>
                <w:sz w:val="20"/>
                <w:szCs w:val="20"/>
                <w:lang w:val="en-GB"/>
              </w:rPr>
            </w:pPr>
            <w:r>
              <w:t xml:space="preserve">The manuscript is largely </w:t>
            </w:r>
            <w:r>
              <w:rPr>
                <w:b/>
                <w:bCs/>
              </w:rPr>
              <w:t>descriptive rather than analytical.</w:t>
            </w:r>
          </w:p>
          <w:p w14:paraId="18C58E05">
            <w:pPr>
              <w:pStyle w:val="8"/>
              <w:spacing w:before="0" w:beforeAutospacing="0" w:after="0" w:afterAutospacing="0"/>
              <w:rPr>
                <w:rFonts w:ascii="Times New Roman" w:hAnsi="Times New Roman" w:cs="Times New Roman"/>
                <w:sz w:val="20"/>
                <w:szCs w:val="20"/>
                <w:lang w:val="en-GB"/>
              </w:rPr>
            </w:pPr>
          </w:p>
        </w:tc>
        <w:tc>
          <w:tcPr>
            <w:tcW w:w="3493" w:type="pct"/>
            <w:shd w:val="clear" w:color="auto" w:fill="EBFFFF"/>
            <w:tcMar>
              <w:top w:w="0" w:type="dxa"/>
              <w:left w:w="108" w:type="dxa"/>
              <w:bottom w:w="0" w:type="dxa"/>
              <w:right w:w="108" w:type="dxa"/>
            </w:tcMar>
            <w:vAlign w:val="center"/>
          </w:tcPr>
          <w:p w14:paraId="669141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both"/>
              <w:rPr>
                <w:rFonts w:ascii="Arial Unicode MS" w:hAnsi="Arial Unicode MS" w:eastAsia="Arial Unicode MS" w:cs="Arial Unicode MS"/>
                <w:sz w:val="24"/>
                <w:szCs w:val="24"/>
                <w:lang w:val="en-US" w:eastAsia="en-US" w:bidi="ar-SA"/>
              </w:rPr>
            </w:pPr>
            <w:r>
              <w:rPr>
                <w:rFonts w:ascii="Arial Unicode MS" w:hAnsi="Arial Unicode MS" w:eastAsia="Arial Unicode MS" w:cs="Arial Unicode MS"/>
                <w:sz w:val="24"/>
                <w:szCs w:val="24"/>
                <w:lang w:val="en-US" w:eastAsia="zh-CN" w:bidi="ar-SA"/>
              </w:rPr>
              <w:t>I sincerely appreciate the editorial office’s critical comment, which accurately points out the key limitation of the original manuscript. I fully recognize that the initial version was overly focused on descriptive summarization of existing technologies, lacking sufficient in-depth analytical discussion. To address this issue thoroughly, I have made major revisions to the manuscript:</w:t>
            </w:r>
          </w:p>
          <w:p w14:paraId="2C2B706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hanging="360"/>
              <w:jc w:val="both"/>
              <w:rPr>
                <w:rFonts w:ascii="Arial Unicode MS" w:hAnsi="Arial Unicode MS" w:eastAsia="Arial Unicode MS" w:cs="Arial Unicode MS"/>
                <w:sz w:val="24"/>
                <w:szCs w:val="24"/>
                <w:lang w:val="en-US" w:eastAsia="en-US" w:bidi="ar-SA"/>
              </w:rPr>
            </w:pPr>
            <w:r>
              <w:rPr>
                <w:rFonts w:ascii="Arial Unicode MS" w:hAnsi="Arial Unicode MS" w:eastAsia="Arial Unicode MS" w:cs="Arial Unicode MS"/>
                <w:sz w:val="24"/>
                <w:szCs w:val="24"/>
                <w:lang w:val="en-US" w:eastAsia="en-US" w:bidi="ar-SA"/>
              </w:rPr>
              <w:t>I have added systematic critical analysis for each category of robot technologies, evaluating the strengths, weaknesses, methodological limitations, and reliability of representative studies, transforming the content from pure description to critical analysis.</w:t>
            </w:r>
          </w:p>
          <w:p w14:paraId="463BBBB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hanging="360"/>
              <w:jc w:val="both"/>
              <w:rPr>
                <w:rFonts w:ascii="Arial Unicode MS" w:hAnsi="Arial Unicode MS" w:eastAsia="Arial Unicode MS" w:cs="Arial Unicode MS"/>
                <w:sz w:val="24"/>
                <w:szCs w:val="24"/>
                <w:lang w:val="en-US" w:eastAsia="en-US" w:bidi="ar-SA"/>
              </w:rPr>
            </w:pPr>
            <w:r>
              <w:rPr>
                <w:rFonts w:ascii="Arial Unicode MS" w:hAnsi="Arial Unicode MS" w:eastAsia="Arial Unicode MS" w:cs="Arial Unicode MS"/>
                <w:sz w:val="24"/>
                <w:szCs w:val="24"/>
                <w:lang w:val="en-US" w:eastAsia="en-US" w:bidi="ar-SA"/>
              </w:rPr>
              <w:t>I have dedicated a new section "Research Gaps and Future Directions" to systematically identify four key research gaps in the field, and propose targeted future research directions that are closely linked to the preceding critical analysis.</w:t>
            </w:r>
          </w:p>
          <w:p w14:paraId="454E756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hanging="360"/>
              <w:jc w:val="both"/>
              <w:rPr>
                <w:rFonts w:ascii="Arial Unicode MS" w:hAnsi="Arial Unicode MS" w:eastAsia="Arial Unicode MS" w:cs="Arial Unicode MS"/>
                <w:sz w:val="24"/>
                <w:szCs w:val="24"/>
                <w:lang w:val="en-US" w:eastAsia="en-US" w:bidi="ar-SA"/>
              </w:rPr>
            </w:pPr>
            <w:r>
              <w:rPr>
                <w:rFonts w:ascii="Arial Unicode MS" w:hAnsi="Arial Unicode MS" w:eastAsia="Arial Unicode MS" w:cs="Arial Unicode MS"/>
                <w:sz w:val="24"/>
                <w:szCs w:val="24"/>
                <w:lang w:val="en-US" w:eastAsia="en-US" w:bidi="ar-SA"/>
              </w:rPr>
              <w:t>I have strengthened the connection between the conclusion and the main body analysis, ensuring all conclusions are fully supported by the in-depth analytical content of the paper.These revisions have fundamentally enhanced the analytical depth and academic value of the manuscript, making it a more rigorous and insightful review.</w:t>
            </w:r>
          </w:p>
          <w:p w14:paraId="6DE61654">
            <w:pPr>
              <w:pStyle w:val="8"/>
              <w:spacing w:before="0" w:beforeAutospacing="0" w:after="0" w:afterAutospacing="0"/>
              <w:rPr>
                <w:rFonts w:ascii="Times New Roman" w:hAnsi="Times New Roman" w:cs="Times New Roman"/>
                <w:b/>
                <w:bCs/>
                <w:sz w:val="20"/>
                <w:szCs w:val="20"/>
                <w:lang w:val="en-GB"/>
              </w:rPr>
            </w:pPr>
          </w:p>
        </w:tc>
      </w:tr>
    </w:tbl>
    <w:p w14:paraId="4E1F30BC">
      <w:pPr>
        <w:rPr>
          <w:rFonts w:eastAsia="Arial Unicode MS"/>
          <w:b/>
          <w:bCs/>
          <w:sz w:val="20"/>
          <w:szCs w:val="20"/>
          <w:highlight w:val="yellow"/>
          <w:u w:val="single"/>
          <w:lang w:val="en-GB"/>
        </w:rPr>
      </w:pPr>
    </w:p>
    <w:p w14:paraId="1D9D8559">
      <w:pPr>
        <w:rPr>
          <w:rFonts w:eastAsia="Arial Unicode MS"/>
          <w:b/>
          <w:bCs/>
          <w:sz w:val="20"/>
          <w:szCs w:val="20"/>
          <w:u w:val="single"/>
          <w:lang w:val="en-GB"/>
        </w:rPr>
      </w:pPr>
    </w:p>
    <w:p w14:paraId="3F117422">
      <w:pPr>
        <w:rPr>
          <w:rFonts w:eastAsia="Arial Unicode MS"/>
          <w:b/>
          <w:bCs/>
          <w:sz w:val="20"/>
          <w:szCs w:val="20"/>
          <w:u w:val="single"/>
          <w:lang w:val="en-GB"/>
        </w:rPr>
      </w:pPr>
    </w:p>
    <w:p w14:paraId="1BA11D29">
      <w:pPr>
        <w:rPr>
          <w:rFonts w:eastAsia="Arial Unicode MS"/>
          <w:b/>
          <w:bCs/>
          <w:sz w:val="20"/>
          <w:szCs w:val="20"/>
          <w:u w:val="single"/>
          <w:lang w:val="en-GB"/>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4579"/>
        <w:gridCol w:w="4802"/>
        <w:gridCol w:w="4794"/>
      </w:tblGrid>
      <w:tr w14:paraId="1CD6B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853D42F">
            <w:pPr>
              <w:rPr>
                <w:rFonts w:ascii="Arial" w:hAnsi="Arial" w:eastAsia="Arial Unicode MS" w:cs="Arial"/>
                <w:b/>
                <w:sz w:val="20"/>
                <w:szCs w:val="20"/>
                <w:u w:val="single"/>
                <w:lang w:val="en-GB"/>
              </w:rPr>
            </w:pPr>
            <w:bookmarkStart w:id="0" w:name="_Hlk156057883"/>
            <w:r>
              <w:rPr>
                <w:rFonts w:ascii="Arial" w:hAnsi="Arial" w:eastAsia="Arial Unicode MS" w:cs="Arial"/>
                <w:b/>
                <w:sz w:val="20"/>
                <w:szCs w:val="20"/>
                <w:highlight w:val="yellow"/>
                <w:u w:val="single"/>
                <w:lang w:val="en-GB"/>
              </w:rPr>
              <w:t>PART  3:</w:t>
            </w:r>
            <w:r>
              <w:rPr>
                <w:rFonts w:ascii="Arial" w:hAnsi="Arial" w:eastAsia="Arial Unicode MS" w:cs="Arial"/>
                <w:b/>
                <w:sz w:val="20"/>
                <w:szCs w:val="20"/>
                <w:u w:val="single"/>
                <w:lang w:val="en-GB"/>
              </w:rPr>
              <w:t xml:space="preserve"> </w:t>
            </w:r>
          </w:p>
          <w:p w14:paraId="32FFDD3A">
            <w:pPr>
              <w:rPr>
                <w:rFonts w:ascii="Arial" w:hAnsi="Arial" w:eastAsia="Arial Unicode MS" w:cs="Arial"/>
                <w:b/>
                <w:sz w:val="20"/>
                <w:szCs w:val="20"/>
                <w:u w:val="single"/>
                <w:lang w:val="en-GB"/>
              </w:rPr>
            </w:pPr>
          </w:p>
        </w:tc>
      </w:tr>
      <w:tr w14:paraId="0CFBC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1615" w:type="pct"/>
            <w:shd w:val="clear" w:color="auto" w:fill="auto"/>
            <w:noWrap/>
            <w:tcMar>
              <w:top w:w="0" w:type="dxa"/>
              <w:left w:w="108" w:type="dxa"/>
              <w:bottom w:w="0" w:type="dxa"/>
              <w:right w:w="108" w:type="dxa"/>
            </w:tcMar>
            <w:vAlign w:val="center"/>
          </w:tcPr>
          <w:p w14:paraId="7564A7A7">
            <w:pPr>
              <w:rPr>
                <w:rFonts w:ascii="Arial" w:hAnsi="Arial" w:eastAsia="Arial Unicode MS" w:cs="Arial"/>
                <w:sz w:val="20"/>
                <w:szCs w:val="20"/>
                <w:lang w:val="en-GB"/>
              </w:rPr>
            </w:pPr>
          </w:p>
        </w:tc>
        <w:tc>
          <w:tcPr>
            <w:tcW w:w="1694" w:type="pct"/>
            <w:shd w:val="clear" w:color="auto" w:fill="auto"/>
            <w:tcMar>
              <w:top w:w="0" w:type="dxa"/>
              <w:left w:w="108" w:type="dxa"/>
              <w:bottom w:w="0" w:type="dxa"/>
              <w:right w:w="108" w:type="dxa"/>
            </w:tcMar>
          </w:tcPr>
          <w:p w14:paraId="3180B88A">
            <w:pPr>
              <w:keepNext/>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1691" w:type="pct"/>
            <w:shd w:val="clear" w:color="auto" w:fill="auto"/>
          </w:tcPr>
          <w:p w14:paraId="32345E2D">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1E0DA83C">
            <w:pPr>
              <w:keepNext/>
              <w:outlineLvl w:val="1"/>
              <w:rPr>
                <w:rFonts w:ascii="Arial" w:hAnsi="Arial" w:eastAsia="MS Mincho" w:cs="Arial"/>
                <w:bCs/>
                <w:sz w:val="20"/>
                <w:szCs w:val="20"/>
                <w:lang w:val="en-GB"/>
              </w:rPr>
            </w:pPr>
          </w:p>
        </w:tc>
      </w:tr>
      <w:tr w14:paraId="7C8BF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890" w:hRule="atLeast"/>
        </w:trPr>
        <w:tc>
          <w:tcPr>
            <w:tcW w:w="1615" w:type="pct"/>
            <w:shd w:val="clear" w:color="auto" w:fill="auto"/>
            <w:noWrap/>
            <w:tcMar>
              <w:top w:w="0" w:type="dxa"/>
              <w:left w:w="108" w:type="dxa"/>
              <w:bottom w:w="0" w:type="dxa"/>
              <w:right w:w="108" w:type="dxa"/>
            </w:tcMar>
            <w:vAlign w:val="center"/>
          </w:tcPr>
          <w:p w14:paraId="33411E99">
            <w:pPr>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14:paraId="643FA720">
            <w:pPr>
              <w:rPr>
                <w:rFonts w:ascii="Arial" w:hAnsi="Arial" w:eastAsia="Arial Unicode MS" w:cs="Arial"/>
                <w:sz w:val="20"/>
                <w:szCs w:val="20"/>
                <w:lang w:val="en-GB"/>
              </w:rPr>
            </w:pPr>
          </w:p>
        </w:tc>
        <w:tc>
          <w:tcPr>
            <w:tcW w:w="1694" w:type="pct"/>
            <w:shd w:val="clear" w:color="auto" w:fill="auto"/>
            <w:tcMar>
              <w:top w:w="0" w:type="dxa"/>
              <w:left w:w="108" w:type="dxa"/>
              <w:bottom w:w="0" w:type="dxa"/>
              <w:right w:w="108" w:type="dxa"/>
            </w:tcMar>
            <w:vAlign w:val="center"/>
          </w:tcPr>
          <w:p w14:paraId="78FB64C4">
            <w:pPr>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5F55B3DA">
            <w:pPr>
              <w:rPr>
                <w:rFonts w:ascii="Arial" w:hAnsi="Arial" w:eastAsia="Arial Unicode MS" w:cs="Arial"/>
                <w:sz w:val="20"/>
                <w:szCs w:val="20"/>
                <w:lang w:val="en-GB"/>
              </w:rPr>
            </w:pPr>
          </w:p>
        </w:tc>
        <w:tc>
          <w:tcPr>
            <w:tcW w:w="1691" w:type="pct"/>
            <w:shd w:val="clear" w:color="auto" w:fill="auto"/>
            <w:vAlign w:val="center"/>
          </w:tcPr>
          <w:p w14:paraId="75E1ADC0">
            <w:pPr>
              <w:rPr>
                <w:rFonts w:ascii="Arial" w:hAnsi="Arial" w:eastAsia="Arial Unicode MS" w:cs="Arial"/>
                <w:sz w:val="20"/>
                <w:szCs w:val="20"/>
                <w:lang w:val="en-GB"/>
              </w:rPr>
            </w:pPr>
          </w:p>
          <w:p w14:paraId="2A21AE49">
            <w:pPr>
              <w:jc w:val="center"/>
              <w:rPr>
                <w:rFonts w:ascii="Arial" w:hAnsi="Arial" w:eastAsia="Arial Unicode MS" w:cs="Arial"/>
                <w:i/>
                <w:iCs/>
                <w:sz w:val="20"/>
                <w:szCs w:val="20"/>
                <w:u w:val="none"/>
                <w:lang w:eastAsia="en-US"/>
              </w:rPr>
            </w:pPr>
            <w:r>
              <w:rPr>
                <w:rFonts w:ascii="Arial" w:hAnsi="Arial" w:eastAsia="Arial Unicode MS" w:cs="Arial"/>
                <w:i/>
                <w:iCs/>
                <w:sz w:val="20"/>
                <w:szCs w:val="20"/>
                <w:u w:val="none"/>
                <w:lang w:eastAsia="en-US"/>
              </w:rPr>
              <w:t>No ethical issues exist.</w:t>
            </w:r>
          </w:p>
          <w:p w14:paraId="385AC217">
            <w:pPr>
              <w:rPr>
                <w:rFonts w:ascii="Arial" w:hAnsi="Arial" w:eastAsia="Arial Unicode MS" w:cs="Arial"/>
                <w:sz w:val="20"/>
                <w:szCs w:val="20"/>
                <w:lang w:val="en-GB"/>
              </w:rPr>
            </w:pPr>
          </w:p>
          <w:p w14:paraId="67CB47BD">
            <w:pPr>
              <w:rPr>
                <w:rFonts w:ascii="Arial" w:hAnsi="Arial" w:eastAsia="Arial Unicode MS" w:cs="Arial"/>
                <w:sz w:val="20"/>
                <w:szCs w:val="20"/>
                <w:lang w:val="en-GB"/>
              </w:rPr>
            </w:pPr>
          </w:p>
        </w:tc>
      </w:tr>
      <w:bookmarkEnd w:id="0"/>
    </w:tbl>
    <w:p w14:paraId="37CEA19F">
      <w:r>
        <w:t xml:space="preserve"> </w:t>
      </w:r>
      <w:bookmarkStart w:id="1" w:name="_GoBack"/>
      <w:bookmarkEnd w:id="1"/>
    </w:p>
    <w:sectPr>
      <w:headerReference r:id="rId5" w:type="first"/>
      <w:footerReference r:id="rId8" w:type="first"/>
      <w:headerReference r:id="rId3" w:type="default"/>
      <w:footerReference r:id="rId6" w:type="default"/>
      <w:headerReference r:id="rId4" w:type="even"/>
      <w:footerReference r:id="rId7" w:type="even"/>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Arial"/>
    <w:panose1 w:val="020B0604020202020204"/>
    <w:charset w:val="80"/>
    <w:family w:val="swiss"/>
    <w:pitch w:val="default"/>
    <w:sig w:usb0="00000000" w:usb1="00000000" w:usb2="0000003F" w:usb3="00000000" w:csb0="003F01FF" w:csb1="00000000"/>
  </w:font>
  <w:font w:name="Arial">
    <w:panose1 w:val="020B0604020202020204"/>
    <w:charset w:val="00"/>
    <w:family w:val="auto"/>
    <w:pitch w:val="default"/>
    <w:sig w:usb0="E0002EFF" w:usb1="C000785B" w:usb2="00000009" w:usb3="00000000" w:csb0="400001FF" w:csb1="FFFF0000"/>
  </w:font>
  <w:font w:name="KSOF6398537F">
    <w:panose1 w:val="020B0604020202020204"/>
    <w:charset w:val="86"/>
    <w:family w:val="auto"/>
    <w:pitch w:val="default"/>
    <w:sig w:usb0="00000001" w:usb1="00000000" w:usb2="00000000" w:usb3="00000000" w:csb0="003E0001" w:csb1="00000000"/>
  </w:font>
  <w:font w:name="KSOF987E8EC0">
    <w:panose1 w:val="020B0704020202020204"/>
    <w:charset w:val="86"/>
    <w:family w:val="auto"/>
    <w:pitch w:val="default"/>
    <w:sig w:usb0="00000001" w:usb1="00000000" w:usb2="00000000" w:usb3="00000000" w:csb0="003E0001" w:csb1="00000000"/>
  </w:font>
  <w:font w:name="KSOFB4AB0A6B">
    <w:panose1 w:val="020B0704020202020204"/>
    <w:charset w:val="00"/>
    <w:family w:val="auto"/>
    <w:pitch w:val="default"/>
    <w:sig w:usb0="00000001" w:usb1="00000000" w:usb2="00000000" w:usb3="00000000" w:csb0="0000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C5389">
    <w:pPr>
      <w:pStyle w:val="6"/>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r>
      <w:rPr>
        <w:b/>
        <w:sz w:val="20"/>
      </w:rPr>
      <w:br w:type="textWrapping"/>
    </w:r>
    <w:r>
      <w:rPr>
        <w:b/>
        <w:sz w:val="20"/>
      </w:rPr>
      <w:t>V240326</w:t>
    </w:r>
  </w:p>
  <w:p w14:paraId="193D9A85">
    <w:pPr>
      <w:pStyle w:val="6"/>
      <w:jc w:val="right"/>
    </w:pPr>
  </w:p>
  <w:p w14:paraId="6B5D9B6F">
    <w:pPr>
      <w:pStyle w:val="6"/>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878EA">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67F87">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E20C0">
    <w:pPr>
      <w:spacing w:before="100" w:beforeAutospacing="1" w:after="100" w:afterAutospacing="1"/>
      <w:jc w:val="center"/>
      <w:rPr>
        <w:rFonts w:ascii="Arial" w:hAnsi="Arial" w:cs="Arial"/>
        <w:b/>
        <w:bCs/>
        <w:color w:val="003399"/>
        <w:szCs w:val="20"/>
        <w:u w:val="single"/>
        <w:lang w:val="en-GB"/>
      </w:rPr>
    </w:pPr>
  </w:p>
  <w:p w14:paraId="07BB4151">
    <w:pPr>
      <w:spacing w:before="100" w:beforeAutospacing="1" w:after="100" w:afterAutospacing="1"/>
      <w:jc w:val="center"/>
      <w:rPr>
        <w:color w:val="000000"/>
        <w:sz w:val="20"/>
      </w:rPr>
    </w:pPr>
    <w:r>
      <w:rPr>
        <w:rFonts w:ascii="Arial" w:hAnsi="Arial" w:cs="Arial"/>
        <w:bCs/>
        <w:color w:val="000000"/>
        <w:sz w:val="20"/>
        <w:highlight w:val="lightGray"/>
        <w:lang w:val="en-GB"/>
      </w:rPr>
      <w:t>Review Form (Review)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1C115">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DA71B">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C27317"/>
    <w:multiLevelType w:val="multilevel"/>
    <w:tmpl w:val="C5C2731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84D7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9F6"/>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20CC"/>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3BB"/>
    <w:rsid w:val="004C3DF1"/>
    <w:rsid w:val="004D2E36"/>
    <w:rsid w:val="004E03AE"/>
    <w:rsid w:val="00503AB6"/>
    <w:rsid w:val="005047C5"/>
    <w:rsid w:val="00510920"/>
    <w:rsid w:val="00521812"/>
    <w:rsid w:val="00523D2C"/>
    <w:rsid w:val="00524F6E"/>
    <w:rsid w:val="00531C82"/>
    <w:rsid w:val="005339A8"/>
    <w:rsid w:val="00533FC1"/>
    <w:rsid w:val="00536B2F"/>
    <w:rsid w:val="0054102F"/>
    <w:rsid w:val="0054564B"/>
    <w:rsid w:val="00545A13"/>
    <w:rsid w:val="00545D29"/>
    <w:rsid w:val="00546343"/>
    <w:rsid w:val="00557CD3"/>
    <w:rsid w:val="00560D3C"/>
    <w:rsid w:val="00567DE0"/>
    <w:rsid w:val="005735A5"/>
    <w:rsid w:val="00581272"/>
    <w:rsid w:val="00582CE1"/>
    <w:rsid w:val="00585FC6"/>
    <w:rsid w:val="00590204"/>
    <w:rsid w:val="005A5BE0"/>
    <w:rsid w:val="005B12E0"/>
    <w:rsid w:val="005C25A0"/>
    <w:rsid w:val="005D230D"/>
    <w:rsid w:val="00602F7D"/>
    <w:rsid w:val="00603650"/>
    <w:rsid w:val="00605952"/>
    <w:rsid w:val="00613CC2"/>
    <w:rsid w:val="00620677"/>
    <w:rsid w:val="00624032"/>
    <w:rsid w:val="00645A56"/>
    <w:rsid w:val="006532DF"/>
    <w:rsid w:val="0065579D"/>
    <w:rsid w:val="00655DB7"/>
    <w:rsid w:val="00663792"/>
    <w:rsid w:val="0067046C"/>
    <w:rsid w:val="00676845"/>
    <w:rsid w:val="0067732F"/>
    <w:rsid w:val="00680547"/>
    <w:rsid w:val="0068446F"/>
    <w:rsid w:val="0069428E"/>
    <w:rsid w:val="00696CAD"/>
    <w:rsid w:val="006A5E0B"/>
    <w:rsid w:val="006C3797"/>
    <w:rsid w:val="006E7D6E"/>
    <w:rsid w:val="006F6F2F"/>
    <w:rsid w:val="00701186"/>
    <w:rsid w:val="00707004"/>
    <w:rsid w:val="00707BE1"/>
    <w:rsid w:val="007238EB"/>
    <w:rsid w:val="0072789A"/>
    <w:rsid w:val="0073115C"/>
    <w:rsid w:val="007317C3"/>
    <w:rsid w:val="00734756"/>
    <w:rsid w:val="0073538B"/>
    <w:rsid w:val="00741BD0"/>
    <w:rsid w:val="0074253A"/>
    <w:rsid w:val="007426E6"/>
    <w:rsid w:val="00746370"/>
    <w:rsid w:val="0075138B"/>
    <w:rsid w:val="007562C7"/>
    <w:rsid w:val="00763F9C"/>
    <w:rsid w:val="00764051"/>
    <w:rsid w:val="00766889"/>
    <w:rsid w:val="00766A0D"/>
    <w:rsid w:val="00767F8C"/>
    <w:rsid w:val="00770EEE"/>
    <w:rsid w:val="00780B67"/>
    <w:rsid w:val="007972A6"/>
    <w:rsid w:val="007B1099"/>
    <w:rsid w:val="007B5FE1"/>
    <w:rsid w:val="007B6E18"/>
    <w:rsid w:val="007D0246"/>
    <w:rsid w:val="007F5873"/>
    <w:rsid w:val="008037A9"/>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53EC"/>
    <w:rsid w:val="0097061E"/>
    <w:rsid w:val="0097330E"/>
    <w:rsid w:val="009734BE"/>
    <w:rsid w:val="00974330"/>
    <w:rsid w:val="0097498C"/>
    <w:rsid w:val="00982766"/>
    <w:rsid w:val="009852C4"/>
    <w:rsid w:val="00985F26"/>
    <w:rsid w:val="00993080"/>
    <w:rsid w:val="0099583E"/>
    <w:rsid w:val="009A0242"/>
    <w:rsid w:val="009A59ED"/>
    <w:rsid w:val="009B5AA8"/>
    <w:rsid w:val="009C45A0"/>
    <w:rsid w:val="009C5642"/>
    <w:rsid w:val="009D58BE"/>
    <w:rsid w:val="009E13C3"/>
    <w:rsid w:val="009E22E3"/>
    <w:rsid w:val="009E6A30"/>
    <w:rsid w:val="009E79E5"/>
    <w:rsid w:val="009F07D4"/>
    <w:rsid w:val="009F29EB"/>
    <w:rsid w:val="00A001A0"/>
    <w:rsid w:val="00A12C83"/>
    <w:rsid w:val="00A15E40"/>
    <w:rsid w:val="00A279A8"/>
    <w:rsid w:val="00A31AAC"/>
    <w:rsid w:val="00A328D9"/>
    <w:rsid w:val="00A32905"/>
    <w:rsid w:val="00A3487D"/>
    <w:rsid w:val="00A36C95"/>
    <w:rsid w:val="00A375E8"/>
    <w:rsid w:val="00A37DE3"/>
    <w:rsid w:val="00A519D1"/>
    <w:rsid w:val="00A57E59"/>
    <w:rsid w:val="00A6343B"/>
    <w:rsid w:val="00A65C50"/>
    <w:rsid w:val="00A66DD2"/>
    <w:rsid w:val="00A80DED"/>
    <w:rsid w:val="00AA41B3"/>
    <w:rsid w:val="00AA6670"/>
    <w:rsid w:val="00AB04D8"/>
    <w:rsid w:val="00AB1ED6"/>
    <w:rsid w:val="00AB397D"/>
    <w:rsid w:val="00AB638A"/>
    <w:rsid w:val="00AB6E43"/>
    <w:rsid w:val="00AC1349"/>
    <w:rsid w:val="00AD6C51"/>
    <w:rsid w:val="00AF3016"/>
    <w:rsid w:val="00AF7770"/>
    <w:rsid w:val="00B03A45"/>
    <w:rsid w:val="00B2236C"/>
    <w:rsid w:val="00B22FE6"/>
    <w:rsid w:val="00B236A8"/>
    <w:rsid w:val="00B3033D"/>
    <w:rsid w:val="00B3217C"/>
    <w:rsid w:val="00B356AF"/>
    <w:rsid w:val="00B43BD5"/>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1E56"/>
    <w:rsid w:val="00BE40A5"/>
    <w:rsid w:val="00BE6454"/>
    <w:rsid w:val="00BF39A4"/>
    <w:rsid w:val="00BF64EF"/>
    <w:rsid w:val="00C010A2"/>
    <w:rsid w:val="00C02797"/>
    <w:rsid w:val="00C10283"/>
    <w:rsid w:val="00C110CC"/>
    <w:rsid w:val="00C14ABC"/>
    <w:rsid w:val="00C22886"/>
    <w:rsid w:val="00C25C8F"/>
    <w:rsid w:val="00C263C6"/>
    <w:rsid w:val="00C46811"/>
    <w:rsid w:val="00C635B6"/>
    <w:rsid w:val="00C70DFC"/>
    <w:rsid w:val="00C7775C"/>
    <w:rsid w:val="00C82466"/>
    <w:rsid w:val="00C84097"/>
    <w:rsid w:val="00C92F3A"/>
    <w:rsid w:val="00C97898"/>
    <w:rsid w:val="00CA59CB"/>
    <w:rsid w:val="00CB429B"/>
    <w:rsid w:val="00CC2753"/>
    <w:rsid w:val="00CC3EE4"/>
    <w:rsid w:val="00CD093E"/>
    <w:rsid w:val="00CD1556"/>
    <w:rsid w:val="00CD1FD7"/>
    <w:rsid w:val="00CD6AA8"/>
    <w:rsid w:val="00CE069A"/>
    <w:rsid w:val="00CE199A"/>
    <w:rsid w:val="00CE5AC7"/>
    <w:rsid w:val="00CF0BBB"/>
    <w:rsid w:val="00D1283A"/>
    <w:rsid w:val="00D17957"/>
    <w:rsid w:val="00D17979"/>
    <w:rsid w:val="00D2075F"/>
    <w:rsid w:val="00D3257B"/>
    <w:rsid w:val="00D32680"/>
    <w:rsid w:val="00D40416"/>
    <w:rsid w:val="00D45CF7"/>
    <w:rsid w:val="00D4782A"/>
    <w:rsid w:val="00D717FD"/>
    <w:rsid w:val="00D7603E"/>
    <w:rsid w:val="00D8579C"/>
    <w:rsid w:val="00D90124"/>
    <w:rsid w:val="00D9392F"/>
    <w:rsid w:val="00D961FB"/>
    <w:rsid w:val="00D977C4"/>
    <w:rsid w:val="00DA41F5"/>
    <w:rsid w:val="00DB5B54"/>
    <w:rsid w:val="00DB7E1B"/>
    <w:rsid w:val="00DC0C7E"/>
    <w:rsid w:val="00DC1D81"/>
    <w:rsid w:val="00DD7D5C"/>
    <w:rsid w:val="00E0768D"/>
    <w:rsid w:val="00E1327B"/>
    <w:rsid w:val="00E34922"/>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2315"/>
    <w:rsid w:val="00EE4C4E"/>
    <w:rsid w:val="00EF2F8A"/>
    <w:rsid w:val="00EF326D"/>
    <w:rsid w:val="00EF53FE"/>
    <w:rsid w:val="00F245A7"/>
    <w:rsid w:val="00F2643C"/>
    <w:rsid w:val="00F3295A"/>
    <w:rsid w:val="00F34D8E"/>
    <w:rsid w:val="00F3669D"/>
    <w:rsid w:val="00F405F8"/>
    <w:rsid w:val="00F41154"/>
    <w:rsid w:val="00F4700F"/>
    <w:rsid w:val="00F51F7F"/>
    <w:rsid w:val="00F54C69"/>
    <w:rsid w:val="00F573EA"/>
    <w:rsid w:val="00F57E9D"/>
    <w:rsid w:val="00FA6528"/>
    <w:rsid w:val="00FC2E17"/>
    <w:rsid w:val="00FC4B6E"/>
    <w:rsid w:val="00FC6387"/>
    <w:rsid w:val="00FC6802"/>
    <w:rsid w:val="00FD3EF7"/>
    <w:rsid w:val="00FD70A7"/>
    <w:rsid w:val="00FE0043"/>
    <w:rsid w:val="00FF09A0"/>
    <w:rsid w:val="05F46E2F"/>
    <w:rsid w:val="40ED1792"/>
    <w:rsid w:val="58D4514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5"/>
    <w:qFormat/>
    <w:uiPriority w:val="0"/>
    <w:pPr>
      <w:keepNext/>
      <w:jc w:val="both"/>
      <w:outlineLvl w:val="1"/>
    </w:pPr>
    <w:rPr>
      <w:rFonts w:ascii="Helvetica" w:hAnsi="Helvetica" w:eastAsia="MS Mincho"/>
      <w:b/>
      <w:bCs/>
      <w:sz w:val="20"/>
      <w:szCs w:val="20"/>
      <w:lang w:val="fr-FR" w:eastAsia="zh-CN"/>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link w:val="16"/>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7"/>
    <w:qFormat/>
    <w:uiPriority w:val="0"/>
    <w:pPr>
      <w:jc w:val="both"/>
    </w:pPr>
    <w:rPr>
      <w:rFonts w:ascii="Helvetica" w:hAnsi="Helvetica" w:eastAsia="MS Mincho"/>
      <w:lang w:val="fr-FR" w:eastAsia="zh-CN"/>
    </w:rPr>
  </w:style>
  <w:style w:type="paragraph" w:styleId="6">
    <w:name w:val="footer"/>
    <w:basedOn w:val="1"/>
    <w:link w:val="19"/>
    <w:unhideWhenUsed/>
    <w:qFormat/>
    <w:uiPriority w:val="99"/>
    <w:pPr>
      <w:tabs>
        <w:tab w:val="center" w:pos="4513"/>
        <w:tab w:val="right" w:pos="9026"/>
      </w:tabs>
    </w:pPr>
    <w:rPr>
      <w:lang w:eastAsia="zh-CN"/>
    </w:rPr>
  </w:style>
  <w:style w:type="paragraph" w:styleId="7">
    <w:name w:val="header"/>
    <w:basedOn w:val="1"/>
    <w:link w:val="18"/>
    <w:uiPriority w:val="99"/>
    <w:pPr>
      <w:tabs>
        <w:tab w:val="center" w:pos="4680"/>
        <w:tab w:val="right" w:pos="9360"/>
      </w:tabs>
    </w:pPr>
    <w:rPr>
      <w:lang w:eastAsia="zh-CN"/>
    </w:rPr>
  </w:style>
  <w:style w:type="paragraph" w:styleId="8">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0">
    <w:name w:val="Table Grid"/>
    <w:basedOn w:val="9"/>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Strong"/>
    <w:basedOn w:val="11"/>
    <w:qFormat/>
    <w:uiPriority w:val="22"/>
    <w:rPr>
      <w:b/>
    </w:rPr>
  </w:style>
  <w:style w:type="character" w:styleId="13">
    <w:name w:val="FollowedHyperlink"/>
    <w:semiHidden/>
    <w:unhideWhenUsed/>
    <w:uiPriority w:val="99"/>
    <w:rPr>
      <w:color w:val="800080"/>
      <w:u w:val="single"/>
    </w:rPr>
  </w:style>
  <w:style w:type="character" w:styleId="14">
    <w:name w:val="Hyperlink"/>
    <w:unhideWhenUsed/>
    <w:qFormat/>
    <w:uiPriority w:val="99"/>
    <w:rPr>
      <w:color w:val="0000FF"/>
      <w:u w:val="single"/>
    </w:rPr>
  </w:style>
  <w:style w:type="character" w:customStyle="1" w:styleId="15">
    <w:name w:val="Heading 2 Char"/>
    <w:link w:val="2"/>
    <w:uiPriority w:val="0"/>
    <w:rPr>
      <w:rFonts w:ascii="Helvetica" w:hAnsi="Helvetica" w:eastAsia="MS Mincho" w:cs="Helvetica"/>
      <w:b/>
      <w:bCs/>
      <w:sz w:val="20"/>
      <w:szCs w:val="20"/>
      <w:lang w:val="fr-FR"/>
    </w:rPr>
  </w:style>
  <w:style w:type="character" w:customStyle="1" w:styleId="16">
    <w:name w:val="Heading 4 Char"/>
    <w:link w:val="4"/>
    <w:qFormat/>
    <w:uiPriority w:val="0"/>
    <w:rPr>
      <w:rFonts w:ascii="Arial Unicode MS" w:hAnsi="Arial Unicode MS" w:eastAsia="Arial Unicode MS" w:cs="Arial Unicode MS"/>
      <w:b/>
      <w:bCs/>
      <w:sz w:val="24"/>
      <w:szCs w:val="24"/>
      <w:lang w:val="en-US"/>
    </w:rPr>
  </w:style>
  <w:style w:type="character" w:customStyle="1" w:styleId="17">
    <w:name w:val="Body Text Char"/>
    <w:link w:val="5"/>
    <w:qFormat/>
    <w:uiPriority w:val="0"/>
    <w:rPr>
      <w:rFonts w:ascii="Helvetica" w:hAnsi="Helvetica" w:eastAsia="MS Mincho" w:cs="Helvetica"/>
      <w:sz w:val="24"/>
      <w:szCs w:val="24"/>
      <w:lang w:val="fr-FR"/>
    </w:rPr>
  </w:style>
  <w:style w:type="character" w:customStyle="1" w:styleId="18">
    <w:name w:val="Header Char"/>
    <w:link w:val="7"/>
    <w:qFormat/>
    <w:uiPriority w:val="99"/>
    <w:rPr>
      <w:rFonts w:ascii="Times New Roman" w:hAnsi="Times New Roman" w:eastAsia="Times New Roman" w:cs="Times New Roman"/>
      <w:sz w:val="24"/>
      <w:szCs w:val="24"/>
      <w:lang w:val="en-US"/>
    </w:rPr>
  </w:style>
  <w:style w:type="character" w:customStyle="1" w:styleId="19">
    <w:name w:val="Footer Char"/>
    <w:link w:val="6"/>
    <w:qFormat/>
    <w:uiPriority w:val="99"/>
    <w:rPr>
      <w:rFonts w:ascii="Times New Roman" w:hAnsi="Times New Roman" w:eastAsia="Times New Roman" w:cs="Times New Roman"/>
      <w:sz w:val="24"/>
      <w:szCs w:val="24"/>
      <w:lang w:val="en-US"/>
    </w:rPr>
  </w:style>
  <w:style w:type="paragraph" w:styleId="20">
    <w:name w:val="List Paragraph"/>
    <w:basedOn w:val="1"/>
    <w:qFormat/>
    <w:uiPriority w:val="34"/>
    <w:pPr>
      <w:ind w:left="720"/>
      <w:contextualSpacing/>
    </w:pPr>
  </w:style>
  <w:style w:type="paragraph" w:customStyle="1" w:styleId="21">
    <w:name w:val="Revision"/>
    <w:hidden/>
    <w:semiHidden/>
    <w:qFormat/>
    <w:uiPriority w:val="99"/>
    <w:rPr>
      <w:rFonts w:ascii="Calibri" w:hAnsi="Calibri" w:eastAsia="Calibri" w:cs="Times New Roman"/>
      <w:sz w:val="22"/>
      <w:szCs w:val="22"/>
      <w:lang w:val="en-US" w:eastAsia="en-US" w:bidi="ar-SA"/>
    </w:rPr>
  </w:style>
  <w:style w:type="character" w:customStyle="1" w:styleId="22">
    <w:name w:val="Nicht aufgelöste Erwähnung"/>
    <w:semiHidden/>
    <w:unhideWhenUsed/>
    <w:qFormat/>
    <w:uiPriority w:val="99"/>
    <w:rPr>
      <w:color w:val="605E5C"/>
      <w:shd w:val="clear" w:color="auto" w:fill="E1DFDD"/>
    </w:rPr>
  </w:style>
  <w:style w:type="character" w:customStyle="1" w:styleId="23">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888</Words>
  <Characters>4541</Characters>
  <Lines>39</Lines>
  <Paragraphs>11</Paragraphs>
  <TotalTime>0</TotalTime>
  <ScaleCrop>false</ScaleCrop>
  <LinksUpToDate>false</LinksUpToDate>
  <CharactersWithSpaces>5357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2026-03-24T06:32:00Z</dcterms:created>
  <dc:creator>Surojit Bera</dc:creator>
  <cp:lastModifiedBy>韩</cp:lastModifiedBy>
  <dcterms:modified xsi:type="dcterms:W3CDTF">2026-04-01T09:03:25Z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2052-12.1.0.25225</vt:lpwstr>
  </property>
  <property fmtid="{D5CDD505-2E9C-101B-9397-08002B2CF9AE}" pid="4" name="ICV">
    <vt:lpwstr>7F3A52E694D748F99D6514724E7B3AF4_13</vt:lpwstr>
  </property>
  <property fmtid="{D5CDD505-2E9C-101B-9397-08002B2CF9AE}" pid="5" name="KSOTemplateDocerSaveRecord">
    <vt:lpwstr>eyJoZGlkIjoiNzBkZWI1NmVjYTlhMmMxMWI5OGEwMTIxNjk4Y2I3ZGUiLCJ1c2VySWQiOiI2ODYxNjkwNzQifQ==</vt:lpwstr>
  </property>
</Properties>
</file>