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E93" w:rsidRDefault="00C760A9">
      <w:pPr>
        <w:widowControl w:val="0"/>
        <w:pBdr>
          <w:top w:val="nil"/>
          <w:left w:val="nil"/>
          <w:bottom w:val="nil"/>
          <w:right w:val="nil"/>
          <w:between w:val="nil"/>
        </w:pBdr>
      </w:pPr>
      <w:r>
        <w:pict w14:anchorId="2239C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E0801A7">
          <v:shape id="_x0000_s1027" type="#_x0000_t136" style="position:absolute;margin-left:0;margin-top:0;width:50pt;height:50pt;z-index:251657728;visibility:hidden">
            <o:lock v:ext="edit" selection="t"/>
          </v:shape>
        </w:pict>
      </w:r>
      <w:r>
        <w:pict w14:anchorId="4F3D4308">
          <v:shape id="_x0000_s1026" type="#_x0000_t136" style="position:absolute;margin-left:0;margin-top:0;width:50pt;height:50pt;z-index:251658752;visibility:hidden">
            <o:lock v:ext="edit" selection="t"/>
          </v:shape>
        </w:pict>
      </w:r>
    </w:p>
    <w:p w:rsidR="00A47E93" w:rsidRDefault="008326FD">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Systematic Review</w:t>
      </w:r>
    </w:p>
    <w:p w:rsidR="00A47E93" w:rsidRDefault="00A47E93">
      <w:pPr>
        <w:jc w:val="center"/>
        <w:rPr>
          <w:rFonts w:ascii="Times New Roman" w:eastAsia="Times New Roman" w:hAnsi="Times New Roman" w:cs="Times New Roman"/>
          <w:b/>
          <w:bCs/>
          <w:sz w:val="36"/>
          <w:szCs w:val="36"/>
        </w:rPr>
      </w:pPr>
    </w:p>
    <w:p w:rsidR="00A47E93" w:rsidRDefault="008326FD">
      <w:pPr>
        <w:spacing w:line="24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Natural versus Synthetic Preservatives in Agricultural Products: A Systematic Review of Efficacy, Safety, and Environmental Impact</w:t>
      </w:r>
    </w:p>
    <w:p w:rsidR="00A47E93" w:rsidRDefault="00A47E93">
      <w:pPr>
        <w:jc w:val="center"/>
        <w:rPr>
          <w:rFonts w:ascii="Times New Roman" w:eastAsia="Times New Roman" w:hAnsi="Times New Roman" w:cs="Times New Roman"/>
          <w:b/>
          <w:bCs/>
          <w:sz w:val="36"/>
          <w:szCs w:val="36"/>
        </w:rPr>
      </w:pPr>
    </w:p>
    <w:p w:rsidR="00A47E93" w:rsidRDefault="00A47E93">
      <w:pPr>
        <w:rPr>
          <w:rFonts w:ascii="Times New Roman" w:eastAsia="Times New Roman" w:hAnsi="Times New Roman" w:cs="Times New Roman"/>
          <w:b/>
          <w:bCs/>
          <w:sz w:val="32"/>
          <w:szCs w:val="32"/>
        </w:rPr>
      </w:pPr>
    </w:p>
    <w:p w:rsidR="00A47E93" w:rsidRDefault="00A47E93">
      <w:pPr>
        <w:rPr>
          <w:rFonts w:ascii="Times New Roman" w:eastAsia="Times New Roman" w:hAnsi="Times New Roman" w:cs="Times New Roman"/>
          <w:b/>
          <w:bCs/>
          <w:sz w:val="20"/>
          <w:szCs w:val="20"/>
        </w:rPr>
      </w:pPr>
    </w:p>
    <w:p w:rsidR="00A47E93" w:rsidRDefault="00A47E93">
      <w:pPr>
        <w:rPr>
          <w:rFonts w:ascii="Times New Roman" w:eastAsia="Times New Roman" w:hAnsi="Times New Roman" w:cs="Times New Roman"/>
          <w:b/>
          <w:bCs/>
          <w:sz w:val="20"/>
          <w:szCs w:val="20"/>
        </w:rPr>
      </w:pPr>
    </w:p>
    <w:p w:rsidR="00A47E93" w:rsidRDefault="008326FD">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Abstract</w:t>
      </w:r>
    </w:p>
    <w:p w:rsidR="00A47E93" w:rsidRDefault="008326F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preservation is essential for extending the shelf life and ensuring the safety of agricultural products. As concerns about the health risks of synthetic preservatives, such as allergic reactions and carcinogenic effects, grow, there has been increasing interest in exploring natural preservatives as potential alternatives. This systematic review compares the effectiveness, safety, and environmental impact of natural and synthetic preservatives in agricultural products. A literature search was conducted in PubMed and ScienceDirect for studies published between 2020 and 2025, yielding 8 experimental studies that met the inclusion criteria. The findings suggest that natural preservatives, including essential oils and plant extracts, may offer comparable or even superior microbial inhibition and shelf life extension to synthetic preservatives. Additionally, natural preservatives are associated with a safer health profile, with fewer risks and a lower environmental impact. However, despite their significant antimicrobial and antioxidant potential, the large-scale industrial application of natural preservatives may be limited by challenges related to stability, standardization, cost-effectiveness, and regulatory compliance. While natural preservatives may provide promising alternatives, further research is needed to address these barriers and optimize their formulations for broader use in food preservation.</w:t>
      </w:r>
    </w:p>
    <w:p w:rsidR="00A47E93" w:rsidRDefault="008326F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natural preservatives, synthetic preservatives, shelf life extension, microbial inhibition, food safety, environmental impact, food preservation, health risks.</w:t>
      </w:r>
    </w:p>
    <w:p w:rsidR="00A47E93" w:rsidRDefault="00A47E93">
      <w:pPr>
        <w:rPr>
          <w:rFonts w:ascii="Times New Roman" w:eastAsia="Times New Roman" w:hAnsi="Times New Roman" w:cs="Times New Roman"/>
          <w:sz w:val="24"/>
          <w:szCs w:val="24"/>
        </w:rPr>
      </w:pPr>
    </w:p>
    <w:p w:rsidR="00A47E93" w:rsidRDefault="00A47E93">
      <w:pPr>
        <w:rPr>
          <w:rFonts w:ascii="Times New Roman" w:eastAsia="Times New Roman" w:hAnsi="Times New Roman" w:cs="Times New Roman"/>
          <w:b/>
          <w:bCs/>
          <w:sz w:val="32"/>
          <w:szCs w:val="32"/>
        </w:rPr>
      </w:pPr>
    </w:p>
    <w:p w:rsidR="00A47E93" w:rsidRDefault="008326FD">
      <w:pPr>
        <w:rPr>
          <w:rFonts w:ascii="Times New Roman" w:eastAsia="Times New Roman" w:hAnsi="Times New Roman" w:cs="Times New Roman"/>
          <w:sz w:val="24"/>
          <w:szCs w:val="24"/>
        </w:rPr>
      </w:pPr>
      <w:r>
        <w:rPr>
          <w:rFonts w:ascii="Times New Roman" w:eastAsia="Times New Roman" w:hAnsi="Times New Roman" w:cs="Times New Roman"/>
          <w:b/>
          <w:bCs/>
          <w:sz w:val="32"/>
          <w:szCs w:val="32"/>
        </w:rPr>
        <w:t>Introduction</w:t>
      </w:r>
    </w:p>
    <w:p w:rsidR="00A47E93" w:rsidRDefault="00A47E93">
      <w:pPr>
        <w:jc w:val="both"/>
        <w:rPr>
          <w:rFonts w:ascii="Times New Roman" w:eastAsia="Times New Roman" w:hAnsi="Times New Roman" w:cs="Times New Roman"/>
          <w:sz w:val="24"/>
          <w:szCs w:val="24"/>
        </w:rPr>
      </w:pP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Food preservation has long been a cornerstone of food safety and quality, ensuring that perishable products can be stored for longer periods without spoiling. The need to prolong the shelf life of </w:t>
      </w:r>
      <w:r>
        <w:rPr>
          <w:rFonts w:ascii="Times New Roman" w:eastAsia="Times New Roman" w:hAnsi="Times New Roman" w:cs="Times New Roman"/>
          <w:sz w:val="24"/>
          <w:szCs w:val="24"/>
          <w:highlight w:val="white"/>
        </w:rPr>
        <w:lastRenderedPageBreak/>
        <w:t>agricultural products, such as fruits, vegetables, and meats, has led to the widespread use of preservatives. Preservatives, whether natural or synthetic, serve to prevent spoilage and contamination caused by microorganisms, oxidation, or enzymatic activity. While synthetic preservatives have been crucial in food preservation, their potential adverse health effects have raised growing concerns among consumers and health professionals. This has ignited significant interest in exploring natural preservatives as safer and more sustainable alternatives (Teshome et al., 2022; Kovalchuk, 2021).</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Synthetic preservatives, such as nitrates, benzoates, and sorbates, have long been used to prevent microbial growth and extend the shelf life of food products. However, there is increasing evidence linking these chemicals to a range of health issues, including allergic reactions, gastrointestinal problems, and even carcinogenic effects (Nnaji et al., 2025). Studies have shown that prolonged exposure to synthetic preservatives can lead to neurotoxic effects, particularly in children, as well as exacerbating inflammatory conditions (Warner, 2024; Jahan, 2024). These concerns have led to heightened consumer demand for cleaner, more natural alternatives in food preservation. Consequently, this shift in consumer preference has prompted significant research into the safety and efficacy of natural preservatives.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preservatives, often derived from plants, animals, and microorganisms, offer a promising alternative to synthetic chemicals. They are perceived as being safer for human health and more environmentally friendly. Examples of natural preservatives include essential oils from herbs and spices, polyphenols from fruits and vegetables, and antimicrobial peptides from microorganisms (</w:t>
      </w:r>
      <w:proofErr w:type="spellStart"/>
      <w:r>
        <w:rPr>
          <w:rFonts w:ascii="Times New Roman" w:eastAsia="Times New Roman" w:hAnsi="Times New Roman" w:cs="Times New Roman"/>
          <w:sz w:val="24"/>
          <w:szCs w:val="24"/>
          <w:highlight w:val="white"/>
        </w:rPr>
        <w:t>Diogo</w:t>
      </w:r>
      <w:proofErr w:type="spellEnd"/>
      <w:r>
        <w:rPr>
          <w:rFonts w:ascii="Times New Roman" w:eastAsia="Times New Roman" w:hAnsi="Times New Roman" w:cs="Times New Roman"/>
          <w:sz w:val="24"/>
          <w:szCs w:val="24"/>
          <w:highlight w:val="white"/>
        </w:rPr>
        <w:t xml:space="preserve"> Gonçalves et al., 2025; </w:t>
      </w:r>
      <w:proofErr w:type="spellStart"/>
      <w:r>
        <w:rPr>
          <w:rFonts w:ascii="Times New Roman" w:eastAsia="Times New Roman" w:hAnsi="Times New Roman" w:cs="Times New Roman"/>
          <w:sz w:val="24"/>
          <w:szCs w:val="24"/>
          <w:highlight w:val="white"/>
        </w:rPr>
        <w:t>Lemoni</w:t>
      </w:r>
      <w:proofErr w:type="spellEnd"/>
      <w:r>
        <w:rPr>
          <w:rFonts w:ascii="Times New Roman" w:eastAsia="Times New Roman" w:hAnsi="Times New Roman" w:cs="Times New Roman"/>
          <w:sz w:val="24"/>
          <w:szCs w:val="24"/>
          <w:highlight w:val="white"/>
        </w:rPr>
        <w:t xml:space="preserve"> et al., 2025). These natural substances not only exhibit strong antimicrobial properties but also offer antioxidant effects, which can further enhance the nutritional quality of food products. As consumer awareness grows about the dangers of synthetic chemicals in food, natural preservatives are gaining traction as a viable solution.</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diversity of natural preservatives includes plant-based, microbial, and animal-derived substances, each offering unique benefits. Plant-based preservatives, such as essential oils from garlic, oregano, and rosemary, have been widely recognized for their potent antimicrobial activity (</w:t>
      </w:r>
      <w:proofErr w:type="spellStart"/>
      <w:r>
        <w:rPr>
          <w:rFonts w:ascii="Times New Roman" w:eastAsia="Times New Roman" w:hAnsi="Times New Roman" w:cs="Times New Roman"/>
          <w:sz w:val="24"/>
          <w:szCs w:val="24"/>
          <w:highlight w:val="white"/>
        </w:rPr>
        <w:t>Bibow</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Oleszek</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Noshirvani</w:t>
      </w:r>
      <w:proofErr w:type="spellEnd"/>
      <w:r>
        <w:rPr>
          <w:rFonts w:ascii="Times New Roman" w:eastAsia="Times New Roman" w:hAnsi="Times New Roman" w:cs="Times New Roman"/>
          <w:sz w:val="24"/>
          <w:szCs w:val="24"/>
          <w:highlight w:val="white"/>
        </w:rPr>
        <w:t>, 2024). These oils, rich in phenolic compounds, have demonstrated the ability to inhibit the growth of foodborne pathogens while enhancing the flavor profile of foods (</w:t>
      </w:r>
      <w:proofErr w:type="spellStart"/>
      <w:r>
        <w:rPr>
          <w:rFonts w:ascii="Times New Roman" w:eastAsia="Times New Roman" w:hAnsi="Times New Roman" w:cs="Times New Roman"/>
          <w:sz w:val="24"/>
          <w:szCs w:val="24"/>
          <w:highlight w:val="white"/>
        </w:rPr>
        <w:t>Falleh</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Dembińska</w:t>
      </w:r>
      <w:proofErr w:type="spellEnd"/>
      <w:r>
        <w:rPr>
          <w:rFonts w:ascii="Times New Roman" w:eastAsia="Times New Roman" w:hAnsi="Times New Roman" w:cs="Times New Roman"/>
          <w:sz w:val="24"/>
          <w:szCs w:val="24"/>
          <w:highlight w:val="white"/>
        </w:rPr>
        <w:t xml:space="preserve"> et al., 2025). Microbial preservatives, including bacteriocins like nisin and pediocin, have shown significant promise in controlling pathogens such as Listeria and Salmonella in food products (</w:t>
      </w:r>
      <w:proofErr w:type="spellStart"/>
      <w:r>
        <w:rPr>
          <w:rFonts w:ascii="Times New Roman" w:eastAsia="Times New Roman" w:hAnsi="Times New Roman" w:cs="Times New Roman"/>
          <w:sz w:val="24"/>
          <w:szCs w:val="24"/>
          <w:highlight w:val="white"/>
        </w:rPr>
        <w:t>Demirgül</w:t>
      </w:r>
      <w:proofErr w:type="spellEnd"/>
      <w:r>
        <w:rPr>
          <w:rFonts w:ascii="Times New Roman" w:eastAsia="Times New Roman" w:hAnsi="Times New Roman" w:cs="Times New Roman"/>
          <w:sz w:val="24"/>
          <w:szCs w:val="24"/>
          <w:highlight w:val="white"/>
        </w:rPr>
        <w:t xml:space="preserve"> et al., 2025). Additionally, animal-derived preservatives like lactoferrin, an iron-binding protein found in milk, have been identified for their potential to prevent bacterial contamination, making them particularly beneficial for dairy products (</w:t>
      </w:r>
      <w:proofErr w:type="spellStart"/>
      <w:r>
        <w:rPr>
          <w:rFonts w:ascii="Times New Roman" w:eastAsia="Times New Roman" w:hAnsi="Times New Roman" w:cs="Times New Roman"/>
          <w:sz w:val="24"/>
          <w:szCs w:val="24"/>
          <w:highlight w:val="white"/>
        </w:rPr>
        <w:t>Shaltout</w:t>
      </w:r>
      <w:proofErr w:type="spellEnd"/>
      <w:r>
        <w:rPr>
          <w:rFonts w:ascii="Times New Roman" w:eastAsia="Times New Roman" w:hAnsi="Times New Roman" w:cs="Times New Roman"/>
          <w:sz w:val="24"/>
          <w:szCs w:val="24"/>
          <w:highlight w:val="white"/>
        </w:rPr>
        <w:t>, 2024; Demir et al., 2025).</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benefits of natural preservatives go beyond safety and shelf life extension. These substances are often biodegradable, non-toxic, and generally regarded as safe for consumption. Natural </w:t>
      </w:r>
      <w:r>
        <w:rPr>
          <w:rFonts w:ascii="Times New Roman" w:eastAsia="Times New Roman" w:hAnsi="Times New Roman" w:cs="Times New Roman"/>
          <w:sz w:val="24"/>
          <w:szCs w:val="24"/>
          <w:highlight w:val="white"/>
        </w:rPr>
        <w:lastRenderedPageBreak/>
        <w:t>preservatives can also contribute additional health benefits, such as improving immune function and reducing the oxidative stress associated with food spoilage (Teshome et al., 2022). Moreover, with the increasing consumer demand for clean-label products, which avoid synthetic additives and preservatives, natural preservatives present an attractive option for food manufacturers. Natural ingredients are seen as healthier and more aligned with the growing trend toward sustainable food systems and environmentally friendly production practices (</w:t>
      </w:r>
      <w:proofErr w:type="spellStart"/>
      <w:r>
        <w:rPr>
          <w:rFonts w:ascii="Times New Roman" w:eastAsia="Times New Roman" w:hAnsi="Times New Roman" w:cs="Times New Roman"/>
          <w:sz w:val="24"/>
          <w:szCs w:val="24"/>
          <w:highlight w:val="white"/>
        </w:rPr>
        <w:t>Maddaloni</w:t>
      </w:r>
      <w:proofErr w:type="spellEnd"/>
      <w:r>
        <w:rPr>
          <w:rFonts w:ascii="Times New Roman" w:eastAsia="Times New Roman" w:hAnsi="Times New Roman" w:cs="Times New Roman"/>
          <w:sz w:val="24"/>
          <w:szCs w:val="24"/>
          <w:highlight w:val="white"/>
        </w:rPr>
        <w:t xml:space="preserve"> et al., 2025).</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the widespread adoption of natural preservatives is not without its challenges. Issues related to scalability, cost-effectiveness, and regulatory approval remain significant barriers to their widespread use in the food industry (Dong et al., 2024; Geetha, 2025). The extraction and purification processes for many natural preservatives can be expensive and time-consuming, limiting their practicality for large-scale food production. Additionally, the regulatory frameworks for natural preservatives are still developing, and more research is needed to standardize their usage and ensure their safety across diverse food products (Dong et al., 2024). Furthermore, while natural preservatives may be effective in some food types, their application may not be as broad as synthetic preservatives, necessitating further investigation into their versatility.</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aims to compare the efficacy, safety, and environmental impact of natural and synthetic preservatives in agricultural products. By examining recent studies and evidence from the scientific literature, the review will evaluate the performance of both types of preservatives in terms of their antimicrobial activity, their ability to extend shelf life, and their potential health benefits and risks. Moreover, the review will discuss the future directions for research on natural preservatives, focusing on how these substances can be optimized for use in a wider range of food products while addressing the challenges that limit their adoption.</w:t>
      </w:r>
    </w:p>
    <w:p w:rsidR="00A47E93" w:rsidRDefault="008326FD">
      <w:pPr>
        <w:rPr>
          <w:rFonts w:ascii="Times New Roman" w:eastAsia="Times New Roman" w:hAnsi="Times New Roman" w:cs="Times New Roman"/>
          <w:b/>
          <w:bCs/>
          <w:sz w:val="32"/>
          <w:szCs w:val="32"/>
          <w:highlight w:val="white"/>
        </w:rPr>
      </w:pP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br/>
      </w:r>
      <w:r>
        <w:rPr>
          <w:rFonts w:ascii="Times New Roman" w:eastAsia="Times New Roman" w:hAnsi="Times New Roman" w:cs="Times New Roman"/>
          <w:b/>
          <w:bCs/>
          <w:sz w:val="32"/>
          <w:szCs w:val="32"/>
          <w:highlight w:val="white"/>
        </w:rPr>
        <w:t>Methodology</w:t>
      </w:r>
    </w:p>
    <w:p w:rsidR="00A47E93" w:rsidRDefault="008326FD">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carrying out this study, a systematic review approach was adopted. A systematic review allows for the collection, assessment, and synthesis of existing studies to draw evidence-based conclusions. This approach ensures a robust, transparent, and reproducible review process.</w:t>
      </w: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0" w:name="_heading=h.gas6luom2nzp" w:colFirst="0" w:colLast="0"/>
      <w:bookmarkEnd w:id="0"/>
      <w:r>
        <w:rPr>
          <w:rFonts w:ascii="Times New Roman" w:eastAsia="Times New Roman" w:hAnsi="Times New Roman" w:cs="Times New Roman"/>
          <w:b/>
          <w:bCs/>
          <w:color w:val="000000"/>
          <w:sz w:val="28"/>
          <w:szCs w:val="28"/>
          <w:highlight w:val="white"/>
        </w:rPr>
        <w:t>Information Sources and Search Strategy</w:t>
      </w:r>
    </w:p>
    <w:p w:rsidR="00A47E93" w:rsidRDefault="008326F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To ensure a comprehensive selection of relevant studies, 2 major databases were used in the literature search: PubMed and ScienceDirect. These databases were selected for their coverage of food science, agricultural research, and toxicology, ensuring access to high-quality peer-reviewed studies. In addition to the title and abstract keywords, Boolean operators (AND, OR) were utilized </w:t>
      </w:r>
      <w:r>
        <w:rPr>
          <w:rFonts w:ascii="Times New Roman" w:eastAsia="Times New Roman" w:hAnsi="Times New Roman" w:cs="Times New Roman"/>
          <w:sz w:val="24"/>
          <w:szCs w:val="24"/>
          <w:highlight w:val="white"/>
        </w:rPr>
        <w:lastRenderedPageBreak/>
        <w:t>to refine the search and ensure that all relevant studies were included (</w:t>
      </w: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&amp; Stevenson, 2020). In order to capture more studies reference lists of some studies were also searched. The compiled search strategies for each database used are as contained in Table 1. The search was conducted on January 3, 2026.</w:t>
      </w:r>
    </w:p>
    <w:p w:rsidR="00A47E93" w:rsidRDefault="00A47E93">
      <w:pPr>
        <w:rPr>
          <w:rFonts w:ascii="Times New Roman" w:eastAsia="Times New Roman" w:hAnsi="Times New Roman" w:cs="Times New Roman"/>
          <w:b/>
          <w:bCs/>
          <w:sz w:val="24"/>
          <w:szCs w:val="24"/>
          <w:highlight w:val="white"/>
        </w:rPr>
      </w:pPr>
    </w:p>
    <w:p w:rsidR="00A47E93" w:rsidRDefault="008326FD">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1: Search Strategies</w:t>
      </w:r>
    </w:p>
    <w:tbl>
      <w:tblPr>
        <w:tblStyle w:val="a5"/>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4215"/>
        <w:gridCol w:w="1170"/>
        <w:gridCol w:w="1590"/>
        <w:gridCol w:w="1050"/>
      </w:tblGrid>
      <w:tr w:rsidR="00A47E93">
        <w:tc>
          <w:tcPr>
            <w:tcW w:w="1275"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Database</w:t>
            </w:r>
          </w:p>
        </w:tc>
        <w:tc>
          <w:tcPr>
            <w:tcW w:w="4215"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Search strings</w:t>
            </w:r>
          </w:p>
        </w:tc>
        <w:tc>
          <w:tcPr>
            <w:tcW w:w="1170"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Search yield</w:t>
            </w:r>
          </w:p>
        </w:tc>
        <w:tc>
          <w:tcPr>
            <w:tcW w:w="1590"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Filters applied</w:t>
            </w:r>
          </w:p>
        </w:tc>
        <w:tc>
          <w:tcPr>
            <w:tcW w:w="1050"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Yield after filter</w:t>
            </w:r>
          </w:p>
        </w:tc>
      </w:tr>
      <w:tr w:rsidR="00A47E93">
        <w:tc>
          <w:tcPr>
            <w:tcW w:w="1275"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PubMed</w:t>
            </w:r>
          </w:p>
        </w:tc>
        <w:tc>
          <w:tcPr>
            <w:tcW w:w="4215" w:type="dxa"/>
            <w:tcMar>
              <w:top w:w="100" w:type="dxa"/>
              <w:left w:w="100" w:type="dxa"/>
              <w:bottom w:w="100" w:type="dxa"/>
              <w:right w:w="100" w:type="dxa"/>
            </w:tcMar>
          </w:tcPr>
          <w:p w:rsidR="00A47E93" w:rsidRDefault="008326F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("Natural Preservatives"[Title/Abstract] OR "Synthetic Preservatives"[Title/Abstract]) AND ("Effectiveness"[Title/Abstract] OR "Efficacy"[Title/Abstract]) AND </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Food Preservation"[Title/Abstract] OR "Shelf Life"[Title/Abstract] OR "Food Safety"[Title/Abstract] OR "Toxicity"[Title/Abstract] OR "Microbial Growth"[Title/Abstract])</w:t>
            </w:r>
          </w:p>
        </w:tc>
        <w:tc>
          <w:tcPr>
            <w:tcW w:w="1170"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101</w:t>
            </w:r>
          </w:p>
        </w:tc>
        <w:tc>
          <w:tcPr>
            <w:tcW w:w="1590"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2020 to </w:t>
            </w:r>
            <w:proofErr w:type="gramStart"/>
            <w:r>
              <w:rPr>
                <w:rFonts w:ascii="Times New Roman" w:eastAsia="Times New Roman" w:hAnsi="Times New Roman" w:cs="Times New Roman"/>
                <w:sz w:val="24"/>
                <w:szCs w:val="24"/>
                <w:highlight w:val="white"/>
              </w:rPr>
              <w:t>2025,  Free</w:t>
            </w:r>
            <w:proofErr w:type="gramEnd"/>
            <w:r>
              <w:rPr>
                <w:rFonts w:ascii="Times New Roman" w:eastAsia="Times New Roman" w:hAnsi="Times New Roman" w:cs="Times New Roman"/>
                <w:sz w:val="24"/>
                <w:szCs w:val="24"/>
                <w:highlight w:val="white"/>
              </w:rPr>
              <w:t xml:space="preserve"> full text, English.</w:t>
            </w:r>
          </w:p>
        </w:tc>
        <w:tc>
          <w:tcPr>
            <w:tcW w:w="1050"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59</w:t>
            </w:r>
          </w:p>
        </w:tc>
      </w:tr>
      <w:tr w:rsidR="00A47E93">
        <w:tc>
          <w:tcPr>
            <w:tcW w:w="1275"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ScienceDirect</w:t>
            </w:r>
          </w:p>
        </w:tc>
        <w:tc>
          <w:tcPr>
            <w:tcW w:w="4215" w:type="dxa"/>
            <w:tcMar>
              <w:top w:w="100" w:type="dxa"/>
              <w:left w:w="100" w:type="dxa"/>
              <w:bottom w:w="100" w:type="dxa"/>
              <w:right w:w="100" w:type="dxa"/>
            </w:tcMar>
          </w:tcPr>
          <w:p w:rsidR="00A47E93" w:rsidRDefault="008326F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("Natural Preservatives" OR "Synthetic Preservatives") AND ("Effectiveness" OR "Efficacy") AND </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Food Preservation" OR "Shelf Life" OR "Food Safety" OR "Toxicity" OR "Microbial Growth")</w:t>
            </w:r>
          </w:p>
        </w:tc>
        <w:tc>
          <w:tcPr>
            <w:tcW w:w="1170" w:type="dxa"/>
            <w:tcMar>
              <w:top w:w="100" w:type="dxa"/>
              <w:left w:w="100" w:type="dxa"/>
              <w:bottom w:w="100" w:type="dxa"/>
              <w:right w:w="100" w:type="dxa"/>
            </w:tcMar>
          </w:tcPr>
          <w:p w:rsidR="00A47E93" w:rsidRDefault="008326F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4200  </w:t>
            </w:r>
          </w:p>
        </w:tc>
        <w:tc>
          <w:tcPr>
            <w:tcW w:w="1590" w:type="dxa"/>
            <w:tcMar>
              <w:top w:w="100" w:type="dxa"/>
              <w:left w:w="100" w:type="dxa"/>
              <w:bottom w:w="100" w:type="dxa"/>
              <w:right w:w="100" w:type="dxa"/>
            </w:tcMar>
          </w:tcPr>
          <w:p w:rsidR="00A47E93" w:rsidRDefault="008326F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2020 to 2025, research articles, Subject areas</w:t>
            </w:r>
          </w:p>
          <w:p w:rsidR="00A47E93" w:rsidRDefault="008326F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(agricultural and biological science), open access,</w:t>
            </w:r>
          </w:p>
        </w:tc>
        <w:tc>
          <w:tcPr>
            <w:tcW w:w="1050" w:type="dxa"/>
            <w:tcMar>
              <w:top w:w="100" w:type="dxa"/>
              <w:left w:w="100" w:type="dxa"/>
              <w:bottom w:w="100" w:type="dxa"/>
              <w:right w:w="100" w:type="dxa"/>
            </w:tcMar>
          </w:tcPr>
          <w:p w:rsidR="00A47E93" w:rsidRDefault="008326F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390</w:t>
            </w:r>
          </w:p>
          <w:p w:rsidR="00A47E93" w:rsidRDefault="00A47E93">
            <w:pPr>
              <w:widowControl w:val="0"/>
              <w:spacing w:line="240" w:lineRule="auto"/>
              <w:rPr>
                <w:rFonts w:ascii="Times New Roman" w:eastAsia="Times New Roman" w:hAnsi="Times New Roman" w:cs="Times New Roman"/>
                <w:sz w:val="24"/>
                <w:szCs w:val="24"/>
                <w:highlight w:val="white"/>
              </w:rPr>
            </w:pPr>
          </w:p>
        </w:tc>
      </w:tr>
    </w:tbl>
    <w:p w:rsidR="00A47E93" w:rsidRDefault="00A47E93">
      <w:pPr>
        <w:rPr>
          <w:rFonts w:ascii="Times New Roman" w:eastAsia="Times New Roman" w:hAnsi="Times New Roman" w:cs="Times New Roman"/>
          <w:sz w:val="24"/>
          <w:szCs w:val="24"/>
          <w:highlight w:val="green"/>
        </w:rPr>
      </w:pP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1" w:name="_heading=h.oghnge3jv38s" w:colFirst="0" w:colLast="0"/>
      <w:bookmarkEnd w:id="1"/>
      <w:r>
        <w:rPr>
          <w:rFonts w:ascii="Times New Roman" w:eastAsia="Times New Roman" w:hAnsi="Times New Roman" w:cs="Times New Roman"/>
          <w:b/>
          <w:bCs/>
          <w:color w:val="000000"/>
          <w:sz w:val="28"/>
          <w:szCs w:val="28"/>
          <w:highlight w:val="white"/>
        </w:rPr>
        <w:t>Eligibility Criteria</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were included in this review based on predefined eligibility criteria. First, only studies published between 2020 and 2025 were considered to ensure that the findings were recent and relevant to current practices and trends in food preservation. Additionally, studies were eligible if they involved agricultural products such as fruits, vegetables, grains, meat, and dairy, as these are the primary sectors in which preservatives are used.</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Regarding preservatives, only experimental studies that involved either natural preservatives (e.g., essential oils, plant extracts) or synthetic preservatives (e.g., benzoates, sorbates) or compared both were included. Studies with other types of preservatives, such as physical or chemical methods, </w:t>
      </w:r>
      <w:r>
        <w:rPr>
          <w:rFonts w:ascii="Times New Roman" w:eastAsia="Times New Roman" w:hAnsi="Times New Roman" w:cs="Times New Roman"/>
          <w:sz w:val="24"/>
          <w:szCs w:val="24"/>
          <w:highlight w:val="white"/>
        </w:rPr>
        <w:lastRenderedPageBreak/>
        <w:t xml:space="preserve">were excluded. Furthermore, only studies that reported on one or more of the following outcome measures were included: shelf life extension, safety/toxicity, sensory qualities (taste, texture, smell), environmental impact, and economic costs (production and market prices). Studies were excluded if they were not published within 2020 to 2025, not experimental studies, did not involve natural preservatives nor synthetic preservatives and did not report on the relevant outcomes. </w:t>
      </w: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2" w:name="_heading=h.ezucjay4faez" w:colFirst="0" w:colLast="0"/>
      <w:bookmarkEnd w:id="2"/>
      <w:r>
        <w:rPr>
          <w:rFonts w:ascii="Times New Roman" w:eastAsia="Times New Roman" w:hAnsi="Times New Roman" w:cs="Times New Roman"/>
          <w:b/>
          <w:bCs/>
          <w:color w:val="000000"/>
          <w:sz w:val="28"/>
          <w:szCs w:val="28"/>
          <w:highlight w:val="white"/>
        </w:rPr>
        <w:t>Study Selection</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selection process followed a rigorous multi-step procedure and was carried out by two independent reviewers. Initially, studies were screened based on their titles and abstracts to identify those that met the eligibility criteria. This was followed by a full-text review to ensure that the studies provided detailed data on the specified outcome measures. Any discrepancies between reviewers regarding study inclusion were resolved through consensus.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search strategy yielded a total of 4314 records, with 3852 records removed through application of filters. After screening titles and abstracts, 462 records were reviewed, of which 18 were assessed for eligibility. Ten reports were excluded, with three being review articles and seven not addressing the outcome of interest. Ultimately, 8 studies were included in the final review for synthesis.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extent cx="5943600" cy="46355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635500"/>
                    </a:xfrm>
                    <a:prstGeom prst="rect">
                      <a:avLst/>
                    </a:prstGeom>
                    <a:ln/>
                  </pic:spPr>
                </pic:pic>
              </a:graphicData>
            </a:graphic>
          </wp:inline>
        </w:drawing>
      </w:r>
      <w:r>
        <w:rPr>
          <w:rFonts w:ascii="Times New Roman" w:eastAsia="Times New Roman" w:hAnsi="Times New Roman" w:cs="Times New Roman"/>
          <w:b/>
          <w:bCs/>
          <w:sz w:val="24"/>
          <w:szCs w:val="24"/>
          <w:highlight w:val="white"/>
        </w:rPr>
        <w:t>Figure 1: Preferred Reporting Items for Systematic Reviews and Meta-Analysis (PRISMA) Flow Diagram (Page et al., 2021)</w:t>
      </w: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3" w:name="_heading=h.rr8n8vwr1m3b" w:colFirst="0" w:colLast="0"/>
      <w:bookmarkEnd w:id="3"/>
      <w:r>
        <w:rPr>
          <w:rFonts w:ascii="Times New Roman" w:eastAsia="Times New Roman" w:hAnsi="Times New Roman" w:cs="Times New Roman"/>
          <w:b/>
          <w:bCs/>
          <w:color w:val="000000"/>
          <w:sz w:val="28"/>
          <w:szCs w:val="28"/>
          <w:highlight w:val="white"/>
        </w:rPr>
        <w:t>Data Extraction and Quality Assessment</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from the selected studies were extracted into a standardized form that captured key study characteristics: study ID, study design, country, preservative type, agricultural products, and outcome measures such as Effectiveness and sensory properties. The quality of each study was assessed using the Standard Quality Assessment Criteria for primary research (</w:t>
      </w:r>
      <w:proofErr w:type="spellStart"/>
      <w:r>
        <w:rPr>
          <w:rFonts w:ascii="Times New Roman" w:eastAsia="Times New Roman" w:hAnsi="Times New Roman" w:cs="Times New Roman"/>
          <w:sz w:val="24"/>
          <w:szCs w:val="24"/>
          <w:highlight w:val="white"/>
        </w:rPr>
        <w:t>Kmet</w:t>
      </w:r>
      <w:proofErr w:type="spellEnd"/>
      <w:r>
        <w:rPr>
          <w:rFonts w:ascii="Times New Roman" w:eastAsia="Times New Roman" w:hAnsi="Times New Roman" w:cs="Times New Roman"/>
          <w:sz w:val="24"/>
          <w:szCs w:val="24"/>
          <w:highlight w:val="white"/>
        </w:rPr>
        <w:t>, 2004), particularly the checklist used for the quality of quantitative studies. This evaluation tool was chosen for its comprehensiveness, as it encompasses all relevant criteria for assessing quantitative studies. Each item was scored as follows: 2 for 'Yes', 1 for 'Partial yes', and 0 for 'No'. Since the reviewed literature comprised experimental studies, scores were not assigned for questions V, VI, and VII, which pertain to interventional studies. The risk of bias assessment was based on 11 items, with scores ranging from 0 (high risk of bias) to 22 (low risk of bias).</w:t>
      </w: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4" w:name="_heading=h.jyzs1kk50ale" w:colFirst="0" w:colLast="0"/>
      <w:bookmarkEnd w:id="4"/>
      <w:r>
        <w:rPr>
          <w:rFonts w:ascii="Times New Roman" w:eastAsia="Times New Roman" w:hAnsi="Times New Roman" w:cs="Times New Roman"/>
          <w:b/>
          <w:bCs/>
          <w:color w:val="000000"/>
          <w:sz w:val="28"/>
          <w:szCs w:val="28"/>
          <w:highlight w:val="white"/>
        </w:rPr>
        <w:t>Data Synthesis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Narrative synthesis was used to summarize the key findings across studies, identifying trends and providing a qualitative comparison of the performance of natural vs synthetic preservatives.</w:t>
      </w:r>
    </w:p>
    <w:p w:rsidR="00A47E93" w:rsidRDefault="00A47E93">
      <w:pPr>
        <w:pStyle w:val="Heading3"/>
        <w:keepNext w:val="0"/>
        <w:keepLines w:val="0"/>
        <w:spacing w:before="280"/>
        <w:jc w:val="both"/>
        <w:rPr>
          <w:rFonts w:ascii="Times New Roman" w:eastAsia="Times New Roman" w:hAnsi="Times New Roman" w:cs="Times New Roman"/>
          <w:b/>
          <w:bCs/>
          <w:color w:val="000000"/>
          <w:sz w:val="26"/>
          <w:szCs w:val="26"/>
        </w:rPr>
      </w:pPr>
      <w:bookmarkStart w:id="5" w:name="_heading=h.x3k988tpmqnn" w:colFirst="0" w:colLast="0"/>
      <w:bookmarkEnd w:id="5"/>
    </w:p>
    <w:p w:rsidR="00A47E93" w:rsidRDefault="008326FD">
      <w:pPr>
        <w:pStyle w:val="Heading3"/>
        <w:keepNext w:val="0"/>
        <w:keepLines w:val="0"/>
        <w:spacing w:before="280"/>
        <w:rPr>
          <w:rFonts w:ascii="Times New Roman" w:eastAsia="Times New Roman" w:hAnsi="Times New Roman" w:cs="Times New Roman"/>
          <w:b/>
          <w:bCs/>
          <w:color w:val="000000"/>
          <w:sz w:val="32"/>
          <w:szCs w:val="32"/>
        </w:rPr>
      </w:pPr>
      <w:bookmarkStart w:id="6" w:name="_heading=h.a9rjx8yc9i4x" w:colFirst="0" w:colLast="0"/>
      <w:bookmarkEnd w:id="6"/>
      <w:r>
        <w:rPr>
          <w:rFonts w:ascii="Times New Roman" w:eastAsia="Times New Roman" w:hAnsi="Times New Roman" w:cs="Times New Roman"/>
          <w:b/>
          <w:bCs/>
          <w:color w:val="000000"/>
          <w:sz w:val="32"/>
          <w:szCs w:val="32"/>
        </w:rPr>
        <w:t>Results</w:t>
      </w: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rPr>
      </w:pPr>
      <w:bookmarkStart w:id="7" w:name="_heading=h.q044m4rr67ti" w:colFirst="0" w:colLast="0"/>
      <w:bookmarkEnd w:id="7"/>
      <w:r>
        <w:rPr>
          <w:rFonts w:ascii="Times New Roman" w:eastAsia="Times New Roman" w:hAnsi="Times New Roman" w:cs="Times New Roman"/>
          <w:b/>
          <w:bCs/>
          <w:color w:val="000000"/>
          <w:sz w:val="28"/>
          <w:szCs w:val="28"/>
        </w:rPr>
        <w:t>Characteristics and Quality Assessment of the Included Studies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studies included in this review were 8 experimental studies evaluating the effectiveness of natural versus synthetic preservatives across a range of agricultural products. These studies collectively represent a broad spectrum of agricultural goods, such as meat, vegetables, fruits, soft drinks and bakery products. Most studies focused on common synthetic preservatives like sodium benzoate, potassium sorbate, sodium nitrite, and sodium nitrate, while natural preservatives tested included essential oils (e.g., oregano, thyme, garlic), and plant extracts (e.g., lemon juice, lemongrass). The majority of the studies came from Asia and European countries like Portugal, Iraq, Pakistan, South Korea, India, Nepal, Nigeria and Austria.</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studies utilized microbial load reduction, shelf life extension, and sensory evaluation as primary measures of preservative efficacy. Shelf life extension ranged from 5 to 10 days, with natural preservatives generally offering comparable or superior microbial control to synthetic options. Sensory analysis revealed that natural preservatives often maintained or improved taste, texture, and color retention, especially in more sensitive products like meat. These characteristics highlight the strong relevance of the studies in contributing to our understanding of the functional role of preservatives in food safety and shelf life.</w:t>
      </w:r>
    </w:p>
    <w:p w:rsidR="00A47E93" w:rsidRDefault="008326FD">
      <w:pPr>
        <w:pStyle w:val="Heading3"/>
        <w:keepNext w:val="0"/>
        <w:keepLines w:val="0"/>
        <w:spacing w:before="280"/>
        <w:jc w:val="both"/>
        <w:rPr>
          <w:rFonts w:ascii="Times New Roman" w:eastAsia="Times New Roman" w:hAnsi="Times New Roman" w:cs="Times New Roman"/>
          <w:color w:val="000000"/>
          <w:sz w:val="24"/>
          <w:szCs w:val="24"/>
          <w:highlight w:val="white"/>
        </w:rPr>
        <w:sectPr w:rsidR="00A47E9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bookmarkStart w:id="8" w:name="_heading=h.sfcj1cgy9yhi" w:colFirst="0" w:colLast="0"/>
      <w:bookmarkEnd w:id="8"/>
      <w:r>
        <w:rPr>
          <w:rFonts w:ascii="Times New Roman" w:eastAsia="Times New Roman" w:hAnsi="Times New Roman" w:cs="Times New Roman"/>
          <w:color w:val="000000"/>
          <w:sz w:val="24"/>
          <w:szCs w:val="24"/>
          <w:highlight w:val="white"/>
        </w:rPr>
        <w:t xml:space="preserve">According to the report of quality assessment of the included studies in the supplement file the 8 studies demonstrated strong quality, with clear research questions, appropriate experimental designs, and transparent sample selection. While randomization and blinding weren't applicable, the studies rigorously measured outcomes like microbial inhibition and shelf life. Sample sizes were generally adequate, though one study lacked power calculations. Variance estimates were mostly provided, except in </w:t>
      </w:r>
      <w:proofErr w:type="spellStart"/>
      <w:r>
        <w:rPr>
          <w:rFonts w:ascii="Times New Roman" w:eastAsia="Times New Roman" w:hAnsi="Times New Roman" w:cs="Times New Roman"/>
          <w:color w:val="000000"/>
          <w:sz w:val="24"/>
          <w:szCs w:val="24"/>
          <w:highlight w:val="white"/>
        </w:rPr>
        <w:t>Magomya</w:t>
      </w:r>
      <w:proofErr w:type="spellEnd"/>
      <w:r>
        <w:rPr>
          <w:rFonts w:ascii="Times New Roman" w:eastAsia="Times New Roman" w:hAnsi="Times New Roman" w:cs="Times New Roman"/>
          <w:color w:val="000000"/>
          <w:sz w:val="24"/>
          <w:szCs w:val="24"/>
          <w:highlight w:val="white"/>
        </w:rPr>
        <w:t xml:space="preserve"> et al. (2020). The studies controlled for confounding factors, and results were clearly reported, making findings credible and insightful. Minor limitations include absent variance reporting in some studies, but overall quality is strong, providing valuable insights into natural and synthetic preservatives.</w:t>
      </w:r>
    </w:p>
    <w:p w:rsidR="00A47E93" w:rsidRDefault="008326F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Table 2: Characteristics of included studies</w:t>
      </w:r>
    </w:p>
    <w:tbl>
      <w:tblPr>
        <w:tblStyle w:val="a6"/>
        <w:tblW w:w="13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990"/>
        <w:gridCol w:w="1080"/>
        <w:gridCol w:w="1455"/>
        <w:gridCol w:w="1350"/>
        <w:gridCol w:w="1050"/>
        <w:gridCol w:w="1245"/>
        <w:gridCol w:w="1680"/>
        <w:gridCol w:w="3420"/>
      </w:tblGrid>
      <w:tr w:rsidR="00A47E93">
        <w:tc>
          <w:tcPr>
            <w:tcW w:w="825" w:type="dxa"/>
            <w:tcMar>
              <w:top w:w="100" w:type="dxa"/>
              <w:left w:w="100" w:type="dxa"/>
              <w:bottom w:w="100" w:type="dxa"/>
              <w:right w:w="100" w:type="dxa"/>
            </w:tcMar>
          </w:tcPr>
          <w:p w:rsidR="00A47E93" w:rsidRDefault="008326F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Study ID</w:t>
            </w:r>
          </w:p>
        </w:tc>
        <w:tc>
          <w:tcPr>
            <w:tcW w:w="990" w:type="dxa"/>
            <w:tcMar>
              <w:top w:w="100" w:type="dxa"/>
              <w:left w:w="100" w:type="dxa"/>
              <w:bottom w:w="100" w:type="dxa"/>
              <w:right w:w="100" w:type="dxa"/>
            </w:tcMar>
          </w:tcPr>
          <w:p w:rsidR="00A47E93" w:rsidRDefault="008326F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Study Design</w:t>
            </w:r>
          </w:p>
        </w:tc>
        <w:tc>
          <w:tcPr>
            <w:tcW w:w="1080" w:type="dxa"/>
            <w:tcMar>
              <w:top w:w="100" w:type="dxa"/>
              <w:left w:w="100" w:type="dxa"/>
              <w:bottom w:w="100" w:type="dxa"/>
              <w:right w:w="100" w:type="dxa"/>
            </w:tcMar>
          </w:tcPr>
          <w:p w:rsidR="00A47E93" w:rsidRDefault="008326F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Country</w:t>
            </w:r>
          </w:p>
        </w:tc>
        <w:tc>
          <w:tcPr>
            <w:tcW w:w="1455" w:type="dxa"/>
            <w:tcMar>
              <w:top w:w="100" w:type="dxa"/>
              <w:left w:w="100" w:type="dxa"/>
              <w:bottom w:w="100" w:type="dxa"/>
              <w:right w:w="100" w:type="dxa"/>
            </w:tcMar>
          </w:tcPr>
          <w:p w:rsidR="00A47E93" w:rsidRDefault="008326F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Preservative Type</w:t>
            </w:r>
          </w:p>
        </w:tc>
        <w:tc>
          <w:tcPr>
            <w:tcW w:w="1350" w:type="dxa"/>
            <w:tcMar>
              <w:top w:w="100" w:type="dxa"/>
              <w:left w:w="100" w:type="dxa"/>
              <w:bottom w:w="100" w:type="dxa"/>
              <w:right w:w="100" w:type="dxa"/>
            </w:tcMar>
          </w:tcPr>
          <w:p w:rsidR="00A47E93" w:rsidRDefault="008326F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Agricultural Products</w:t>
            </w:r>
          </w:p>
        </w:tc>
        <w:tc>
          <w:tcPr>
            <w:tcW w:w="1050" w:type="dxa"/>
            <w:tcMar>
              <w:top w:w="100" w:type="dxa"/>
              <w:left w:w="100" w:type="dxa"/>
              <w:bottom w:w="100" w:type="dxa"/>
              <w:right w:w="100" w:type="dxa"/>
            </w:tcMar>
          </w:tcPr>
          <w:p w:rsidR="00A47E93" w:rsidRDefault="008326F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Effectiveness Measure</w:t>
            </w:r>
          </w:p>
        </w:tc>
        <w:tc>
          <w:tcPr>
            <w:tcW w:w="1245" w:type="dxa"/>
            <w:tcMar>
              <w:top w:w="100" w:type="dxa"/>
              <w:left w:w="100" w:type="dxa"/>
              <w:bottom w:w="100" w:type="dxa"/>
              <w:right w:w="100" w:type="dxa"/>
            </w:tcMar>
          </w:tcPr>
          <w:p w:rsidR="00A47E93" w:rsidRDefault="008326F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Sensory Analysis</w:t>
            </w:r>
          </w:p>
        </w:tc>
        <w:tc>
          <w:tcPr>
            <w:tcW w:w="1680" w:type="dxa"/>
            <w:tcMar>
              <w:top w:w="100" w:type="dxa"/>
              <w:left w:w="100" w:type="dxa"/>
              <w:bottom w:w="100" w:type="dxa"/>
              <w:right w:w="100" w:type="dxa"/>
            </w:tcMar>
          </w:tcPr>
          <w:p w:rsidR="00A47E93" w:rsidRDefault="008326F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Shelf Life Extension (days)</w:t>
            </w:r>
          </w:p>
        </w:tc>
        <w:tc>
          <w:tcPr>
            <w:tcW w:w="3420" w:type="dxa"/>
            <w:tcMar>
              <w:top w:w="100" w:type="dxa"/>
              <w:left w:w="100" w:type="dxa"/>
              <w:bottom w:w="100" w:type="dxa"/>
              <w:right w:w="100" w:type="dxa"/>
            </w:tcMar>
          </w:tcPr>
          <w:p w:rsidR="00A47E93" w:rsidRDefault="008326F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 Findings</w:t>
            </w:r>
          </w:p>
        </w:tc>
      </w:tr>
      <w:tr w:rsidR="00A47E93">
        <w:tc>
          <w:tcPr>
            <w:tcW w:w="82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European Food Safety Authority (EFSA) (2025)</w:t>
            </w:r>
          </w:p>
        </w:tc>
        <w:tc>
          <w:tcPr>
            <w:tcW w:w="99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Portugal</w:t>
            </w:r>
          </w:p>
        </w:tc>
        <w:tc>
          <w:tcPr>
            <w:tcW w:w="145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(essential oils, plant extracts) vs Synthetic (sodium benzoate)</w:t>
            </w:r>
          </w:p>
        </w:tc>
        <w:tc>
          <w:tcPr>
            <w:tcW w:w="13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Meat</w:t>
            </w:r>
          </w:p>
        </w:tc>
        <w:tc>
          <w:tcPr>
            <w:tcW w:w="10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 microbial inhibition</w:t>
            </w:r>
          </w:p>
        </w:tc>
        <w:tc>
          <w:tcPr>
            <w:tcW w:w="124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(taste, texture)</w:t>
            </w:r>
          </w:p>
        </w:tc>
        <w:tc>
          <w:tcPr>
            <w:tcW w:w="16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days</w:t>
            </w:r>
          </w:p>
        </w:tc>
        <w:tc>
          <w:tcPr>
            <w:tcW w:w="342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Essential oils provided better microbial control and comparable sensory properties to synthetic preservatives, but shelf life was slightly shorter.</w:t>
            </w:r>
          </w:p>
        </w:tc>
      </w:tr>
      <w:tr w:rsidR="00A47E93">
        <w:tc>
          <w:tcPr>
            <w:tcW w:w="82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w:t>
            </w:r>
          </w:p>
        </w:tc>
        <w:tc>
          <w:tcPr>
            <w:tcW w:w="99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Pakistan</w:t>
            </w:r>
          </w:p>
        </w:tc>
        <w:tc>
          <w:tcPr>
            <w:tcW w:w="145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(garlic extract) vs Synthetic (sodium benzoate)</w:t>
            </w:r>
          </w:p>
        </w:tc>
        <w:tc>
          <w:tcPr>
            <w:tcW w:w="13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Vegetables</w:t>
            </w:r>
          </w:p>
        </w:tc>
        <w:tc>
          <w:tcPr>
            <w:tcW w:w="10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w:t>
            </w:r>
          </w:p>
        </w:tc>
        <w:tc>
          <w:tcPr>
            <w:tcW w:w="124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(smell, texture)</w:t>
            </w:r>
          </w:p>
        </w:tc>
        <w:tc>
          <w:tcPr>
            <w:tcW w:w="16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 days</w:t>
            </w:r>
          </w:p>
        </w:tc>
        <w:tc>
          <w:tcPr>
            <w:tcW w:w="342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Garlic extract was as effective as synthetic preservatives in extending shelf life and reducing microbial load, with better sensory properties.</w:t>
            </w:r>
          </w:p>
        </w:tc>
      </w:tr>
      <w:tr w:rsidR="00A47E93">
        <w:tc>
          <w:tcPr>
            <w:tcW w:w="82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Abdulla et al. (2025)</w:t>
            </w:r>
          </w:p>
        </w:tc>
        <w:tc>
          <w:tcPr>
            <w:tcW w:w="99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Iraq</w:t>
            </w:r>
          </w:p>
        </w:tc>
        <w:tc>
          <w:tcPr>
            <w:tcW w:w="145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(essential oils) vs Synthetic (sodium nitrate, sodium nitrite)</w:t>
            </w:r>
          </w:p>
        </w:tc>
        <w:tc>
          <w:tcPr>
            <w:tcW w:w="13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Meat (sausages)</w:t>
            </w:r>
          </w:p>
        </w:tc>
        <w:tc>
          <w:tcPr>
            <w:tcW w:w="10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Microbial inhibition</w:t>
            </w:r>
          </w:p>
        </w:tc>
        <w:tc>
          <w:tcPr>
            <w:tcW w:w="124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sensory difference between treatments</w:t>
            </w:r>
          </w:p>
        </w:tc>
        <w:tc>
          <w:tcPr>
            <w:tcW w:w="16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 days</w:t>
            </w:r>
          </w:p>
        </w:tc>
        <w:tc>
          <w:tcPr>
            <w:tcW w:w="342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Both natural and synthetic preservatives inhibited microbial growth equally, with no significant sensory differences or toxic effects.</w:t>
            </w:r>
          </w:p>
        </w:tc>
      </w:tr>
      <w:tr w:rsidR="00A47E93">
        <w:tc>
          <w:tcPr>
            <w:tcW w:w="82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Bag et al. (2022)</w:t>
            </w:r>
          </w:p>
        </w:tc>
        <w:tc>
          <w:tcPr>
            <w:tcW w:w="99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India</w:t>
            </w:r>
          </w:p>
        </w:tc>
        <w:tc>
          <w:tcPr>
            <w:tcW w:w="145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(lemon juice, lemongrass oil) vs Synthetic (potassium sorbate)</w:t>
            </w:r>
          </w:p>
        </w:tc>
        <w:tc>
          <w:tcPr>
            <w:tcW w:w="13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Bakery products</w:t>
            </w:r>
          </w:p>
        </w:tc>
        <w:tc>
          <w:tcPr>
            <w:tcW w:w="10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w:t>
            </w:r>
          </w:p>
        </w:tc>
        <w:tc>
          <w:tcPr>
            <w:tcW w:w="124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(taste, texture, color)</w:t>
            </w:r>
          </w:p>
        </w:tc>
        <w:tc>
          <w:tcPr>
            <w:tcW w:w="16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days</w:t>
            </w:r>
          </w:p>
        </w:tc>
        <w:tc>
          <w:tcPr>
            <w:tcW w:w="342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preservatives (lemon and lemongrass) were more effective than synthetic in reducing microbial growth in bakery products, with positive sensory feedback.</w:t>
            </w:r>
          </w:p>
        </w:tc>
      </w:tr>
      <w:tr w:rsidR="00A47E93">
        <w:tc>
          <w:tcPr>
            <w:tcW w:w="82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Woo et al. (2024)</w:t>
            </w:r>
          </w:p>
        </w:tc>
        <w:tc>
          <w:tcPr>
            <w:tcW w:w="99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South Korea</w:t>
            </w:r>
          </w:p>
        </w:tc>
        <w:tc>
          <w:tcPr>
            <w:tcW w:w="145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(oregano oil) vs Synthetic (sodium benzoate)</w:t>
            </w:r>
          </w:p>
        </w:tc>
        <w:tc>
          <w:tcPr>
            <w:tcW w:w="13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Fruit juices</w:t>
            </w:r>
          </w:p>
        </w:tc>
        <w:tc>
          <w:tcPr>
            <w:tcW w:w="10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Microbial growth inhibition</w:t>
            </w:r>
          </w:p>
        </w:tc>
        <w:tc>
          <w:tcPr>
            <w:tcW w:w="124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(taste, aroma)</w:t>
            </w:r>
          </w:p>
        </w:tc>
        <w:tc>
          <w:tcPr>
            <w:tcW w:w="16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 days</w:t>
            </w:r>
          </w:p>
        </w:tc>
        <w:tc>
          <w:tcPr>
            <w:tcW w:w="342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Oregano oil showed strong antimicrobial properties, with sensory results comparable to synthetic preservatives.</w:t>
            </w:r>
          </w:p>
        </w:tc>
      </w:tr>
      <w:tr w:rsidR="00A47E93">
        <w:tc>
          <w:tcPr>
            <w:tcW w:w="82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Giri</w:t>
            </w:r>
            <w:proofErr w:type="spellEnd"/>
            <w:r>
              <w:rPr>
                <w:rFonts w:ascii="Times New Roman" w:eastAsia="Times New Roman" w:hAnsi="Times New Roman" w:cs="Times New Roman"/>
                <w:sz w:val="24"/>
                <w:szCs w:val="24"/>
                <w:highlight w:val="white"/>
              </w:rPr>
              <w:t xml:space="preserve"> et al. (2024)</w:t>
            </w:r>
          </w:p>
        </w:tc>
        <w:tc>
          <w:tcPr>
            <w:tcW w:w="99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Nepal</w:t>
            </w:r>
          </w:p>
        </w:tc>
        <w:tc>
          <w:tcPr>
            <w:tcW w:w="145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(garlic extract, turmeric) vs Synthetic (benzoates)</w:t>
            </w:r>
          </w:p>
        </w:tc>
        <w:tc>
          <w:tcPr>
            <w:tcW w:w="13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Fruits &amp; Vegetables</w:t>
            </w:r>
          </w:p>
        </w:tc>
        <w:tc>
          <w:tcPr>
            <w:tcW w:w="10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 antimicrobial activity</w:t>
            </w:r>
          </w:p>
        </w:tc>
        <w:tc>
          <w:tcPr>
            <w:tcW w:w="124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(taste, color, texture)</w:t>
            </w:r>
          </w:p>
        </w:tc>
        <w:tc>
          <w:tcPr>
            <w:tcW w:w="16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days</w:t>
            </w:r>
          </w:p>
        </w:tc>
        <w:tc>
          <w:tcPr>
            <w:tcW w:w="342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Both </w:t>
            </w:r>
            <w:proofErr w:type="gramStart"/>
            <w:r>
              <w:rPr>
                <w:rFonts w:ascii="Times New Roman" w:eastAsia="Times New Roman" w:hAnsi="Times New Roman" w:cs="Times New Roman"/>
                <w:sz w:val="24"/>
                <w:szCs w:val="24"/>
                <w:highlight w:val="white"/>
              </w:rPr>
              <w:t>garlic</w:t>
            </w:r>
            <w:proofErr w:type="gramEnd"/>
            <w:r>
              <w:rPr>
                <w:rFonts w:ascii="Times New Roman" w:eastAsia="Times New Roman" w:hAnsi="Times New Roman" w:cs="Times New Roman"/>
                <w:sz w:val="24"/>
                <w:szCs w:val="24"/>
                <w:highlight w:val="white"/>
              </w:rPr>
              <w:t xml:space="preserve"> extract and turmeric showed substantial shelf life extension with comparable antimicrobial activity to synthetic preservatives.</w:t>
            </w:r>
          </w:p>
        </w:tc>
      </w:tr>
      <w:tr w:rsidR="00A47E93">
        <w:tc>
          <w:tcPr>
            <w:tcW w:w="82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Magomya</w:t>
            </w:r>
            <w:proofErr w:type="spellEnd"/>
            <w:r>
              <w:rPr>
                <w:rFonts w:ascii="Times New Roman" w:eastAsia="Times New Roman" w:hAnsi="Times New Roman" w:cs="Times New Roman"/>
                <w:b/>
                <w:bCs/>
                <w:sz w:val="24"/>
                <w:szCs w:val="24"/>
                <w:highlight w:val="white"/>
              </w:rPr>
              <w:t xml:space="preserve"> et al. (2020)</w:t>
            </w:r>
          </w:p>
        </w:tc>
        <w:tc>
          <w:tcPr>
            <w:tcW w:w="99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Nigeria</w:t>
            </w:r>
          </w:p>
        </w:tc>
        <w:tc>
          <w:tcPr>
            <w:tcW w:w="145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Synthetic (Sodium benzoate, Potassium sorbate)</w:t>
            </w:r>
          </w:p>
        </w:tc>
        <w:tc>
          <w:tcPr>
            <w:tcW w:w="13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Fruit juice and soft drinks</w:t>
            </w:r>
          </w:p>
        </w:tc>
        <w:tc>
          <w:tcPr>
            <w:tcW w:w="10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Chemical analysis of preservatives</w:t>
            </w:r>
          </w:p>
        </w:tc>
        <w:tc>
          <w:tcPr>
            <w:tcW w:w="124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evaluated</w:t>
            </w:r>
          </w:p>
        </w:tc>
        <w:tc>
          <w:tcPr>
            <w:tcW w:w="16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reported</w:t>
            </w:r>
          </w:p>
        </w:tc>
        <w:tc>
          <w:tcPr>
            <w:tcW w:w="342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assessed the levels of sodium benzoate and potassium sorbate in various beverages and found some samples with concentrations above permissible limits. Health risks were significant for children due to the sodium benzoate content.</w:t>
            </w:r>
          </w:p>
        </w:tc>
      </w:tr>
      <w:tr w:rsidR="00A47E93">
        <w:tc>
          <w:tcPr>
            <w:tcW w:w="82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Bak</w:t>
            </w:r>
            <w:proofErr w:type="spellEnd"/>
            <w:r>
              <w:rPr>
                <w:rFonts w:ascii="Times New Roman" w:eastAsia="Times New Roman" w:hAnsi="Times New Roman" w:cs="Times New Roman"/>
                <w:b/>
                <w:bCs/>
                <w:sz w:val="24"/>
                <w:szCs w:val="24"/>
                <w:highlight w:val="white"/>
              </w:rPr>
              <w:t xml:space="preserve"> et al. (2025)</w:t>
            </w:r>
          </w:p>
        </w:tc>
        <w:tc>
          <w:tcPr>
            <w:tcW w:w="99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Austria</w:t>
            </w:r>
          </w:p>
        </w:tc>
        <w:tc>
          <w:tcPr>
            <w:tcW w:w="145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Synthetic (Nitrate, Nitrite)</w:t>
            </w:r>
          </w:p>
        </w:tc>
        <w:tc>
          <w:tcPr>
            <w:tcW w:w="13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Processed meats (ham, salami)</w:t>
            </w:r>
          </w:p>
        </w:tc>
        <w:tc>
          <w:tcPr>
            <w:tcW w:w="105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Residual nitrite/nitrate, N-nitrosamines</w:t>
            </w:r>
          </w:p>
        </w:tc>
        <w:tc>
          <w:tcPr>
            <w:tcW w:w="1245"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Color, pH, microbiological analysis</w:t>
            </w:r>
          </w:p>
        </w:tc>
        <w:tc>
          <w:tcPr>
            <w:tcW w:w="168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reported</w:t>
            </w:r>
          </w:p>
        </w:tc>
        <w:tc>
          <w:tcPr>
            <w:tcW w:w="3420" w:type="dxa"/>
            <w:tcMar>
              <w:top w:w="100" w:type="dxa"/>
              <w:left w:w="100" w:type="dxa"/>
              <w:bottom w:w="100" w:type="dxa"/>
              <w:right w:w="100" w:type="dxa"/>
            </w:tcMar>
          </w:tcPr>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focused on residual nitrites and nitrates in organic and conventional cured meats, assessing health risks associated with nitrosamine formation. It found significant levels of volatile N-nitrosamines in cured </w:t>
            </w:r>
            <w:r>
              <w:rPr>
                <w:rFonts w:ascii="Times New Roman" w:eastAsia="Times New Roman" w:hAnsi="Times New Roman" w:cs="Times New Roman"/>
                <w:sz w:val="24"/>
                <w:szCs w:val="24"/>
                <w:highlight w:val="white"/>
              </w:rPr>
              <w:lastRenderedPageBreak/>
              <w:t>products, particularly those with added nitrite/nitrate</w:t>
            </w:r>
          </w:p>
        </w:tc>
      </w:tr>
    </w:tbl>
    <w:p w:rsidR="00A47E93" w:rsidRDefault="00A47E93">
      <w:pPr>
        <w:spacing w:before="240" w:after="240"/>
        <w:jc w:val="both"/>
        <w:rPr>
          <w:rFonts w:ascii="Times New Roman" w:eastAsia="Times New Roman" w:hAnsi="Times New Roman" w:cs="Times New Roman"/>
          <w:sz w:val="24"/>
          <w:szCs w:val="24"/>
        </w:rPr>
      </w:pPr>
    </w:p>
    <w:p w:rsidR="00A47E93" w:rsidRDefault="00A47E93">
      <w:pPr>
        <w:spacing w:before="240" w:after="240"/>
        <w:jc w:val="both"/>
        <w:rPr>
          <w:rFonts w:ascii="Times New Roman" w:eastAsia="Times New Roman" w:hAnsi="Times New Roman" w:cs="Times New Roman"/>
          <w:sz w:val="24"/>
          <w:szCs w:val="24"/>
        </w:rPr>
      </w:pPr>
    </w:p>
    <w:p w:rsidR="00A47E93" w:rsidRDefault="00A47E93">
      <w:pPr>
        <w:spacing w:before="240" w:after="240"/>
        <w:jc w:val="both"/>
        <w:rPr>
          <w:rFonts w:ascii="Times New Roman" w:eastAsia="Times New Roman" w:hAnsi="Times New Roman" w:cs="Times New Roman"/>
          <w:sz w:val="24"/>
          <w:szCs w:val="24"/>
        </w:rPr>
      </w:pPr>
    </w:p>
    <w:p w:rsidR="00A47E93" w:rsidRDefault="00A47E93">
      <w:pPr>
        <w:spacing w:before="240" w:after="240"/>
        <w:jc w:val="both"/>
        <w:rPr>
          <w:rFonts w:ascii="Times New Roman" w:eastAsia="Times New Roman" w:hAnsi="Times New Roman" w:cs="Times New Roman"/>
          <w:sz w:val="24"/>
          <w:szCs w:val="24"/>
        </w:rPr>
      </w:pPr>
    </w:p>
    <w:p w:rsidR="00A47E93" w:rsidRDefault="00A47E93">
      <w:pPr>
        <w:spacing w:before="240" w:after="240"/>
        <w:jc w:val="both"/>
        <w:rPr>
          <w:rFonts w:ascii="Times New Roman" w:eastAsia="Times New Roman" w:hAnsi="Times New Roman" w:cs="Times New Roman"/>
          <w:sz w:val="24"/>
          <w:szCs w:val="24"/>
        </w:rPr>
      </w:pPr>
    </w:p>
    <w:p w:rsidR="00A47E93" w:rsidRDefault="00A47E93">
      <w:pPr>
        <w:spacing w:before="240" w:after="240"/>
        <w:jc w:val="both"/>
        <w:rPr>
          <w:rFonts w:ascii="Times New Roman" w:eastAsia="Times New Roman" w:hAnsi="Times New Roman" w:cs="Times New Roman"/>
          <w:sz w:val="24"/>
          <w:szCs w:val="24"/>
        </w:rPr>
        <w:sectPr w:rsidR="00A47E93">
          <w:pgSz w:w="15840" w:h="12240" w:orient="landscape"/>
          <w:pgMar w:top="1440" w:right="1440" w:bottom="1440" w:left="1440" w:header="720" w:footer="720" w:gutter="0"/>
          <w:cols w:space="720"/>
        </w:sectPr>
      </w:pPr>
    </w:p>
    <w:p w:rsidR="00A47E93" w:rsidRDefault="008326FD">
      <w:pPr>
        <w:pStyle w:val="Heading3"/>
        <w:keepNext w:val="0"/>
        <w:keepLines w:val="0"/>
        <w:spacing w:before="280"/>
        <w:rPr>
          <w:rFonts w:ascii="Times New Roman" w:eastAsia="Times New Roman" w:hAnsi="Times New Roman" w:cs="Times New Roman"/>
          <w:highlight w:val="white"/>
        </w:rPr>
      </w:pPr>
      <w:bookmarkStart w:id="9" w:name="_heading=h.ksle7iu3c2rf" w:colFirst="0" w:colLast="0"/>
      <w:bookmarkEnd w:id="9"/>
      <w:r>
        <w:rPr>
          <w:rFonts w:ascii="Times New Roman" w:eastAsia="Times New Roman" w:hAnsi="Times New Roman" w:cs="Times New Roman"/>
          <w:b/>
          <w:bCs/>
          <w:color w:val="000000"/>
          <w:highlight w:val="white"/>
        </w:rPr>
        <w:lastRenderedPageBreak/>
        <w:t>Narrative Synthesis</w:t>
      </w:r>
    </w:p>
    <w:p w:rsidR="00A47E93" w:rsidRDefault="008326FD">
      <w:pPr>
        <w:pStyle w:val="Heading4"/>
        <w:keepNext w:val="0"/>
        <w:keepLines w:val="0"/>
        <w:spacing w:before="240" w:after="40"/>
        <w:rPr>
          <w:rFonts w:ascii="Times New Roman" w:eastAsia="Times New Roman" w:hAnsi="Times New Roman" w:cs="Times New Roman"/>
          <w:b/>
          <w:bCs/>
          <w:color w:val="000000"/>
          <w:highlight w:val="white"/>
        </w:rPr>
      </w:pPr>
      <w:bookmarkStart w:id="10" w:name="_heading=h.31ydpxbyjjuv" w:colFirst="0" w:colLast="0"/>
      <w:bookmarkEnd w:id="10"/>
      <w:r>
        <w:rPr>
          <w:rFonts w:ascii="Times New Roman" w:eastAsia="Times New Roman" w:hAnsi="Times New Roman" w:cs="Times New Roman"/>
          <w:b/>
          <w:bCs/>
          <w:color w:val="000000"/>
          <w:highlight w:val="white"/>
        </w:rPr>
        <w:t>Effectiveness in Extending Shelf Life</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effectiveness of natural versus synthetic preservatives in extending shelf life was a focal point of many studies. </w:t>
      </w: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 demonstrated that garlic extract extended the shelf life of vegetables by 9 days, offering similar performance to synthetic sodium benzoate, but with superior sensory qualities. Similarly, Bag et al. (2022) found that lemongrass oil extended the shelf life of bakery products by 5 days, while also exhibiting better antimicrobial activity than synthetic potassium sorbate.</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critical insight from EFSA (2025) highlighted that essential oils, although effective, had a slightly shorter shelf life extension for meat products (5 days) compared to synthetic preservatives like sodium benzoate (7 days). However, natural preservatives demonstrated stronger antimicrobial control, with essential oils like oregano oil proving more effective than synthetic preservatives, though natural preservatives generally exhibited a slightly shorter shelf life. Additionally, Abdulla et al. (2025) showed that oregano and thyme oils extended the shelf life of cheese and sausages by 10 and 7 days, respectively, proving effective in microbial inhibition without negatively affecting sensory qualities.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findings underscore the potential of natural preservatives to not only extend shelf life but also contribute to safer, healthier food products, with an emphasis on minimal chemical residues.</w:t>
      </w:r>
    </w:p>
    <w:p w:rsidR="00A47E93" w:rsidRDefault="008326FD">
      <w:pPr>
        <w:pStyle w:val="Heading4"/>
        <w:keepNext w:val="0"/>
        <w:keepLines w:val="0"/>
        <w:spacing w:before="240" w:after="40"/>
        <w:rPr>
          <w:rFonts w:ascii="Times New Roman" w:eastAsia="Times New Roman" w:hAnsi="Times New Roman" w:cs="Times New Roman"/>
          <w:b/>
          <w:bCs/>
          <w:color w:val="000000"/>
          <w:highlight w:val="white"/>
        </w:rPr>
      </w:pPr>
      <w:bookmarkStart w:id="11" w:name="_heading=h.3w034cnyzkdj" w:colFirst="0" w:colLast="0"/>
      <w:bookmarkEnd w:id="11"/>
      <w:r>
        <w:rPr>
          <w:rFonts w:ascii="Times New Roman" w:eastAsia="Times New Roman" w:hAnsi="Times New Roman" w:cs="Times New Roman"/>
          <w:b/>
          <w:bCs/>
          <w:color w:val="000000"/>
          <w:highlight w:val="white"/>
        </w:rPr>
        <w:t>Comparative Analysis by Agricultural Product Type</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effectiveness of preservatives varied significantly across different agricultural products, with certain preservatives outperforming others in specific contexts. For instance, meat products such as sausages, which were investigated by both Abdulla et al. (2025) and EFSA (2025), showed that natural and synthetic preservatives were equally effective in microbial inhibition, though natural preservatives like essential oils sometimes showed a slightly shorter shelf life compared to synthetic ones. In these contexts, sodium nitrite extended shelf life more effectively than its natural counterparts, although sensory analysis showed no significant differences in product quality.</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vegetables and fruits, natural preservatives exhibited superior microbial inhibition. </w:t>
      </w: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 and </w:t>
      </w:r>
      <w:proofErr w:type="spellStart"/>
      <w:r>
        <w:rPr>
          <w:rFonts w:ascii="Times New Roman" w:eastAsia="Times New Roman" w:hAnsi="Times New Roman" w:cs="Times New Roman"/>
          <w:sz w:val="24"/>
          <w:szCs w:val="24"/>
          <w:highlight w:val="white"/>
        </w:rPr>
        <w:t>Giri</w:t>
      </w:r>
      <w:proofErr w:type="spellEnd"/>
      <w:r>
        <w:rPr>
          <w:rFonts w:ascii="Times New Roman" w:eastAsia="Times New Roman" w:hAnsi="Times New Roman" w:cs="Times New Roman"/>
          <w:sz w:val="24"/>
          <w:szCs w:val="24"/>
          <w:highlight w:val="white"/>
        </w:rPr>
        <w:t xml:space="preserve"> et al. (2024) found that garlic extract and turmeric were as effective as or better than synthetic preservatives like sodium benzoate in extending the shelf life of vegetables and fruits. This indicates that natural preservatives work particularly well in fresh produce, where microbial contamination is a major concern. Additionally, Bag et al. (2022) found that lemongrass oil provided superior antimicrobial activity compared to synthetic options, making it an effective solution for preserving perishable bakery products.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Overall, natural preservatives tend to perform better in perishable products like vegetables, fruits, and dairy, while synthetic preservatives remain dominant in processed meat and bakery products due to their superior shelf life extension in these more stable food categories.</w:t>
      </w:r>
    </w:p>
    <w:p w:rsidR="00A47E93" w:rsidRDefault="008326FD">
      <w:pPr>
        <w:pStyle w:val="Heading4"/>
        <w:keepNext w:val="0"/>
        <w:keepLines w:val="0"/>
        <w:spacing w:before="240" w:after="40"/>
        <w:rPr>
          <w:rFonts w:ascii="Times New Roman" w:eastAsia="Times New Roman" w:hAnsi="Times New Roman" w:cs="Times New Roman"/>
          <w:b/>
          <w:bCs/>
          <w:color w:val="000000"/>
          <w:highlight w:val="white"/>
        </w:rPr>
      </w:pPr>
      <w:bookmarkStart w:id="12" w:name="_heading=h.rmz9d3wbrd3f" w:colFirst="0" w:colLast="0"/>
      <w:bookmarkEnd w:id="12"/>
      <w:r>
        <w:rPr>
          <w:rFonts w:ascii="Times New Roman" w:eastAsia="Times New Roman" w:hAnsi="Times New Roman" w:cs="Times New Roman"/>
          <w:b/>
          <w:bCs/>
          <w:color w:val="000000"/>
          <w:highlight w:val="white"/>
        </w:rPr>
        <w:t>Safety and Toxicity Profiles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One of the key advantages of natural preservatives is their safety profile. Natural extracts like garlic, oregano, and rosemary are widely regarded as safe and are often GRAS (Generally Recognized </w:t>
      </w:r>
      <w:proofErr w:type="gramStart"/>
      <w:r>
        <w:rPr>
          <w:rFonts w:ascii="Times New Roman" w:eastAsia="Times New Roman" w:hAnsi="Times New Roman" w:cs="Times New Roman"/>
          <w:sz w:val="24"/>
          <w:szCs w:val="24"/>
          <w:highlight w:val="white"/>
        </w:rPr>
        <w:t>As</w:t>
      </w:r>
      <w:proofErr w:type="gramEnd"/>
      <w:r>
        <w:rPr>
          <w:rFonts w:ascii="Times New Roman" w:eastAsia="Times New Roman" w:hAnsi="Times New Roman" w:cs="Times New Roman"/>
          <w:sz w:val="24"/>
          <w:szCs w:val="24"/>
          <w:highlight w:val="white"/>
        </w:rPr>
        <w:t xml:space="preserve"> Safe) by regulatory bodies. On the other hand, synthetic preservatives such as sodium benzoate, potassium sorbate, and sodium nitrite have raised health concerns, including allergic reactions, genotoxicity, and the formation of carcinogenic compounds like nitrosamines when used in processed meats (EFSA, 2025).</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Studies such as </w:t>
      </w:r>
      <w:proofErr w:type="spellStart"/>
      <w:r>
        <w:rPr>
          <w:rFonts w:ascii="Times New Roman" w:eastAsia="Times New Roman" w:hAnsi="Times New Roman" w:cs="Times New Roman"/>
          <w:sz w:val="24"/>
          <w:szCs w:val="24"/>
          <w:highlight w:val="white"/>
        </w:rPr>
        <w:t>Magomya</w:t>
      </w:r>
      <w:proofErr w:type="spellEnd"/>
      <w:r>
        <w:rPr>
          <w:rFonts w:ascii="Times New Roman" w:eastAsia="Times New Roman" w:hAnsi="Times New Roman" w:cs="Times New Roman"/>
          <w:sz w:val="24"/>
          <w:szCs w:val="24"/>
          <w:highlight w:val="white"/>
        </w:rPr>
        <w:t xml:space="preserve"> et al. (2020) raised concerns regarding sodium benzoate levels exceeding the permissible limits in beverages, contributing to health risks, especially for children. This contrasts with natural preservatives, which have minimal long-term health risks and are preferred in consumer health-conscious products. Moreover, synthetic preservatives such as nitrites and nitrates used in processed meats are associated with the formation of nitrosamines, which are carcinogenic, as reported by </w:t>
      </w:r>
      <w:proofErr w:type="spellStart"/>
      <w:r>
        <w:rPr>
          <w:rFonts w:ascii="Times New Roman" w:eastAsia="Times New Roman" w:hAnsi="Times New Roman" w:cs="Times New Roman"/>
          <w:sz w:val="24"/>
          <w:szCs w:val="24"/>
          <w:highlight w:val="white"/>
        </w:rPr>
        <w:t>Bak</w:t>
      </w:r>
      <w:proofErr w:type="spellEnd"/>
      <w:r>
        <w:rPr>
          <w:rFonts w:ascii="Times New Roman" w:eastAsia="Times New Roman" w:hAnsi="Times New Roman" w:cs="Times New Roman"/>
          <w:sz w:val="24"/>
          <w:szCs w:val="24"/>
          <w:highlight w:val="white"/>
        </w:rPr>
        <w:t xml:space="preserve"> et al. (2025) and Abdulla et al. (2025).</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natural preservatives offer a safer alternative with fewer health risks, particularly when compared to synthetic options, which have raised concerns over long-term toxicity and consumer health impacts.</w:t>
      </w:r>
    </w:p>
    <w:p w:rsidR="00A47E93" w:rsidRDefault="008326FD">
      <w:pPr>
        <w:pStyle w:val="Heading4"/>
        <w:keepNext w:val="0"/>
        <w:keepLines w:val="0"/>
        <w:spacing w:before="240" w:after="40"/>
        <w:rPr>
          <w:rFonts w:ascii="Times New Roman" w:eastAsia="Times New Roman" w:hAnsi="Times New Roman" w:cs="Times New Roman"/>
          <w:b/>
          <w:bCs/>
          <w:color w:val="000000"/>
          <w:highlight w:val="white"/>
        </w:rPr>
      </w:pPr>
      <w:bookmarkStart w:id="13" w:name="_heading=h.3bq2pbwxdnjx" w:colFirst="0" w:colLast="0"/>
      <w:bookmarkEnd w:id="13"/>
      <w:r>
        <w:rPr>
          <w:rFonts w:ascii="Times New Roman" w:eastAsia="Times New Roman" w:hAnsi="Times New Roman" w:cs="Times New Roman"/>
          <w:b/>
          <w:bCs/>
          <w:color w:val="000000"/>
          <w:highlight w:val="white"/>
        </w:rPr>
        <w:t>Environmental Impact</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environmental sustainability of preservatives is an important consideration. Synthetic preservatives, such as sodium benzoate, potassium sorbate, and sodium nitrate, are associated with environmental pollution during food processing and disposal. These compounds can leach into soil and water, causing contamination. In contrast, natural preservatives like essential oils and plant extracts are often biodegradable and have a lower environmental impact (Woo et al., 2024).</w:t>
      </w:r>
    </w:p>
    <w:p w:rsidR="00A47E93" w:rsidRDefault="008326FD">
      <w:pPr>
        <w:pStyle w:val="Heading4"/>
        <w:keepNext w:val="0"/>
        <w:keepLines w:val="0"/>
        <w:spacing w:before="240" w:after="40"/>
        <w:rPr>
          <w:rFonts w:ascii="Times New Roman" w:eastAsia="Times New Roman" w:hAnsi="Times New Roman" w:cs="Times New Roman"/>
          <w:b/>
          <w:bCs/>
          <w:color w:val="000000"/>
          <w:highlight w:val="white"/>
        </w:rPr>
      </w:pPr>
      <w:bookmarkStart w:id="14" w:name="_heading=h.9s4bc55ugghx" w:colFirst="0" w:colLast="0"/>
      <w:bookmarkEnd w:id="14"/>
      <w:r>
        <w:rPr>
          <w:rFonts w:ascii="Times New Roman" w:eastAsia="Times New Roman" w:hAnsi="Times New Roman" w:cs="Times New Roman"/>
          <w:b/>
          <w:bCs/>
          <w:color w:val="000000"/>
          <w:highlight w:val="white"/>
        </w:rPr>
        <w:t>Sensory Characteristics and Consumer Preferences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Sensory properties such as taste, texture, and aroma significantly influence consumer preferences. Studies like </w:t>
      </w: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 and Bag et al. (2022) found that natural preservatives, including garlic extract and lemongrass oil, not only extended shelf life but also improved sensory quality compared to synthetic options. Natural preservatives generally offer fresher tastes and better texture in vegetables, fruits, and dairy products.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the other hand, synthetic preservatives can sometimes affect the sensory qualities of food. Woo et al. (2024) reported that oregano oil preserved taste and aroma better than synthetic sodium benzoate in fruit juices, making it a more appealing option for consumers seeking natural products.</w:t>
      </w:r>
    </w:p>
    <w:p w:rsidR="00A47E93" w:rsidRDefault="008326FD">
      <w:pPr>
        <w:pStyle w:val="Heading4"/>
        <w:keepNext w:val="0"/>
        <w:keepLines w:val="0"/>
        <w:spacing w:before="240" w:after="40"/>
        <w:rPr>
          <w:rFonts w:ascii="Times New Roman" w:eastAsia="Times New Roman" w:hAnsi="Times New Roman" w:cs="Times New Roman"/>
          <w:b/>
          <w:bCs/>
          <w:color w:val="000000"/>
          <w:highlight w:val="white"/>
        </w:rPr>
      </w:pPr>
      <w:bookmarkStart w:id="15" w:name="_heading=h.23ksc4wlppdy" w:colFirst="0" w:colLast="0"/>
      <w:bookmarkEnd w:id="15"/>
      <w:r>
        <w:rPr>
          <w:rFonts w:ascii="Times New Roman" w:eastAsia="Times New Roman" w:hAnsi="Times New Roman" w:cs="Times New Roman"/>
          <w:b/>
          <w:bCs/>
          <w:color w:val="000000"/>
          <w:highlight w:val="white"/>
        </w:rPr>
        <w:lastRenderedPageBreak/>
        <w:t>Economic Considerations</w:t>
      </w:r>
    </w:p>
    <w:p w:rsidR="00A47E93" w:rsidRDefault="008326FD">
      <w:pPr>
        <w:spacing w:before="240" w:after="2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When comparing the cost-effectiveness of natural versus synthetic preservatives, natural alternatives often come at a higher cost due to extraction processes and production. However, there is increasing demand for clean-label, sustainable products, especially in the organic food sector. Studies like Bag et al. (2022) and EFSA (2025) noted that while synthetic preservatives are generally more cost-effective, the growing consumer preference for healthier, natural options is pushing for a market shift toward natural preservatives. This shift could result in a more cost-competitive market for natural alternatives in the future.</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summary, the comparison between natural and synthetic preservatives reveals that natural preservatives offer a promising alternative to synthetic options, providing comparable or even superior performance in terms of microbial inhibition, shelf life extension, and sensory quality. While synthetic preservatives continue to play a crucial role in the preservation of processed foods, natural preservatives are becoming increasingly popular due to their health benefits and environmental sustainability. Future research should focus on improving the efficacy, cost-effectiveness, and regulatory frameworks for natural preservatives to match or exceed the performance of synthetic preservatives.</w:t>
      </w:r>
    </w:p>
    <w:p w:rsidR="00A47E93" w:rsidRDefault="008326FD">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sz w:val="24"/>
          <w:szCs w:val="24"/>
        </w:rPr>
        <w:br/>
      </w:r>
      <w:r>
        <w:rPr>
          <w:rFonts w:ascii="Times New Roman" w:eastAsia="Times New Roman" w:hAnsi="Times New Roman" w:cs="Times New Roman"/>
          <w:b/>
          <w:bCs/>
          <w:sz w:val="32"/>
          <w:szCs w:val="32"/>
        </w:rPr>
        <w:t>Discussion</w:t>
      </w: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rPr>
      </w:pPr>
      <w:bookmarkStart w:id="16" w:name="_heading=h.k0qi2ifajwvf" w:colFirst="0" w:colLast="0"/>
      <w:bookmarkEnd w:id="16"/>
      <w:r>
        <w:rPr>
          <w:rFonts w:ascii="Times New Roman" w:eastAsia="Times New Roman" w:hAnsi="Times New Roman" w:cs="Times New Roman"/>
          <w:b/>
          <w:bCs/>
          <w:color w:val="000000"/>
          <w:sz w:val="28"/>
          <w:szCs w:val="28"/>
        </w:rPr>
        <w:t>Main Findings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aim of this systematic review was to compare the effectiveness of natural versus synthetic preservatives in extending the shelf life and enhancing the safety of agricultural products. Both natural and synthetic preservatives demonstrated considerable efficacy in microbial inhibition and shelf life extension. However, natural preservatives generally performed better in terms of sensory qualities. For instance, natural preservatives such as garlic extract and oregano oil were found to extend the shelf life of vegetables and cheese more effectively than synthetic preservatives like sodium benzoate and potassium sorbate. This suggests that natural preservatives may not only extend shelf life but also preserve or enhance the sensory attributes of food, an important consideration for consumer acceptance.</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Natural preservatives, particularly plant extracts and essential oils, are increasingly recognized for their potential health benefits. Unlike synthetic preservatives, which have been associated with health concerns such as endocrine disruption and carcinogenic effects (EFSA, 2025; Fadhil et al., 2023), natural preservatives may offer a safer option for consumers. They are often biodegradable and classified as Generally Recognized </w:t>
      </w:r>
      <w:proofErr w:type="gramStart"/>
      <w:r>
        <w:rPr>
          <w:rFonts w:ascii="Times New Roman" w:eastAsia="Times New Roman" w:hAnsi="Times New Roman" w:cs="Times New Roman"/>
          <w:sz w:val="24"/>
          <w:szCs w:val="24"/>
          <w:highlight w:val="white"/>
        </w:rPr>
        <w:t>As</w:t>
      </w:r>
      <w:proofErr w:type="gramEnd"/>
      <w:r>
        <w:rPr>
          <w:rFonts w:ascii="Times New Roman" w:eastAsia="Times New Roman" w:hAnsi="Times New Roman" w:cs="Times New Roman"/>
          <w:sz w:val="24"/>
          <w:szCs w:val="24"/>
          <w:highlight w:val="white"/>
        </w:rPr>
        <w:t xml:space="preserve"> Safe (GRAS) by regulatory agencies. While natural preservatives are generally considered safer, further research is needed to fully evaluate their long-term health impact, especially in comparison to synthetic options.</w:t>
      </w:r>
    </w:p>
    <w:p w:rsidR="00A47E93" w:rsidRDefault="008326FD">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Environmental Impact</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Regarding environmental sustainability, natural preservatives are often perceived as having a lower environmental impact than synthetic chemicals. Plant-based preservatives, such as oregano oil, are biodegradable and may contribute to reducing the environmental burden associated with food preservation. However, this review did not include comprehensive lifecycle assessments or environmental toxicology data, limiting our ability to conclusively determine the full environmental impact of these preservatives. While natural preservatives are often regarded as more environmentally friendly, additional studies are required to evaluate their biodegradability, potential for pollution, and overall sustainability.</w:t>
      </w: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rPr>
      </w:pPr>
      <w:bookmarkStart w:id="17" w:name="_heading=h.3m7eq81rw63p" w:colFirst="0" w:colLast="0"/>
      <w:bookmarkEnd w:id="17"/>
      <w:r>
        <w:rPr>
          <w:rFonts w:ascii="Times New Roman" w:eastAsia="Times New Roman" w:hAnsi="Times New Roman" w:cs="Times New Roman"/>
          <w:b/>
          <w:bCs/>
          <w:color w:val="000000"/>
          <w:sz w:val="28"/>
          <w:szCs w:val="28"/>
        </w:rPr>
        <w:t>Implications for Agriculture and Food Industry</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review have important implications for both the agricultural and food industries. As consumer demand for clean-label products grows, there is a rising interest in natural alternatives to synthetic preservatives. The use of natural preservatives like rosemary extract and garlic extract could stimulate more sustainable agricultural practices by promoting the cultivation of herbs and plants that serve dual purposes—as food ingredients and preservatives. This shift could reduce dependence on synthetic chemicals and promote organic farming.</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the food industry, adopting natural preservatives may help enhance brand reputation and foster consumer trust, particularly in health-conscious and organic food sectors. However, the higher initial costs of natural preservatives due to extraction and production processes may present a barrier. As market demand increases, these costs could decrease over time, making natural preservatives more cost-competitive.</w:t>
      </w: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rPr>
      </w:pPr>
      <w:bookmarkStart w:id="18" w:name="_heading=h.o9gtp2iu1qts" w:colFirst="0" w:colLast="0"/>
      <w:bookmarkEnd w:id="18"/>
      <w:r>
        <w:rPr>
          <w:rFonts w:ascii="Times New Roman" w:eastAsia="Times New Roman" w:hAnsi="Times New Roman" w:cs="Times New Roman"/>
          <w:b/>
          <w:bCs/>
          <w:color w:val="000000"/>
          <w:sz w:val="28"/>
          <w:szCs w:val="28"/>
        </w:rPr>
        <w:t>Comparison with Existing Literature</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Our findings align with several recent studies that have explored the potential of natural preservatives as viable alternatives to synthetic options. For instance, in a study by </w:t>
      </w:r>
      <w:proofErr w:type="spellStart"/>
      <w:r>
        <w:rPr>
          <w:rFonts w:ascii="Times New Roman" w:eastAsia="Times New Roman" w:hAnsi="Times New Roman" w:cs="Times New Roman"/>
          <w:sz w:val="24"/>
          <w:szCs w:val="24"/>
          <w:highlight w:val="white"/>
        </w:rPr>
        <w:t>Veenstra</w:t>
      </w:r>
      <w:proofErr w:type="spellEnd"/>
      <w:r>
        <w:rPr>
          <w:rFonts w:ascii="Times New Roman" w:eastAsia="Times New Roman" w:hAnsi="Times New Roman" w:cs="Times New Roman"/>
          <w:sz w:val="24"/>
          <w:szCs w:val="24"/>
          <w:highlight w:val="white"/>
        </w:rPr>
        <w:t xml:space="preserve"> and Johnson (2019) in which the effectiveness of essential oils was evaluated and it was reported that Oleoresin extract was effective in extending shelf life and microbial inhibition in various food products, supporting the conclusions drawn in this review. Furthermore, Venkatesan &amp; Kanchana (2023) demonstrated that natural preservatives like clove oil were effective in controlling microbial spoilage in fruits, which resonates with our findings for products like meat sausages (Abdulla et al., 2025).</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Cedillo </w:t>
      </w:r>
      <w:proofErr w:type="spellStart"/>
      <w:r>
        <w:rPr>
          <w:rFonts w:ascii="Times New Roman" w:eastAsia="Times New Roman" w:hAnsi="Times New Roman" w:cs="Times New Roman"/>
          <w:sz w:val="24"/>
          <w:szCs w:val="24"/>
          <w:highlight w:val="white"/>
        </w:rPr>
        <w:t>Olivos</w:t>
      </w:r>
      <w:proofErr w:type="spellEnd"/>
      <w:r>
        <w:rPr>
          <w:rFonts w:ascii="Times New Roman" w:eastAsia="Times New Roman" w:hAnsi="Times New Roman" w:cs="Times New Roman"/>
          <w:sz w:val="24"/>
          <w:szCs w:val="24"/>
          <w:highlight w:val="white"/>
        </w:rPr>
        <w:t xml:space="preserve"> et al. (2024) highlighted the potential of natural preservatives in maintaining sensory properties without compromising safety. Their research, which included studies on Nisin, supports the observations made by </w:t>
      </w: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 and </w:t>
      </w:r>
      <w:proofErr w:type="spellStart"/>
      <w:r>
        <w:rPr>
          <w:rFonts w:ascii="Times New Roman" w:eastAsia="Times New Roman" w:hAnsi="Times New Roman" w:cs="Times New Roman"/>
          <w:sz w:val="24"/>
          <w:szCs w:val="24"/>
          <w:highlight w:val="white"/>
        </w:rPr>
        <w:t>Giri</w:t>
      </w:r>
      <w:proofErr w:type="spellEnd"/>
      <w:r>
        <w:rPr>
          <w:rFonts w:ascii="Times New Roman" w:eastAsia="Times New Roman" w:hAnsi="Times New Roman" w:cs="Times New Roman"/>
          <w:sz w:val="24"/>
          <w:szCs w:val="24"/>
          <w:highlight w:val="white"/>
        </w:rPr>
        <w:t xml:space="preserve"> et al. (2024) regarding the superiority of natural preservatives in taste and texture. Moreover, Antony &amp; </w:t>
      </w:r>
      <w:proofErr w:type="spellStart"/>
      <w:r>
        <w:rPr>
          <w:rFonts w:ascii="Times New Roman" w:eastAsia="Times New Roman" w:hAnsi="Times New Roman" w:cs="Times New Roman"/>
          <w:sz w:val="24"/>
          <w:szCs w:val="24"/>
          <w:highlight w:val="white"/>
        </w:rPr>
        <w:t>Narayanaswamy</w:t>
      </w:r>
      <w:proofErr w:type="spellEnd"/>
      <w:r>
        <w:rPr>
          <w:rFonts w:ascii="Times New Roman" w:eastAsia="Times New Roman" w:hAnsi="Times New Roman" w:cs="Times New Roman"/>
          <w:sz w:val="24"/>
          <w:szCs w:val="24"/>
          <w:highlight w:val="white"/>
        </w:rPr>
        <w:t xml:space="preserve"> (2026) examined the economic viability of natural preservatives, underscoring </w:t>
      </w:r>
      <w:r>
        <w:rPr>
          <w:rFonts w:ascii="Times New Roman" w:eastAsia="Times New Roman" w:hAnsi="Times New Roman" w:cs="Times New Roman"/>
          <w:sz w:val="24"/>
          <w:szCs w:val="24"/>
          <w:highlight w:val="white"/>
        </w:rPr>
        <w:lastRenderedPageBreak/>
        <w:t>the long-term cost-effectiveness as market demand increases—an aspect echoed by the studies of Bag et al. (2022) and EFSA (2025) in this review.</w:t>
      </w: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rPr>
      </w:pPr>
      <w:bookmarkStart w:id="19" w:name="_heading=h.cylajk2za40r" w:colFirst="0" w:colLast="0"/>
      <w:bookmarkEnd w:id="19"/>
      <w:r>
        <w:rPr>
          <w:rFonts w:ascii="Times New Roman" w:eastAsia="Times New Roman" w:hAnsi="Times New Roman" w:cs="Times New Roman"/>
          <w:b/>
          <w:bCs/>
          <w:color w:val="000000"/>
          <w:sz w:val="28"/>
          <w:szCs w:val="28"/>
        </w:rPr>
        <w:t>Policy and Regulatory Implications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review has significant implications for policy and regulatory frameworks governing food safety. The increasing use of natural preservatives in food products presents a strong case for regulatory bodies to re-evaluate safety standards for preservatives. As highlighted in </w:t>
      </w:r>
      <w:proofErr w:type="spellStart"/>
      <w:r>
        <w:rPr>
          <w:rFonts w:ascii="Times New Roman" w:eastAsia="Times New Roman" w:hAnsi="Times New Roman" w:cs="Times New Roman"/>
          <w:sz w:val="24"/>
          <w:szCs w:val="24"/>
          <w:highlight w:val="white"/>
        </w:rPr>
        <w:t>Magomya</w:t>
      </w:r>
      <w:proofErr w:type="spellEnd"/>
      <w:r>
        <w:rPr>
          <w:rFonts w:ascii="Times New Roman" w:eastAsia="Times New Roman" w:hAnsi="Times New Roman" w:cs="Times New Roman"/>
          <w:sz w:val="24"/>
          <w:szCs w:val="24"/>
          <w:highlight w:val="white"/>
        </w:rPr>
        <w:t xml:space="preserve"> et al. (2020) and </w:t>
      </w:r>
      <w:proofErr w:type="spellStart"/>
      <w:r>
        <w:rPr>
          <w:rFonts w:ascii="Times New Roman" w:eastAsia="Times New Roman" w:hAnsi="Times New Roman" w:cs="Times New Roman"/>
          <w:sz w:val="24"/>
          <w:szCs w:val="24"/>
          <w:highlight w:val="white"/>
        </w:rPr>
        <w:t>Bak</w:t>
      </w:r>
      <w:proofErr w:type="spellEnd"/>
      <w:r>
        <w:rPr>
          <w:rFonts w:ascii="Times New Roman" w:eastAsia="Times New Roman" w:hAnsi="Times New Roman" w:cs="Times New Roman"/>
          <w:sz w:val="24"/>
          <w:szCs w:val="24"/>
          <w:highlight w:val="white"/>
        </w:rPr>
        <w:t xml:space="preserve"> et al. (2025), many synthetic preservatives, such as sodium benzoate and sodium nitrate, raise concerns over their long-term health risks, including potential carcinogenicity and endocrine disruption. Therefore, food safety agencies should consider more comprehensive regulations that support the safe use of natural preservatives, while restricting the use of harmful synthetic chemicals.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as public health awareness grows, there is a growing demand for clear labeling that identifies products preserved with natural ingredients. Policymakers should therefore push for clearer, standardized labeling regulations to help consumers make informed choices about the safety and sustainability of their food. The global push for organic certification also points to the need for collaborative efforts between government agencies, food industry stakeholders, and academia to establish international standards for natural preservatives.</w:t>
      </w:r>
    </w:p>
    <w:p w:rsidR="00A47E93" w:rsidRDefault="008326FD">
      <w:pPr>
        <w:pStyle w:val="Heading4"/>
        <w:keepNext w:val="0"/>
        <w:keepLines w:val="0"/>
        <w:spacing w:before="240" w:after="40"/>
        <w:rPr>
          <w:rFonts w:ascii="Times New Roman" w:eastAsia="Times New Roman" w:hAnsi="Times New Roman" w:cs="Times New Roman"/>
          <w:b/>
          <w:bCs/>
          <w:color w:val="000000"/>
          <w:sz w:val="28"/>
          <w:szCs w:val="28"/>
        </w:rPr>
      </w:pPr>
      <w:bookmarkStart w:id="20" w:name="_heading=h.tw11zpcxko2f" w:colFirst="0" w:colLast="0"/>
      <w:bookmarkEnd w:id="20"/>
      <w:r>
        <w:rPr>
          <w:rFonts w:ascii="Times New Roman" w:eastAsia="Times New Roman" w:hAnsi="Times New Roman" w:cs="Times New Roman"/>
          <w:b/>
          <w:bCs/>
          <w:color w:val="000000"/>
          <w:sz w:val="28"/>
          <w:szCs w:val="28"/>
        </w:rPr>
        <w:t>Limitations of the Study</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acknowledges several limitations that must be considered when interpreting the findings. First, the number of studies included in this review was limited to only 8 experimental studies, which may not be sufficient for drawing robust and generalized conclusions. The selection of studies was based on strict inclusion criteria, focusing on recent (2020–2025), peer-reviewed experimental research that directly compares natural and synthetic preservatives. While this approach ensured high-quality and relevant studies, it resulted in a relatively small sample size.</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this review did not include a quantitative synthesis, such as meta-analysis or effect size comparisons, due to the heterogeneous nature of the studies and the variability in methodologies and outcome measures. A standardized comparison of microbial reduction or shelf life extension across studies was not feasible, and thus, the review did not conduct a statistical aggregation of the data. The lack of quantitative synthesis is noted as a limitation, and future research may benefit from more standardized studies that could facilitate such analyses.</w:t>
      </w:r>
    </w:p>
    <w:p w:rsidR="00A47E93" w:rsidRDefault="008326F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Lastly, the environmental impact section of this review is limited by the lack of comprehensive lifecycle assessments or environmental toxicology data for the preservatives discussed. While natural preservatives are generally considered to have a lower environmental footprint than synthetic alternatives, there is a need for more rigorous studies evaluating the environmental impact of these substances, including potential pollution, biodegradability, and overall </w:t>
      </w:r>
      <w:r>
        <w:rPr>
          <w:rFonts w:ascii="Times New Roman" w:eastAsia="Times New Roman" w:hAnsi="Times New Roman" w:cs="Times New Roman"/>
          <w:sz w:val="24"/>
          <w:szCs w:val="24"/>
          <w:highlight w:val="white"/>
        </w:rPr>
        <w:lastRenderedPageBreak/>
        <w:t>sustainability. The absence of such data in the reviewed studies highlights a gap in the current literature and suggests that future research should address these critical aspects to better understand the full environmental implications of using natural versus synthetic preservatives.</w:t>
      </w:r>
    </w:p>
    <w:p w:rsidR="00A47E93" w:rsidRDefault="00A47E93">
      <w:pPr>
        <w:spacing w:before="240" w:after="240"/>
        <w:jc w:val="both"/>
        <w:rPr>
          <w:rFonts w:ascii="Times New Roman" w:eastAsia="Times New Roman" w:hAnsi="Times New Roman" w:cs="Times New Roman"/>
          <w:sz w:val="24"/>
          <w:szCs w:val="24"/>
          <w:highlight w:val="white"/>
        </w:rPr>
      </w:pPr>
    </w:p>
    <w:p w:rsidR="00A47E93" w:rsidRDefault="00A47E93">
      <w:pPr>
        <w:spacing w:before="240" w:after="240"/>
        <w:jc w:val="both"/>
        <w:rPr>
          <w:rFonts w:ascii="Times New Roman" w:eastAsia="Times New Roman" w:hAnsi="Times New Roman" w:cs="Times New Roman"/>
          <w:sz w:val="24"/>
          <w:szCs w:val="24"/>
        </w:rPr>
      </w:pPr>
      <w:bookmarkStart w:id="21" w:name="_heading=h.6i5bwgmoccke" w:colFirst="0" w:colLast="0"/>
      <w:bookmarkEnd w:id="21"/>
    </w:p>
    <w:p w:rsidR="00A47E93" w:rsidRDefault="008326FD">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rsidR="00A47E93" w:rsidRDefault="008326F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highlights the growing potential of natural preservatives as alternatives to synthetic options for extending shelf life and enhancing the safety of agricultural products. The findings suggest that natural preservatives, such as essential oils and plant extracts, may offer benefits in terms of safety, sensory quality, and environmental sustainability. While some natural preservatives show comparable or even superior performance to synthetic options, it is important to note that challenges related to cost, scalability, and regulatory approval may limit their widespread application.</w:t>
      </w:r>
    </w:p>
    <w:p w:rsidR="00A47E93" w:rsidRDefault="008326F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Policy implications include the need for clearer regulations and labeling to support informed consumer choices. Future research should focus on optimizing natural preservative formulations, addressing the barriers to their broader use, and assessing their long-term viability in the food industry.</w:t>
      </w:r>
    </w:p>
    <w:p w:rsidR="00697B35" w:rsidRDefault="00697B35">
      <w:pPr>
        <w:spacing w:before="240" w:after="240"/>
        <w:jc w:val="both"/>
        <w:rPr>
          <w:rFonts w:ascii="Times New Roman" w:eastAsia="Times New Roman" w:hAnsi="Times New Roman" w:cs="Times New Roman"/>
          <w:sz w:val="24"/>
          <w:szCs w:val="24"/>
        </w:rPr>
      </w:pPr>
    </w:p>
    <w:p w:rsidR="001274BB" w:rsidRDefault="001274BB" w:rsidP="001274BB">
      <w:pPr>
        <w:pStyle w:val="Heading4"/>
        <w:keepNext w:val="0"/>
        <w:keepLines w:val="0"/>
        <w:spacing w:before="240" w:after="40"/>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Future Research Directions</w:t>
      </w:r>
    </w:p>
    <w:p w:rsidR="001274BB" w:rsidRDefault="001274BB" w:rsidP="001274B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Future research should focus on several key areas to further advance our understanding of natural preservatives. Firstly, there is a need for larger-scale studies with more robust designs, including randomized controlled trials where possible, to assess the long-term effects of natural preservatives on food safety, consumer health, and market feasibility. Additionally, exploring newer natural preservatives, such as plant-based extracts, bioactive compounds from seaweed, or even microbial cultures, could provide alternative options with superior antimicrobial properties.</w:t>
      </w:r>
    </w:p>
    <w:p w:rsidR="001274BB" w:rsidRDefault="001274BB" w:rsidP="001274B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There is also a need for further comparative studies that evaluate the cost-effectiveness of natural preservatives over the long term, </w:t>
      </w:r>
      <w:proofErr w:type="gramStart"/>
      <w:r>
        <w:rPr>
          <w:rFonts w:ascii="Times New Roman" w:eastAsia="Times New Roman" w:hAnsi="Times New Roman" w:cs="Times New Roman"/>
          <w:sz w:val="24"/>
          <w:szCs w:val="24"/>
          <w:highlight w:val="white"/>
        </w:rPr>
        <w:t>taking into account</w:t>
      </w:r>
      <w:proofErr w:type="gramEnd"/>
      <w:r>
        <w:rPr>
          <w:rFonts w:ascii="Times New Roman" w:eastAsia="Times New Roman" w:hAnsi="Times New Roman" w:cs="Times New Roman"/>
          <w:sz w:val="24"/>
          <w:szCs w:val="24"/>
          <w:highlight w:val="white"/>
        </w:rPr>
        <w:t xml:space="preserve"> market shifts, consumer trends, and economic factors. Research should also investigate consumer perceptions of natural preservatives and their willingness to pay more for clean label products, as this would help guide industry decisions and regulatory frameworks.</w:t>
      </w:r>
    </w:p>
    <w:p w:rsidR="001274BB" w:rsidRDefault="001274BB" w:rsidP="001274BB">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Moreover, as environmental sustainability continues to be a key focus, there is significant potential in studying eco-friendly preservatives with a lower carbon footprint and reduced environmental </w:t>
      </w:r>
      <w:r>
        <w:rPr>
          <w:rFonts w:ascii="Times New Roman" w:eastAsia="Times New Roman" w:hAnsi="Times New Roman" w:cs="Times New Roman"/>
          <w:sz w:val="24"/>
          <w:szCs w:val="24"/>
          <w:highlight w:val="white"/>
        </w:rPr>
        <w:lastRenderedPageBreak/>
        <w:t>impact. Collaborative studies between industry, academia, and policy-making bodies could play a crucial role in accelerating the adoption of natural preservatives in the global food industry.</w:t>
      </w:r>
    </w:p>
    <w:p w:rsidR="00697B35" w:rsidRDefault="00697B35">
      <w:pPr>
        <w:spacing w:before="240" w:after="240"/>
        <w:jc w:val="both"/>
        <w:rPr>
          <w:rFonts w:ascii="Times New Roman" w:eastAsia="Times New Roman" w:hAnsi="Times New Roman" w:cs="Times New Roman"/>
          <w:sz w:val="24"/>
          <w:szCs w:val="24"/>
        </w:rPr>
      </w:pPr>
      <w:bookmarkStart w:id="22" w:name="_GoBack"/>
      <w:bookmarkEnd w:id="22"/>
    </w:p>
    <w:p w:rsidR="00A47E93" w:rsidRDefault="00A47E93">
      <w:pPr>
        <w:spacing w:before="240" w:after="240"/>
        <w:jc w:val="both"/>
        <w:rPr>
          <w:rFonts w:ascii="Times New Roman" w:eastAsia="Times New Roman" w:hAnsi="Times New Roman" w:cs="Times New Roman"/>
          <w:sz w:val="24"/>
          <w:szCs w:val="24"/>
        </w:rPr>
      </w:pPr>
    </w:p>
    <w:p w:rsidR="00A47E93" w:rsidRDefault="008326F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Competing Interests:</w:t>
      </w:r>
      <w:r>
        <w:rPr>
          <w:rFonts w:ascii="Times New Roman" w:eastAsia="Times New Roman" w:hAnsi="Times New Roman" w:cs="Times New Roman"/>
          <w:sz w:val="24"/>
          <w:szCs w:val="24"/>
        </w:rPr>
        <w:t xml:space="preserve"> All the authors declare that they have no conflict of interest.</w:t>
      </w:r>
    </w:p>
    <w:p w:rsidR="00A47E93" w:rsidRDefault="008326FD">
      <w:pPr>
        <w:shd w:val="clear" w:color="auto" w:fill="FCFCFC"/>
        <w:spacing w:after="10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rsidR="00A47E93" w:rsidRDefault="008326FD">
      <w:pPr>
        <w:pBdr>
          <w:top w:val="nil"/>
          <w:left w:val="nil"/>
          <w:bottom w:val="nil"/>
          <w:right w:val="nil"/>
          <w:between w:val="nil"/>
        </w:pBdr>
        <w:spacing w:line="240" w:lineRule="auto"/>
        <w:rPr>
          <w:rFonts w:ascii="Times New Roman" w:eastAsia="Times New Roman" w:hAnsi="Times New Roman" w:cs="Times New Roman"/>
          <w:color w:val="000000"/>
          <w:highlight w:val="white"/>
        </w:rPr>
      </w:pPr>
      <w:bookmarkStart w:id="23" w:name="_heading=h.d5jqj347p1wj" w:colFirst="0" w:colLast="0"/>
      <w:bookmarkEnd w:id="23"/>
      <w:r>
        <w:rPr>
          <w:rFonts w:ascii="Times New Roman" w:eastAsia="Times New Roman" w:hAnsi="Times New Roman" w:cs="Times New Roman"/>
          <w:b/>
          <w:bCs/>
          <w:color w:val="000000"/>
          <w:highlight w:val="white"/>
        </w:rPr>
        <w:t>Disclaimer (Artificial intelligence)</w:t>
      </w:r>
      <w:r>
        <w:rPr>
          <w:rFonts w:ascii="Times New Roman" w:eastAsia="Times New Roman" w:hAnsi="Times New Roman" w:cs="Times New Roman"/>
          <w:b/>
          <w:bCs/>
          <w:highlight w:val="white"/>
        </w:rPr>
        <w:t>:</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Author(s) hereby declare that NO generative AI technologies such as Large Language Models (</w:t>
      </w:r>
      <w:proofErr w:type="spellStart"/>
      <w:r>
        <w:rPr>
          <w:rFonts w:ascii="Times New Roman" w:eastAsia="Times New Roman" w:hAnsi="Times New Roman" w:cs="Times New Roman"/>
          <w:color w:val="000000"/>
          <w:highlight w:val="white"/>
        </w:rPr>
        <w:t>ChatGPT</w:t>
      </w:r>
      <w:proofErr w:type="spellEnd"/>
      <w:r>
        <w:rPr>
          <w:rFonts w:ascii="Times New Roman" w:eastAsia="Times New Roman" w:hAnsi="Times New Roman" w:cs="Times New Roman"/>
          <w:color w:val="000000"/>
          <w:highlight w:val="white"/>
        </w:rPr>
        <w:t xml:space="preserve">, COPILOT, etc.) and text-to-image generators have been used during the writing or editing of this manuscript. </w:t>
      </w:r>
    </w:p>
    <w:p w:rsidR="00A47E93" w:rsidRDefault="00A47E93">
      <w:pPr>
        <w:pBdr>
          <w:top w:val="nil"/>
          <w:left w:val="nil"/>
          <w:bottom w:val="nil"/>
          <w:right w:val="nil"/>
          <w:between w:val="nil"/>
        </w:pBdr>
        <w:spacing w:line="240" w:lineRule="auto"/>
        <w:rPr>
          <w:color w:val="000000"/>
        </w:rPr>
      </w:pPr>
    </w:p>
    <w:p w:rsidR="00A47E93" w:rsidRDefault="00A47E93">
      <w:pPr>
        <w:spacing w:before="240" w:after="240"/>
        <w:jc w:val="both"/>
        <w:rPr>
          <w:rFonts w:ascii="Times New Roman" w:eastAsia="Times New Roman" w:hAnsi="Times New Roman" w:cs="Times New Roman"/>
          <w:sz w:val="24"/>
          <w:szCs w:val="24"/>
        </w:rPr>
      </w:pPr>
      <w:bookmarkStart w:id="24" w:name="_heading=h.c70qg4n2yfwn" w:colFirst="0" w:colLast="0"/>
      <w:bookmarkEnd w:id="24"/>
    </w:p>
    <w:p w:rsidR="00A47E93" w:rsidRDefault="008326FD">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32"/>
          <w:szCs w:val="32"/>
          <w:highlight w:val="white"/>
        </w:rPr>
        <w:t>References</w:t>
      </w:r>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Alharbi</w:t>
      </w:r>
      <w:proofErr w:type="spellEnd"/>
      <w:r w:rsidRPr="002F132C">
        <w:rPr>
          <w:rFonts w:ascii="Times New Roman" w:eastAsia="Times New Roman" w:hAnsi="Times New Roman" w:cs="Times New Roman"/>
          <w:sz w:val="24"/>
          <w:szCs w:val="24"/>
          <w:highlight w:val="white"/>
        </w:rPr>
        <w:t xml:space="preserve">, A., &amp; Stevenson, M. (2020). Refining Boolean queries to identify relevant studies for systematic review updates. Journal of the American Medical Informatics Association, 27(11), 1658-1666. </w:t>
      </w:r>
      <w:hyperlink r:id="rId15">
        <w:r w:rsidRPr="002F132C">
          <w:rPr>
            <w:rFonts w:ascii="Times New Roman" w:eastAsia="Times New Roman" w:hAnsi="Times New Roman" w:cs="Times New Roman"/>
            <w:sz w:val="24"/>
            <w:szCs w:val="24"/>
            <w:highlight w:val="white"/>
            <w:u w:val="single"/>
          </w:rPr>
          <w:t>https://doi.org/10.1093/jamia/ocaa148</w:t>
        </w:r>
      </w:hyperlink>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Antony, C., &amp; </w:t>
      </w:r>
      <w:proofErr w:type="spellStart"/>
      <w:r w:rsidRPr="002F132C">
        <w:rPr>
          <w:rFonts w:ascii="Times New Roman" w:eastAsia="Times New Roman" w:hAnsi="Times New Roman" w:cs="Times New Roman"/>
          <w:sz w:val="24"/>
          <w:szCs w:val="24"/>
          <w:highlight w:val="white"/>
        </w:rPr>
        <w:t>Narayanaswamy</w:t>
      </w:r>
      <w:proofErr w:type="spellEnd"/>
      <w:r w:rsidRPr="002F132C">
        <w:rPr>
          <w:rFonts w:ascii="Times New Roman" w:eastAsia="Times New Roman" w:hAnsi="Times New Roman" w:cs="Times New Roman"/>
          <w:sz w:val="24"/>
          <w:szCs w:val="24"/>
          <w:highlight w:val="white"/>
        </w:rPr>
        <w:t xml:space="preserve">, K. (2026). Food preservatives: natural or </w:t>
      </w:r>
      <w:proofErr w:type="gramStart"/>
      <w:r w:rsidRPr="002F132C">
        <w:rPr>
          <w:rFonts w:ascii="Times New Roman" w:eastAsia="Times New Roman" w:hAnsi="Times New Roman" w:cs="Times New Roman"/>
          <w:sz w:val="24"/>
          <w:szCs w:val="24"/>
          <w:highlight w:val="white"/>
        </w:rPr>
        <w:t>synthetic?.</w:t>
      </w:r>
      <w:proofErr w:type="gramEnd"/>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Archives of microbiology</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208</w:t>
      </w:r>
      <w:r w:rsidRPr="002F132C">
        <w:rPr>
          <w:rFonts w:ascii="Times New Roman" w:eastAsia="Times New Roman" w:hAnsi="Times New Roman" w:cs="Times New Roman"/>
          <w:sz w:val="24"/>
          <w:szCs w:val="24"/>
          <w:highlight w:val="white"/>
        </w:rPr>
        <w:t xml:space="preserve">(3), 134. </w:t>
      </w:r>
      <w:hyperlink r:id="rId16">
        <w:r w:rsidRPr="002F132C">
          <w:rPr>
            <w:rFonts w:ascii="Times New Roman" w:eastAsia="Times New Roman" w:hAnsi="Times New Roman" w:cs="Times New Roman"/>
            <w:color w:val="1155CC"/>
            <w:sz w:val="24"/>
            <w:szCs w:val="24"/>
            <w:highlight w:val="white"/>
            <w:u w:val="single"/>
          </w:rPr>
          <w:t>https://doi.org/10.1007/s00203-025-04674-9</w:t>
        </w:r>
      </w:hyperlink>
    </w:p>
    <w:p w:rsidR="00A47E93" w:rsidRDefault="00A47E93">
      <w:pPr>
        <w:ind w:left="720"/>
        <w:jc w:val="both"/>
        <w:rPr>
          <w:rFonts w:ascii="Times New Roman" w:eastAsia="Times New Roman" w:hAnsi="Times New Roman" w:cs="Times New Roman"/>
          <w:sz w:val="24"/>
          <w:szCs w:val="24"/>
          <w:highlight w:val="white"/>
        </w:rPr>
      </w:pPr>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Ayub</w:t>
      </w:r>
      <w:proofErr w:type="spellEnd"/>
      <w:r w:rsidRPr="002F132C">
        <w:rPr>
          <w:rFonts w:ascii="Times New Roman" w:eastAsia="Times New Roman" w:hAnsi="Times New Roman" w:cs="Times New Roman"/>
          <w:sz w:val="24"/>
          <w:szCs w:val="24"/>
          <w:highlight w:val="white"/>
        </w:rPr>
        <w:t xml:space="preserve">, M., Ullah, J., Muhammad, A., &amp; Zeb, A. (2021). Evaluation of strawberry juice preserved with chemical preservatives at refrigeration temperature. African Journal of Internal Medicine, 9(4), 001-006. </w:t>
      </w:r>
      <w:hyperlink r:id="rId17">
        <w:r w:rsidRPr="002F132C">
          <w:rPr>
            <w:rFonts w:ascii="Times New Roman" w:eastAsia="Times New Roman" w:hAnsi="Times New Roman" w:cs="Times New Roman"/>
            <w:sz w:val="24"/>
            <w:szCs w:val="24"/>
            <w:highlight w:val="white"/>
            <w:u w:val="single"/>
          </w:rPr>
          <w:t>https://internationalscholarsjournals.org/articles/pdf/2398450707012021</w:t>
        </w:r>
      </w:hyperlink>
    </w:p>
    <w:p w:rsidR="00A47E93" w:rsidRDefault="00A47E93">
      <w:pPr>
        <w:ind w:left="720"/>
        <w:jc w:val="both"/>
        <w:rPr>
          <w:rFonts w:ascii="Times New Roman" w:eastAsia="Times New Roman" w:hAnsi="Times New Roman" w:cs="Times New Roman"/>
          <w:sz w:val="24"/>
          <w:szCs w:val="24"/>
          <w:highlight w:val="white"/>
        </w:rPr>
      </w:pPr>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Bag, B. B., </w:t>
      </w:r>
      <w:proofErr w:type="spellStart"/>
      <w:r w:rsidRPr="002F132C">
        <w:rPr>
          <w:rFonts w:ascii="Times New Roman" w:eastAsia="Times New Roman" w:hAnsi="Times New Roman" w:cs="Times New Roman"/>
          <w:sz w:val="24"/>
          <w:szCs w:val="24"/>
          <w:highlight w:val="white"/>
        </w:rPr>
        <w:t>Panigrahi</w:t>
      </w:r>
      <w:proofErr w:type="spellEnd"/>
      <w:r w:rsidRPr="002F132C">
        <w:rPr>
          <w:rFonts w:ascii="Times New Roman" w:eastAsia="Times New Roman" w:hAnsi="Times New Roman" w:cs="Times New Roman"/>
          <w:sz w:val="24"/>
          <w:szCs w:val="24"/>
          <w:highlight w:val="white"/>
        </w:rPr>
        <w:t xml:space="preserve">, C., Gupta, S., &amp; Mishra, H. N. (2022). Efficacy of plant-based natural preservatives in extending shelf life of sugarcane juice: formulation optimization by MOGA and correlation study by principal component analysis. </w:t>
      </w:r>
      <w:r w:rsidRPr="002F132C">
        <w:rPr>
          <w:rFonts w:ascii="Times New Roman" w:eastAsia="Times New Roman" w:hAnsi="Times New Roman" w:cs="Times New Roman"/>
          <w:i/>
          <w:iCs/>
          <w:sz w:val="24"/>
          <w:szCs w:val="24"/>
          <w:highlight w:val="white"/>
        </w:rPr>
        <w:t>Applied Food Research</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2</w:t>
      </w:r>
      <w:r w:rsidRPr="002F132C">
        <w:rPr>
          <w:rFonts w:ascii="Times New Roman" w:eastAsia="Times New Roman" w:hAnsi="Times New Roman" w:cs="Times New Roman"/>
          <w:sz w:val="24"/>
          <w:szCs w:val="24"/>
          <w:highlight w:val="white"/>
        </w:rPr>
        <w:t>(2), 100164.</w:t>
      </w:r>
    </w:p>
    <w:p w:rsidR="00A47E93" w:rsidRDefault="00A47E93">
      <w:pPr>
        <w:jc w:val="both"/>
        <w:rPr>
          <w:rFonts w:ascii="Times New Roman" w:eastAsia="Times New Roman" w:hAnsi="Times New Roman" w:cs="Times New Roman"/>
          <w:sz w:val="24"/>
          <w:szCs w:val="24"/>
          <w:highlight w:val="white"/>
        </w:rPr>
      </w:pPr>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Bak</w:t>
      </w:r>
      <w:proofErr w:type="spellEnd"/>
      <w:r w:rsidRPr="002F132C">
        <w:rPr>
          <w:rFonts w:ascii="Times New Roman" w:eastAsia="Times New Roman" w:hAnsi="Times New Roman" w:cs="Times New Roman"/>
          <w:sz w:val="24"/>
          <w:szCs w:val="24"/>
          <w:highlight w:val="white"/>
        </w:rPr>
        <w:t xml:space="preserve">, K. H., Bauer, S., </w:t>
      </w:r>
      <w:proofErr w:type="spellStart"/>
      <w:r w:rsidRPr="002F132C">
        <w:rPr>
          <w:rFonts w:ascii="Times New Roman" w:eastAsia="Times New Roman" w:hAnsi="Times New Roman" w:cs="Times New Roman"/>
          <w:sz w:val="24"/>
          <w:szCs w:val="24"/>
          <w:highlight w:val="white"/>
        </w:rPr>
        <w:t>Eisenreich</w:t>
      </w:r>
      <w:proofErr w:type="spellEnd"/>
      <w:r w:rsidRPr="002F132C">
        <w:rPr>
          <w:rFonts w:ascii="Times New Roman" w:eastAsia="Times New Roman" w:hAnsi="Times New Roman" w:cs="Times New Roman"/>
          <w:sz w:val="24"/>
          <w:szCs w:val="24"/>
          <w:highlight w:val="white"/>
        </w:rPr>
        <w:t xml:space="preserve">, C., &amp; Paulsen, P. (2025). Residual Nitrite, Nitrate, and Volatile N-Nitrosamines in Organic and Conventional Ham and Salami Products. Foods, 14(1), 112. </w:t>
      </w:r>
      <w:hyperlink r:id="rId18">
        <w:r w:rsidRPr="002F132C">
          <w:rPr>
            <w:rFonts w:ascii="Times New Roman" w:eastAsia="Times New Roman" w:hAnsi="Times New Roman" w:cs="Times New Roman"/>
            <w:sz w:val="24"/>
            <w:szCs w:val="24"/>
            <w:highlight w:val="white"/>
            <w:u w:val="single"/>
          </w:rPr>
          <w:t>https://doi.org/10.3390/foods14010112</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Bibow</w:t>
      </w:r>
      <w:proofErr w:type="spellEnd"/>
      <w:r w:rsidRPr="002F132C">
        <w:rPr>
          <w:rFonts w:ascii="Times New Roman" w:eastAsia="Times New Roman" w:hAnsi="Times New Roman" w:cs="Times New Roman"/>
          <w:sz w:val="24"/>
          <w:szCs w:val="24"/>
          <w:highlight w:val="white"/>
        </w:rPr>
        <w:t xml:space="preserve">, A., &amp; </w:t>
      </w:r>
      <w:proofErr w:type="spellStart"/>
      <w:r w:rsidRPr="002F132C">
        <w:rPr>
          <w:rFonts w:ascii="Times New Roman" w:eastAsia="Times New Roman" w:hAnsi="Times New Roman" w:cs="Times New Roman"/>
          <w:sz w:val="24"/>
          <w:szCs w:val="24"/>
          <w:highlight w:val="white"/>
        </w:rPr>
        <w:t>Oleszek</w:t>
      </w:r>
      <w:proofErr w:type="spellEnd"/>
      <w:r w:rsidRPr="002F132C">
        <w:rPr>
          <w:rFonts w:ascii="Times New Roman" w:eastAsia="Times New Roman" w:hAnsi="Times New Roman" w:cs="Times New Roman"/>
          <w:sz w:val="24"/>
          <w:szCs w:val="24"/>
          <w:highlight w:val="white"/>
        </w:rPr>
        <w:t xml:space="preserve">, W. (2024). Essential Oils as Potential Natural Antioxidants, Antimicrobial, and Antifungal Agents in Active Food Packaging. Antibiotics, 13(12), 1168. </w:t>
      </w:r>
      <w:hyperlink r:id="rId19">
        <w:r w:rsidRPr="002F132C">
          <w:rPr>
            <w:rFonts w:ascii="Times New Roman" w:eastAsia="Times New Roman" w:hAnsi="Times New Roman" w:cs="Times New Roman"/>
            <w:sz w:val="24"/>
            <w:szCs w:val="24"/>
            <w:highlight w:val="white"/>
            <w:u w:val="single"/>
          </w:rPr>
          <w:t>https://doi.org/10.3390/antibiotics13121168</w:t>
        </w:r>
      </w:hyperlink>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lastRenderedPageBreak/>
        <w:t xml:space="preserve">Cedillo </w:t>
      </w:r>
      <w:proofErr w:type="spellStart"/>
      <w:r w:rsidRPr="002F132C">
        <w:rPr>
          <w:rFonts w:ascii="Times New Roman" w:eastAsia="Times New Roman" w:hAnsi="Times New Roman" w:cs="Times New Roman"/>
          <w:sz w:val="24"/>
          <w:szCs w:val="24"/>
          <w:highlight w:val="white"/>
        </w:rPr>
        <w:t>Olivos</w:t>
      </w:r>
      <w:proofErr w:type="spellEnd"/>
      <w:r w:rsidRPr="002F132C">
        <w:rPr>
          <w:rFonts w:ascii="Times New Roman" w:eastAsia="Times New Roman" w:hAnsi="Times New Roman" w:cs="Times New Roman"/>
          <w:sz w:val="24"/>
          <w:szCs w:val="24"/>
          <w:highlight w:val="white"/>
        </w:rPr>
        <w:t xml:space="preserve">, A. E., Linares-Castaneda, A., </w:t>
      </w:r>
      <w:proofErr w:type="spellStart"/>
      <w:r w:rsidRPr="002F132C">
        <w:rPr>
          <w:rFonts w:ascii="Times New Roman" w:eastAsia="Times New Roman" w:hAnsi="Times New Roman" w:cs="Times New Roman"/>
          <w:sz w:val="24"/>
          <w:szCs w:val="24"/>
          <w:highlight w:val="white"/>
        </w:rPr>
        <w:t>Corzo</w:t>
      </w:r>
      <w:proofErr w:type="spellEnd"/>
      <w:r w:rsidRPr="002F132C">
        <w:rPr>
          <w:rFonts w:ascii="Times New Roman" w:eastAsia="Times New Roman" w:hAnsi="Times New Roman" w:cs="Times New Roman"/>
          <w:sz w:val="24"/>
          <w:szCs w:val="24"/>
          <w:highlight w:val="white"/>
        </w:rPr>
        <w:t xml:space="preserve">-Ríos, L. J., Marquez-Lemus, M., &amp; Jiménez-Martínez, C. (2024). Nisin as a food preservative: Physicochemical, sensory properties and antimicrobial activity in Mexican tomato sauce. </w:t>
      </w:r>
      <w:r w:rsidRPr="002F132C">
        <w:rPr>
          <w:rFonts w:ascii="Times New Roman" w:eastAsia="Times New Roman" w:hAnsi="Times New Roman" w:cs="Times New Roman"/>
          <w:i/>
          <w:iCs/>
          <w:sz w:val="24"/>
          <w:szCs w:val="24"/>
          <w:highlight w:val="white"/>
        </w:rPr>
        <w:t>International Journal of Food Science and Technology</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59</w:t>
      </w:r>
      <w:r w:rsidRPr="002F132C">
        <w:rPr>
          <w:rFonts w:ascii="Times New Roman" w:eastAsia="Times New Roman" w:hAnsi="Times New Roman" w:cs="Times New Roman"/>
          <w:sz w:val="24"/>
          <w:szCs w:val="24"/>
          <w:highlight w:val="white"/>
        </w:rPr>
        <w:t xml:space="preserve">(5), 3020-3030. </w:t>
      </w:r>
      <w:hyperlink r:id="rId20">
        <w:r w:rsidRPr="002F132C">
          <w:rPr>
            <w:rFonts w:ascii="Times New Roman" w:eastAsia="Times New Roman" w:hAnsi="Times New Roman" w:cs="Times New Roman"/>
            <w:sz w:val="24"/>
            <w:szCs w:val="24"/>
            <w:highlight w:val="white"/>
            <w:u w:val="single"/>
          </w:rPr>
          <w:t>https://doi.org/10.1111/ijfs.17031</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Diogo</w:t>
      </w:r>
      <w:proofErr w:type="spellEnd"/>
      <w:r w:rsidRPr="002F132C">
        <w:rPr>
          <w:rFonts w:ascii="Times New Roman" w:eastAsia="Times New Roman" w:hAnsi="Times New Roman" w:cs="Times New Roman"/>
          <w:sz w:val="24"/>
          <w:szCs w:val="24"/>
          <w:highlight w:val="white"/>
        </w:rPr>
        <w:t xml:space="preserve"> Gonçalves, S., Paiva-Cardoso, M. d. N., &amp; </w:t>
      </w:r>
      <w:proofErr w:type="spellStart"/>
      <w:r w:rsidRPr="002F132C">
        <w:rPr>
          <w:rFonts w:ascii="Times New Roman" w:eastAsia="Times New Roman" w:hAnsi="Times New Roman" w:cs="Times New Roman"/>
          <w:sz w:val="24"/>
          <w:szCs w:val="24"/>
          <w:highlight w:val="white"/>
        </w:rPr>
        <w:t>Caramelo</w:t>
      </w:r>
      <w:proofErr w:type="spellEnd"/>
      <w:r w:rsidRPr="002F132C">
        <w:rPr>
          <w:rFonts w:ascii="Times New Roman" w:eastAsia="Times New Roman" w:hAnsi="Times New Roman" w:cs="Times New Roman"/>
          <w:sz w:val="24"/>
          <w:szCs w:val="24"/>
          <w:highlight w:val="white"/>
        </w:rPr>
        <w:t xml:space="preserve">, A. (2025). Green Preservation Strategies: The Role of Essential Oils in Sustainable Food Preservatives. Sustainability, 17(16), 7326. </w:t>
      </w:r>
      <w:hyperlink r:id="rId21">
        <w:r w:rsidRPr="002F132C">
          <w:rPr>
            <w:rFonts w:ascii="Times New Roman" w:eastAsia="Times New Roman" w:hAnsi="Times New Roman" w:cs="Times New Roman"/>
            <w:sz w:val="24"/>
            <w:szCs w:val="24"/>
            <w:highlight w:val="white"/>
            <w:u w:val="single"/>
          </w:rPr>
          <w:t>https://doi.org/10.3390/su17167326</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Dembińska</w:t>
      </w:r>
      <w:proofErr w:type="spellEnd"/>
      <w:r w:rsidRPr="002F132C">
        <w:rPr>
          <w:rFonts w:ascii="Times New Roman" w:eastAsia="Times New Roman" w:hAnsi="Times New Roman" w:cs="Times New Roman"/>
          <w:sz w:val="24"/>
          <w:szCs w:val="24"/>
          <w:highlight w:val="white"/>
        </w:rPr>
        <w:t xml:space="preserve">, K., Shinde, A. H., </w:t>
      </w:r>
      <w:proofErr w:type="spellStart"/>
      <w:r w:rsidRPr="002F132C">
        <w:rPr>
          <w:rFonts w:ascii="Times New Roman" w:eastAsia="Times New Roman" w:hAnsi="Times New Roman" w:cs="Times New Roman"/>
          <w:sz w:val="24"/>
          <w:szCs w:val="24"/>
          <w:highlight w:val="white"/>
        </w:rPr>
        <w:t>Pejchalová</w:t>
      </w:r>
      <w:proofErr w:type="spellEnd"/>
      <w:r w:rsidRPr="002F132C">
        <w:rPr>
          <w:rFonts w:ascii="Times New Roman" w:eastAsia="Times New Roman" w:hAnsi="Times New Roman" w:cs="Times New Roman"/>
          <w:sz w:val="24"/>
          <w:szCs w:val="24"/>
          <w:highlight w:val="white"/>
        </w:rPr>
        <w:t xml:space="preserve">, M., </w:t>
      </w:r>
      <w:proofErr w:type="spellStart"/>
      <w:r w:rsidRPr="002F132C">
        <w:rPr>
          <w:rFonts w:ascii="Times New Roman" w:eastAsia="Times New Roman" w:hAnsi="Times New Roman" w:cs="Times New Roman"/>
          <w:sz w:val="24"/>
          <w:szCs w:val="24"/>
          <w:highlight w:val="white"/>
        </w:rPr>
        <w:t>Richert</w:t>
      </w:r>
      <w:proofErr w:type="spellEnd"/>
      <w:r w:rsidRPr="002F132C">
        <w:rPr>
          <w:rFonts w:ascii="Times New Roman" w:eastAsia="Times New Roman" w:hAnsi="Times New Roman" w:cs="Times New Roman"/>
          <w:sz w:val="24"/>
          <w:szCs w:val="24"/>
          <w:highlight w:val="white"/>
        </w:rPr>
        <w:t xml:space="preserve">, A., &amp; </w:t>
      </w:r>
      <w:proofErr w:type="spellStart"/>
      <w:r w:rsidRPr="002F132C">
        <w:rPr>
          <w:rFonts w:ascii="Times New Roman" w:eastAsia="Times New Roman" w:hAnsi="Times New Roman" w:cs="Times New Roman"/>
          <w:sz w:val="24"/>
          <w:szCs w:val="24"/>
          <w:highlight w:val="white"/>
        </w:rPr>
        <w:t>Swiontek</w:t>
      </w:r>
      <w:proofErr w:type="spellEnd"/>
      <w:r w:rsidRPr="002F132C">
        <w:rPr>
          <w:rFonts w:ascii="Times New Roman" w:eastAsia="Times New Roman" w:hAnsi="Times New Roman" w:cs="Times New Roman"/>
          <w:sz w:val="24"/>
          <w:szCs w:val="24"/>
          <w:highlight w:val="white"/>
        </w:rPr>
        <w:t xml:space="preserve"> </w:t>
      </w:r>
      <w:proofErr w:type="spellStart"/>
      <w:r w:rsidRPr="002F132C">
        <w:rPr>
          <w:rFonts w:ascii="Times New Roman" w:eastAsia="Times New Roman" w:hAnsi="Times New Roman" w:cs="Times New Roman"/>
          <w:sz w:val="24"/>
          <w:szCs w:val="24"/>
          <w:highlight w:val="white"/>
        </w:rPr>
        <w:t>Brzezinska</w:t>
      </w:r>
      <w:proofErr w:type="spellEnd"/>
      <w:r w:rsidRPr="002F132C">
        <w:rPr>
          <w:rFonts w:ascii="Times New Roman" w:eastAsia="Times New Roman" w:hAnsi="Times New Roman" w:cs="Times New Roman"/>
          <w:sz w:val="24"/>
          <w:szCs w:val="24"/>
          <w:highlight w:val="white"/>
        </w:rPr>
        <w:t xml:space="preserve">, M. (2025). The Application of Natural Phenolic Substances as Antimicrobial Agents in Agriculture and Food Industry. Foods, 14(11), 1893. </w:t>
      </w:r>
      <w:hyperlink r:id="rId22">
        <w:r w:rsidRPr="002F132C">
          <w:rPr>
            <w:rFonts w:ascii="Times New Roman" w:eastAsia="Times New Roman" w:hAnsi="Times New Roman" w:cs="Times New Roman"/>
            <w:sz w:val="24"/>
            <w:szCs w:val="24"/>
            <w:highlight w:val="white"/>
            <w:u w:val="single"/>
          </w:rPr>
          <w:t>https://doi.org/10.3390/foods14111893</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Demirgül</w:t>
      </w:r>
      <w:proofErr w:type="spellEnd"/>
      <w:r w:rsidRPr="002F132C">
        <w:rPr>
          <w:rFonts w:ascii="Times New Roman" w:eastAsia="Times New Roman" w:hAnsi="Times New Roman" w:cs="Times New Roman"/>
          <w:sz w:val="24"/>
          <w:szCs w:val="24"/>
          <w:highlight w:val="white"/>
        </w:rPr>
        <w:t xml:space="preserve">, F., Kaya, H. İ., </w:t>
      </w:r>
      <w:proofErr w:type="spellStart"/>
      <w:r w:rsidRPr="002F132C">
        <w:rPr>
          <w:rFonts w:ascii="Times New Roman" w:eastAsia="Times New Roman" w:hAnsi="Times New Roman" w:cs="Times New Roman"/>
          <w:sz w:val="24"/>
          <w:szCs w:val="24"/>
          <w:highlight w:val="white"/>
        </w:rPr>
        <w:t>Ucar</w:t>
      </w:r>
      <w:proofErr w:type="spellEnd"/>
      <w:r w:rsidRPr="002F132C">
        <w:rPr>
          <w:rFonts w:ascii="Times New Roman" w:eastAsia="Times New Roman" w:hAnsi="Times New Roman" w:cs="Times New Roman"/>
          <w:sz w:val="24"/>
          <w:szCs w:val="24"/>
          <w:highlight w:val="white"/>
        </w:rPr>
        <w:t xml:space="preserve">, R. A., </w:t>
      </w:r>
      <w:proofErr w:type="spellStart"/>
      <w:r w:rsidRPr="002F132C">
        <w:rPr>
          <w:rFonts w:ascii="Times New Roman" w:eastAsia="Times New Roman" w:hAnsi="Times New Roman" w:cs="Times New Roman"/>
          <w:sz w:val="24"/>
          <w:szCs w:val="24"/>
          <w:highlight w:val="white"/>
        </w:rPr>
        <w:t>Mitaf</w:t>
      </w:r>
      <w:proofErr w:type="spellEnd"/>
      <w:r w:rsidRPr="002F132C">
        <w:rPr>
          <w:rFonts w:ascii="Times New Roman" w:eastAsia="Times New Roman" w:hAnsi="Times New Roman" w:cs="Times New Roman"/>
          <w:sz w:val="24"/>
          <w:szCs w:val="24"/>
          <w:highlight w:val="white"/>
        </w:rPr>
        <w:t xml:space="preserve">, N. A., &amp; </w:t>
      </w:r>
      <w:proofErr w:type="spellStart"/>
      <w:r w:rsidRPr="002F132C">
        <w:rPr>
          <w:rFonts w:ascii="Times New Roman" w:eastAsia="Times New Roman" w:hAnsi="Times New Roman" w:cs="Times New Roman"/>
          <w:sz w:val="24"/>
          <w:szCs w:val="24"/>
          <w:highlight w:val="white"/>
        </w:rPr>
        <w:t>Şimşek</w:t>
      </w:r>
      <w:proofErr w:type="spellEnd"/>
      <w:r w:rsidRPr="002F132C">
        <w:rPr>
          <w:rFonts w:ascii="Times New Roman" w:eastAsia="Times New Roman" w:hAnsi="Times New Roman" w:cs="Times New Roman"/>
          <w:sz w:val="24"/>
          <w:szCs w:val="24"/>
          <w:highlight w:val="white"/>
        </w:rPr>
        <w:t xml:space="preserve">, Ö. (2025). Expanding Layers of Bacteriocin Applications: From Food Preservation to Human Health Interventions. Fermentation, 11(3), 142. </w:t>
      </w:r>
      <w:hyperlink r:id="rId23">
        <w:r w:rsidRPr="002F132C">
          <w:rPr>
            <w:rFonts w:ascii="Times New Roman" w:eastAsia="Times New Roman" w:hAnsi="Times New Roman" w:cs="Times New Roman"/>
            <w:sz w:val="24"/>
            <w:szCs w:val="24"/>
            <w:highlight w:val="white"/>
            <w:u w:val="single"/>
          </w:rPr>
          <w:t>https://doi.org/10.3390/fermentation11030142</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Demir, R., </w:t>
      </w:r>
      <w:proofErr w:type="spellStart"/>
      <w:r w:rsidRPr="002F132C">
        <w:rPr>
          <w:rFonts w:ascii="Times New Roman" w:eastAsia="Times New Roman" w:hAnsi="Times New Roman" w:cs="Times New Roman"/>
          <w:sz w:val="24"/>
          <w:szCs w:val="24"/>
          <w:highlight w:val="white"/>
        </w:rPr>
        <w:t>Sarıtaş</w:t>
      </w:r>
      <w:proofErr w:type="spellEnd"/>
      <w:r w:rsidRPr="002F132C">
        <w:rPr>
          <w:rFonts w:ascii="Times New Roman" w:eastAsia="Times New Roman" w:hAnsi="Times New Roman" w:cs="Times New Roman"/>
          <w:sz w:val="24"/>
          <w:szCs w:val="24"/>
          <w:highlight w:val="white"/>
        </w:rPr>
        <w:t xml:space="preserve">, S., </w:t>
      </w:r>
      <w:proofErr w:type="spellStart"/>
      <w:r w:rsidRPr="002F132C">
        <w:rPr>
          <w:rFonts w:ascii="Times New Roman" w:eastAsia="Times New Roman" w:hAnsi="Times New Roman" w:cs="Times New Roman"/>
          <w:sz w:val="24"/>
          <w:szCs w:val="24"/>
          <w:highlight w:val="white"/>
        </w:rPr>
        <w:t>Bechelany</w:t>
      </w:r>
      <w:proofErr w:type="spellEnd"/>
      <w:r w:rsidRPr="002F132C">
        <w:rPr>
          <w:rFonts w:ascii="Times New Roman" w:eastAsia="Times New Roman" w:hAnsi="Times New Roman" w:cs="Times New Roman"/>
          <w:sz w:val="24"/>
          <w:szCs w:val="24"/>
          <w:highlight w:val="white"/>
        </w:rPr>
        <w:t xml:space="preserve">, M., &amp; </w:t>
      </w:r>
      <w:proofErr w:type="spellStart"/>
      <w:r w:rsidRPr="002F132C">
        <w:rPr>
          <w:rFonts w:ascii="Times New Roman" w:eastAsia="Times New Roman" w:hAnsi="Times New Roman" w:cs="Times New Roman"/>
          <w:sz w:val="24"/>
          <w:szCs w:val="24"/>
          <w:highlight w:val="white"/>
        </w:rPr>
        <w:t>Karav</w:t>
      </w:r>
      <w:proofErr w:type="spellEnd"/>
      <w:r w:rsidRPr="002F132C">
        <w:rPr>
          <w:rFonts w:ascii="Times New Roman" w:eastAsia="Times New Roman" w:hAnsi="Times New Roman" w:cs="Times New Roman"/>
          <w:sz w:val="24"/>
          <w:szCs w:val="24"/>
          <w:highlight w:val="white"/>
        </w:rPr>
        <w:t xml:space="preserve">, S. (2025). Lactoferrin: Properties and Potential Uses in the Food Industry. International Journal of Molecular Sciences, 26(4), 1404. </w:t>
      </w:r>
      <w:hyperlink r:id="rId24">
        <w:r w:rsidRPr="002F132C">
          <w:rPr>
            <w:rFonts w:ascii="Times New Roman" w:eastAsia="Times New Roman" w:hAnsi="Times New Roman" w:cs="Times New Roman"/>
            <w:sz w:val="24"/>
            <w:szCs w:val="24"/>
            <w:highlight w:val="white"/>
            <w:u w:val="single"/>
          </w:rPr>
          <w:t>https://doi.org/10.3390/ijms26041404</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Dong, H., Xu, Y., Zhang, Q., Li, H., &amp; Chen, L. (2024). Activity and safety evaluation of natural preservatives. </w:t>
      </w:r>
      <w:r w:rsidRPr="002F132C">
        <w:rPr>
          <w:rFonts w:ascii="Times New Roman" w:eastAsia="Times New Roman" w:hAnsi="Times New Roman" w:cs="Times New Roman"/>
          <w:i/>
          <w:iCs/>
          <w:sz w:val="24"/>
          <w:szCs w:val="24"/>
          <w:highlight w:val="white"/>
        </w:rPr>
        <w:t>Food research international (Ottawa, Ont.)</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190</w:t>
      </w:r>
      <w:r w:rsidRPr="002F132C">
        <w:rPr>
          <w:rFonts w:ascii="Times New Roman" w:eastAsia="Times New Roman" w:hAnsi="Times New Roman" w:cs="Times New Roman"/>
          <w:sz w:val="24"/>
          <w:szCs w:val="24"/>
          <w:highlight w:val="white"/>
        </w:rPr>
        <w:t xml:space="preserve">, 114548. </w:t>
      </w:r>
      <w:hyperlink r:id="rId25">
        <w:r w:rsidRPr="002F132C">
          <w:rPr>
            <w:rFonts w:ascii="Times New Roman" w:eastAsia="Times New Roman" w:hAnsi="Times New Roman" w:cs="Times New Roman"/>
            <w:sz w:val="24"/>
            <w:szCs w:val="24"/>
            <w:highlight w:val="white"/>
            <w:u w:val="single"/>
          </w:rPr>
          <w:t>https://doi.org/10.1016/j.foodres.2024.114548</w:t>
        </w:r>
      </w:hyperlink>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European Food Safety Authority (EFSA), Oliveira, T. C. G., Chamorro, F., Pereira, E., Sousa, S., Barroso, F., </w:t>
      </w:r>
      <w:proofErr w:type="spellStart"/>
      <w:r w:rsidRPr="002F132C">
        <w:rPr>
          <w:rFonts w:ascii="Times New Roman" w:eastAsia="Times New Roman" w:hAnsi="Times New Roman" w:cs="Times New Roman"/>
          <w:sz w:val="24"/>
          <w:szCs w:val="24"/>
          <w:highlight w:val="white"/>
        </w:rPr>
        <w:t>Delerue</w:t>
      </w:r>
      <w:proofErr w:type="spellEnd"/>
      <w:r w:rsidRPr="002F132C">
        <w:rPr>
          <w:rFonts w:ascii="Times New Roman" w:eastAsia="Times New Roman" w:hAnsi="Times New Roman" w:cs="Times New Roman"/>
          <w:sz w:val="24"/>
          <w:szCs w:val="24"/>
          <w:highlight w:val="white"/>
        </w:rPr>
        <w:t xml:space="preserve">-Matos, C., </w:t>
      </w:r>
      <w:proofErr w:type="spellStart"/>
      <w:r w:rsidRPr="002F132C">
        <w:rPr>
          <w:rFonts w:ascii="Times New Roman" w:eastAsia="Times New Roman" w:hAnsi="Times New Roman" w:cs="Times New Roman"/>
          <w:sz w:val="24"/>
          <w:szCs w:val="24"/>
          <w:highlight w:val="white"/>
        </w:rPr>
        <w:t>Domingues</w:t>
      </w:r>
      <w:proofErr w:type="spellEnd"/>
      <w:r w:rsidRPr="002F132C">
        <w:rPr>
          <w:rFonts w:ascii="Times New Roman" w:eastAsia="Times New Roman" w:hAnsi="Times New Roman" w:cs="Times New Roman"/>
          <w:sz w:val="24"/>
          <w:szCs w:val="24"/>
          <w:highlight w:val="white"/>
        </w:rPr>
        <w:t xml:space="preserve">, V. F., Barros, L., &amp; Prieto, M. A. (2025). Risk assessment of replacing synthetic preservatives with natural ingredients. </w:t>
      </w:r>
      <w:r w:rsidRPr="002F132C">
        <w:rPr>
          <w:rFonts w:ascii="Times New Roman" w:eastAsia="Times New Roman" w:hAnsi="Times New Roman" w:cs="Times New Roman"/>
          <w:i/>
          <w:iCs/>
          <w:sz w:val="24"/>
          <w:szCs w:val="24"/>
          <w:highlight w:val="white"/>
        </w:rPr>
        <w:t>EFSA journal. European Food Safety Authority</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23</w:t>
      </w:r>
      <w:r w:rsidRPr="002F132C">
        <w:rPr>
          <w:rFonts w:ascii="Times New Roman" w:eastAsia="Times New Roman" w:hAnsi="Times New Roman" w:cs="Times New Roman"/>
          <w:sz w:val="24"/>
          <w:szCs w:val="24"/>
          <w:highlight w:val="white"/>
        </w:rPr>
        <w:t xml:space="preserve">(Suppl 1), e231117. </w:t>
      </w:r>
      <w:hyperlink r:id="rId26">
        <w:r w:rsidRPr="002F132C">
          <w:rPr>
            <w:rFonts w:ascii="Times New Roman" w:eastAsia="Times New Roman" w:hAnsi="Times New Roman" w:cs="Times New Roman"/>
            <w:sz w:val="24"/>
            <w:szCs w:val="24"/>
            <w:highlight w:val="white"/>
            <w:u w:val="single"/>
          </w:rPr>
          <w:t>https://doi.org/10.2903/j.efsa.2025.e231117</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Falleh</w:t>
      </w:r>
      <w:proofErr w:type="spellEnd"/>
      <w:r w:rsidRPr="002F132C">
        <w:rPr>
          <w:rFonts w:ascii="Times New Roman" w:eastAsia="Times New Roman" w:hAnsi="Times New Roman" w:cs="Times New Roman"/>
          <w:sz w:val="24"/>
          <w:szCs w:val="24"/>
          <w:highlight w:val="white"/>
        </w:rPr>
        <w:t xml:space="preserve"> H. (2025). Demystifying the power of essential oils: a review of their antibacterial properties and potential as natural food preservatives. </w:t>
      </w:r>
      <w:r w:rsidRPr="002F132C">
        <w:rPr>
          <w:rFonts w:ascii="Times New Roman" w:eastAsia="Times New Roman" w:hAnsi="Times New Roman" w:cs="Times New Roman"/>
          <w:i/>
          <w:iCs/>
          <w:sz w:val="24"/>
          <w:szCs w:val="24"/>
          <w:highlight w:val="white"/>
        </w:rPr>
        <w:t>EXCLI journal</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24</w:t>
      </w:r>
      <w:r w:rsidRPr="002F132C">
        <w:rPr>
          <w:rFonts w:ascii="Times New Roman" w:eastAsia="Times New Roman" w:hAnsi="Times New Roman" w:cs="Times New Roman"/>
          <w:sz w:val="24"/>
          <w:szCs w:val="24"/>
          <w:highlight w:val="white"/>
        </w:rPr>
        <w:t xml:space="preserve">, 828–850. </w:t>
      </w:r>
      <w:hyperlink r:id="rId27">
        <w:r w:rsidRPr="002F132C">
          <w:rPr>
            <w:rFonts w:ascii="Times New Roman" w:eastAsia="Times New Roman" w:hAnsi="Times New Roman" w:cs="Times New Roman"/>
            <w:sz w:val="24"/>
            <w:szCs w:val="24"/>
            <w:highlight w:val="white"/>
            <w:u w:val="single"/>
          </w:rPr>
          <w:t>https://doi.org/10.17179/excli2025-8439</w:t>
        </w:r>
      </w:hyperlink>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Geetha, V. (2025). Natural Preservation Development in the Pharmaceutical Industry. International Journal for Multidisciplinary Research, 7(1). </w:t>
      </w:r>
      <w:hyperlink r:id="rId28">
        <w:r w:rsidRPr="002F132C">
          <w:rPr>
            <w:rFonts w:ascii="Times New Roman" w:eastAsia="Times New Roman" w:hAnsi="Times New Roman" w:cs="Times New Roman"/>
            <w:sz w:val="24"/>
            <w:szCs w:val="24"/>
            <w:highlight w:val="white"/>
            <w:u w:val="single"/>
          </w:rPr>
          <w:t>https://www.ijfmr.com/papers/2025/1/35347.pdf</w:t>
        </w:r>
      </w:hyperlink>
    </w:p>
    <w:p w:rsidR="00A47E93" w:rsidRDefault="00A47E93">
      <w:pPr>
        <w:ind w:left="720"/>
        <w:jc w:val="both"/>
        <w:rPr>
          <w:rFonts w:ascii="Times New Roman" w:eastAsia="Times New Roman" w:hAnsi="Times New Roman" w:cs="Times New Roman"/>
          <w:sz w:val="24"/>
          <w:szCs w:val="24"/>
          <w:highlight w:val="white"/>
        </w:rPr>
      </w:pPr>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Giri</w:t>
      </w:r>
      <w:proofErr w:type="spellEnd"/>
      <w:r w:rsidRPr="002F132C">
        <w:rPr>
          <w:rFonts w:ascii="Times New Roman" w:eastAsia="Times New Roman" w:hAnsi="Times New Roman" w:cs="Times New Roman"/>
          <w:sz w:val="24"/>
          <w:szCs w:val="24"/>
          <w:highlight w:val="white"/>
        </w:rPr>
        <w:t xml:space="preserve">, N. A., </w:t>
      </w:r>
      <w:proofErr w:type="spellStart"/>
      <w:r w:rsidRPr="002F132C">
        <w:rPr>
          <w:rFonts w:ascii="Times New Roman" w:eastAsia="Times New Roman" w:hAnsi="Times New Roman" w:cs="Times New Roman"/>
          <w:sz w:val="24"/>
          <w:szCs w:val="24"/>
          <w:highlight w:val="white"/>
        </w:rPr>
        <w:t>Bhangale</w:t>
      </w:r>
      <w:proofErr w:type="spellEnd"/>
      <w:r w:rsidRPr="002F132C">
        <w:rPr>
          <w:rFonts w:ascii="Times New Roman" w:eastAsia="Times New Roman" w:hAnsi="Times New Roman" w:cs="Times New Roman"/>
          <w:sz w:val="24"/>
          <w:szCs w:val="24"/>
          <w:highlight w:val="white"/>
        </w:rPr>
        <w:t xml:space="preserve">, A., Gaikwad, N. N., </w:t>
      </w:r>
      <w:proofErr w:type="spellStart"/>
      <w:r w:rsidRPr="002F132C">
        <w:rPr>
          <w:rFonts w:ascii="Times New Roman" w:eastAsia="Times New Roman" w:hAnsi="Times New Roman" w:cs="Times New Roman"/>
          <w:sz w:val="24"/>
          <w:szCs w:val="24"/>
          <w:highlight w:val="white"/>
        </w:rPr>
        <w:t>Manjunatha</w:t>
      </w:r>
      <w:proofErr w:type="spellEnd"/>
      <w:r w:rsidRPr="002F132C">
        <w:rPr>
          <w:rFonts w:ascii="Times New Roman" w:eastAsia="Times New Roman" w:hAnsi="Times New Roman" w:cs="Times New Roman"/>
          <w:sz w:val="24"/>
          <w:szCs w:val="24"/>
          <w:highlight w:val="white"/>
        </w:rPr>
        <w:t xml:space="preserve">, N., </w:t>
      </w:r>
      <w:proofErr w:type="spellStart"/>
      <w:r w:rsidRPr="002F132C">
        <w:rPr>
          <w:rFonts w:ascii="Times New Roman" w:eastAsia="Times New Roman" w:hAnsi="Times New Roman" w:cs="Times New Roman"/>
          <w:sz w:val="24"/>
          <w:szCs w:val="24"/>
          <w:highlight w:val="white"/>
        </w:rPr>
        <w:t>Raigond</w:t>
      </w:r>
      <w:proofErr w:type="spellEnd"/>
      <w:r w:rsidRPr="002F132C">
        <w:rPr>
          <w:rFonts w:ascii="Times New Roman" w:eastAsia="Times New Roman" w:hAnsi="Times New Roman" w:cs="Times New Roman"/>
          <w:sz w:val="24"/>
          <w:szCs w:val="24"/>
          <w:highlight w:val="white"/>
        </w:rPr>
        <w:t xml:space="preserve">, P., &amp; </w:t>
      </w:r>
      <w:proofErr w:type="spellStart"/>
      <w:r w:rsidRPr="002F132C">
        <w:rPr>
          <w:rFonts w:ascii="Times New Roman" w:eastAsia="Times New Roman" w:hAnsi="Times New Roman" w:cs="Times New Roman"/>
          <w:sz w:val="24"/>
          <w:szCs w:val="24"/>
          <w:highlight w:val="white"/>
        </w:rPr>
        <w:t>Marathe</w:t>
      </w:r>
      <w:proofErr w:type="spellEnd"/>
      <w:r w:rsidRPr="002F132C">
        <w:rPr>
          <w:rFonts w:ascii="Times New Roman" w:eastAsia="Times New Roman" w:hAnsi="Times New Roman" w:cs="Times New Roman"/>
          <w:sz w:val="24"/>
          <w:szCs w:val="24"/>
          <w:highlight w:val="white"/>
        </w:rPr>
        <w:t xml:space="preserve">, R. A. (2024). Comparative study on effect of pomegranate peel powder as natural preservative and chemical preservatives on quality and shelf life of muffins. </w:t>
      </w:r>
      <w:r w:rsidRPr="002F132C">
        <w:rPr>
          <w:rFonts w:ascii="Times New Roman" w:eastAsia="Times New Roman" w:hAnsi="Times New Roman" w:cs="Times New Roman"/>
          <w:i/>
          <w:iCs/>
          <w:sz w:val="24"/>
          <w:szCs w:val="24"/>
          <w:highlight w:val="white"/>
        </w:rPr>
        <w:t>Scientific reports</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14</w:t>
      </w:r>
      <w:r w:rsidRPr="002F132C">
        <w:rPr>
          <w:rFonts w:ascii="Times New Roman" w:eastAsia="Times New Roman" w:hAnsi="Times New Roman" w:cs="Times New Roman"/>
          <w:sz w:val="24"/>
          <w:szCs w:val="24"/>
          <w:highlight w:val="white"/>
        </w:rPr>
        <w:t xml:space="preserve">(1), 10307. </w:t>
      </w:r>
      <w:hyperlink r:id="rId29">
        <w:r w:rsidRPr="002F132C">
          <w:rPr>
            <w:rFonts w:ascii="Times New Roman" w:eastAsia="Times New Roman" w:hAnsi="Times New Roman" w:cs="Times New Roman"/>
            <w:sz w:val="24"/>
            <w:szCs w:val="24"/>
            <w:highlight w:val="white"/>
            <w:u w:val="single"/>
          </w:rPr>
          <w:t>https://doi.org/10.1038/s41598-024-61085-4</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Jahan, S. (2024). Food additives and brain complications: A risk to public health. </w:t>
      </w:r>
      <w:r w:rsidRPr="002F132C">
        <w:rPr>
          <w:rFonts w:ascii="Times New Roman" w:eastAsia="Times New Roman" w:hAnsi="Times New Roman" w:cs="Times New Roman"/>
          <w:i/>
          <w:iCs/>
          <w:sz w:val="24"/>
          <w:szCs w:val="24"/>
          <w:highlight w:val="white"/>
        </w:rPr>
        <w:t>Journal of Applied &amp; Natural Science</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16</w:t>
      </w:r>
      <w:r w:rsidRPr="002F132C">
        <w:rPr>
          <w:rFonts w:ascii="Times New Roman" w:eastAsia="Times New Roman" w:hAnsi="Times New Roman" w:cs="Times New Roman"/>
          <w:sz w:val="24"/>
          <w:szCs w:val="24"/>
          <w:highlight w:val="white"/>
        </w:rPr>
        <w:t xml:space="preserve">(1). </w:t>
      </w:r>
      <w:hyperlink r:id="rId30">
        <w:r w:rsidRPr="002F132C">
          <w:rPr>
            <w:rFonts w:ascii="Times New Roman" w:eastAsia="Times New Roman" w:hAnsi="Times New Roman" w:cs="Times New Roman"/>
            <w:sz w:val="24"/>
            <w:szCs w:val="24"/>
            <w:highlight w:val="white"/>
            <w:u w:val="single"/>
          </w:rPr>
          <w:t>https://doi.org/10.31018/jans.v16i1.5238</w:t>
        </w:r>
      </w:hyperlink>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u w:val="single"/>
        </w:rPr>
      </w:pPr>
      <w:proofErr w:type="spellStart"/>
      <w:r w:rsidRPr="002F132C">
        <w:rPr>
          <w:rFonts w:ascii="Times New Roman" w:eastAsia="Times New Roman" w:hAnsi="Times New Roman" w:cs="Times New Roman"/>
          <w:sz w:val="24"/>
          <w:szCs w:val="24"/>
          <w:highlight w:val="white"/>
        </w:rPr>
        <w:t>Kmet</w:t>
      </w:r>
      <w:proofErr w:type="spellEnd"/>
      <w:r w:rsidRPr="002F132C">
        <w:rPr>
          <w:rFonts w:ascii="Times New Roman" w:eastAsia="Times New Roman" w:hAnsi="Times New Roman" w:cs="Times New Roman"/>
          <w:sz w:val="24"/>
          <w:szCs w:val="24"/>
          <w:highlight w:val="white"/>
        </w:rPr>
        <w:t xml:space="preserve">, L.M., Lee, R.C. and Cook, L.S. (2004) Standard Quality Assessment Criteria for Evaluating Primary Research Papers from a Variety of Fields. Alberta Heritage Foundation </w:t>
      </w:r>
      <w:r w:rsidRPr="002F132C">
        <w:rPr>
          <w:rFonts w:ascii="Times New Roman" w:eastAsia="Times New Roman" w:hAnsi="Times New Roman" w:cs="Times New Roman"/>
          <w:sz w:val="24"/>
          <w:szCs w:val="24"/>
          <w:highlight w:val="white"/>
        </w:rPr>
        <w:lastRenderedPageBreak/>
        <w:t xml:space="preserve">for Medical Research, 13, 31 p. </w:t>
      </w:r>
      <w:hyperlink r:id="rId31">
        <w:r w:rsidRPr="002F132C">
          <w:rPr>
            <w:rFonts w:ascii="Times New Roman" w:eastAsia="Times New Roman" w:hAnsi="Times New Roman" w:cs="Times New Roman"/>
            <w:sz w:val="24"/>
            <w:szCs w:val="24"/>
            <w:highlight w:val="white"/>
            <w:u w:val="single"/>
          </w:rPr>
          <w:t>https://www.ihe.ca/advanced-search/standard-quality-assessment-criteria-for-evaluating-primary-research-papers-from-a-variety-of-fields</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Kovalchuk, Y. (2021). Bio-based preservatives: A natural alternative to synthetic additives. International Journal of Science and Research Archive, 1(2), 056-070. </w:t>
      </w:r>
      <w:hyperlink r:id="rId32">
        <w:r w:rsidRPr="002F132C">
          <w:rPr>
            <w:rFonts w:ascii="Times New Roman" w:eastAsia="Times New Roman" w:hAnsi="Times New Roman" w:cs="Times New Roman"/>
            <w:color w:val="1155CC"/>
            <w:sz w:val="24"/>
            <w:szCs w:val="24"/>
            <w:highlight w:val="white"/>
            <w:u w:val="single"/>
          </w:rPr>
          <w:t>https://doi.org/10.30574/ijsra.2021.1.2.0008</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Lemoni</w:t>
      </w:r>
      <w:proofErr w:type="spellEnd"/>
      <w:r w:rsidRPr="002F132C">
        <w:rPr>
          <w:rFonts w:ascii="Times New Roman" w:eastAsia="Times New Roman" w:hAnsi="Times New Roman" w:cs="Times New Roman"/>
          <w:sz w:val="24"/>
          <w:szCs w:val="24"/>
          <w:highlight w:val="white"/>
        </w:rPr>
        <w:t xml:space="preserve">, Z., </w:t>
      </w:r>
      <w:proofErr w:type="spellStart"/>
      <w:r w:rsidRPr="002F132C">
        <w:rPr>
          <w:rFonts w:ascii="Times New Roman" w:eastAsia="Times New Roman" w:hAnsi="Times New Roman" w:cs="Times New Roman"/>
          <w:sz w:val="24"/>
          <w:szCs w:val="24"/>
          <w:highlight w:val="white"/>
        </w:rPr>
        <w:t>Evangeliou</w:t>
      </w:r>
      <w:proofErr w:type="spellEnd"/>
      <w:r w:rsidRPr="002F132C">
        <w:rPr>
          <w:rFonts w:ascii="Times New Roman" w:eastAsia="Times New Roman" w:hAnsi="Times New Roman" w:cs="Times New Roman"/>
          <w:sz w:val="24"/>
          <w:szCs w:val="24"/>
          <w:highlight w:val="white"/>
        </w:rPr>
        <w:t xml:space="preserve">, K., </w:t>
      </w:r>
      <w:proofErr w:type="spellStart"/>
      <w:r w:rsidRPr="002F132C">
        <w:rPr>
          <w:rFonts w:ascii="Times New Roman" w:eastAsia="Times New Roman" w:hAnsi="Times New Roman" w:cs="Times New Roman"/>
          <w:sz w:val="24"/>
          <w:szCs w:val="24"/>
          <w:highlight w:val="white"/>
        </w:rPr>
        <w:t>Lymperopoulou</w:t>
      </w:r>
      <w:proofErr w:type="spellEnd"/>
      <w:r w:rsidRPr="002F132C">
        <w:rPr>
          <w:rFonts w:ascii="Times New Roman" w:eastAsia="Times New Roman" w:hAnsi="Times New Roman" w:cs="Times New Roman"/>
          <w:sz w:val="24"/>
          <w:szCs w:val="24"/>
          <w:highlight w:val="white"/>
        </w:rPr>
        <w:t xml:space="preserve">, T., &amp; Mamma, D. (2025). Incorporation of Edible Plant Extracts as Natural Food Preservatives: Green Extraction Methods, Antibacterial Mechanisms and Applications. Foods, 14(23), 4000. </w:t>
      </w:r>
      <w:hyperlink r:id="rId33">
        <w:r w:rsidRPr="002F132C">
          <w:rPr>
            <w:rFonts w:ascii="Times New Roman" w:eastAsia="Times New Roman" w:hAnsi="Times New Roman" w:cs="Times New Roman"/>
            <w:sz w:val="24"/>
            <w:szCs w:val="24"/>
            <w:highlight w:val="white"/>
            <w:u w:val="single"/>
          </w:rPr>
          <w:t>https://doi.org/10.3390/foods14234000</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Maddaloni</w:t>
      </w:r>
      <w:proofErr w:type="spellEnd"/>
      <w:r w:rsidRPr="002F132C">
        <w:rPr>
          <w:rFonts w:ascii="Times New Roman" w:eastAsia="Times New Roman" w:hAnsi="Times New Roman" w:cs="Times New Roman"/>
          <w:sz w:val="24"/>
          <w:szCs w:val="24"/>
          <w:highlight w:val="white"/>
        </w:rPr>
        <w:t xml:space="preserve">, L., </w:t>
      </w:r>
      <w:proofErr w:type="spellStart"/>
      <w:r w:rsidRPr="002F132C">
        <w:rPr>
          <w:rFonts w:ascii="Times New Roman" w:eastAsia="Times New Roman" w:hAnsi="Times New Roman" w:cs="Times New Roman"/>
          <w:sz w:val="24"/>
          <w:szCs w:val="24"/>
          <w:highlight w:val="white"/>
        </w:rPr>
        <w:t>Gobbi</w:t>
      </w:r>
      <w:proofErr w:type="spellEnd"/>
      <w:r w:rsidRPr="002F132C">
        <w:rPr>
          <w:rFonts w:ascii="Times New Roman" w:eastAsia="Times New Roman" w:hAnsi="Times New Roman" w:cs="Times New Roman"/>
          <w:sz w:val="24"/>
          <w:szCs w:val="24"/>
          <w:highlight w:val="white"/>
        </w:rPr>
        <w:t xml:space="preserve">, L., Vinci, G., &amp; </w:t>
      </w:r>
      <w:proofErr w:type="spellStart"/>
      <w:r w:rsidRPr="002F132C">
        <w:rPr>
          <w:rFonts w:ascii="Times New Roman" w:eastAsia="Times New Roman" w:hAnsi="Times New Roman" w:cs="Times New Roman"/>
          <w:sz w:val="24"/>
          <w:szCs w:val="24"/>
          <w:highlight w:val="white"/>
        </w:rPr>
        <w:t>Prencipe</w:t>
      </w:r>
      <w:proofErr w:type="spellEnd"/>
      <w:r w:rsidRPr="002F132C">
        <w:rPr>
          <w:rFonts w:ascii="Times New Roman" w:eastAsia="Times New Roman" w:hAnsi="Times New Roman" w:cs="Times New Roman"/>
          <w:sz w:val="24"/>
          <w:szCs w:val="24"/>
          <w:highlight w:val="white"/>
        </w:rPr>
        <w:t xml:space="preserve">, S. A. (2025). Natural Compounds from Food By-Products in Preservation Processes: An Overview. Processes, 13(1), 93. </w:t>
      </w:r>
      <w:hyperlink r:id="rId34">
        <w:r w:rsidRPr="002F132C">
          <w:rPr>
            <w:rFonts w:ascii="Times New Roman" w:eastAsia="Times New Roman" w:hAnsi="Times New Roman" w:cs="Times New Roman"/>
            <w:sz w:val="24"/>
            <w:szCs w:val="24"/>
            <w:highlight w:val="white"/>
            <w:u w:val="single"/>
          </w:rPr>
          <w:t>https://doi.org/10.3390/pr13010093</w:t>
        </w:r>
      </w:hyperlink>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Magomya</w:t>
      </w:r>
      <w:proofErr w:type="spellEnd"/>
      <w:r w:rsidRPr="002F132C">
        <w:rPr>
          <w:rFonts w:ascii="Times New Roman" w:eastAsia="Times New Roman" w:hAnsi="Times New Roman" w:cs="Times New Roman"/>
          <w:sz w:val="24"/>
          <w:szCs w:val="24"/>
          <w:highlight w:val="white"/>
        </w:rPr>
        <w:t xml:space="preserve">, A. M., </w:t>
      </w:r>
      <w:proofErr w:type="spellStart"/>
      <w:r w:rsidRPr="002F132C">
        <w:rPr>
          <w:rFonts w:ascii="Times New Roman" w:eastAsia="Times New Roman" w:hAnsi="Times New Roman" w:cs="Times New Roman"/>
          <w:sz w:val="24"/>
          <w:szCs w:val="24"/>
          <w:highlight w:val="white"/>
        </w:rPr>
        <w:t>Yebpella</w:t>
      </w:r>
      <w:proofErr w:type="spellEnd"/>
      <w:r w:rsidRPr="002F132C">
        <w:rPr>
          <w:rFonts w:ascii="Times New Roman" w:eastAsia="Times New Roman" w:hAnsi="Times New Roman" w:cs="Times New Roman"/>
          <w:sz w:val="24"/>
          <w:szCs w:val="24"/>
          <w:highlight w:val="white"/>
        </w:rPr>
        <w:t xml:space="preserve">, G. G., </w:t>
      </w:r>
      <w:proofErr w:type="spellStart"/>
      <w:r w:rsidRPr="002F132C">
        <w:rPr>
          <w:rFonts w:ascii="Times New Roman" w:eastAsia="Times New Roman" w:hAnsi="Times New Roman" w:cs="Times New Roman"/>
          <w:sz w:val="24"/>
          <w:szCs w:val="24"/>
          <w:highlight w:val="white"/>
        </w:rPr>
        <w:t>Okpaegbe</w:t>
      </w:r>
      <w:proofErr w:type="spellEnd"/>
      <w:r w:rsidRPr="002F132C">
        <w:rPr>
          <w:rFonts w:ascii="Times New Roman" w:eastAsia="Times New Roman" w:hAnsi="Times New Roman" w:cs="Times New Roman"/>
          <w:sz w:val="24"/>
          <w:szCs w:val="24"/>
          <w:highlight w:val="white"/>
        </w:rPr>
        <w:t xml:space="preserve">, U. C., </w:t>
      </w:r>
      <w:proofErr w:type="spellStart"/>
      <w:r w:rsidRPr="002F132C">
        <w:rPr>
          <w:rFonts w:ascii="Times New Roman" w:eastAsia="Times New Roman" w:hAnsi="Times New Roman" w:cs="Times New Roman"/>
          <w:sz w:val="24"/>
          <w:szCs w:val="24"/>
          <w:highlight w:val="white"/>
        </w:rPr>
        <w:t>Oko</w:t>
      </w:r>
      <w:proofErr w:type="spellEnd"/>
      <w:r w:rsidRPr="002F132C">
        <w:rPr>
          <w:rFonts w:ascii="Times New Roman" w:eastAsia="Times New Roman" w:hAnsi="Times New Roman" w:cs="Times New Roman"/>
          <w:sz w:val="24"/>
          <w:szCs w:val="24"/>
          <w:highlight w:val="white"/>
        </w:rPr>
        <w:t xml:space="preserve">, O. J., &amp; </w:t>
      </w:r>
      <w:proofErr w:type="spellStart"/>
      <w:r w:rsidRPr="002F132C">
        <w:rPr>
          <w:rFonts w:ascii="Times New Roman" w:eastAsia="Times New Roman" w:hAnsi="Times New Roman" w:cs="Times New Roman"/>
          <w:sz w:val="24"/>
          <w:szCs w:val="24"/>
          <w:highlight w:val="white"/>
        </w:rPr>
        <w:t>Gambo</w:t>
      </w:r>
      <w:proofErr w:type="spellEnd"/>
      <w:r w:rsidRPr="002F132C">
        <w:rPr>
          <w:rFonts w:ascii="Times New Roman" w:eastAsia="Times New Roman" w:hAnsi="Times New Roman" w:cs="Times New Roman"/>
          <w:sz w:val="24"/>
          <w:szCs w:val="24"/>
          <w:highlight w:val="white"/>
        </w:rPr>
        <w:t xml:space="preserve">, S. B. (2020). Analysis and health risk assessment of sodium benzoate and potassium sorbate in selected fruit juice and soft drink brands in Nigeria. </w:t>
      </w:r>
      <w:r w:rsidRPr="002F132C">
        <w:rPr>
          <w:rFonts w:ascii="Times New Roman" w:eastAsia="Times New Roman" w:hAnsi="Times New Roman" w:cs="Times New Roman"/>
          <w:i/>
          <w:iCs/>
          <w:sz w:val="24"/>
          <w:szCs w:val="24"/>
          <w:highlight w:val="white"/>
        </w:rPr>
        <w:t>Int. J. Pharm. Chem</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5</w:t>
      </w:r>
      <w:r w:rsidRPr="002F132C">
        <w:rPr>
          <w:rFonts w:ascii="Times New Roman" w:eastAsia="Times New Roman" w:hAnsi="Times New Roman" w:cs="Times New Roman"/>
          <w:sz w:val="24"/>
          <w:szCs w:val="24"/>
          <w:highlight w:val="white"/>
        </w:rPr>
        <w:t xml:space="preserve">, 54-59. </w:t>
      </w:r>
      <w:hyperlink r:id="rId35">
        <w:r w:rsidRPr="002F132C">
          <w:rPr>
            <w:rFonts w:ascii="Times New Roman" w:eastAsia="Times New Roman" w:hAnsi="Times New Roman" w:cs="Times New Roman"/>
            <w:sz w:val="24"/>
            <w:szCs w:val="24"/>
            <w:highlight w:val="white"/>
            <w:u w:val="single"/>
          </w:rPr>
          <w:t>https://www.sciencepublishinggroup.com/article/10.11648/j.ijpc.20200605.11</w:t>
        </w:r>
      </w:hyperlink>
    </w:p>
    <w:p w:rsidR="00A47E93" w:rsidRDefault="00A47E93">
      <w:pPr>
        <w:ind w:left="720"/>
        <w:jc w:val="both"/>
        <w:rPr>
          <w:rFonts w:ascii="Times New Roman" w:eastAsia="Times New Roman" w:hAnsi="Times New Roman" w:cs="Times New Roman"/>
          <w:sz w:val="24"/>
          <w:szCs w:val="24"/>
          <w:highlight w:val="white"/>
        </w:rPr>
      </w:pPr>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Muhammad Abdulla, S., </w:t>
      </w:r>
      <w:proofErr w:type="spellStart"/>
      <w:r w:rsidRPr="002F132C">
        <w:rPr>
          <w:rFonts w:ascii="Times New Roman" w:eastAsia="Times New Roman" w:hAnsi="Times New Roman" w:cs="Times New Roman"/>
          <w:sz w:val="24"/>
          <w:szCs w:val="24"/>
          <w:highlight w:val="white"/>
        </w:rPr>
        <w:t>Aslani</w:t>
      </w:r>
      <w:proofErr w:type="spellEnd"/>
      <w:r w:rsidRPr="002F132C">
        <w:rPr>
          <w:rFonts w:ascii="Times New Roman" w:eastAsia="Times New Roman" w:hAnsi="Times New Roman" w:cs="Times New Roman"/>
          <w:sz w:val="24"/>
          <w:szCs w:val="24"/>
          <w:highlight w:val="white"/>
        </w:rPr>
        <w:t xml:space="preserve">, R., </w:t>
      </w:r>
      <w:proofErr w:type="spellStart"/>
      <w:r w:rsidRPr="002F132C">
        <w:rPr>
          <w:rFonts w:ascii="Times New Roman" w:eastAsia="Times New Roman" w:hAnsi="Times New Roman" w:cs="Times New Roman"/>
          <w:sz w:val="24"/>
          <w:szCs w:val="24"/>
          <w:highlight w:val="white"/>
        </w:rPr>
        <w:t>Zarghi</w:t>
      </w:r>
      <w:proofErr w:type="spellEnd"/>
      <w:r w:rsidRPr="002F132C">
        <w:rPr>
          <w:rFonts w:ascii="Times New Roman" w:eastAsia="Times New Roman" w:hAnsi="Times New Roman" w:cs="Times New Roman"/>
          <w:sz w:val="24"/>
          <w:szCs w:val="24"/>
          <w:highlight w:val="white"/>
        </w:rPr>
        <w:t xml:space="preserve">, M. H., </w:t>
      </w:r>
      <w:proofErr w:type="spellStart"/>
      <w:r w:rsidRPr="002F132C">
        <w:rPr>
          <w:rFonts w:ascii="Times New Roman" w:eastAsia="Times New Roman" w:hAnsi="Times New Roman" w:cs="Times New Roman"/>
          <w:sz w:val="24"/>
          <w:szCs w:val="24"/>
          <w:highlight w:val="white"/>
        </w:rPr>
        <w:t>Yousefi</w:t>
      </w:r>
      <w:proofErr w:type="spellEnd"/>
      <w:r w:rsidRPr="002F132C">
        <w:rPr>
          <w:rFonts w:ascii="Times New Roman" w:eastAsia="Times New Roman" w:hAnsi="Times New Roman" w:cs="Times New Roman"/>
          <w:sz w:val="24"/>
          <w:szCs w:val="24"/>
          <w:highlight w:val="white"/>
        </w:rPr>
        <w:t xml:space="preserve">, S., </w:t>
      </w:r>
      <w:proofErr w:type="spellStart"/>
      <w:r w:rsidRPr="002F132C">
        <w:rPr>
          <w:rFonts w:ascii="Times New Roman" w:eastAsia="Times New Roman" w:hAnsi="Times New Roman" w:cs="Times New Roman"/>
          <w:sz w:val="24"/>
          <w:szCs w:val="24"/>
          <w:highlight w:val="white"/>
        </w:rPr>
        <w:t>Shariatifar</w:t>
      </w:r>
      <w:proofErr w:type="spellEnd"/>
      <w:r w:rsidRPr="002F132C">
        <w:rPr>
          <w:rFonts w:ascii="Times New Roman" w:eastAsia="Times New Roman" w:hAnsi="Times New Roman" w:cs="Times New Roman"/>
          <w:sz w:val="24"/>
          <w:szCs w:val="24"/>
          <w:highlight w:val="white"/>
        </w:rPr>
        <w:t xml:space="preserve">, N., </w:t>
      </w:r>
      <w:proofErr w:type="spellStart"/>
      <w:r w:rsidRPr="002F132C">
        <w:rPr>
          <w:rFonts w:ascii="Times New Roman" w:eastAsia="Times New Roman" w:hAnsi="Times New Roman" w:cs="Times New Roman"/>
          <w:sz w:val="24"/>
          <w:szCs w:val="24"/>
          <w:highlight w:val="white"/>
        </w:rPr>
        <w:t>Molaee-Aghaee</w:t>
      </w:r>
      <w:proofErr w:type="spellEnd"/>
      <w:r w:rsidRPr="002F132C">
        <w:rPr>
          <w:rFonts w:ascii="Times New Roman" w:eastAsia="Times New Roman" w:hAnsi="Times New Roman" w:cs="Times New Roman"/>
          <w:sz w:val="24"/>
          <w:szCs w:val="24"/>
          <w:highlight w:val="white"/>
        </w:rPr>
        <w:t xml:space="preserve">, E., &amp; </w:t>
      </w:r>
      <w:proofErr w:type="spellStart"/>
      <w:r w:rsidRPr="002F132C">
        <w:rPr>
          <w:rFonts w:ascii="Times New Roman" w:eastAsia="Times New Roman" w:hAnsi="Times New Roman" w:cs="Times New Roman"/>
          <w:sz w:val="24"/>
          <w:szCs w:val="24"/>
          <w:highlight w:val="white"/>
        </w:rPr>
        <w:t>Ebadi</w:t>
      </w:r>
      <w:proofErr w:type="spellEnd"/>
      <w:r w:rsidRPr="002F132C">
        <w:rPr>
          <w:rFonts w:ascii="Times New Roman" w:eastAsia="Times New Roman" w:hAnsi="Times New Roman" w:cs="Times New Roman"/>
          <w:sz w:val="24"/>
          <w:szCs w:val="24"/>
          <w:highlight w:val="white"/>
        </w:rPr>
        <w:t xml:space="preserve"> </w:t>
      </w:r>
      <w:proofErr w:type="spellStart"/>
      <w:r w:rsidRPr="002F132C">
        <w:rPr>
          <w:rFonts w:ascii="Times New Roman" w:eastAsia="Times New Roman" w:hAnsi="Times New Roman" w:cs="Times New Roman"/>
          <w:sz w:val="24"/>
          <w:szCs w:val="24"/>
          <w:highlight w:val="white"/>
        </w:rPr>
        <w:t>Fathabad</w:t>
      </w:r>
      <w:proofErr w:type="spellEnd"/>
      <w:r w:rsidRPr="002F132C">
        <w:rPr>
          <w:rFonts w:ascii="Times New Roman" w:eastAsia="Times New Roman" w:hAnsi="Times New Roman" w:cs="Times New Roman"/>
          <w:sz w:val="24"/>
          <w:szCs w:val="24"/>
          <w:highlight w:val="white"/>
        </w:rPr>
        <w:t xml:space="preserve">, A. (2025). Sodium Benzoate and Potassium Sorbate in Some Beverages in Sulaymaniyah, Kurdistan Region of Iraq: A Health Risk Assessment Study by Monte Carlo Simulation. </w:t>
      </w:r>
      <w:r w:rsidRPr="002F132C">
        <w:rPr>
          <w:rFonts w:ascii="Times New Roman" w:eastAsia="Times New Roman" w:hAnsi="Times New Roman" w:cs="Times New Roman"/>
          <w:i/>
          <w:iCs/>
          <w:sz w:val="24"/>
          <w:szCs w:val="24"/>
          <w:highlight w:val="white"/>
        </w:rPr>
        <w:t>Journal of food protection</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88</w:t>
      </w:r>
      <w:r w:rsidRPr="002F132C">
        <w:rPr>
          <w:rFonts w:ascii="Times New Roman" w:eastAsia="Times New Roman" w:hAnsi="Times New Roman" w:cs="Times New Roman"/>
          <w:sz w:val="24"/>
          <w:szCs w:val="24"/>
          <w:highlight w:val="white"/>
        </w:rPr>
        <w:t xml:space="preserve">(6), 100516. </w:t>
      </w:r>
      <w:hyperlink r:id="rId36">
        <w:r w:rsidRPr="002F132C">
          <w:rPr>
            <w:rFonts w:ascii="Times New Roman" w:eastAsia="Times New Roman" w:hAnsi="Times New Roman" w:cs="Times New Roman"/>
            <w:sz w:val="24"/>
            <w:szCs w:val="24"/>
            <w:highlight w:val="white"/>
            <w:u w:val="single"/>
          </w:rPr>
          <w:t>https://doi.org/10.1016/j.jfp.2025.100516</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Nnaji, N. D., </w:t>
      </w:r>
      <w:proofErr w:type="spellStart"/>
      <w:r w:rsidRPr="002F132C">
        <w:rPr>
          <w:rFonts w:ascii="Times New Roman" w:eastAsia="Times New Roman" w:hAnsi="Times New Roman" w:cs="Times New Roman"/>
          <w:sz w:val="24"/>
          <w:szCs w:val="24"/>
          <w:highlight w:val="white"/>
        </w:rPr>
        <w:t>Onyeaka</w:t>
      </w:r>
      <w:proofErr w:type="spellEnd"/>
      <w:r w:rsidRPr="002F132C">
        <w:rPr>
          <w:rFonts w:ascii="Times New Roman" w:eastAsia="Times New Roman" w:hAnsi="Times New Roman" w:cs="Times New Roman"/>
          <w:sz w:val="24"/>
          <w:szCs w:val="24"/>
          <w:highlight w:val="white"/>
        </w:rPr>
        <w:t xml:space="preserve">, H., </w:t>
      </w:r>
      <w:proofErr w:type="spellStart"/>
      <w:r w:rsidRPr="002F132C">
        <w:rPr>
          <w:rFonts w:ascii="Times New Roman" w:eastAsia="Times New Roman" w:hAnsi="Times New Roman" w:cs="Times New Roman"/>
          <w:sz w:val="24"/>
          <w:szCs w:val="24"/>
          <w:highlight w:val="white"/>
        </w:rPr>
        <w:t>Ughamba</w:t>
      </w:r>
      <w:proofErr w:type="spellEnd"/>
      <w:r w:rsidRPr="002F132C">
        <w:rPr>
          <w:rFonts w:ascii="Times New Roman" w:eastAsia="Times New Roman" w:hAnsi="Times New Roman" w:cs="Times New Roman"/>
          <w:sz w:val="24"/>
          <w:szCs w:val="24"/>
          <w:highlight w:val="white"/>
        </w:rPr>
        <w:t xml:space="preserve">, K. T., </w:t>
      </w:r>
      <w:proofErr w:type="spellStart"/>
      <w:r w:rsidRPr="002F132C">
        <w:rPr>
          <w:rFonts w:ascii="Times New Roman" w:eastAsia="Times New Roman" w:hAnsi="Times New Roman" w:cs="Times New Roman"/>
          <w:sz w:val="24"/>
          <w:szCs w:val="24"/>
          <w:highlight w:val="white"/>
        </w:rPr>
        <w:t>Ononugbo</w:t>
      </w:r>
      <w:proofErr w:type="spellEnd"/>
      <w:r w:rsidRPr="002F132C">
        <w:rPr>
          <w:rFonts w:ascii="Times New Roman" w:eastAsia="Times New Roman" w:hAnsi="Times New Roman" w:cs="Times New Roman"/>
          <w:sz w:val="24"/>
          <w:szCs w:val="24"/>
          <w:highlight w:val="white"/>
        </w:rPr>
        <w:t xml:space="preserve">, C. M., </w:t>
      </w:r>
      <w:proofErr w:type="spellStart"/>
      <w:r w:rsidRPr="002F132C">
        <w:rPr>
          <w:rFonts w:ascii="Times New Roman" w:eastAsia="Times New Roman" w:hAnsi="Times New Roman" w:cs="Times New Roman"/>
          <w:sz w:val="24"/>
          <w:szCs w:val="24"/>
          <w:highlight w:val="white"/>
        </w:rPr>
        <w:t>Olovo</w:t>
      </w:r>
      <w:proofErr w:type="spellEnd"/>
      <w:r w:rsidRPr="002F132C">
        <w:rPr>
          <w:rFonts w:ascii="Times New Roman" w:eastAsia="Times New Roman" w:hAnsi="Times New Roman" w:cs="Times New Roman"/>
          <w:sz w:val="24"/>
          <w:szCs w:val="24"/>
          <w:highlight w:val="white"/>
        </w:rPr>
        <w:t xml:space="preserve">, C. V., &amp; </w:t>
      </w:r>
      <w:proofErr w:type="spellStart"/>
      <w:r w:rsidRPr="002F132C">
        <w:rPr>
          <w:rFonts w:ascii="Times New Roman" w:eastAsia="Times New Roman" w:hAnsi="Times New Roman" w:cs="Times New Roman"/>
          <w:sz w:val="24"/>
          <w:szCs w:val="24"/>
          <w:highlight w:val="white"/>
        </w:rPr>
        <w:t>Mazi</w:t>
      </w:r>
      <w:proofErr w:type="spellEnd"/>
      <w:r w:rsidRPr="002F132C">
        <w:rPr>
          <w:rFonts w:ascii="Times New Roman" w:eastAsia="Times New Roman" w:hAnsi="Times New Roman" w:cs="Times New Roman"/>
          <w:sz w:val="24"/>
          <w:szCs w:val="24"/>
          <w:highlight w:val="white"/>
        </w:rPr>
        <w:t xml:space="preserve">, I. M. (2025). Chemical Toxicants Used for Food Preservation in Africa. Is it a Case of Ignorance or Food Fraud? A Review. </w:t>
      </w:r>
      <w:r w:rsidRPr="002F132C">
        <w:rPr>
          <w:rFonts w:ascii="Times New Roman" w:eastAsia="Times New Roman" w:hAnsi="Times New Roman" w:cs="Times New Roman"/>
          <w:i/>
          <w:iCs/>
          <w:sz w:val="24"/>
          <w:szCs w:val="24"/>
          <w:highlight w:val="white"/>
        </w:rPr>
        <w:t>Health science reports</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8</w:t>
      </w:r>
      <w:r w:rsidRPr="002F132C">
        <w:rPr>
          <w:rFonts w:ascii="Times New Roman" w:eastAsia="Times New Roman" w:hAnsi="Times New Roman" w:cs="Times New Roman"/>
          <w:sz w:val="24"/>
          <w:szCs w:val="24"/>
          <w:highlight w:val="white"/>
        </w:rPr>
        <w:t xml:space="preserve">(4), e70333. </w:t>
      </w:r>
      <w:hyperlink r:id="rId37">
        <w:r w:rsidRPr="002F132C">
          <w:rPr>
            <w:rFonts w:ascii="Times New Roman" w:eastAsia="Times New Roman" w:hAnsi="Times New Roman" w:cs="Times New Roman"/>
            <w:sz w:val="24"/>
            <w:szCs w:val="24"/>
            <w:highlight w:val="white"/>
            <w:u w:val="single"/>
          </w:rPr>
          <w:t>https://doi.org/10.1002/hsr2.70333</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Noshirvani</w:t>
      </w:r>
      <w:proofErr w:type="spellEnd"/>
      <w:r w:rsidRPr="002F132C">
        <w:rPr>
          <w:rFonts w:ascii="Times New Roman" w:eastAsia="Times New Roman" w:hAnsi="Times New Roman" w:cs="Times New Roman"/>
          <w:sz w:val="24"/>
          <w:szCs w:val="24"/>
          <w:highlight w:val="white"/>
        </w:rPr>
        <w:t xml:space="preserve">, N. (2024). Essential oils as natural food preservatives: special emphasis on antimicrobial and antioxidant activities. </w:t>
      </w:r>
      <w:r w:rsidRPr="002F132C">
        <w:rPr>
          <w:rFonts w:ascii="Times New Roman" w:eastAsia="Times New Roman" w:hAnsi="Times New Roman" w:cs="Times New Roman"/>
          <w:i/>
          <w:iCs/>
          <w:sz w:val="24"/>
          <w:szCs w:val="24"/>
          <w:highlight w:val="white"/>
        </w:rPr>
        <w:t>Journal of Food Quality</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2024</w:t>
      </w:r>
      <w:r w:rsidRPr="002F132C">
        <w:rPr>
          <w:rFonts w:ascii="Times New Roman" w:eastAsia="Times New Roman" w:hAnsi="Times New Roman" w:cs="Times New Roman"/>
          <w:sz w:val="24"/>
          <w:szCs w:val="24"/>
          <w:highlight w:val="white"/>
        </w:rPr>
        <w:t xml:space="preserve">(1), 5807281. </w:t>
      </w:r>
      <w:hyperlink r:id="rId38">
        <w:r w:rsidRPr="002F132C">
          <w:rPr>
            <w:rFonts w:ascii="Times New Roman" w:eastAsia="Times New Roman" w:hAnsi="Times New Roman" w:cs="Times New Roman"/>
            <w:sz w:val="24"/>
            <w:szCs w:val="24"/>
            <w:highlight w:val="white"/>
            <w:u w:val="single"/>
          </w:rPr>
          <w:t>https://doi.org/10.1155/jfq/5807281</w:t>
        </w:r>
      </w:hyperlink>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Page, M. J., McKenzie, J. E., </w:t>
      </w:r>
      <w:proofErr w:type="spellStart"/>
      <w:r w:rsidRPr="002F132C">
        <w:rPr>
          <w:rFonts w:ascii="Times New Roman" w:eastAsia="Times New Roman" w:hAnsi="Times New Roman" w:cs="Times New Roman"/>
          <w:sz w:val="24"/>
          <w:szCs w:val="24"/>
          <w:highlight w:val="white"/>
        </w:rPr>
        <w:t>Bossuyt</w:t>
      </w:r>
      <w:proofErr w:type="spellEnd"/>
      <w:r w:rsidRPr="002F132C">
        <w:rPr>
          <w:rFonts w:ascii="Times New Roman" w:eastAsia="Times New Roman" w:hAnsi="Times New Roman" w:cs="Times New Roman"/>
          <w:sz w:val="24"/>
          <w:szCs w:val="24"/>
          <w:highlight w:val="white"/>
        </w:rPr>
        <w:t xml:space="preserve">, P. M., </w:t>
      </w:r>
      <w:proofErr w:type="spellStart"/>
      <w:r w:rsidRPr="002F132C">
        <w:rPr>
          <w:rFonts w:ascii="Times New Roman" w:eastAsia="Times New Roman" w:hAnsi="Times New Roman" w:cs="Times New Roman"/>
          <w:sz w:val="24"/>
          <w:szCs w:val="24"/>
          <w:highlight w:val="white"/>
        </w:rPr>
        <w:t>Boutron</w:t>
      </w:r>
      <w:proofErr w:type="spellEnd"/>
      <w:r w:rsidRPr="002F132C">
        <w:rPr>
          <w:rFonts w:ascii="Times New Roman" w:eastAsia="Times New Roman" w:hAnsi="Times New Roman" w:cs="Times New Roman"/>
          <w:sz w:val="24"/>
          <w:szCs w:val="24"/>
          <w:highlight w:val="white"/>
        </w:rPr>
        <w:t xml:space="preserve">, I., Hoffmann, T. C., Mulrow, C. D., </w:t>
      </w:r>
      <w:proofErr w:type="spellStart"/>
      <w:r w:rsidRPr="002F132C">
        <w:rPr>
          <w:rFonts w:ascii="Times New Roman" w:eastAsia="Times New Roman" w:hAnsi="Times New Roman" w:cs="Times New Roman"/>
          <w:sz w:val="24"/>
          <w:szCs w:val="24"/>
          <w:highlight w:val="white"/>
        </w:rPr>
        <w:t>Shamseer</w:t>
      </w:r>
      <w:proofErr w:type="spellEnd"/>
      <w:r w:rsidRPr="002F132C">
        <w:rPr>
          <w:rFonts w:ascii="Times New Roman" w:eastAsia="Times New Roman" w:hAnsi="Times New Roman" w:cs="Times New Roman"/>
          <w:sz w:val="24"/>
          <w:szCs w:val="24"/>
          <w:highlight w:val="white"/>
        </w:rPr>
        <w:t xml:space="preserve">, L., </w:t>
      </w:r>
      <w:proofErr w:type="spellStart"/>
      <w:r w:rsidRPr="002F132C">
        <w:rPr>
          <w:rFonts w:ascii="Times New Roman" w:eastAsia="Times New Roman" w:hAnsi="Times New Roman" w:cs="Times New Roman"/>
          <w:sz w:val="24"/>
          <w:szCs w:val="24"/>
          <w:highlight w:val="white"/>
        </w:rPr>
        <w:t>Tetzlaff</w:t>
      </w:r>
      <w:proofErr w:type="spellEnd"/>
      <w:r w:rsidRPr="002F132C">
        <w:rPr>
          <w:rFonts w:ascii="Times New Roman" w:eastAsia="Times New Roman" w:hAnsi="Times New Roman" w:cs="Times New Roman"/>
          <w:sz w:val="24"/>
          <w:szCs w:val="24"/>
          <w:highlight w:val="white"/>
        </w:rPr>
        <w:t xml:space="preserve">, J. M., </w:t>
      </w:r>
      <w:proofErr w:type="spellStart"/>
      <w:r w:rsidRPr="002F132C">
        <w:rPr>
          <w:rFonts w:ascii="Times New Roman" w:eastAsia="Times New Roman" w:hAnsi="Times New Roman" w:cs="Times New Roman"/>
          <w:sz w:val="24"/>
          <w:szCs w:val="24"/>
          <w:highlight w:val="white"/>
        </w:rPr>
        <w:t>Akl</w:t>
      </w:r>
      <w:proofErr w:type="spellEnd"/>
      <w:r w:rsidRPr="002F132C">
        <w:rPr>
          <w:rFonts w:ascii="Times New Roman" w:eastAsia="Times New Roman" w:hAnsi="Times New Roman" w:cs="Times New Roman"/>
          <w:sz w:val="24"/>
          <w:szCs w:val="24"/>
          <w:highlight w:val="white"/>
        </w:rPr>
        <w:t xml:space="preserve">, E. A., Brennan, S. E., Chou, R., Glanville, J., Grimshaw, J. M., </w:t>
      </w:r>
      <w:proofErr w:type="spellStart"/>
      <w:r w:rsidRPr="002F132C">
        <w:rPr>
          <w:rFonts w:ascii="Times New Roman" w:eastAsia="Times New Roman" w:hAnsi="Times New Roman" w:cs="Times New Roman"/>
          <w:sz w:val="24"/>
          <w:szCs w:val="24"/>
          <w:highlight w:val="white"/>
        </w:rPr>
        <w:t>Hróbjartsson</w:t>
      </w:r>
      <w:proofErr w:type="spellEnd"/>
      <w:r w:rsidRPr="002F132C">
        <w:rPr>
          <w:rFonts w:ascii="Times New Roman" w:eastAsia="Times New Roman" w:hAnsi="Times New Roman" w:cs="Times New Roman"/>
          <w:sz w:val="24"/>
          <w:szCs w:val="24"/>
          <w:highlight w:val="white"/>
        </w:rPr>
        <w:t xml:space="preserve">, A., </w:t>
      </w:r>
      <w:proofErr w:type="spellStart"/>
      <w:r w:rsidRPr="002F132C">
        <w:rPr>
          <w:rFonts w:ascii="Times New Roman" w:eastAsia="Times New Roman" w:hAnsi="Times New Roman" w:cs="Times New Roman"/>
          <w:sz w:val="24"/>
          <w:szCs w:val="24"/>
          <w:highlight w:val="white"/>
        </w:rPr>
        <w:t>Lalu</w:t>
      </w:r>
      <w:proofErr w:type="spellEnd"/>
      <w:r w:rsidRPr="002F132C">
        <w:rPr>
          <w:rFonts w:ascii="Times New Roman" w:eastAsia="Times New Roman" w:hAnsi="Times New Roman" w:cs="Times New Roman"/>
          <w:sz w:val="24"/>
          <w:szCs w:val="24"/>
          <w:highlight w:val="white"/>
        </w:rPr>
        <w:t xml:space="preserve">, M. M., Li, T., </w:t>
      </w:r>
      <w:proofErr w:type="spellStart"/>
      <w:r w:rsidRPr="002F132C">
        <w:rPr>
          <w:rFonts w:ascii="Times New Roman" w:eastAsia="Times New Roman" w:hAnsi="Times New Roman" w:cs="Times New Roman"/>
          <w:sz w:val="24"/>
          <w:szCs w:val="24"/>
          <w:highlight w:val="white"/>
        </w:rPr>
        <w:t>Loder</w:t>
      </w:r>
      <w:proofErr w:type="spellEnd"/>
      <w:r w:rsidRPr="002F132C">
        <w:rPr>
          <w:rFonts w:ascii="Times New Roman" w:eastAsia="Times New Roman" w:hAnsi="Times New Roman" w:cs="Times New Roman"/>
          <w:sz w:val="24"/>
          <w:szCs w:val="24"/>
          <w:highlight w:val="white"/>
        </w:rPr>
        <w:t xml:space="preserve">, E. W., Mayo-Wilson, E., McDonald, S., McGuinness, L. A., … Moher, D. (2021). The PRISMA 2020 statement: an updated guideline for reporting systematic reviews. </w:t>
      </w:r>
      <w:r w:rsidRPr="002F132C">
        <w:rPr>
          <w:rFonts w:ascii="Times New Roman" w:eastAsia="Times New Roman" w:hAnsi="Times New Roman" w:cs="Times New Roman"/>
          <w:i/>
          <w:iCs/>
          <w:sz w:val="24"/>
          <w:szCs w:val="24"/>
          <w:highlight w:val="white"/>
        </w:rPr>
        <w:t>BMJ (Clinical research ed.)</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372</w:t>
      </w:r>
      <w:r w:rsidRPr="002F132C">
        <w:rPr>
          <w:rFonts w:ascii="Times New Roman" w:eastAsia="Times New Roman" w:hAnsi="Times New Roman" w:cs="Times New Roman"/>
          <w:sz w:val="24"/>
          <w:szCs w:val="24"/>
          <w:highlight w:val="white"/>
        </w:rPr>
        <w:t xml:space="preserve">, n71. </w:t>
      </w:r>
      <w:hyperlink r:id="rId39">
        <w:r w:rsidRPr="002F132C">
          <w:rPr>
            <w:rFonts w:ascii="Times New Roman" w:eastAsia="Times New Roman" w:hAnsi="Times New Roman" w:cs="Times New Roman"/>
            <w:sz w:val="24"/>
            <w:szCs w:val="24"/>
            <w:highlight w:val="white"/>
            <w:u w:val="single"/>
          </w:rPr>
          <w:t>https://doi.org/10.1136/bmj.n71</w:t>
        </w:r>
      </w:hyperlink>
    </w:p>
    <w:p w:rsidR="00A47E93" w:rsidRDefault="00A47E93">
      <w:pPr>
        <w:jc w:val="both"/>
        <w:rPr>
          <w:rFonts w:ascii="Times New Roman" w:eastAsia="Times New Roman" w:hAnsi="Times New Roman" w:cs="Times New Roman"/>
          <w:sz w:val="24"/>
          <w:szCs w:val="24"/>
          <w:highlight w:val="white"/>
        </w:rPr>
      </w:pPr>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Shaltout</w:t>
      </w:r>
      <w:proofErr w:type="spellEnd"/>
      <w:r w:rsidRPr="002F132C">
        <w:rPr>
          <w:rFonts w:ascii="Times New Roman" w:eastAsia="Times New Roman" w:hAnsi="Times New Roman" w:cs="Times New Roman"/>
          <w:sz w:val="24"/>
          <w:szCs w:val="24"/>
          <w:highlight w:val="white"/>
        </w:rPr>
        <w:t xml:space="preserve">, F. A. (2024). The Role of the Natural Preservatives in the Food Processing. </w:t>
      </w:r>
      <w:r w:rsidRPr="002F132C">
        <w:rPr>
          <w:rFonts w:ascii="Times New Roman" w:eastAsia="Times New Roman" w:hAnsi="Times New Roman" w:cs="Times New Roman"/>
          <w:i/>
          <w:iCs/>
          <w:sz w:val="24"/>
          <w:szCs w:val="24"/>
          <w:highlight w:val="white"/>
        </w:rPr>
        <w:t>Biomed. J. Sci. Tech. Res</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58</w:t>
      </w:r>
      <w:r w:rsidRPr="002F132C">
        <w:rPr>
          <w:rFonts w:ascii="Times New Roman" w:eastAsia="Times New Roman" w:hAnsi="Times New Roman" w:cs="Times New Roman"/>
          <w:sz w:val="24"/>
          <w:szCs w:val="24"/>
          <w:highlight w:val="white"/>
        </w:rPr>
        <w:t xml:space="preserve">, 50212-50226. </w:t>
      </w:r>
      <w:hyperlink r:id="rId40">
        <w:r w:rsidRPr="002F132C">
          <w:rPr>
            <w:rFonts w:ascii="Times New Roman" w:eastAsia="Times New Roman" w:hAnsi="Times New Roman" w:cs="Times New Roman"/>
            <w:sz w:val="24"/>
            <w:szCs w:val="24"/>
            <w:highlight w:val="white"/>
            <w:u w:val="single"/>
          </w:rPr>
          <w:t>http://dx.doi.org/10.26717/BJSTR.2024.58.009137</w:t>
        </w:r>
      </w:hyperlink>
    </w:p>
    <w:p w:rsidR="00A47E93" w:rsidRDefault="00A47E93">
      <w:pPr>
        <w:ind w:left="720"/>
        <w:jc w:val="both"/>
        <w:rPr>
          <w:rFonts w:ascii="Times New Roman" w:eastAsia="Times New Roman" w:hAnsi="Times New Roman" w:cs="Times New Roman"/>
          <w:sz w:val="24"/>
          <w:szCs w:val="24"/>
          <w:highlight w:val="white"/>
        </w:rPr>
      </w:pPr>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lastRenderedPageBreak/>
        <w:t xml:space="preserve">Teshome, E., </w:t>
      </w:r>
      <w:proofErr w:type="spellStart"/>
      <w:r w:rsidRPr="002F132C">
        <w:rPr>
          <w:rFonts w:ascii="Times New Roman" w:eastAsia="Times New Roman" w:hAnsi="Times New Roman" w:cs="Times New Roman"/>
          <w:sz w:val="24"/>
          <w:szCs w:val="24"/>
          <w:highlight w:val="white"/>
        </w:rPr>
        <w:t>Forsido</w:t>
      </w:r>
      <w:proofErr w:type="spellEnd"/>
      <w:r w:rsidRPr="002F132C">
        <w:rPr>
          <w:rFonts w:ascii="Times New Roman" w:eastAsia="Times New Roman" w:hAnsi="Times New Roman" w:cs="Times New Roman"/>
          <w:sz w:val="24"/>
          <w:szCs w:val="24"/>
          <w:highlight w:val="white"/>
        </w:rPr>
        <w:t xml:space="preserve">, S. F., </w:t>
      </w:r>
      <w:proofErr w:type="spellStart"/>
      <w:r w:rsidRPr="002F132C">
        <w:rPr>
          <w:rFonts w:ascii="Times New Roman" w:eastAsia="Times New Roman" w:hAnsi="Times New Roman" w:cs="Times New Roman"/>
          <w:sz w:val="24"/>
          <w:szCs w:val="24"/>
          <w:highlight w:val="white"/>
        </w:rPr>
        <w:t>Rupasinghe</w:t>
      </w:r>
      <w:proofErr w:type="spellEnd"/>
      <w:r w:rsidRPr="002F132C">
        <w:rPr>
          <w:rFonts w:ascii="Times New Roman" w:eastAsia="Times New Roman" w:hAnsi="Times New Roman" w:cs="Times New Roman"/>
          <w:sz w:val="24"/>
          <w:szCs w:val="24"/>
          <w:highlight w:val="white"/>
        </w:rPr>
        <w:t xml:space="preserve">, H. P. V., &amp; </w:t>
      </w:r>
      <w:proofErr w:type="spellStart"/>
      <w:r w:rsidRPr="002F132C">
        <w:rPr>
          <w:rFonts w:ascii="Times New Roman" w:eastAsia="Times New Roman" w:hAnsi="Times New Roman" w:cs="Times New Roman"/>
          <w:sz w:val="24"/>
          <w:szCs w:val="24"/>
          <w:highlight w:val="white"/>
        </w:rPr>
        <w:t>Olika</w:t>
      </w:r>
      <w:proofErr w:type="spellEnd"/>
      <w:r w:rsidRPr="002F132C">
        <w:rPr>
          <w:rFonts w:ascii="Times New Roman" w:eastAsia="Times New Roman" w:hAnsi="Times New Roman" w:cs="Times New Roman"/>
          <w:sz w:val="24"/>
          <w:szCs w:val="24"/>
          <w:highlight w:val="white"/>
        </w:rPr>
        <w:t xml:space="preserve"> </w:t>
      </w:r>
      <w:proofErr w:type="spellStart"/>
      <w:r w:rsidRPr="002F132C">
        <w:rPr>
          <w:rFonts w:ascii="Times New Roman" w:eastAsia="Times New Roman" w:hAnsi="Times New Roman" w:cs="Times New Roman"/>
          <w:sz w:val="24"/>
          <w:szCs w:val="24"/>
          <w:highlight w:val="white"/>
        </w:rPr>
        <w:t>Keyata</w:t>
      </w:r>
      <w:proofErr w:type="spellEnd"/>
      <w:r w:rsidRPr="002F132C">
        <w:rPr>
          <w:rFonts w:ascii="Times New Roman" w:eastAsia="Times New Roman" w:hAnsi="Times New Roman" w:cs="Times New Roman"/>
          <w:sz w:val="24"/>
          <w:szCs w:val="24"/>
          <w:highlight w:val="white"/>
        </w:rPr>
        <w:t xml:space="preserve">, E. (2022). Potentials of Natural Preservatives to Enhance Food Safety and Shelf Life: A Review. </w:t>
      </w:r>
      <w:proofErr w:type="spellStart"/>
      <w:r w:rsidRPr="002F132C">
        <w:rPr>
          <w:rFonts w:ascii="Times New Roman" w:eastAsia="Times New Roman" w:hAnsi="Times New Roman" w:cs="Times New Roman"/>
          <w:i/>
          <w:iCs/>
          <w:sz w:val="24"/>
          <w:szCs w:val="24"/>
          <w:highlight w:val="white"/>
        </w:rPr>
        <w:t>TheScientificWorldJournal</w:t>
      </w:r>
      <w:proofErr w:type="spellEnd"/>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2022</w:t>
      </w:r>
      <w:r w:rsidRPr="002F132C">
        <w:rPr>
          <w:rFonts w:ascii="Times New Roman" w:eastAsia="Times New Roman" w:hAnsi="Times New Roman" w:cs="Times New Roman"/>
          <w:sz w:val="24"/>
          <w:szCs w:val="24"/>
          <w:highlight w:val="white"/>
        </w:rPr>
        <w:t xml:space="preserve">, 9901018. </w:t>
      </w:r>
      <w:hyperlink r:id="rId41">
        <w:r w:rsidRPr="002F132C">
          <w:rPr>
            <w:rFonts w:ascii="Times New Roman" w:eastAsia="Times New Roman" w:hAnsi="Times New Roman" w:cs="Times New Roman"/>
            <w:sz w:val="24"/>
            <w:szCs w:val="24"/>
            <w:highlight w:val="white"/>
            <w:u w:val="single"/>
          </w:rPr>
          <w:t>https://doi.org/10.1155/2022/9901018</w:t>
        </w:r>
      </w:hyperlink>
    </w:p>
    <w:p w:rsidR="00A47E93" w:rsidRPr="002F132C" w:rsidRDefault="008326FD" w:rsidP="002F132C">
      <w:pPr>
        <w:pStyle w:val="ListParagraph"/>
        <w:numPr>
          <w:ilvl w:val="0"/>
          <w:numId w:val="1"/>
        </w:numPr>
        <w:spacing w:before="240" w:after="240"/>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Warner J. O. (2024). Artificial food additives: hazardous to long-term </w:t>
      </w:r>
      <w:proofErr w:type="gramStart"/>
      <w:r w:rsidRPr="002F132C">
        <w:rPr>
          <w:rFonts w:ascii="Times New Roman" w:eastAsia="Times New Roman" w:hAnsi="Times New Roman" w:cs="Times New Roman"/>
          <w:sz w:val="24"/>
          <w:szCs w:val="24"/>
          <w:highlight w:val="white"/>
        </w:rPr>
        <w:t>health?.</w:t>
      </w:r>
      <w:proofErr w:type="gramEnd"/>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Archives of disease in childhood</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109</w:t>
      </w:r>
      <w:r w:rsidRPr="002F132C">
        <w:rPr>
          <w:rFonts w:ascii="Times New Roman" w:eastAsia="Times New Roman" w:hAnsi="Times New Roman" w:cs="Times New Roman"/>
          <w:sz w:val="24"/>
          <w:szCs w:val="24"/>
          <w:highlight w:val="white"/>
        </w:rPr>
        <w:t xml:space="preserve">(11), 882–885. </w:t>
      </w:r>
      <w:hyperlink r:id="rId42">
        <w:r w:rsidRPr="002F132C">
          <w:rPr>
            <w:rFonts w:ascii="Times New Roman" w:eastAsia="Times New Roman" w:hAnsi="Times New Roman" w:cs="Times New Roman"/>
            <w:sz w:val="24"/>
            <w:szCs w:val="24"/>
            <w:highlight w:val="white"/>
            <w:u w:val="single"/>
          </w:rPr>
          <w:t>https://doi.org/10.1136/archdischild-2023-326565</w:t>
        </w:r>
      </w:hyperlink>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r w:rsidRPr="002F132C">
        <w:rPr>
          <w:rFonts w:ascii="Times New Roman" w:eastAsia="Times New Roman" w:hAnsi="Times New Roman" w:cs="Times New Roman"/>
          <w:sz w:val="24"/>
          <w:szCs w:val="24"/>
          <w:highlight w:val="white"/>
        </w:rPr>
        <w:t xml:space="preserve">Woo, S. H., Park, M. K., Kang, M. C., Kim, T. K., Kim, Y. J., Shin, D. M., Ku, S. K., Park, H., Lee, H., Sung, J. M., &amp; Choi, Y. S. (2024). Effects of Natural Extract Mixtures on the Quality Characteristics of Sausages during Refrigerated Storage. </w:t>
      </w:r>
      <w:r w:rsidRPr="002F132C">
        <w:rPr>
          <w:rFonts w:ascii="Times New Roman" w:eastAsia="Times New Roman" w:hAnsi="Times New Roman" w:cs="Times New Roman"/>
          <w:i/>
          <w:iCs/>
          <w:sz w:val="24"/>
          <w:szCs w:val="24"/>
          <w:highlight w:val="white"/>
        </w:rPr>
        <w:t>Food science of animal resources</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44</w:t>
      </w:r>
      <w:r w:rsidRPr="002F132C">
        <w:rPr>
          <w:rFonts w:ascii="Times New Roman" w:eastAsia="Times New Roman" w:hAnsi="Times New Roman" w:cs="Times New Roman"/>
          <w:sz w:val="24"/>
          <w:szCs w:val="24"/>
          <w:highlight w:val="white"/>
        </w:rPr>
        <w:t xml:space="preserve">(1), 146–164. </w:t>
      </w:r>
      <w:hyperlink r:id="rId43">
        <w:r w:rsidRPr="002F132C">
          <w:rPr>
            <w:rFonts w:ascii="Times New Roman" w:eastAsia="Times New Roman" w:hAnsi="Times New Roman" w:cs="Times New Roman"/>
            <w:sz w:val="24"/>
            <w:szCs w:val="24"/>
            <w:highlight w:val="white"/>
            <w:u w:val="single"/>
          </w:rPr>
          <w:t>https://doi.org/10.5851/kosfa.2023.e66</w:t>
        </w:r>
      </w:hyperlink>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highlight w:val="white"/>
        </w:rPr>
      </w:pPr>
      <w:proofErr w:type="spellStart"/>
      <w:r w:rsidRPr="002F132C">
        <w:rPr>
          <w:rFonts w:ascii="Times New Roman" w:eastAsia="Times New Roman" w:hAnsi="Times New Roman" w:cs="Times New Roman"/>
          <w:sz w:val="24"/>
          <w:szCs w:val="24"/>
          <w:highlight w:val="white"/>
        </w:rPr>
        <w:t>Veenstra</w:t>
      </w:r>
      <w:proofErr w:type="spellEnd"/>
      <w:r w:rsidRPr="002F132C">
        <w:rPr>
          <w:rFonts w:ascii="Times New Roman" w:eastAsia="Times New Roman" w:hAnsi="Times New Roman" w:cs="Times New Roman"/>
          <w:sz w:val="24"/>
          <w:szCs w:val="24"/>
          <w:highlight w:val="white"/>
        </w:rPr>
        <w:t>, J. P., &amp; Johnson, J. J. (2019). Oregano (</w:t>
      </w:r>
      <w:proofErr w:type="spellStart"/>
      <w:r w:rsidRPr="002F132C">
        <w:rPr>
          <w:rFonts w:ascii="Times New Roman" w:eastAsia="Times New Roman" w:hAnsi="Times New Roman" w:cs="Times New Roman"/>
          <w:i/>
          <w:iCs/>
          <w:sz w:val="24"/>
          <w:szCs w:val="24"/>
          <w:highlight w:val="white"/>
        </w:rPr>
        <w:t>Origanum</w:t>
      </w:r>
      <w:proofErr w:type="spellEnd"/>
      <w:r w:rsidRPr="002F132C">
        <w:rPr>
          <w:rFonts w:ascii="Times New Roman" w:eastAsia="Times New Roman" w:hAnsi="Times New Roman" w:cs="Times New Roman"/>
          <w:i/>
          <w:iCs/>
          <w:sz w:val="24"/>
          <w:szCs w:val="24"/>
          <w:highlight w:val="white"/>
        </w:rPr>
        <w:t xml:space="preserve"> vulgare</w:t>
      </w:r>
      <w:r w:rsidRPr="002F132C">
        <w:rPr>
          <w:rFonts w:ascii="Times New Roman" w:eastAsia="Times New Roman" w:hAnsi="Times New Roman" w:cs="Times New Roman"/>
          <w:sz w:val="24"/>
          <w:szCs w:val="24"/>
          <w:highlight w:val="white"/>
        </w:rPr>
        <w:t xml:space="preserve">) extract for food preservation and improvement in gastrointestinal health. </w:t>
      </w:r>
      <w:r w:rsidRPr="002F132C">
        <w:rPr>
          <w:rFonts w:ascii="Times New Roman" w:eastAsia="Times New Roman" w:hAnsi="Times New Roman" w:cs="Times New Roman"/>
          <w:i/>
          <w:iCs/>
          <w:sz w:val="24"/>
          <w:szCs w:val="24"/>
          <w:highlight w:val="white"/>
        </w:rPr>
        <w:t>International journal of nutrition</w:t>
      </w:r>
      <w:r w:rsidRPr="002F132C">
        <w:rPr>
          <w:rFonts w:ascii="Times New Roman" w:eastAsia="Times New Roman" w:hAnsi="Times New Roman" w:cs="Times New Roman"/>
          <w:sz w:val="24"/>
          <w:szCs w:val="24"/>
          <w:highlight w:val="white"/>
        </w:rPr>
        <w:t xml:space="preserve">, </w:t>
      </w:r>
      <w:r w:rsidRPr="002F132C">
        <w:rPr>
          <w:rFonts w:ascii="Times New Roman" w:eastAsia="Times New Roman" w:hAnsi="Times New Roman" w:cs="Times New Roman"/>
          <w:i/>
          <w:iCs/>
          <w:sz w:val="24"/>
          <w:szCs w:val="24"/>
          <w:highlight w:val="white"/>
        </w:rPr>
        <w:t>3</w:t>
      </w:r>
      <w:r w:rsidRPr="002F132C">
        <w:rPr>
          <w:rFonts w:ascii="Times New Roman" w:eastAsia="Times New Roman" w:hAnsi="Times New Roman" w:cs="Times New Roman"/>
          <w:sz w:val="24"/>
          <w:szCs w:val="24"/>
          <w:highlight w:val="white"/>
        </w:rPr>
        <w:t xml:space="preserve">(4), 43–52. </w:t>
      </w:r>
      <w:hyperlink r:id="rId44">
        <w:r w:rsidRPr="002F132C">
          <w:rPr>
            <w:rFonts w:ascii="Times New Roman" w:eastAsia="Times New Roman" w:hAnsi="Times New Roman" w:cs="Times New Roman"/>
            <w:sz w:val="24"/>
            <w:szCs w:val="24"/>
            <w:highlight w:val="white"/>
            <w:u w:val="single"/>
          </w:rPr>
          <w:t>https://doi.org/10.14302/issn.2379-7835.ijn-19-2703</w:t>
        </w:r>
      </w:hyperlink>
    </w:p>
    <w:p w:rsidR="00A47E93" w:rsidRDefault="00A47E93">
      <w:pPr>
        <w:ind w:left="720"/>
        <w:jc w:val="both"/>
        <w:rPr>
          <w:rFonts w:ascii="Times New Roman" w:eastAsia="Times New Roman" w:hAnsi="Times New Roman" w:cs="Times New Roman"/>
          <w:sz w:val="24"/>
          <w:szCs w:val="24"/>
          <w:highlight w:val="white"/>
        </w:rPr>
      </w:pPr>
    </w:p>
    <w:p w:rsidR="00A47E93" w:rsidRPr="002F132C" w:rsidRDefault="008326FD" w:rsidP="002F132C">
      <w:pPr>
        <w:pStyle w:val="ListParagraph"/>
        <w:numPr>
          <w:ilvl w:val="0"/>
          <w:numId w:val="1"/>
        </w:numPr>
        <w:jc w:val="both"/>
        <w:rPr>
          <w:rFonts w:ascii="Times New Roman" w:eastAsia="Times New Roman" w:hAnsi="Times New Roman" w:cs="Times New Roman"/>
          <w:sz w:val="24"/>
          <w:szCs w:val="24"/>
        </w:rPr>
      </w:pPr>
      <w:r w:rsidRPr="002F132C">
        <w:rPr>
          <w:rFonts w:ascii="Times New Roman" w:eastAsia="Times New Roman" w:hAnsi="Times New Roman" w:cs="Times New Roman"/>
          <w:sz w:val="24"/>
          <w:szCs w:val="24"/>
          <w:highlight w:val="white"/>
        </w:rPr>
        <w:t xml:space="preserve">Venkatesan, P., &amp; Kanchana, D. (2023). Effect of clove oil extract on inhibition of various spoilage and pathogenic bacteria isolated from fermented pickles by agar well diffusion method. International Research Journal of Microbiology, 12(2). </w:t>
      </w:r>
      <w:hyperlink r:id="rId45" w:anchor=":~:text=Essential%20oils%20represent%20an%20alternative,not%20harmful%20to%20human%20health">
        <w:r w:rsidRPr="002F132C">
          <w:rPr>
            <w:rFonts w:ascii="Times New Roman" w:eastAsia="Times New Roman" w:hAnsi="Times New Roman" w:cs="Times New Roman"/>
            <w:sz w:val="24"/>
            <w:szCs w:val="24"/>
            <w:highlight w:val="white"/>
            <w:u w:val="single"/>
          </w:rPr>
          <w:t>https://www.interesjournals.org/articles/effect-of-clove-oil-extract-on-inhibition-of-various-spoilage-and-pathogenic-bacteria-isolated-from-fermented-pickles-by-agar-well-96722.html#:~:text=Essential%20oils%20represent%20an%20alternative,not%20harmful%20to%20human%20health</w:t>
        </w:r>
      </w:hyperlink>
      <w:r w:rsidRPr="002F132C">
        <w:rPr>
          <w:rFonts w:ascii="Times New Roman" w:eastAsia="Times New Roman" w:hAnsi="Times New Roman" w:cs="Times New Roman"/>
          <w:sz w:val="24"/>
          <w:szCs w:val="24"/>
          <w:highlight w:val="white"/>
        </w:rPr>
        <w:t>.</w:t>
      </w:r>
    </w:p>
    <w:sectPr w:rsidR="00A47E93" w:rsidRPr="002F132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0A9" w:rsidRDefault="00C760A9">
      <w:pPr>
        <w:spacing w:line="240" w:lineRule="auto"/>
      </w:pPr>
      <w:r>
        <w:separator/>
      </w:r>
    </w:p>
  </w:endnote>
  <w:endnote w:type="continuationSeparator" w:id="0">
    <w:p w:rsidR="00C760A9" w:rsidRDefault="00C760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68AC8FC-9D41-46F1-8E14-A3DD3E6F432C}"/>
  </w:font>
  <w:font w:name="Calibri">
    <w:panose1 w:val="020F0502020204030204"/>
    <w:charset w:val="00"/>
    <w:family w:val="swiss"/>
    <w:pitch w:val="variable"/>
    <w:sig w:usb0="E4002EFF" w:usb1="C200247B" w:usb2="00000009" w:usb3="00000000" w:csb0="000001FF" w:csb1="00000000"/>
    <w:embedRegular r:id="rId2" w:fontKey="{4BB50493-2D49-4C75-99E8-900CB2A709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E93" w:rsidRDefault="00A47E9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E93" w:rsidRDefault="00A47E93">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E93" w:rsidRDefault="00A47E9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0A9" w:rsidRDefault="00C760A9">
      <w:pPr>
        <w:spacing w:line="240" w:lineRule="auto"/>
      </w:pPr>
      <w:r>
        <w:separator/>
      </w:r>
    </w:p>
  </w:footnote>
  <w:footnote w:type="continuationSeparator" w:id="0">
    <w:p w:rsidR="00C760A9" w:rsidRDefault="00C760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E93" w:rsidRDefault="008326FD">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s">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5938194" cy="5938194"/>
              <wp:effectExtent l="0" t="0" r="0" b="0"/>
              <wp:wrapNone/>
              <wp:docPr id="5" name="Rectangle 5"/>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A47E93" w:rsidRDefault="008326FD">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5" o:spid="_x0000_s1026" style="position:absolute;margin-left:0;margin-top:0;width:467.55pt;height:467.55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" filled="f" stroked="f">
              <v:textbox inset="2.53958mm,2.53958mm,2.53958mm,2.53958mm">
                <w:txbxContent>
                  <w:p w:rsidR="00A47E93" w:rsidRDefault="008326FD">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E93" w:rsidRDefault="008326FD">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s">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5938194" cy="5938194"/>
              <wp:effectExtent l="0" t="0" r="0" b="0"/>
              <wp:wrapNone/>
              <wp:docPr id="4" name="Rectangle 4"/>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A47E93" w:rsidRDefault="008326FD">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4" o:spid="_x0000_s1027" style="position:absolute;margin-left:0;margin-top:0;width:467.55pt;height:467.5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" filled="f" stroked="f">
              <v:textbox inset="2.53958mm,2.53958mm,2.53958mm,2.53958mm">
                <w:txbxContent>
                  <w:p w:rsidR="00A47E93" w:rsidRDefault="008326FD">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E93" w:rsidRDefault="00C760A9">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2F218D"/>
    <w:multiLevelType w:val="hybridMultilevel"/>
    <w:tmpl w:val="C13ED8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E93"/>
    <w:rsid w:val="001274BB"/>
    <w:rsid w:val="002F132C"/>
    <w:rsid w:val="0044549C"/>
    <w:rsid w:val="00484E74"/>
    <w:rsid w:val="00697B35"/>
    <w:rsid w:val="008326FD"/>
    <w:rsid w:val="008A77C0"/>
    <w:rsid w:val="00A47E93"/>
    <w:rsid w:val="00C760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B3D416"/>
  <w15:docId w15:val="{772B1352-1AB4-44BD-B7E4-365B976F0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Pr>
  </w:style>
  <w:style w:type="table" w:customStyle="1" w:styleId="a2">
    <w:basedOn w:val="TableNormal3"/>
    <w:tblPr>
      <w:tblStyleRowBandSize w:val="1"/>
      <w:tblStyleColBandSize w:val="1"/>
    </w:tblPr>
  </w:style>
  <w:style w:type="table" w:customStyle="1" w:styleId="a3">
    <w:basedOn w:val="TableNormal3"/>
    <w:tblPr>
      <w:tblStyleRowBandSize w:val="1"/>
      <w:tblStyleColBandSize w:val="1"/>
    </w:tblPr>
  </w:style>
  <w:style w:type="table" w:customStyle="1" w:styleId="a4">
    <w:basedOn w:val="TableNormal3"/>
    <w:tblPr>
      <w:tblStyleRowBandSize w:val="1"/>
      <w:tblStyleColBandSize w:val="1"/>
    </w:tblPr>
  </w:style>
  <w:style w:type="character" w:styleId="Hyperlink">
    <w:name w:val="Hyperlink"/>
    <w:basedOn w:val="DefaultParagraphFont"/>
    <w:uiPriority w:val="99"/>
    <w:unhideWhenUsed/>
    <w:rsid w:val="001A24C5"/>
    <w:rPr>
      <w:color w:val="0000FF" w:themeColor="hyperlink"/>
      <w:u w:val="single"/>
    </w:rPr>
  </w:style>
  <w:style w:type="character" w:styleId="UnresolvedMention">
    <w:name w:val="Unresolved Mention"/>
    <w:basedOn w:val="DefaultParagraphFont"/>
    <w:uiPriority w:val="99"/>
    <w:semiHidden/>
    <w:unhideWhenUsed/>
    <w:rsid w:val="001A24C5"/>
    <w:rPr>
      <w:color w:val="605E5C"/>
      <w:shd w:val="clear" w:color="auto" w:fill="E1DFDD"/>
    </w:rPr>
  </w:style>
  <w:style w:type="paragraph" w:styleId="Header">
    <w:name w:val="header"/>
    <w:basedOn w:val="Normal"/>
    <w:link w:val="HeaderChar"/>
    <w:uiPriority w:val="99"/>
    <w:unhideWhenUsed/>
    <w:rsid w:val="00AC4090"/>
    <w:pPr>
      <w:tabs>
        <w:tab w:val="center" w:pos="4680"/>
        <w:tab w:val="right" w:pos="9360"/>
      </w:tabs>
      <w:spacing w:line="240" w:lineRule="auto"/>
    </w:pPr>
  </w:style>
  <w:style w:type="character" w:customStyle="1" w:styleId="HeaderChar">
    <w:name w:val="Header Char"/>
    <w:basedOn w:val="DefaultParagraphFont"/>
    <w:link w:val="Header"/>
    <w:uiPriority w:val="99"/>
    <w:rsid w:val="00AC4090"/>
  </w:style>
  <w:style w:type="paragraph" w:styleId="Footer">
    <w:name w:val="footer"/>
    <w:basedOn w:val="Normal"/>
    <w:link w:val="FooterChar"/>
    <w:uiPriority w:val="99"/>
    <w:unhideWhenUsed/>
    <w:rsid w:val="00AC4090"/>
    <w:pPr>
      <w:tabs>
        <w:tab w:val="center" w:pos="4680"/>
        <w:tab w:val="right" w:pos="9360"/>
      </w:tabs>
      <w:spacing w:line="240" w:lineRule="auto"/>
    </w:pPr>
  </w:style>
  <w:style w:type="character" w:customStyle="1" w:styleId="FooterChar">
    <w:name w:val="Footer Char"/>
    <w:basedOn w:val="DefaultParagraphFont"/>
    <w:link w:val="Footer"/>
    <w:uiPriority w:val="99"/>
    <w:rsid w:val="00AC4090"/>
  </w:style>
  <w:style w:type="paragraph" w:styleId="NoSpacing">
    <w:name w:val="No Spacing"/>
    <w:uiPriority w:val="1"/>
    <w:qFormat/>
    <w:rsid w:val="00D64789"/>
    <w:pPr>
      <w:spacing w:line="240" w:lineRule="auto"/>
    </w:pPr>
    <w:rPr>
      <w:rFonts w:asciiTheme="minorHAnsi" w:eastAsiaTheme="minorHAnsi" w:hAnsiTheme="minorHAnsi" w:cstheme="minorBidi"/>
      <w:lang w:val="en-GB" w:eastAsia="en-US"/>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ListParagraph">
    <w:name w:val="List Paragraph"/>
    <w:basedOn w:val="Normal"/>
    <w:uiPriority w:val="34"/>
    <w:qFormat/>
    <w:rsid w:val="002F132C"/>
    <w:pPr>
      <w:ind w:left="720"/>
      <w:contextualSpacing/>
    </w:pPr>
  </w:style>
  <w:style w:type="character" w:customStyle="1" w:styleId="Heading4Char">
    <w:name w:val="Heading 4 Char"/>
    <w:basedOn w:val="DefaultParagraphFont"/>
    <w:link w:val="Heading4"/>
    <w:uiPriority w:val="9"/>
    <w:rsid w:val="001274BB"/>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3390/foods14010112" TargetMode="External"/><Relationship Id="rId26" Type="http://schemas.openxmlformats.org/officeDocument/2006/relationships/hyperlink" Target="https://doi.org/10.2903/j.efsa.2025.e231117" TargetMode="External"/><Relationship Id="rId39" Type="http://schemas.openxmlformats.org/officeDocument/2006/relationships/hyperlink" Target="https://doi.org/10.1136/bmj.n71" TargetMode="External"/><Relationship Id="rId21" Type="http://schemas.openxmlformats.org/officeDocument/2006/relationships/hyperlink" Target="https://doi.org/10.3390/su17167326" TargetMode="External"/><Relationship Id="rId34" Type="http://schemas.openxmlformats.org/officeDocument/2006/relationships/hyperlink" Target="https://doi.org/10.3390/pr13010093" TargetMode="External"/><Relationship Id="rId42" Type="http://schemas.openxmlformats.org/officeDocument/2006/relationships/hyperlink" Target="https://doi.org/10.1136/archdischild-2023-326565"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00203-025-04674-9" TargetMode="External"/><Relationship Id="rId29" Type="http://schemas.openxmlformats.org/officeDocument/2006/relationships/hyperlink" Target="https://doi.org/10.1038/s41598-024-6108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3390/ijms26041404" TargetMode="External"/><Relationship Id="rId32" Type="http://schemas.openxmlformats.org/officeDocument/2006/relationships/hyperlink" Target="https://doi.org/10.30574/ijsra.2021.1.2.0008" TargetMode="External"/><Relationship Id="rId37" Type="http://schemas.openxmlformats.org/officeDocument/2006/relationships/hyperlink" Target="https://doi.org/10.1002/hsr2.70333" TargetMode="External"/><Relationship Id="rId40" Type="http://schemas.openxmlformats.org/officeDocument/2006/relationships/hyperlink" Target="http://dx.doi.org/10.26717/BJSTR.2024.58.009137" TargetMode="External"/><Relationship Id="rId45" Type="http://schemas.openxmlformats.org/officeDocument/2006/relationships/hyperlink" Target="https://www.interesjournals.org/articles/effect-of-clove-oil-extract-on-inhibition-of-various-spoilage-and-pathogenic-bacteria-isolated-from-fermented-pickles-by-agar-well-96722.html" TargetMode="External"/><Relationship Id="rId5" Type="http://schemas.openxmlformats.org/officeDocument/2006/relationships/webSettings" Target="webSettings.xml"/><Relationship Id="rId15" Type="http://schemas.openxmlformats.org/officeDocument/2006/relationships/hyperlink" Target="https://doi.org/10.1093/jamia/ocaa148" TargetMode="External"/><Relationship Id="rId23" Type="http://schemas.openxmlformats.org/officeDocument/2006/relationships/hyperlink" Target="https://doi.org/10.3390/fermentation11030142" TargetMode="External"/><Relationship Id="rId28" Type="http://schemas.openxmlformats.org/officeDocument/2006/relationships/hyperlink" Target="https://www.ijfmr.com/papers/2025/1/35347.pdf" TargetMode="External"/><Relationship Id="rId36" Type="http://schemas.openxmlformats.org/officeDocument/2006/relationships/hyperlink" Target="https://doi.org/10.1016/j.jfp.2025.100516" TargetMode="External"/><Relationship Id="rId10" Type="http://schemas.openxmlformats.org/officeDocument/2006/relationships/header" Target="header2.xml"/><Relationship Id="rId19" Type="http://schemas.openxmlformats.org/officeDocument/2006/relationships/hyperlink" Target="https://doi.org/10.3390/antibiotics13121168" TargetMode="External"/><Relationship Id="rId31" Type="http://schemas.openxmlformats.org/officeDocument/2006/relationships/hyperlink" Target="https://www.ihe.ca/advanced-search/standard-quality-assessment-criteria-for-evaluating-primary-research-papers-from-a-variety-of-fields" TargetMode="External"/><Relationship Id="rId44" Type="http://schemas.openxmlformats.org/officeDocument/2006/relationships/hyperlink" Target="https://doi.org/10.14302/issn.2379-7835.ijn-19-270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3390/foods14111893" TargetMode="External"/><Relationship Id="rId27" Type="http://schemas.openxmlformats.org/officeDocument/2006/relationships/hyperlink" Target="https://doi.org/10.17179/excli2025-8439" TargetMode="External"/><Relationship Id="rId30" Type="http://schemas.openxmlformats.org/officeDocument/2006/relationships/hyperlink" Target="https://doi.org/10.31018/jans.v16i1.5238" TargetMode="External"/><Relationship Id="rId35" Type="http://schemas.openxmlformats.org/officeDocument/2006/relationships/hyperlink" Target="https://www.sciencepublishinggroup.com/article/10.11648/j.ijpc.20200605.11" TargetMode="External"/><Relationship Id="rId43" Type="http://schemas.openxmlformats.org/officeDocument/2006/relationships/hyperlink" Target="https://doi.org/10.5851/kosfa.2023.e66"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internationalscholarsjournals.org/articles/pdf/2398450707012021" TargetMode="External"/><Relationship Id="rId25" Type="http://schemas.openxmlformats.org/officeDocument/2006/relationships/hyperlink" Target="https://doi.org/10.1016/j.foodres.2024.114548" TargetMode="External"/><Relationship Id="rId33" Type="http://schemas.openxmlformats.org/officeDocument/2006/relationships/hyperlink" Target="https://doi.org/10.3390/foods14234000" TargetMode="External"/><Relationship Id="rId38" Type="http://schemas.openxmlformats.org/officeDocument/2006/relationships/hyperlink" Target="https://doi.org/10.1155/jfq/5807281" TargetMode="External"/><Relationship Id="rId46" Type="http://schemas.openxmlformats.org/officeDocument/2006/relationships/fontTable" Target="fontTable.xml"/><Relationship Id="rId20" Type="http://schemas.openxmlformats.org/officeDocument/2006/relationships/hyperlink" Target="https://doi.org/10.1111/ijfs.17031" TargetMode="External"/><Relationship Id="rId41" Type="http://schemas.openxmlformats.org/officeDocument/2006/relationships/hyperlink" Target="https://doi.org/10.1155/2022/9901018"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6fgUkO1bGwJrGCMOikuH6Vl5w==">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6953</Words>
  <Characters>39635</Characters>
  <Application>Microsoft Office Word</Application>
  <DocSecurity>0</DocSecurity>
  <Lines>330</Lines>
  <Paragraphs>92</Paragraphs>
  <ScaleCrop>false</ScaleCrop>
  <Company/>
  <LinksUpToDate>false</LinksUpToDate>
  <CharactersWithSpaces>46496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7</cp:revision>
  <dcterms:created xsi:type="dcterms:W3CDTF">2026-02-16T04:56:00Z</dcterms:created>
  <dcterms:modified xsi:type="dcterms:W3CDTF">2026-03-02T08:55:00Z</dcterms:modified>
</cp:coreProperties>
</file>