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45F9" w14:textId="77777777" w:rsidR="00E965E6" w:rsidRDefault="00E965E6" w:rsidP="00C03AB7">
      <w:pPr>
        <w:spacing w:line="276" w:lineRule="auto"/>
        <w:jc w:val="both"/>
        <w:rPr>
          <w:rFonts w:ascii="Segoe UI" w:hAnsi="Segoe UI" w:cs="Segoe UI"/>
          <w:b/>
          <w:bCs/>
          <w:sz w:val="28"/>
          <w:szCs w:val="28"/>
          <w:lang w:val="en-IN" w:eastAsia="en-IN" w:bidi="ml-IN"/>
        </w:rPr>
      </w:pPr>
      <w:bookmarkStart w:id="0" w:name="_Hlk216709539"/>
      <w:r w:rsidRPr="00E965E6">
        <w:rPr>
          <w:rFonts w:ascii="Segoe UI" w:hAnsi="Segoe UI" w:cs="Segoe UI"/>
          <w:b/>
          <w:bCs/>
          <w:sz w:val="28"/>
          <w:szCs w:val="28"/>
          <w:lang w:val="en-IN" w:eastAsia="en-IN" w:bidi="ml-IN"/>
        </w:rPr>
        <w:t xml:space="preserve">Short Research Article </w:t>
      </w:r>
    </w:p>
    <w:p w14:paraId="2E85F58E" w14:textId="77777777" w:rsidR="00E965E6" w:rsidRDefault="00E965E6" w:rsidP="00C03AB7">
      <w:pPr>
        <w:spacing w:line="276" w:lineRule="auto"/>
        <w:jc w:val="both"/>
        <w:rPr>
          <w:rFonts w:ascii="Segoe UI" w:hAnsi="Segoe UI" w:cs="Segoe UI"/>
          <w:b/>
          <w:bCs/>
          <w:sz w:val="28"/>
          <w:szCs w:val="28"/>
          <w:lang w:val="en-IN" w:eastAsia="en-IN" w:bidi="ml-IN"/>
        </w:rPr>
      </w:pPr>
    </w:p>
    <w:p w14:paraId="07C53D32" w14:textId="1913FAB7" w:rsidR="00577F00" w:rsidRDefault="00577F00" w:rsidP="00C03AB7">
      <w:pPr>
        <w:spacing w:line="276" w:lineRule="auto"/>
        <w:jc w:val="both"/>
        <w:rPr>
          <w:rFonts w:ascii="Segoe UI" w:hAnsi="Segoe UI" w:cs="Segoe UI"/>
          <w:b/>
          <w:bCs/>
          <w:sz w:val="28"/>
          <w:szCs w:val="28"/>
          <w:lang w:val="en-IN" w:eastAsia="en-IN" w:bidi="ml-IN"/>
        </w:rPr>
      </w:pPr>
      <w:r w:rsidRPr="005625C8">
        <w:rPr>
          <w:rFonts w:ascii="Segoe UI" w:hAnsi="Segoe UI" w:cs="Segoe UI"/>
          <w:b/>
          <w:bCs/>
          <w:sz w:val="28"/>
          <w:szCs w:val="28"/>
          <w:lang w:val="en-IN" w:eastAsia="en-IN" w:bidi="ml-IN"/>
        </w:rPr>
        <w:t xml:space="preserve">Inspirations from </w:t>
      </w:r>
      <w:r w:rsidR="00A30272" w:rsidRPr="005625C8">
        <w:rPr>
          <w:rFonts w:ascii="Segoe UI" w:hAnsi="Segoe UI" w:cs="Segoe UI"/>
          <w:b/>
          <w:bCs/>
          <w:sz w:val="28"/>
          <w:szCs w:val="28"/>
          <w:lang w:val="en-IN" w:eastAsia="en-IN" w:bidi="ml-IN"/>
        </w:rPr>
        <w:t xml:space="preserve">Floating Market </w:t>
      </w:r>
      <w:r w:rsidR="00A30272">
        <w:rPr>
          <w:rFonts w:ascii="Segoe UI" w:hAnsi="Segoe UI" w:cs="Segoe UI"/>
          <w:b/>
          <w:bCs/>
          <w:sz w:val="28"/>
          <w:szCs w:val="28"/>
          <w:lang w:val="en-IN" w:eastAsia="en-IN" w:bidi="ml-IN"/>
        </w:rPr>
        <w:t xml:space="preserve">of </w:t>
      </w:r>
      <w:r w:rsidRPr="005625C8">
        <w:rPr>
          <w:rFonts w:ascii="Segoe UI" w:hAnsi="Segoe UI" w:cs="Segoe UI"/>
          <w:b/>
          <w:bCs/>
          <w:sz w:val="28"/>
          <w:szCs w:val="28"/>
          <w:lang w:val="en-IN" w:eastAsia="en-IN" w:bidi="ml-IN"/>
        </w:rPr>
        <w:t>Thailand: A Tourism Model for Kerala</w:t>
      </w:r>
      <w:r w:rsidR="006A5E5F">
        <w:rPr>
          <w:rFonts w:ascii="Segoe UI" w:hAnsi="Segoe UI" w:cs="Segoe UI"/>
          <w:b/>
          <w:bCs/>
          <w:sz w:val="28"/>
          <w:szCs w:val="28"/>
          <w:lang w:val="en-IN" w:eastAsia="en-IN" w:bidi="ml-IN"/>
        </w:rPr>
        <w:t xml:space="preserve">, </w:t>
      </w:r>
      <w:r w:rsidR="00B3340E">
        <w:rPr>
          <w:rFonts w:ascii="Segoe UI" w:hAnsi="Segoe UI" w:cs="Segoe UI"/>
          <w:b/>
          <w:bCs/>
          <w:sz w:val="28"/>
          <w:szCs w:val="28"/>
          <w:lang w:val="en-IN" w:eastAsia="en-IN" w:bidi="ml-IN"/>
        </w:rPr>
        <w:t>India</w:t>
      </w:r>
    </w:p>
    <w:bookmarkEnd w:id="0"/>
    <w:p w14:paraId="0F64B164" w14:textId="43283AD3" w:rsidR="00E2538B" w:rsidRDefault="00E2538B" w:rsidP="00E2538B">
      <w:pPr>
        <w:spacing w:line="276" w:lineRule="auto"/>
        <w:jc w:val="both"/>
        <w:rPr>
          <w:rFonts w:ascii="Times New Roman" w:hAnsi="Times New Roman" w:cs="Times New Roman"/>
          <w:b/>
          <w:bCs/>
          <w:color w:val="000000" w:themeColor="text1"/>
          <w:shd w:val="clear" w:color="auto" w:fill="FFFFFF"/>
        </w:rPr>
      </w:pPr>
    </w:p>
    <w:p w14:paraId="796599EC" w14:textId="77777777" w:rsidR="001D4B2F" w:rsidRPr="00E2538B" w:rsidRDefault="001D4B2F" w:rsidP="00E2538B">
      <w:pPr>
        <w:spacing w:line="276" w:lineRule="auto"/>
        <w:jc w:val="both"/>
        <w:rPr>
          <w:rFonts w:ascii="Times New Roman" w:hAnsi="Times New Roman" w:cs="Times New Roman"/>
          <w:b/>
          <w:bCs/>
          <w:color w:val="000000" w:themeColor="text1"/>
          <w:shd w:val="clear" w:color="auto" w:fill="FFFFFF"/>
        </w:rPr>
      </w:pPr>
    </w:p>
    <w:p w14:paraId="20A3C00F" w14:textId="6DE3B22E" w:rsidR="00E2538B" w:rsidRDefault="00E2538B" w:rsidP="00E2538B">
      <w:pPr>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Abstract</w:t>
      </w:r>
    </w:p>
    <w:p w14:paraId="1CCD46BB" w14:textId="314C29E5" w:rsidR="00B52566" w:rsidRPr="00B650BB" w:rsidRDefault="00B52566" w:rsidP="00B52566">
      <w:pPr>
        <w:spacing w:line="276" w:lineRule="auto"/>
        <w:jc w:val="both"/>
        <w:rPr>
          <w:rFonts w:ascii="Times New Roman" w:hAnsi="Times New Roman" w:cs="Times New Roman"/>
          <w:color w:val="333333"/>
          <w:sz w:val="24"/>
          <w:szCs w:val="24"/>
          <w:shd w:val="clear" w:color="auto" w:fill="FFFFFF"/>
        </w:rPr>
      </w:pPr>
      <w:r w:rsidRPr="00B650BB">
        <w:rPr>
          <w:rFonts w:ascii="Times New Roman" w:hAnsi="Times New Roman" w:cs="Times New Roman"/>
          <w:sz w:val="24"/>
          <w:szCs w:val="24"/>
        </w:rPr>
        <w:t xml:space="preserve">Kerala’s tourism, acclaimed for its scenic beauty and responsible tourism initiatives, holds significant untapped potential in water-based experiences. This study explores the adaptation of Thailand’s floating market model to Kerala’s backwaters through a creative tourism approach that combines traditional commerce with participatory cultural experiences. The proposed floating market hubs enable tourists to engage in artisanal crafts, culinary sessions, and local performances, fostering authentic interactions while supporting community livelihoods. Community-based tourism lies at the core of this model, empowering local residents—including fishers, women’s self-help groups, and micro-entrepreneurs—to participate in planning, operations, and equitable benefit-sharing. </w:t>
      </w:r>
      <w:r>
        <w:rPr>
          <w:rFonts w:ascii="Times New Roman" w:hAnsi="Times New Roman" w:cs="Times New Roman"/>
          <w:sz w:val="24"/>
          <w:szCs w:val="24"/>
        </w:rPr>
        <w:t>W</w:t>
      </w:r>
      <w:r w:rsidRPr="00A44400">
        <w:rPr>
          <w:rFonts w:ascii="Times New Roman" w:hAnsi="Times New Roman" w:cs="Times New Roman"/>
          <w:sz w:val="24"/>
          <w:szCs w:val="24"/>
        </w:rPr>
        <w:t>here locals act as hosts and co-creators. Such participatory models strengthen livelihoods, preserve cultural identity, promote equitable benefit-sharing, and ensure sustainable, inclusive water-based tourism development</w:t>
      </w:r>
      <w:r>
        <w:rPr>
          <w:rFonts w:ascii="Times New Roman" w:hAnsi="Times New Roman" w:cs="Times New Roman"/>
          <w:sz w:val="24"/>
          <w:szCs w:val="24"/>
        </w:rPr>
        <w:t xml:space="preserve">. </w:t>
      </w:r>
      <w:r w:rsidRPr="00B650BB">
        <w:rPr>
          <w:rFonts w:ascii="Times New Roman" w:hAnsi="Times New Roman" w:cs="Times New Roman"/>
          <w:sz w:val="24"/>
          <w:szCs w:val="24"/>
        </w:rPr>
        <w:t>By transforming waterways into community-managed cultural hubs, the approach preserves cultural identity, enhances visitor experiences, and promotes inclusive economic growth. This model offers a pathway for Kerala to provide participatory, creative, and community-driven tourism while delivering high-quality, meaningful travel experiences.</w:t>
      </w:r>
    </w:p>
    <w:p w14:paraId="4B15F755" w14:textId="77777777" w:rsidR="00B52566" w:rsidRPr="005B17AF" w:rsidRDefault="00B52566" w:rsidP="00B650BB">
      <w:pPr>
        <w:spacing w:line="276" w:lineRule="auto"/>
        <w:rPr>
          <w:rFonts w:ascii="Times New Roman" w:hAnsi="Times New Roman" w:cs="Times New Roman"/>
          <w:b/>
          <w:bCs/>
          <w:sz w:val="24"/>
          <w:szCs w:val="24"/>
          <w:lang w:val="en-IN" w:eastAsia="en-IN" w:bidi="ml-IN"/>
        </w:rPr>
      </w:pPr>
    </w:p>
    <w:p w14:paraId="48325CD2" w14:textId="77777777" w:rsidR="00A44400" w:rsidRDefault="00A44400" w:rsidP="00C03AB7">
      <w:pPr>
        <w:spacing w:line="276" w:lineRule="auto"/>
        <w:jc w:val="both"/>
        <w:rPr>
          <w:rFonts w:ascii="Times New Roman" w:hAnsi="Times New Roman" w:cs="Times New Roman"/>
          <w:sz w:val="24"/>
          <w:szCs w:val="24"/>
        </w:rPr>
      </w:pPr>
    </w:p>
    <w:p w14:paraId="123AADBB" w14:textId="33B4F2BB" w:rsidR="00A44400" w:rsidRPr="00F76B9B" w:rsidRDefault="00A44400" w:rsidP="00C03AB7">
      <w:pPr>
        <w:spacing w:line="276" w:lineRule="auto"/>
        <w:jc w:val="both"/>
        <w:rPr>
          <w:rFonts w:ascii="Times New Roman" w:hAnsi="Times New Roman" w:cs="Times New Roman"/>
          <w:b/>
          <w:bCs/>
          <w:sz w:val="24"/>
          <w:szCs w:val="24"/>
        </w:rPr>
      </w:pPr>
      <w:r w:rsidRPr="00A44400">
        <w:rPr>
          <w:rFonts w:ascii="Times New Roman" w:hAnsi="Times New Roman" w:cs="Times New Roman"/>
          <w:b/>
          <w:bCs/>
          <w:sz w:val="24"/>
          <w:szCs w:val="24"/>
        </w:rPr>
        <w:t>Keywords:</w:t>
      </w:r>
      <w:r w:rsidRPr="00A44400">
        <w:t xml:space="preserve"> </w:t>
      </w:r>
      <w:r w:rsidRPr="00F76B9B">
        <w:rPr>
          <w:rFonts w:ascii="Times New Roman" w:hAnsi="Times New Roman" w:cs="Times New Roman"/>
          <w:sz w:val="24"/>
          <w:szCs w:val="24"/>
        </w:rPr>
        <w:t>Creative tourism</w:t>
      </w:r>
      <w:r w:rsidR="00F76B9B" w:rsidRPr="00F76B9B">
        <w:rPr>
          <w:rFonts w:ascii="Times New Roman" w:hAnsi="Times New Roman" w:cs="Times New Roman"/>
          <w:sz w:val="24"/>
          <w:szCs w:val="24"/>
        </w:rPr>
        <w:t>,</w:t>
      </w:r>
      <w:r w:rsidRPr="00F76B9B">
        <w:rPr>
          <w:rFonts w:ascii="Times New Roman" w:hAnsi="Times New Roman" w:cs="Times New Roman"/>
          <w:sz w:val="24"/>
          <w:szCs w:val="24"/>
        </w:rPr>
        <w:t xml:space="preserve"> Community-based tourism</w:t>
      </w:r>
      <w:r w:rsidR="00F76B9B" w:rsidRPr="00F76B9B">
        <w:rPr>
          <w:rFonts w:ascii="Times New Roman" w:hAnsi="Times New Roman" w:cs="Times New Roman"/>
          <w:sz w:val="24"/>
          <w:szCs w:val="24"/>
        </w:rPr>
        <w:t>,</w:t>
      </w:r>
      <w:r w:rsidRPr="00F76B9B">
        <w:rPr>
          <w:rFonts w:ascii="Times New Roman" w:hAnsi="Times New Roman" w:cs="Times New Roman"/>
          <w:sz w:val="24"/>
          <w:szCs w:val="24"/>
        </w:rPr>
        <w:t xml:space="preserve"> Floating markets, Kerala, livelihood, sustainable</w:t>
      </w:r>
      <w:r w:rsidR="00F76B9B" w:rsidRPr="00F76B9B">
        <w:rPr>
          <w:rFonts w:ascii="Times New Roman" w:hAnsi="Times New Roman" w:cs="Times New Roman"/>
          <w:sz w:val="24"/>
          <w:szCs w:val="24"/>
        </w:rPr>
        <w:t>, Water-based tourism</w:t>
      </w:r>
    </w:p>
    <w:p w14:paraId="08907ED1" w14:textId="65122CCA" w:rsidR="005B0850" w:rsidRPr="00AE3FCB" w:rsidRDefault="00756AA3" w:rsidP="00AE3FCB">
      <w:pPr>
        <w:pStyle w:val="ListParagraph"/>
        <w:numPr>
          <w:ilvl w:val="0"/>
          <w:numId w:val="8"/>
        </w:numPr>
        <w:spacing w:line="276" w:lineRule="auto"/>
        <w:jc w:val="both"/>
        <w:rPr>
          <w:rFonts w:ascii="Times New Roman" w:hAnsi="Times New Roman" w:cs="Times New Roman"/>
          <w:spacing w:val="1"/>
          <w:sz w:val="24"/>
          <w:szCs w:val="24"/>
        </w:rPr>
      </w:pPr>
      <w:r w:rsidRPr="00AE3FCB">
        <w:rPr>
          <w:rFonts w:ascii="Times New Roman" w:hAnsi="Times New Roman" w:cs="Times New Roman"/>
          <w:b/>
          <w:bCs/>
          <w:spacing w:val="1"/>
          <w:sz w:val="24"/>
          <w:szCs w:val="24"/>
        </w:rPr>
        <w:t>INTRODUCTION</w:t>
      </w:r>
      <w:r w:rsidRPr="00AE3FCB">
        <w:rPr>
          <w:rFonts w:ascii="Times New Roman" w:hAnsi="Times New Roman" w:cs="Times New Roman"/>
          <w:spacing w:val="1"/>
          <w:sz w:val="24"/>
          <w:szCs w:val="24"/>
        </w:rPr>
        <w:t xml:space="preserve"> </w:t>
      </w:r>
    </w:p>
    <w:p w14:paraId="4A92FFD5" w14:textId="7343254B" w:rsidR="0054359B" w:rsidRPr="0054359B" w:rsidRDefault="00262F2E" w:rsidP="00B650BB">
      <w:pPr>
        <w:spacing w:line="276" w:lineRule="auto"/>
        <w:jc w:val="both"/>
        <w:rPr>
          <w:rFonts w:ascii="Times New Roman" w:hAnsi="Times New Roman" w:cs="Times New Roman"/>
          <w:sz w:val="24"/>
          <w:szCs w:val="24"/>
        </w:rPr>
      </w:pPr>
      <w:r w:rsidRPr="00262F2E">
        <w:rPr>
          <w:rFonts w:ascii="Times New Roman" w:hAnsi="Times New Roman" w:cs="Times New Roman"/>
          <w:sz w:val="24"/>
          <w:szCs w:val="24"/>
        </w:rPr>
        <w:t xml:space="preserve">Kerala, known as “God’s Own Country,” is a prominent tourist destination in Asia, distinguished by its unique geological features. It was also the first Indian state to recognize tourism as an industry, with the sector contributing substantially to state revenue, employment, and foreign exchange earnings (Thakur &amp; Saxena, 2024; Cherian, 2025). </w:t>
      </w:r>
      <w:r w:rsidR="0054359B" w:rsidRPr="00B650BB">
        <w:rPr>
          <w:rFonts w:ascii="Times New Roman" w:hAnsi="Times New Roman" w:cs="Times New Roman"/>
          <w:sz w:val="24"/>
          <w:szCs w:val="24"/>
        </w:rPr>
        <w:t xml:space="preserve">Tourism in Kerala represents far more than an economic activity; it embodies the state’s identity by seamlessly blending natural beauty, rich cultural heritage, and warm hospitality into an experience that attracts millions of visitors. Its distinctive position in the global tourism landscape is shaped by lush green landscapes, tranquil backwaters, pristine beaches, and vibrant traditions (Cholasseri, 2024). The Kerala Tourism Model—widely known as the Responsible Tourism Model—is grounded in the principles of sustainability, community participation, and inclusive growth. </w:t>
      </w:r>
      <w:r w:rsidR="0054359B" w:rsidRPr="00B650BB">
        <w:rPr>
          <w:rFonts w:ascii="Times New Roman" w:hAnsi="Times New Roman" w:cs="Times New Roman"/>
          <w:sz w:val="24"/>
          <w:szCs w:val="24"/>
        </w:rPr>
        <w:lastRenderedPageBreak/>
        <w:t xml:space="preserve">Introduced in 2007, it seeks to maximize economic benefits for local communities while minimizing environmental and social costs (Roy, 2020; Nair &amp; Dhanuraj, 2018; KSPB–GoK, 2025). </w:t>
      </w:r>
    </w:p>
    <w:p w14:paraId="540D8DDC" w14:textId="7B5D9FA2" w:rsidR="00262F2E" w:rsidRPr="00262F2E" w:rsidRDefault="00262F2E" w:rsidP="00262F2E">
      <w:pPr>
        <w:jc w:val="both"/>
        <w:rPr>
          <w:rFonts w:ascii="Times New Roman" w:hAnsi="Times New Roman" w:cs="Times New Roman"/>
          <w:sz w:val="24"/>
          <w:szCs w:val="24"/>
        </w:rPr>
      </w:pPr>
      <w:r w:rsidRPr="00262F2E">
        <w:rPr>
          <w:rFonts w:ascii="Times New Roman" w:hAnsi="Times New Roman" w:cs="Times New Roman"/>
          <w:sz w:val="24"/>
          <w:szCs w:val="24"/>
        </w:rPr>
        <w:t>The New York Times annual list of places to visit (2023), Kerala was the only Indian destination featured (KSPB-GoK, 2025).</w:t>
      </w:r>
      <w:r>
        <w:rPr>
          <w:rFonts w:ascii="Times New Roman" w:hAnsi="Times New Roman" w:cs="Times New Roman"/>
          <w:sz w:val="24"/>
          <w:szCs w:val="24"/>
        </w:rPr>
        <w:t xml:space="preserve"> </w:t>
      </w:r>
      <w:r w:rsidRPr="00262F2E">
        <w:rPr>
          <w:rFonts w:ascii="Times New Roman" w:hAnsi="Times New Roman" w:cs="Times New Roman"/>
          <w:sz w:val="24"/>
          <w:szCs w:val="24"/>
        </w:rPr>
        <w:t>Tourism is estimated to contribute around 10% to the state’s GDP and employs nearly 24% of the workforce (</w:t>
      </w:r>
      <w:r w:rsidR="008D4906">
        <w:rPr>
          <w:rFonts w:ascii="Times New Roman" w:hAnsi="Times New Roman" w:cs="Times New Roman"/>
          <w:sz w:val="24"/>
          <w:szCs w:val="24"/>
        </w:rPr>
        <w:t>KSPB-</w:t>
      </w:r>
      <w:r w:rsidRPr="00262F2E">
        <w:rPr>
          <w:rFonts w:ascii="Times New Roman" w:hAnsi="Times New Roman" w:cs="Times New Roman"/>
          <w:sz w:val="24"/>
          <w:szCs w:val="24"/>
        </w:rPr>
        <w:t>GoK, 2025). Total tourism earnings (direct and indirect) in 2024 reached ₹45,053.61 crore, marking a 3.28% increase from ₹43,621.22 crore in 2023. Foreign exchange earnings from international tourists also rose in 2024. Direct foreign exchange earnings and direct domestic tourism earnings in 2024 were ₹6,631.02 crore and ₹28,446.78 crore, respectively, compared to ₹5,245.09 crore and ₹28,717.46 crore in 2023 (KSPB-GoK, 2026). These figures highlight the sector’s significant growth potential and emerging opportunities for expansion. Emphasizing this, Tourism Minister P. A. Mohamed Riyas noted that Kerala tourism possesses immense potential to drive the state’s development (The Hindu, 2022)</w:t>
      </w:r>
    </w:p>
    <w:p w14:paraId="1ACF6995" w14:textId="1C582B1A" w:rsidR="00262F2E" w:rsidRDefault="00262F2E" w:rsidP="00A00D62">
      <w:pPr>
        <w:spacing w:before="100" w:beforeAutospacing="1" w:after="100" w:afterAutospacing="1" w:line="276" w:lineRule="auto"/>
        <w:jc w:val="both"/>
        <w:rPr>
          <w:rFonts w:ascii="Times New Roman" w:eastAsia="Times New Roman" w:hAnsi="Times New Roman" w:cs="Times New Roman"/>
          <w:kern w:val="0"/>
          <w:sz w:val="24"/>
          <w:szCs w:val="24"/>
          <w:lang w:val="en-IN" w:eastAsia="en-IN" w:bidi="ml-IN"/>
          <w14:ligatures w14:val="none"/>
        </w:rPr>
      </w:pPr>
      <w:r w:rsidRPr="00262F2E">
        <w:rPr>
          <w:rFonts w:ascii="Times New Roman" w:eastAsia="Times New Roman" w:hAnsi="Times New Roman" w:cs="Times New Roman"/>
          <w:kern w:val="0"/>
          <w:sz w:val="24"/>
          <w:szCs w:val="24"/>
          <w:lang w:val="en-IN" w:eastAsia="en-IN" w:bidi="ml-IN"/>
          <w14:ligatures w14:val="none"/>
        </w:rPr>
        <w:t>Studies point out that current tourism strategies in Kerala rely heavily on attracting large volumes of domestic tourists. While this approach has temporarily buoyed the sector, it has also generated several challenges, including overcrowding, pollution, over-construction, and mounting waste management issues. These pressures are particularly daunting for a densely populated state like Kerala, which is also increasingly vulnerable to natural calamities. Such stresses not only strain local infrastructure but also risk diminishing Kerala’s natural and cultural appeal among discerning, high-value travellers (</w:t>
      </w:r>
      <w:r w:rsidR="00FA2FD4" w:rsidRPr="00B650BB">
        <w:rPr>
          <w:rFonts w:ascii="Times New Roman" w:hAnsi="Times New Roman" w:cs="Times New Roman"/>
          <w:color w:val="222222"/>
          <w:sz w:val="24"/>
          <w:szCs w:val="24"/>
          <w:shd w:val="clear" w:color="auto" w:fill="FFFFFF"/>
        </w:rPr>
        <w:t>Nair and Dhanuraj, 2018</w:t>
      </w:r>
      <w:r w:rsidR="00FA2FD4">
        <w:rPr>
          <w:rFonts w:ascii="Arial" w:hAnsi="Arial" w:cs="Arial"/>
          <w:color w:val="222222"/>
          <w:sz w:val="20"/>
          <w:szCs w:val="20"/>
          <w:shd w:val="clear" w:color="auto" w:fill="FFFFFF"/>
        </w:rPr>
        <w:t xml:space="preserve">; </w:t>
      </w:r>
      <w:r w:rsidRPr="00262F2E">
        <w:rPr>
          <w:rFonts w:ascii="Times New Roman" w:eastAsia="Times New Roman" w:hAnsi="Times New Roman" w:cs="Times New Roman"/>
          <w:kern w:val="0"/>
          <w:sz w:val="24"/>
          <w:szCs w:val="24"/>
          <w:lang w:val="en-IN" w:eastAsia="en-IN" w:bidi="ml-IN"/>
          <w14:ligatures w14:val="none"/>
        </w:rPr>
        <w:t>Lal, 2024).</w:t>
      </w:r>
      <w:r w:rsidR="009369BC">
        <w:rPr>
          <w:rFonts w:ascii="Times New Roman" w:eastAsia="Times New Roman" w:hAnsi="Times New Roman" w:cs="Times New Roman"/>
          <w:kern w:val="0"/>
          <w:sz w:val="24"/>
          <w:szCs w:val="24"/>
          <w:lang w:val="en-IN" w:eastAsia="en-IN" w:bidi="ml-IN"/>
          <w14:ligatures w14:val="none"/>
        </w:rPr>
        <w:t xml:space="preserve"> </w:t>
      </w:r>
      <w:r w:rsidRPr="00262F2E">
        <w:rPr>
          <w:rFonts w:ascii="Times New Roman" w:eastAsia="Times New Roman" w:hAnsi="Times New Roman" w:cs="Times New Roman"/>
          <w:kern w:val="0"/>
          <w:sz w:val="24"/>
          <w:szCs w:val="24"/>
          <w:lang w:val="en-IN" w:eastAsia="en-IN" w:bidi="ml-IN"/>
          <w14:ligatures w14:val="none"/>
        </w:rPr>
        <w:t xml:space="preserve">Globally, travel preferences are undergoing a significant shift from conventional sightseeing toward immersive experience-based tourism. According to a September 2024 McKinsey report, the global market for travel experiences could exceed $3 trillion by 2025, with 52% of young travellers prioritizing spending on experiences over flights or accommodation (Seeley et al., 2024). Furthermore, the quality of experience—where travel evolves from mere restoration to personal and social transformation—is gaining prominence, underscoring a broader transition from mass-volume tourism to high-quality, reflective journeys (Bai et al., 2025; Xu </w:t>
      </w:r>
      <w:r w:rsidR="00AE3FCB">
        <w:rPr>
          <w:rFonts w:ascii="Times New Roman" w:eastAsia="Times New Roman" w:hAnsi="Times New Roman" w:cs="Times New Roman"/>
          <w:kern w:val="0"/>
          <w:sz w:val="24"/>
          <w:szCs w:val="24"/>
          <w:lang w:val="en-IN" w:eastAsia="en-IN" w:bidi="ml-IN"/>
          <w14:ligatures w14:val="none"/>
        </w:rPr>
        <w:t>and</w:t>
      </w:r>
      <w:r w:rsidRPr="00262F2E">
        <w:rPr>
          <w:rFonts w:ascii="Times New Roman" w:eastAsia="Times New Roman" w:hAnsi="Times New Roman" w:cs="Times New Roman"/>
          <w:kern w:val="0"/>
          <w:sz w:val="24"/>
          <w:szCs w:val="24"/>
          <w:lang w:val="en-IN" w:eastAsia="en-IN" w:bidi="ml-IN"/>
          <w14:ligatures w14:val="none"/>
        </w:rPr>
        <w:t xml:space="preserve"> Chia, 2025). This emerging global trend presents Kerala with a significant opportunity to reposition its tourism strategy toward attracting high-value visitors by leveraging its rich cultural heritage, ecological assets, and community-based experiences.</w:t>
      </w:r>
    </w:p>
    <w:p w14:paraId="145BD37A" w14:textId="51C20A5A" w:rsidR="008C09A4" w:rsidRPr="008C09A4" w:rsidRDefault="008C09A4" w:rsidP="008C09A4">
      <w:pPr>
        <w:spacing w:before="100" w:beforeAutospacing="1" w:after="100" w:afterAutospacing="1" w:line="276" w:lineRule="auto"/>
        <w:jc w:val="both"/>
        <w:rPr>
          <w:rFonts w:ascii="Times New Roman" w:hAnsi="Times New Roman" w:cs="Times New Roman"/>
          <w:sz w:val="24"/>
          <w:szCs w:val="24"/>
        </w:rPr>
      </w:pPr>
      <w:r w:rsidRPr="008C09A4">
        <w:rPr>
          <w:rFonts w:ascii="Times New Roman" w:hAnsi="Times New Roman" w:cs="Times New Roman"/>
          <w:sz w:val="24"/>
          <w:szCs w:val="24"/>
        </w:rPr>
        <w:t xml:space="preserve">Kerala possesses a wealth of cultural assets and heritage—from Kathakali and Theyyam to local crafts, vibrant festivals, and diverse culinary traditions—yet much of this richness remains underutilized in tourism. Each region and community </w:t>
      </w:r>
      <w:proofErr w:type="gramStart"/>
      <w:r w:rsidRPr="008C09A4">
        <w:rPr>
          <w:rFonts w:ascii="Times New Roman" w:hAnsi="Times New Roman" w:cs="Times New Roman"/>
          <w:sz w:val="24"/>
          <w:szCs w:val="24"/>
        </w:rPr>
        <w:t>has</w:t>
      </w:r>
      <w:proofErr w:type="gramEnd"/>
      <w:r w:rsidRPr="008C09A4">
        <w:rPr>
          <w:rFonts w:ascii="Times New Roman" w:hAnsi="Times New Roman" w:cs="Times New Roman"/>
          <w:sz w:val="24"/>
          <w:szCs w:val="24"/>
        </w:rPr>
        <w:t xml:space="preserve"> unique cultural expressions, but there is no cohesive strategy to showcase these assets effectively. Existing initiatives, such as the </w:t>
      </w:r>
      <w:r>
        <w:rPr>
          <w:rFonts w:ascii="Times New Roman" w:hAnsi="Times New Roman" w:cs="Times New Roman"/>
          <w:sz w:val="24"/>
          <w:szCs w:val="24"/>
        </w:rPr>
        <w:t>r</w:t>
      </w:r>
      <w:r w:rsidRPr="008C09A4">
        <w:rPr>
          <w:rFonts w:ascii="Times New Roman" w:hAnsi="Times New Roman" w:cs="Times New Roman"/>
          <w:sz w:val="24"/>
          <w:szCs w:val="24"/>
        </w:rPr>
        <w:t xml:space="preserve">esponsible </w:t>
      </w:r>
      <w:r>
        <w:rPr>
          <w:rFonts w:ascii="Times New Roman" w:hAnsi="Times New Roman" w:cs="Times New Roman"/>
          <w:sz w:val="24"/>
          <w:szCs w:val="24"/>
        </w:rPr>
        <w:t>t</w:t>
      </w:r>
      <w:r w:rsidRPr="008C09A4">
        <w:rPr>
          <w:rFonts w:ascii="Times New Roman" w:hAnsi="Times New Roman" w:cs="Times New Roman"/>
          <w:sz w:val="24"/>
          <w:szCs w:val="24"/>
        </w:rPr>
        <w:t xml:space="preserve">ourism </w:t>
      </w:r>
      <w:r>
        <w:rPr>
          <w:rFonts w:ascii="Times New Roman" w:hAnsi="Times New Roman" w:cs="Times New Roman"/>
          <w:sz w:val="24"/>
          <w:szCs w:val="24"/>
        </w:rPr>
        <w:t>m</w:t>
      </w:r>
      <w:r w:rsidRPr="008C09A4">
        <w:rPr>
          <w:rFonts w:ascii="Times New Roman" w:hAnsi="Times New Roman" w:cs="Times New Roman"/>
          <w:sz w:val="24"/>
          <w:szCs w:val="24"/>
        </w:rPr>
        <w:t>ission, have achieved recognition but have limited impact on the ground. This gap underscores the need for innovative tourism models that integrate local culture, community participation, and experiential engagement.</w:t>
      </w:r>
      <w:r w:rsidR="00A00D62">
        <w:rPr>
          <w:rFonts w:ascii="Times New Roman" w:hAnsi="Times New Roman" w:cs="Times New Roman"/>
          <w:sz w:val="24"/>
          <w:szCs w:val="24"/>
        </w:rPr>
        <w:t xml:space="preserve"> </w:t>
      </w:r>
      <w:r w:rsidRPr="008C09A4">
        <w:rPr>
          <w:rFonts w:ascii="Times New Roman" w:hAnsi="Times New Roman" w:cs="Times New Roman"/>
          <w:sz w:val="24"/>
          <w:szCs w:val="24"/>
        </w:rPr>
        <w:t xml:space="preserve">In this context, the present study proposes a water-based tourism model, inspired by successful examples globally and within India, particularly Thailand’s floating markets. These vibrant markets transform rivers into bustling centers of commerce, tourism, and community interaction, offering a blueprint for immersive, sustainable, and economically viable tourism experiences. By exploring how </w:t>
      </w:r>
      <w:r w:rsidRPr="008C09A4">
        <w:rPr>
          <w:rFonts w:ascii="Times New Roman" w:hAnsi="Times New Roman" w:cs="Times New Roman"/>
          <w:sz w:val="24"/>
          <w:szCs w:val="24"/>
        </w:rPr>
        <w:lastRenderedPageBreak/>
        <w:t>Kerala can adapt and localize the floating market concept, new opportunities emerge for sustainable enterprises, local economic growth, cultural preservation, and high-quality travel experiences. Such a model can showcase Kerala’s culture, traditions, and diverse culinary heritage while offering visitors meaningful and reflective tourism experiences.</w:t>
      </w:r>
    </w:p>
    <w:p w14:paraId="659606B0" w14:textId="73D40893" w:rsidR="008C09A4" w:rsidRDefault="00F0271A" w:rsidP="008C09A4">
      <w:pPr>
        <w:spacing w:before="100" w:beforeAutospacing="1" w:after="100" w:afterAutospacing="1" w:line="276" w:lineRule="auto"/>
        <w:jc w:val="both"/>
        <w:rPr>
          <w:rFonts w:ascii="Times New Roman" w:hAnsi="Times New Roman" w:cs="Times New Roman"/>
          <w:sz w:val="24"/>
          <w:szCs w:val="24"/>
        </w:rPr>
      </w:pPr>
      <w:r w:rsidRPr="00F0271A">
        <w:rPr>
          <w:rFonts w:ascii="Times New Roman" w:hAnsi="Times New Roman" w:cs="Times New Roman"/>
          <w:sz w:val="24"/>
          <w:szCs w:val="24"/>
        </w:rPr>
        <w:t xml:space="preserve">The study further combines frameworks of creative tourism and community-based tourism (CBT), examining the potential of floating markets in Kerala as creative tourism destinations. It examines community perceptions and engagement with the development of these floating markets, as well as current and future constraints to such initiatives. </w:t>
      </w:r>
    </w:p>
    <w:p w14:paraId="2B47E2F8" w14:textId="5FCFAC7F" w:rsidR="00F0271A" w:rsidRPr="006B0228" w:rsidRDefault="00756AA3" w:rsidP="00756AA3">
      <w:pPr>
        <w:pStyle w:val="ListParagraph"/>
        <w:numPr>
          <w:ilvl w:val="0"/>
          <w:numId w:val="8"/>
        </w:numPr>
        <w:spacing w:before="100" w:beforeAutospacing="1" w:after="100" w:afterAutospacing="1" w:line="276" w:lineRule="auto"/>
        <w:jc w:val="both"/>
        <w:rPr>
          <w:rFonts w:ascii="Times New Roman" w:hAnsi="Times New Roman" w:cs="Times New Roman"/>
          <w:b/>
          <w:bCs/>
          <w:sz w:val="24"/>
          <w:szCs w:val="24"/>
        </w:rPr>
      </w:pPr>
      <w:r w:rsidRPr="00756AA3">
        <w:rPr>
          <w:rFonts w:ascii="Times New Roman" w:hAnsi="Times New Roman" w:cs="Times New Roman"/>
          <w:b/>
          <w:bCs/>
          <w:sz w:val="24"/>
          <w:szCs w:val="24"/>
          <w:shd w:val="clear" w:color="auto" w:fill="FFFFFF"/>
        </w:rPr>
        <w:t>METHODOLOGY</w:t>
      </w:r>
    </w:p>
    <w:p w14:paraId="24D80279" w14:textId="0A744CC0" w:rsidR="00D3086C" w:rsidRPr="00D3086C" w:rsidRDefault="00D3086C" w:rsidP="00D3086C">
      <w:pPr>
        <w:spacing w:before="100" w:beforeAutospacing="1" w:after="100" w:afterAutospacing="1" w:line="276" w:lineRule="auto"/>
        <w:jc w:val="both"/>
        <w:rPr>
          <w:rFonts w:ascii="Times New Roman" w:hAnsi="Times New Roman" w:cs="Times New Roman"/>
          <w:sz w:val="24"/>
          <w:szCs w:val="24"/>
        </w:rPr>
      </w:pPr>
      <w:r w:rsidRPr="00D3086C">
        <w:rPr>
          <w:rFonts w:ascii="Times New Roman" w:hAnsi="Times New Roman" w:cs="Times New Roman"/>
          <w:sz w:val="24"/>
          <w:szCs w:val="24"/>
        </w:rPr>
        <w:t>This study adopts a qualitative and conceptual research design guided by creative tourism and community-based tourism frameworks</w:t>
      </w:r>
      <w:r w:rsidR="00E74BD3">
        <w:rPr>
          <w:rFonts w:ascii="Times New Roman" w:hAnsi="Times New Roman" w:cs="Times New Roman"/>
          <w:sz w:val="24"/>
          <w:szCs w:val="24"/>
        </w:rPr>
        <w:t xml:space="preserve"> (</w:t>
      </w:r>
      <w:r w:rsidR="00E74BD3" w:rsidRPr="008031FD">
        <w:rPr>
          <w:rFonts w:ascii="Times New Roman" w:hAnsi="Times New Roman" w:cs="Times New Roman"/>
          <w:b/>
          <w:bCs/>
          <w:sz w:val="24"/>
          <w:szCs w:val="24"/>
        </w:rPr>
        <w:t>Figure 1</w:t>
      </w:r>
      <w:r w:rsidR="00E74BD3">
        <w:rPr>
          <w:rFonts w:ascii="Times New Roman" w:hAnsi="Times New Roman" w:cs="Times New Roman"/>
          <w:sz w:val="24"/>
          <w:szCs w:val="24"/>
        </w:rPr>
        <w:t>)</w:t>
      </w:r>
      <w:r w:rsidRPr="00D3086C">
        <w:rPr>
          <w:rFonts w:ascii="Times New Roman" w:hAnsi="Times New Roman" w:cs="Times New Roman"/>
          <w:sz w:val="24"/>
          <w:szCs w:val="24"/>
        </w:rPr>
        <w:t xml:space="preserve">, inspired by the author's first-hand visit to the Damnoen Saduak Floating Market, Thailand, in October 2025. The study integrates direct field observations of the Thai floating market environment, tourism activities, and vendor practices, along with interactions with local stakeholders, to understand the functioning and dynamics of floating market tourism. Communication with local vendors was challenging due to language barriers, as most spoke only Thai; therefore, google translate was used to facilitate basic interactions and observations during the visit. While this necessarily limited the depth of stakeholder dialogue, it did not impede systematic observational data collection, which remained the primary instrument of the field phase. To complement these observations, the study conducted a targeted review of academic literature, tourism development reports, and policy documents related to floating market tourism in Thailand. Particular attention was given to studies discussing creative tourism, community-based tourism, and sustainable tourism models associated with traditional marketplaces </w:t>
      </w:r>
      <w:r w:rsidR="008565B7" w:rsidRPr="008565B7">
        <w:rPr>
          <w:rFonts w:ascii="Times New Roman" w:hAnsi="Times New Roman" w:cs="Times New Roman"/>
          <w:sz w:val="24"/>
          <w:szCs w:val="24"/>
        </w:rPr>
        <w:t>environments</w:t>
      </w:r>
      <w:r w:rsidR="008565B7">
        <w:rPr>
          <w:rFonts w:ascii="Times New Roman" w:hAnsi="Times New Roman" w:cs="Times New Roman"/>
          <w:sz w:val="24"/>
          <w:szCs w:val="24"/>
        </w:rPr>
        <w:t xml:space="preserve"> </w:t>
      </w:r>
      <w:r w:rsidRPr="00D3086C">
        <w:rPr>
          <w:rFonts w:ascii="Times New Roman" w:hAnsi="Times New Roman" w:cs="Times New Roman"/>
          <w:sz w:val="24"/>
          <w:szCs w:val="24"/>
        </w:rPr>
        <w:t>and water-based tourism systems. The observational insights from the Thai floating market were then thematically compared with concepts identified in the literature to identify key operational and experiential elements such as community participation, cultural integration, boat-based commerce, and tourist engagement. These elements were subsequently examined for their potential applicability to the Kerala backwater tourism context.</w:t>
      </w:r>
    </w:p>
    <w:p w14:paraId="711BC34D" w14:textId="7A5DCC32" w:rsidR="00D3086C" w:rsidRPr="008031FD" w:rsidRDefault="00D3086C" w:rsidP="00D3086C">
      <w:pPr>
        <w:spacing w:before="100" w:beforeAutospacing="1" w:after="100" w:afterAutospacing="1" w:line="276" w:lineRule="auto"/>
        <w:jc w:val="both"/>
        <w:rPr>
          <w:rFonts w:ascii="Times New Roman" w:hAnsi="Times New Roman" w:cs="Times New Roman"/>
          <w:b/>
          <w:bCs/>
          <w:sz w:val="24"/>
          <w:szCs w:val="24"/>
        </w:rPr>
      </w:pPr>
      <w:r w:rsidRPr="00D3086C">
        <w:rPr>
          <w:rFonts w:ascii="Times New Roman" w:hAnsi="Times New Roman" w:cs="Times New Roman"/>
          <w:sz w:val="24"/>
          <w:szCs w:val="24"/>
        </w:rPr>
        <w:t>Contextual information on Kerala’s tourism landscape was derived from the author’s regional familiarity and supported by tourism reports, policy documents, and scholarly studies on Kerala’s backwater tourism system. Through this qualitative synthesis, the study identifies transferable features of the Thai floating market model and proposes a conceptual adaptation suitable for Kerala’s socio-cultural and tourism environment. The study does not employ quantitative testing or statistical analysis. Instead, it develops a conceptual framework based on the integration of field observations and literature synthesis to propose a creative and community-based tourism model for Kerala’s backwater regions.</w:t>
      </w:r>
      <w:r w:rsidR="008565B7">
        <w:rPr>
          <w:rFonts w:ascii="Times New Roman" w:hAnsi="Times New Roman" w:cs="Times New Roman"/>
          <w:sz w:val="24"/>
          <w:szCs w:val="24"/>
        </w:rPr>
        <w:t xml:space="preserve"> </w:t>
      </w:r>
      <w:r w:rsidR="008565B7" w:rsidRPr="008565B7">
        <w:rPr>
          <w:rFonts w:ascii="Times New Roman" w:hAnsi="Times New Roman" w:cs="Times New Roman"/>
          <w:sz w:val="24"/>
          <w:szCs w:val="24"/>
        </w:rPr>
        <w:t xml:space="preserve">The conceptual framework proposed for the Kerala water-based floating market tourism model is presented in </w:t>
      </w:r>
      <w:r w:rsidR="008565B7" w:rsidRPr="008031FD">
        <w:rPr>
          <w:rFonts w:ascii="Times New Roman" w:hAnsi="Times New Roman" w:cs="Times New Roman"/>
          <w:b/>
          <w:bCs/>
          <w:sz w:val="24"/>
          <w:szCs w:val="24"/>
        </w:rPr>
        <w:t>Figure1.</w:t>
      </w:r>
    </w:p>
    <w:p w14:paraId="5BECC4A4" w14:textId="77777777" w:rsidR="00E74BD3" w:rsidRDefault="00E74BD3" w:rsidP="00D3086C">
      <w:pPr>
        <w:spacing w:before="100" w:beforeAutospacing="1" w:after="100" w:afterAutospacing="1" w:line="276" w:lineRule="auto"/>
        <w:jc w:val="both"/>
        <w:rPr>
          <w:rFonts w:ascii="Times New Roman" w:hAnsi="Times New Roman" w:cs="Times New Roman"/>
          <w:sz w:val="24"/>
          <w:szCs w:val="24"/>
        </w:rPr>
      </w:pPr>
    </w:p>
    <w:p w14:paraId="76BA8636" w14:textId="77777777" w:rsidR="00E74BD3" w:rsidRPr="008629AE" w:rsidRDefault="00E74BD3" w:rsidP="00E74BD3">
      <w:pPr>
        <w:ind w:left="-567"/>
        <w:jc w:val="center"/>
        <w:rPr>
          <w:rFonts w:ascii="Times New Roman" w:hAnsi="Times New Roman" w:cs="Times New Roman"/>
          <w:b/>
          <w:bCs/>
        </w:rPr>
      </w:pPr>
      <w:r w:rsidRPr="008629AE">
        <w:rPr>
          <w:rFonts w:ascii="Times New Roman" w:hAnsi="Times New Roman" w:cs="Times New Roman"/>
          <w:b/>
          <w:bCs/>
        </w:rPr>
        <w:lastRenderedPageBreak/>
        <w:t>Figure 1. Conceptual Framework of a Water-Based Floating Tourism Model for Kerala: Adapted from Thailand</w:t>
      </w:r>
    </w:p>
    <w:p w14:paraId="6CBBCA9D" w14:textId="77777777" w:rsidR="00E74BD3" w:rsidRDefault="00E74BD3" w:rsidP="00E74BD3">
      <w:pPr>
        <w:ind w:left="-567"/>
      </w:pPr>
      <w:r>
        <w:rPr>
          <w:noProof/>
        </w:rPr>
        <mc:AlternateContent>
          <mc:Choice Requires="wps">
            <w:drawing>
              <wp:anchor distT="0" distB="0" distL="114300" distR="114300" simplePos="0" relativeHeight="251661312" behindDoc="0" locked="0" layoutInCell="1" allowOverlap="1" wp14:anchorId="199A41B5" wp14:editId="4DD77F84">
                <wp:simplePos x="0" y="0"/>
                <wp:positionH relativeFrom="column">
                  <wp:posOffset>572494</wp:posOffset>
                </wp:positionH>
                <wp:positionV relativeFrom="paragraph">
                  <wp:posOffset>259660</wp:posOffset>
                </wp:positionV>
                <wp:extent cx="4539615" cy="841844"/>
                <wp:effectExtent l="0" t="0" r="13335" b="15875"/>
                <wp:wrapNone/>
                <wp:docPr id="1489472684" name="Rectangle: Rounded Corners 1"/>
                <wp:cNvGraphicFramePr/>
                <a:graphic xmlns:a="http://schemas.openxmlformats.org/drawingml/2006/main">
                  <a:graphicData uri="http://schemas.microsoft.com/office/word/2010/wordprocessingShape">
                    <wps:wsp>
                      <wps:cNvSpPr/>
                      <wps:spPr>
                        <a:xfrm>
                          <a:off x="0" y="0"/>
                          <a:ext cx="4539615" cy="841844"/>
                        </a:xfrm>
                        <a:prstGeom prst="roundRect">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B724C8" w14:textId="77777777" w:rsidR="00E74BD3" w:rsidRPr="00BC1662" w:rsidRDefault="00E74BD3" w:rsidP="00E74BD3">
                            <w:pPr>
                              <w:spacing w:after="0" w:line="240" w:lineRule="auto"/>
                              <w:jc w:val="center"/>
                              <w:rPr>
                                <w:rFonts w:ascii="Times New Roman" w:hAnsi="Times New Roman" w:cs="Times New Roman"/>
                                <w:b/>
                                <w:bCs/>
                                <w:sz w:val="28"/>
                                <w:szCs w:val="28"/>
                              </w:rPr>
                            </w:pPr>
                            <w:r w:rsidRPr="00BC1662">
                              <w:rPr>
                                <w:rFonts w:ascii="Times New Roman" w:hAnsi="Times New Roman" w:cs="Times New Roman"/>
                                <w:b/>
                                <w:bCs/>
                                <w:sz w:val="28"/>
                                <w:szCs w:val="28"/>
                              </w:rPr>
                              <w:t>Thailand Floating Market</w:t>
                            </w:r>
                          </w:p>
                          <w:p w14:paraId="520ACAC5" w14:textId="77777777" w:rsidR="00E74BD3" w:rsidRDefault="00E74BD3" w:rsidP="00E74BD3">
                            <w:pPr>
                              <w:spacing w:after="0" w:line="240" w:lineRule="auto"/>
                              <w:jc w:val="center"/>
                              <w:rPr>
                                <w:rFonts w:ascii="Times New Roman" w:hAnsi="Times New Roman" w:cs="Times New Roman"/>
                              </w:rPr>
                            </w:pPr>
                            <w:r w:rsidRPr="00075405">
                              <w:rPr>
                                <w:rFonts w:ascii="Times New Roman" w:hAnsi="Times New Roman" w:cs="Times New Roman"/>
                              </w:rPr>
                              <w:t xml:space="preserve">Characteristics and </w:t>
                            </w:r>
                            <w:r>
                              <w:rPr>
                                <w:rFonts w:ascii="Times New Roman" w:hAnsi="Times New Roman" w:cs="Times New Roman"/>
                              </w:rPr>
                              <w:t xml:space="preserve">key </w:t>
                            </w:r>
                            <w:r w:rsidRPr="00075405">
                              <w:rPr>
                                <w:rFonts w:ascii="Times New Roman" w:hAnsi="Times New Roman" w:cs="Times New Roman"/>
                              </w:rPr>
                              <w:t>Elements</w:t>
                            </w:r>
                            <w:r>
                              <w:rPr>
                                <w:rFonts w:ascii="Times New Roman" w:hAnsi="Times New Roman" w:cs="Times New Roman"/>
                              </w:rPr>
                              <w:t xml:space="preserve"> </w:t>
                            </w:r>
                          </w:p>
                          <w:p w14:paraId="0311D7AA" w14:textId="77777777" w:rsidR="00E74BD3" w:rsidRPr="00075405" w:rsidRDefault="00E74BD3" w:rsidP="00E74BD3">
                            <w:pPr>
                              <w:spacing w:after="0" w:line="240" w:lineRule="auto"/>
                              <w:jc w:val="center"/>
                              <w:rPr>
                                <w:rFonts w:ascii="Times New Roman" w:hAnsi="Times New Roman" w:cs="Times New Roman"/>
                              </w:rPr>
                            </w:pPr>
                            <w:r>
                              <w:rPr>
                                <w:rFonts w:ascii="Times New Roman" w:hAnsi="Times New Roman" w:cs="Times New Roman"/>
                              </w:rPr>
                              <w:t>(vendors, boats, food, culture and canal trade)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A41B5" id="Rectangle: Rounded Corners 1" o:spid="_x0000_s1026" style="position:absolute;left:0;text-align:left;margin-left:45.1pt;margin-top:20.45pt;width:357.45pt;height:6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" fillcolor="#2f5496 [2404]" strokecolor="#09101d [484]" strokeweight="1pt">
                <v:stroke joinstyle="miter"/>
                <v:textbox>
                  <w:txbxContent>
                    <w:p w14:paraId="09B724C8" w14:textId="77777777" w:rsidR="00E74BD3" w:rsidRPr="00BC1662" w:rsidRDefault="00E74BD3" w:rsidP="00E74BD3">
                      <w:pPr>
                        <w:spacing w:after="0" w:line="240" w:lineRule="auto"/>
                        <w:jc w:val="center"/>
                        <w:rPr>
                          <w:rFonts w:ascii="Times New Roman" w:hAnsi="Times New Roman" w:cs="Times New Roman"/>
                          <w:b/>
                          <w:bCs/>
                          <w:sz w:val="28"/>
                          <w:szCs w:val="28"/>
                        </w:rPr>
                      </w:pPr>
                      <w:r w:rsidRPr="00BC1662">
                        <w:rPr>
                          <w:rFonts w:ascii="Times New Roman" w:hAnsi="Times New Roman" w:cs="Times New Roman"/>
                          <w:b/>
                          <w:bCs/>
                          <w:sz w:val="28"/>
                          <w:szCs w:val="28"/>
                        </w:rPr>
                        <w:t>Thailand Floating Market</w:t>
                      </w:r>
                    </w:p>
                    <w:p w14:paraId="520ACAC5" w14:textId="77777777" w:rsidR="00E74BD3" w:rsidRDefault="00E74BD3" w:rsidP="00E74BD3">
                      <w:pPr>
                        <w:spacing w:after="0" w:line="240" w:lineRule="auto"/>
                        <w:jc w:val="center"/>
                        <w:rPr>
                          <w:rFonts w:ascii="Times New Roman" w:hAnsi="Times New Roman" w:cs="Times New Roman"/>
                        </w:rPr>
                      </w:pPr>
                      <w:r w:rsidRPr="00075405">
                        <w:rPr>
                          <w:rFonts w:ascii="Times New Roman" w:hAnsi="Times New Roman" w:cs="Times New Roman"/>
                        </w:rPr>
                        <w:t xml:space="preserve">Characteristics and </w:t>
                      </w:r>
                      <w:r>
                        <w:rPr>
                          <w:rFonts w:ascii="Times New Roman" w:hAnsi="Times New Roman" w:cs="Times New Roman"/>
                        </w:rPr>
                        <w:t xml:space="preserve">key </w:t>
                      </w:r>
                      <w:r w:rsidRPr="00075405">
                        <w:rPr>
                          <w:rFonts w:ascii="Times New Roman" w:hAnsi="Times New Roman" w:cs="Times New Roman"/>
                        </w:rPr>
                        <w:t>Elements</w:t>
                      </w:r>
                      <w:r>
                        <w:rPr>
                          <w:rFonts w:ascii="Times New Roman" w:hAnsi="Times New Roman" w:cs="Times New Roman"/>
                        </w:rPr>
                        <w:t xml:space="preserve"> </w:t>
                      </w:r>
                    </w:p>
                    <w:p w14:paraId="0311D7AA" w14:textId="77777777" w:rsidR="00E74BD3" w:rsidRPr="00075405" w:rsidRDefault="00E74BD3" w:rsidP="00E74BD3">
                      <w:pPr>
                        <w:spacing w:after="0" w:line="240" w:lineRule="auto"/>
                        <w:jc w:val="center"/>
                        <w:rPr>
                          <w:rFonts w:ascii="Times New Roman" w:hAnsi="Times New Roman" w:cs="Times New Roman"/>
                        </w:rPr>
                      </w:pPr>
                      <w:r>
                        <w:rPr>
                          <w:rFonts w:ascii="Times New Roman" w:hAnsi="Times New Roman" w:cs="Times New Roman"/>
                        </w:rPr>
                        <w:t>(vendors, boats, food, culture and canal trade)</w:t>
                      </w:r>
                    </w:p>
                  </w:txbxContent>
                </v:textbox>
              </v:roundrect>
            </w:pict>
          </mc:Fallback>
        </mc:AlternateContent>
      </w:r>
    </w:p>
    <w:p w14:paraId="7B58D2C1" w14:textId="7BB2FCE8" w:rsidR="00E74BD3" w:rsidRDefault="00E74BD3" w:rsidP="00E74BD3">
      <w:pPr>
        <w:ind w:left="-567"/>
      </w:pPr>
      <w:r>
        <w:rPr>
          <w:noProof/>
        </w:rPr>
        <mc:AlternateContent>
          <mc:Choice Requires="wps">
            <w:drawing>
              <wp:anchor distT="0" distB="0" distL="114300" distR="114300" simplePos="0" relativeHeight="251673600" behindDoc="0" locked="0" layoutInCell="1" allowOverlap="1" wp14:anchorId="5F43BEB9" wp14:editId="44F89BE5">
                <wp:simplePos x="0" y="0"/>
                <wp:positionH relativeFrom="column">
                  <wp:posOffset>2796540</wp:posOffset>
                </wp:positionH>
                <wp:positionV relativeFrom="paragraph">
                  <wp:posOffset>790575</wp:posOffset>
                </wp:positionV>
                <wp:extent cx="45719" cy="807720"/>
                <wp:effectExtent l="38100" t="0" r="69215" b="49530"/>
                <wp:wrapNone/>
                <wp:docPr id="1336880991" name="Straight Arrow Connector 10"/>
                <wp:cNvGraphicFramePr/>
                <a:graphic xmlns:a="http://schemas.openxmlformats.org/drawingml/2006/main">
                  <a:graphicData uri="http://schemas.microsoft.com/office/word/2010/wordprocessingShape">
                    <wps:wsp>
                      <wps:cNvCnPr/>
                      <wps:spPr>
                        <a:xfrm>
                          <a:off x="0" y="0"/>
                          <a:ext cx="45719" cy="807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C1A12E" id="_x0000_t32" coordsize="21600,21600" o:spt="32" o:oned="t" path="m,l21600,21600e" filled="f">
                <v:path arrowok="t" fillok="f" o:connecttype="none"/>
                <o:lock v:ext="edit" shapetype="t"/>
              </v:shapetype>
              <v:shape id="Straight Arrow Connector 10" o:spid="_x0000_s1026" type="#_x0000_t32" style="position:absolute;margin-left:220.2pt;margin-top:62.25pt;width:3.6pt;height:6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" strokecolor="#4472c4 [3204]" strokeweight=".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10816E1F" wp14:editId="506A4B24">
                <wp:simplePos x="0" y="0"/>
                <wp:positionH relativeFrom="column">
                  <wp:posOffset>2841625</wp:posOffset>
                </wp:positionH>
                <wp:positionV relativeFrom="paragraph">
                  <wp:posOffset>1719580</wp:posOffset>
                </wp:positionV>
                <wp:extent cx="0" cy="906780"/>
                <wp:effectExtent l="76200" t="0" r="57150" b="64770"/>
                <wp:wrapNone/>
                <wp:docPr id="328730363" name="Straight Arrow Connector 20"/>
                <wp:cNvGraphicFramePr/>
                <a:graphic xmlns:a="http://schemas.openxmlformats.org/drawingml/2006/main">
                  <a:graphicData uri="http://schemas.microsoft.com/office/word/2010/wordprocessingShape">
                    <wps:wsp>
                      <wps:cNvCnPr/>
                      <wps:spPr>
                        <a:xfrm>
                          <a:off x="0" y="0"/>
                          <a:ext cx="0" cy="906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DE0D75" id="Straight Arrow Connector 20" o:spid="_x0000_s1026" type="#_x0000_t32" style="position:absolute;margin-left:223.75pt;margin-top:135.4pt;width:0;height:7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" strokecolor="#4472c4 [3204]" strokeweight=".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18D1808B" wp14:editId="383D0D84">
                <wp:simplePos x="0" y="0"/>
                <wp:positionH relativeFrom="column">
                  <wp:posOffset>2034540</wp:posOffset>
                </wp:positionH>
                <wp:positionV relativeFrom="paragraph">
                  <wp:posOffset>3553460</wp:posOffset>
                </wp:positionV>
                <wp:extent cx="729615" cy="1200150"/>
                <wp:effectExtent l="38100" t="0" r="32385" b="57150"/>
                <wp:wrapNone/>
                <wp:docPr id="819129888" name="Straight Arrow Connector 7"/>
                <wp:cNvGraphicFramePr/>
                <a:graphic xmlns:a="http://schemas.openxmlformats.org/drawingml/2006/main">
                  <a:graphicData uri="http://schemas.microsoft.com/office/word/2010/wordprocessingShape">
                    <wps:wsp>
                      <wps:cNvCnPr/>
                      <wps:spPr>
                        <a:xfrm flipH="1">
                          <a:off x="0" y="0"/>
                          <a:ext cx="729615" cy="1200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6B4D00" id="Straight Arrow Connector 7" o:spid="_x0000_s1026" type="#_x0000_t32" style="position:absolute;margin-left:160.2pt;margin-top:279.8pt;width:57.45pt;height:94.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" strokecolor="#4472c4 [3204]"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193C6390" wp14:editId="3CC4404A">
                <wp:simplePos x="0" y="0"/>
                <wp:positionH relativeFrom="column">
                  <wp:posOffset>2820532</wp:posOffset>
                </wp:positionH>
                <wp:positionV relativeFrom="paragraph">
                  <wp:posOffset>3538193</wp:posOffset>
                </wp:positionV>
                <wp:extent cx="834887" cy="1216550"/>
                <wp:effectExtent l="0" t="0" r="60960" b="60325"/>
                <wp:wrapNone/>
                <wp:docPr id="2146815912" name="Straight Arrow Connector 8"/>
                <wp:cNvGraphicFramePr/>
                <a:graphic xmlns:a="http://schemas.openxmlformats.org/drawingml/2006/main">
                  <a:graphicData uri="http://schemas.microsoft.com/office/word/2010/wordprocessingShape">
                    <wps:wsp>
                      <wps:cNvCnPr/>
                      <wps:spPr>
                        <a:xfrm>
                          <a:off x="0" y="0"/>
                          <a:ext cx="834887" cy="121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A0CA4" id="Straight Arrow Connector 8" o:spid="_x0000_s1026" type="#_x0000_t32" style="position:absolute;margin-left:222.1pt;margin-top:278.6pt;width:65.75pt;height:9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" strokecolor="#4472c4 [3204]"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4FE31A78" wp14:editId="567B414A">
                <wp:simplePos x="0" y="0"/>
                <wp:positionH relativeFrom="column">
                  <wp:posOffset>468934</wp:posOffset>
                </wp:positionH>
                <wp:positionV relativeFrom="paragraph">
                  <wp:posOffset>3529385</wp:posOffset>
                </wp:positionV>
                <wp:extent cx="2272417" cy="1208598"/>
                <wp:effectExtent l="38100" t="0" r="33020" b="48895"/>
                <wp:wrapNone/>
                <wp:docPr id="95621946" name="Straight Arrow Connector 5"/>
                <wp:cNvGraphicFramePr/>
                <a:graphic xmlns:a="http://schemas.openxmlformats.org/drawingml/2006/main">
                  <a:graphicData uri="http://schemas.microsoft.com/office/word/2010/wordprocessingShape">
                    <wps:wsp>
                      <wps:cNvCnPr/>
                      <wps:spPr>
                        <a:xfrm flipH="1">
                          <a:off x="0" y="0"/>
                          <a:ext cx="2272417" cy="12085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2737B9" id="Straight Arrow Connector 5" o:spid="_x0000_s1026" type="#_x0000_t32" style="position:absolute;margin-left:36.9pt;margin-top:277.9pt;width:178.95pt;height:95.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" strokecolor="#4472c4 [3204]"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5184899A" wp14:editId="649FAAFD">
                <wp:simplePos x="0" y="0"/>
                <wp:positionH relativeFrom="column">
                  <wp:posOffset>3244132</wp:posOffset>
                </wp:positionH>
                <wp:positionV relativeFrom="paragraph">
                  <wp:posOffset>1326322</wp:posOffset>
                </wp:positionV>
                <wp:extent cx="2417197" cy="930275"/>
                <wp:effectExtent l="0" t="0" r="21590" b="22225"/>
                <wp:wrapNone/>
                <wp:docPr id="794264601" name="Rectangle: Rounded Corners 3"/>
                <wp:cNvGraphicFramePr/>
                <a:graphic xmlns:a="http://schemas.openxmlformats.org/drawingml/2006/main">
                  <a:graphicData uri="http://schemas.microsoft.com/office/word/2010/wordprocessingShape">
                    <wps:wsp>
                      <wps:cNvSpPr/>
                      <wps:spPr>
                        <a:xfrm>
                          <a:off x="0" y="0"/>
                          <a:ext cx="2417197" cy="930275"/>
                        </a:xfrm>
                        <a:prstGeom prst="round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8B3E0B" w14:textId="77777777" w:rsidR="00E74BD3" w:rsidRPr="00A568F4" w:rsidRDefault="00E74BD3" w:rsidP="00E74BD3">
                            <w:pPr>
                              <w:spacing w:after="0"/>
                              <w:jc w:val="center"/>
                              <w:rPr>
                                <w:rFonts w:ascii="Times New Roman" w:hAnsi="Times New Roman" w:cs="Times New Roman"/>
                                <w:b/>
                                <w:bCs/>
                                <w:sz w:val="28"/>
                                <w:szCs w:val="28"/>
                              </w:rPr>
                            </w:pPr>
                            <w:r w:rsidRPr="00A568F4">
                              <w:rPr>
                                <w:rFonts w:ascii="Times New Roman" w:hAnsi="Times New Roman" w:cs="Times New Roman"/>
                                <w:b/>
                                <w:bCs/>
                                <w:sz w:val="28"/>
                                <w:szCs w:val="28"/>
                              </w:rPr>
                              <w:t>Creative Tourism</w:t>
                            </w:r>
                            <w:r>
                              <w:rPr>
                                <w:rFonts w:ascii="Times New Roman" w:hAnsi="Times New Roman" w:cs="Times New Roman"/>
                                <w:b/>
                                <w:bCs/>
                                <w:sz w:val="28"/>
                                <w:szCs w:val="28"/>
                              </w:rPr>
                              <w:t xml:space="preserve"> </w:t>
                            </w:r>
                          </w:p>
                          <w:p w14:paraId="1ED80910" w14:textId="77777777" w:rsidR="00E74BD3" w:rsidRPr="00AE186E" w:rsidRDefault="00E74BD3" w:rsidP="00E74BD3">
                            <w:pPr>
                              <w:spacing w:after="0"/>
                              <w:jc w:val="center"/>
                              <w:rPr>
                                <w:rFonts w:ascii="Times New Roman" w:hAnsi="Times New Roman" w:cs="Times New Roman"/>
                              </w:rPr>
                            </w:pPr>
                            <w:r w:rsidRPr="00AE186E">
                              <w:rPr>
                                <w:rFonts w:ascii="Times New Roman" w:hAnsi="Times New Roman" w:cs="Times New Roman"/>
                              </w:rPr>
                              <w:t>Co-creation and 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4899A" id="Rectangle: Rounded Corners 3" o:spid="_x0000_s1027" style="position:absolute;left:0;text-align:left;margin-left:255.45pt;margin-top:104.45pt;width:190.35pt;height:7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" fillcolor="#538135 [2409]" strokecolor="#09101d [484]" strokeweight="1pt">
                <v:stroke joinstyle="miter"/>
                <v:textbox>
                  <w:txbxContent>
                    <w:p w14:paraId="5E8B3E0B" w14:textId="77777777" w:rsidR="00E74BD3" w:rsidRPr="00A568F4" w:rsidRDefault="00E74BD3" w:rsidP="00E74BD3">
                      <w:pPr>
                        <w:spacing w:after="0"/>
                        <w:jc w:val="center"/>
                        <w:rPr>
                          <w:rFonts w:ascii="Times New Roman" w:hAnsi="Times New Roman" w:cs="Times New Roman"/>
                          <w:b/>
                          <w:bCs/>
                          <w:sz w:val="28"/>
                          <w:szCs w:val="28"/>
                        </w:rPr>
                      </w:pPr>
                      <w:r w:rsidRPr="00A568F4">
                        <w:rPr>
                          <w:rFonts w:ascii="Times New Roman" w:hAnsi="Times New Roman" w:cs="Times New Roman"/>
                          <w:b/>
                          <w:bCs/>
                          <w:sz w:val="28"/>
                          <w:szCs w:val="28"/>
                        </w:rPr>
                        <w:t>Creative Tourism</w:t>
                      </w:r>
                      <w:r>
                        <w:rPr>
                          <w:rFonts w:ascii="Times New Roman" w:hAnsi="Times New Roman" w:cs="Times New Roman"/>
                          <w:b/>
                          <w:bCs/>
                          <w:sz w:val="28"/>
                          <w:szCs w:val="28"/>
                        </w:rPr>
                        <w:t xml:space="preserve"> </w:t>
                      </w:r>
                    </w:p>
                    <w:p w14:paraId="1ED80910" w14:textId="77777777" w:rsidR="00E74BD3" w:rsidRPr="00AE186E" w:rsidRDefault="00E74BD3" w:rsidP="00E74BD3">
                      <w:pPr>
                        <w:spacing w:after="0"/>
                        <w:jc w:val="center"/>
                        <w:rPr>
                          <w:rFonts w:ascii="Times New Roman" w:hAnsi="Times New Roman" w:cs="Times New Roman"/>
                        </w:rPr>
                      </w:pPr>
                      <w:r w:rsidRPr="00AE186E">
                        <w:rPr>
                          <w:rFonts w:ascii="Times New Roman" w:hAnsi="Times New Roman" w:cs="Times New Roman"/>
                        </w:rPr>
                        <w:t>Co-creation and participation</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5C6FA824" wp14:editId="42924D10">
                <wp:simplePos x="0" y="0"/>
                <wp:positionH relativeFrom="column">
                  <wp:posOffset>143123</wp:posOffset>
                </wp:positionH>
                <wp:positionV relativeFrom="paragraph">
                  <wp:posOffset>1310418</wp:posOffset>
                </wp:positionV>
                <wp:extent cx="2360930" cy="930303"/>
                <wp:effectExtent l="0" t="0" r="20320" b="22225"/>
                <wp:wrapNone/>
                <wp:docPr id="1444560952" name="Rectangle: Rounded Corners 3"/>
                <wp:cNvGraphicFramePr/>
                <a:graphic xmlns:a="http://schemas.openxmlformats.org/drawingml/2006/main">
                  <a:graphicData uri="http://schemas.microsoft.com/office/word/2010/wordprocessingShape">
                    <wps:wsp>
                      <wps:cNvSpPr/>
                      <wps:spPr>
                        <a:xfrm>
                          <a:off x="0" y="0"/>
                          <a:ext cx="2360930" cy="930303"/>
                        </a:xfrm>
                        <a:prstGeom prst="roundRect">
                          <a:avLst/>
                        </a:prstGeom>
                        <a:solidFill>
                          <a:schemeClr val="accent4">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E065DB" w14:textId="77777777" w:rsidR="00E74BD3" w:rsidRPr="00A568F4" w:rsidRDefault="00E74BD3" w:rsidP="00E74BD3">
                            <w:pPr>
                              <w:spacing w:after="0"/>
                              <w:jc w:val="center"/>
                              <w:rPr>
                                <w:rFonts w:ascii="Times New Roman" w:hAnsi="Times New Roman" w:cs="Times New Roman"/>
                                <w:b/>
                                <w:bCs/>
                                <w:sz w:val="28"/>
                                <w:szCs w:val="28"/>
                              </w:rPr>
                            </w:pPr>
                            <w:r w:rsidRPr="00A568F4">
                              <w:rPr>
                                <w:rFonts w:ascii="Times New Roman" w:hAnsi="Times New Roman" w:cs="Times New Roman"/>
                                <w:b/>
                                <w:bCs/>
                                <w:sz w:val="28"/>
                                <w:szCs w:val="28"/>
                              </w:rPr>
                              <w:t>Community Based Tourism (CBT)</w:t>
                            </w:r>
                          </w:p>
                          <w:p w14:paraId="1BB0617F" w14:textId="77777777" w:rsidR="00E74BD3" w:rsidRPr="00936BBC" w:rsidRDefault="00E74BD3" w:rsidP="00E74BD3">
                            <w:pPr>
                              <w:spacing w:after="0"/>
                              <w:jc w:val="center"/>
                              <w:rPr>
                                <w:rFonts w:ascii="Times New Roman" w:hAnsi="Times New Roman" w:cs="Times New Roman"/>
                              </w:rPr>
                            </w:pPr>
                            <w:r w:rsidRPr="00936BBC">
                              <w:rPr>
                                <w:rFonts w:ascii="Times New Roman" w:hAnsi="Times New Roman" w:cs="Times New Roman"/>
                              </w:rPr>
                              <w:t>Local ownership and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FA824" id="_x0000_s1028" style="position:absolute;left:0;text-align:left;margin-left:11.25pt;margin-top:103.2pt;width:185.9pt;height: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" fillcolor="#bf8f00 [2407]" strokecolor="#09101d [484]" strokeweight="1pt">
                <v:stroke joinstyle="miter"/>
                <v:textbox>
                  <w:txbxContent>
                    <w:p w14:paraId="60E065DB" w14:textId="77777777" w:rsidR="00E74BD3" w:rsidRPr="00A568F4" w:rsidRDefault="00E74BD3" w:rsidP="00E74BD3">
                      <w:pPr>
                        <w:spacing w:after="0"/>
                        <w:jc w:val="center"/>
                        <w:rPr>
                          <w:rFonts w:ascii="Times New Roman" w:hAnsi="Times New Roman" w:cs="Times New Roman"/>
                          <w:b/>
                          <w:bCs/>
                          <w:sz w:val="28"/>
                          <w:szCs w:val="28"/>
                        </w:rPr>
                      </w:pPr>
                      <w:r w:rsidRPr="00A568F4">
                        <w:rPr>
                          <w:rFonts w:ascii="Times New Roman" w:hAnsi="Times New Roman" w:cs="Times New Roman"/>
                          <w:b/>
                          <w:bCs/>
                          <w:sz w:val="28"/>
                          <w:szCs w:val="28"/>
                        </w:rPr>
                        <w:t>Community Based Tourism (CBT)</w:t>
                      </w:r>
                    </w:p>
                    <w:p w14:paraId="1BB0617F" w14:textId="77777777" w:rsidR="00E74BD3" w:rsidRPr="00936BBC" w:rsidRDefault="00E74BD3" w:rsidP="00E74BD3">
                      <w:pPr>
                        <w:spacing w:after="0"/>
                        <w:jc w:val="center"/>
                        <w:rPr>
                          <w:rFonts w:ascii="Times New Roman" w:hAnsi="Times New Roman" w:cs="Times New Roman"/>
                        </w:rPr>
                      </w:pPr>
                      <w:r w:rsidRPr="00936BBC">
                        <w:rPr>
                          <w:rFonts w:ascii="Times New Roman" w:hAnsi="Times New Roman" w:cs="Times New Roman"/>
                        </w:rPr>
                        <w:t>Local ownership and governance</w:t>
                      </w:r>
                    </w:p>
                  </w:txbxContent>
                </v:textbox>
              </v:roundrect>
            </w:pict>
          </mc:Fallback>
        </mc:AlternateContent>
      </w:r>
      <w:r>
        <w:rPr>
          <w:noProof/>
        </w:rPr>
        <mc:AlternateContent>
          <mc:Choice Requires="wps">
            <w:drawing>
              <wp:anchor distT="0" distB="0" distL="114300" distR="114300" simplePos="0" relativeHeight="251674624" behindDoc="0" locked="0" layoutInCell="1" allowOverlap="1" wp14:anchorId="01A32C71" wp14:editId="6BECA56B">
                <wp:simplePos x="0" y="0"/>
                <wp:positionH relativeFrom="column">
                  <wp:posOffset>2485390</wp:posOffset>
                </wp:positionH>
                <wp:positionV relativeFrom="paragraph">
                  <wp:posOffset>1716405</wp:posOffset>
                </wp:positionV>
                <wp:extent cx="707390" cy="0"/>
                <wp:effectExtent l="38100" t="76200" r="16510" b="95250"/>
                <wp:wrapNone/>
                <wp:docPr id="1619978948" name="Straight Arrow Connector 11"/>
                <wp:cNvGraphicFramePr/>
                <a:graphic xmlns:a="http://schemas.openxmlformats.org/drawingml/2006/main">
                  <a:graphicData uri="http://schemas.microsoft.com/office/word/2010/wordprocessingShape">
                    <wps:wsp>
                      <wps:cNvCnPr/>
                      <wps:spPr>
                        <a:xfrm>
                          <a:off x="0" y="0"/>
                          <a:ext cx="70739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16DB0" id="Straight Arrow Connector 11" o:spid="_x0000_s1026" type="#_x0000_t32" style="position:absolute;margin-left:195.7pt;margin-top:135.15pt;width:55.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" strokecolor="#4472c4 [3204]" strokeweight=".5pt">
                <v:stroke startarrow="block"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7092E6D1" wp14:editId="4EADC959">
                <wp:simplePos x="0" y="0"/>
                <wp:positionH relativeFrom="page">
                  <wp:posOffset>1049572</wp:posOffset>
                </wp:positionH>
                <wp:positionV relativeFrom="paragraph">
                  <wp:posOffset>2662141</wp:posOffset>
                </wp:positionV>
                <wp:extent cx="5645426" cy="866140"/>
                <wp:effectExtent l="0" t="0" r="12700" b="10160"/>
                <wp:wrapNone/>
                <wp:docPr id="1575119077" name="Rectangle: Rounded Corners 1"/>
                <wp:cNvGraphicFramePr/>
                <a:graphic xmlns:a="http://schemas.openxmlformats.org/drawingml/2006/main">
                  <a:graphicData uri="http://schemas.microsoft.com/office/word/2010/wordprocessingShape">
                    <wps:wsp>
                      <wps:cNvSpPr/>
                      <wps:spPr>
                        <a:xfrm>
                          <a:off x="0" y="0"/>
                          <a:ext cx="5645426" cy="866140"/>
                        </a:xfrm>
                        <a:prstGeom prst="roundRect">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98FDEE" w14:textId="4F6068A8" w:rsidR="00E74BD3" w:rsidRDefault="00E74BD3" w:rsidP="00E74BD3">
                            <w:pPr>
                              <w:jc w:val="center"/>
                              <w:rPr>
                                <w:rFonts w:ascii="Times New Roman" w:hAnsi="Times New Roman" w:cs="Times New Roman"/>
                                <w:sz w:val="40"/>
                                <w:szCs w:val="40"/>
                              </w:rPr>
                            </w:pPr>
                            <w:r w:rsidRPr="003C526E">
                              <w:rPr>
                                <w:rFonts w:ascii="Times New Roman" w:hAnsi="Times New Roman" w:cs="Times New Roman"/>
                                <w:sz w:val="40"/>
                                <w:szCs w:val="40"/>
                              </w:rPr>
                              <w:t>Kerala Waterbas</w:t>
                            </w:r>
                            <w:r w:rsidRPr="008031FD">
                              <w:rPr>
                                <w:rFonts w:ascii="Times New Roman" w:hAnsi="Times New Roman" w:cs="Times New Roman"/>
                                <w:color w:val="FFFFFF" w:themeColor="background1"/>
                                <w:sz w:val="40"/>
                                <w:szCs w:val="40"/>
                              </w:rPr>
                              <w:t>e</w:t>
                            </w:r>
                            <w:r w:rsidR="009748BD" w:rsidRPr="008031FD">
                              <w:rPr>
                                <w:rFonts w:ascii="Times New Roman" w:hAnsi="Times New Roman" w:cs="Times New Roman"/>
                                <w:color w:val="FFFFFF" w:themeColor="background1"/>
                                <w:sz w:val="40"/>
                                <w:szCs w:val="40"/>
                              </w:rPr>
                              <w:t>d</w:t>
                            </w:r>
                            <w:r w:rsidRPr="003C526E">
                              <w:rPr>
                                <w:rFonts w:ascii="Times New Roman" w:hAnsi="Times New Roman" w:cs="Times New Roman"/>
                                <w:sz w:val="40"/>
                                <w:szCs w:val="40"/>
                              </w:rPr>
                              <w:t xml:space="preserve"> Floating Tourism </w:t>
                            </w:r>
                          </w:p>
                          <w:p w14:paraId="00528787" w14:textId="77777777" w:rsidR="00E74BD3" w:rsidRPr="008E3C85" w:rsidRDefault="00E74BD3" w:rsidP="00E74BD3">
                            <w:pPr>
                              <w:jc w:val="center"/>
                            </w:pPr>
                            <w:r w:rsidRPr="008E3C85">
                              <w:rPr>
                                <w:rFonts w:ascii="Times New Roman" w:hAnsi="Times New Roman" w:cs="Times New Roman"/>
                              </w:rPr>
                              <w:t xml:space="preserve">Community-based </w:t>
                            </w:r>
                            <w:r>
                              <w:rPr>
                                <w:rFonts w:ascii="Times New Roman" w:hAnsi="Times New Roman" w:cs="Times New Roman"/>
                              </w:rPr>
                              <w:t>Creative Tourism Adaptation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2E6D1" id="_x0000_s1029" style="position:absolute;left:0;text-align:left;margin-left:82.65pt;margin-top:209.6pt;width:444.5pt;height:68.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" fillcolor="#c45911 [2405]" strokecolor="#09101d [484]" strokeweight="1pt">
                <v:stroke joinstyle="miter"/>
                <v:textbox>
                  <w:txbxContent>
                    <w:p w14:paraId="5898FDEE" w14:textId="4F6068A8" w:rsidR="00E74BD3" w:rsidRDefault="00E74BD3" w:rsidP="00E74BD3">
                      <w:pPr>
                        <w:jc w:val="center"/>
                        <w:rPr>
                          <w:rFonts w:ascii="Times New Roman" w:hAnsi="Times New Roman" w:cs="Times New Roman"/>
                          <w:sz w:val="40"/>
                          <w:szCs w:val="40"/>
                        </w:rPr>
                      </w:pPr>
                      <w:r w:rsidRPr="003C526E">
                        <w:rPr>
                          <w:rFonts w:ascii="Times New Roman" w:hAnsi="Times New Roman" w:cs="Times New Roman"/>
                          <w:sz w:val="40"/>
                          <w:szCs w:val="40"/>
                        </w:rPr>
                        <w:t>Kerala Waterbas</w:t>
                      </w:r>
                      <w:r w:rsidRPr="008031FD">
                        <w:rPr>
                          <w:rFonts w:ascii="Times New Roman" w:hAnsi="Times New Roman" w:cs="Times New Roman"/>
                          <w:color w:val="FFFFFF" w:themeColor="background1"/>
                          <w:sz w:val="40"/>
                          <w:szCs w:val="40"/>
                        </w:rPr>
                        <w:t>e</w:t>
                      </w:r>
                      <w:r w:rsidR="009748BD" w:rsidRPr="008031FD">
                        <w:rPr>
                          <w:rFonts w:ascii="Times New Roman" w:hAnsi="Times New Roman" w:cs="Times New Roman"/>
                          <w:color w:val="FFFFFF" w:themeColor="background1"/>
                          <w:sz w:val="40"/>
                          <w:szCs w:val="40"/>
                        </w:rPr>
                        <w:t>d</w:t>
                      </w:r>
                      <w:r w:rsidRPr="003C526E">
                        <w:rPr>
                          <w:rFonts w:ascii="Times New Roman" w:hAnsi="Times New Roman" w:cs="Times New Roman"/>
                          <w:sz w:val="40"/>
                          <w:szCs w:val="40"/>
                        </w:rPr>
                        <w:t xml:space="preserve"> Floating Tourism </w:t>
                      </w:r>
                    </w:p>
                    <w:p w14:paraId="00528787" w14:textId="77777777" w:rsidR="00E74BD3" w:rsidRPr="008E3C85" w:rsidRDefault="00E74BD3" w:rsidP="00E74BD3">
                      <w:pPr>
                        <w:jc w:val="center"/>
                      </w:pPr>
                      <w:r w:rsidRPr="008E3C85">
                        <w:rPr>
                          <w:rFonts w:ascii="Times New Roman" w:hAnsi="Times New Roman" w:cs="Times New Roman"/>
                        </w:rPr>
                        <w:t xml:space="preserve">Community-based </w:t>
                      </w:r>
                      <w:r>
                        <w:rPr>
                          <w:rFonts w:ascii="Times New Roman" w:hAnsi="Times New Roman" w:cs="Times New Roman"/>
                        </w:rPr>
                        <w:t>Creative Tourism Adaptation Model</w:t>
                      </w:r>
                    </w:p>
                  </w:txbxContent>
                </v:textbox>
                <w10:wrap anchorx="page"/>
              </v:roundrect>
            </w:pict>
          </mc:Fallback>
        </mc:AlternateContent>
      </w:r>
      <w:r>
        <w:rPr>
          <w:noProof/>
        </w:rPr>
        <mc:AlternateContent>
          <mc:Choice Requires="wps">
            <w:drawing>
              <wp:anchor distT="0" distB="0" distL="114300" distR="114300" simplePos="0" relativeHeight="251666432" behindDoc="0" locked="0" layoutInCell="1" allowOverlap="1" wp14:anchorId="7C124B0C" wp14:editId="64D604E4">
                <wp:simplePos x="0" y="0"/>
                <wp:positionH relativeFrom="column">
                  <wp:posOffset>2886323</wp:posOffset>
                </wp:positionH>
                <wp:positionV relativeFrom="paragraph">
                  <wp:posOffset>3530379</wp:posOffset>
                </wp:positionV>
                <wp:extent cx="2409246" cy="1239879"/>
                <wp:effectExtent l="0" t="0" r="67310" b="55880"/>
                <wp:wrapNone/>
                <wp:docPr id="70503910" name="Straight Arrow Connector 6"/>
                <wp:cNvGraphicFramePr/>
                <a:graphic xmlns:a="http://schemas.openxmlformats.org/drawingml/2006/main">
                  <a:graphicData uri="http://schemas.microsoft.com/office/word/2010/wordprocessingShape">
                    <wps:wsp>
                      <wps:cNvCnPr/>
                      <wps:spPr>
                        <a:xfrm>
                          <a:off x="0" y="0"/>
                          <a:ext cx="2409246" cy="12398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6C4A33" id="Straight Arrow Connector 6" o:spid="_x0000_s1026" type="#_x0000_t32" style="position:absolute;margin-left:227.25pt;margin-top:278pt;width:189.7pt;height:9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" strokecolor="#4472c4 [3204]"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018690A6" wp14:editId="2267E069">
                <wp:simplePos x="0" y="0"/>
                <wp:positionH relativeFrom="margin">
                  <wp:posOffset>-270344</wp:posOffset>
                </wp:positionH>
                <wp:positionV relativeFrom="paragraph">
                  <wp:posOffset>4786685</wp:posOffset>
                </wp:positionV>
                <wp:extent cx="1462874" cy="1995170"/>
                <wp:effectExtent l="0" t="0" r="23495" b="24130"/>
                <wp:wrapNone/>
                <wp:docPr id="960845044" name="Rectangle: Rounded Corners 9"/>
                <wp:cNvGraphicFramePr/>
                <a:graphic xmlns:a="http://schemas.openxmlformats.org/drawingml/2006/main">
                  <a:graphicData uri="http://schemas.microsoft.com/office/word/2010/wordprocessingShape">
                    <wps:wsp>
                      <wps:cNvSpPr/>
                      <wps:spPr>
                        <a:xfrm>
                          <a:off x="0" y="0"/>
                          <a:ext cx="1462874" cy="1995170"/>
                        </a:xfrm>
                        <a:prstGeom prst="round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260761" w14:textId="77777777" w:rsidR="00E74BD3" w:rsidRPr="00003957" w:rsidRDefault="00E74BD3" w:rsidP="00E74BD3">
                            <w:pPr>
                              <w:jc w:val="center"/>
                              <w:rPr>
                                <w:rFonts w:ascii="Times New Roman" w:hAnsi="Times New Roman" w:cs="Times New Roman"/>
                                <w:b/>
                                <w:bCs/>
                              </w:rPr>
                            </w:pPr>
                            <w:r w:rsidRPr="00003957">
                              <w:rPr>
                                <w:rFonts w:ascii="Times New Roman" w:hAnsi="Times New Roman" w:cs="Times New Roman"/>
                                <w:b/>
                                <w:bCs/>
                              </w:rPr>
                              <w:t>Community participation &amp; Empowerment</w:t>
                            </w:r>
                          </w:p>
                          <w:p w14:paraId="42F5FD11" w14:textId="77777777" w:rsidR="00E74BD3" w:rsidRPr="00003957" w:rsidRDefault="00E74BD3" w:rsidP="00E74BD3">
                            <w:pPr>
                              <w:jc w:val="center"/>
                              <w:rPr>
                                <w:rFonts w:ascii="Times New Roman" w:hAnsi="Times New Roman" w:cs="Times New Roman"/>
                                <w:sz w:val="20"/>
                                <w:szCs w:val="20"/>
                              </w:rPr>
                            </w:pPr>
                            <w:r w:rsidRPr="00003957">
                              <w:rPr>
                                <w:rFonts w:ascii="Times New Roman" w:hAnsi="Times New Roman" w:cs="Times New Roman"/>
                                <w:sz w:val="20"/>
                                <w:szCs w:val="20"/>
                              </w:rPr>
                              <w:t xml:space="preserve">Local </w:t>
                            </w:r>
                            <w:r>
                              <w:rPr>
                                <w:rFonts w:ascii="Times New Roman" w:hAnsi="Times New Roman" w:cs="Times New Roman"/>
                                <w:sz w:val="20"/>
                                <w:szCs w:val="20"/>
                              </w:rPr>
                              <w:t xml:space="preserve">community </w:t>
                            </w:r>
                            <w:r w:rsidRPr="00003957">
                              <w:rPr>
                                <w:rFonts w:ascii="Times New Roman" w:hAnsi="Times New Roman" w:cs="Times New Roman"/>
                                <w:sz w:val="20"/>
                                <w:szCs w:val="20"/>
                              </w:rPr>
                              <w:t xml:space="preserve">as co-hosts and </w:t>
                            </w:r>
                            <w:r>
                              <w:rPr>
                                <w:rFonts w:ascii="Times New Roman" w:hAnsi="Times New Roman" w:cs="Times New Roman"/>
                                <w:sz w:val="20"/>
                                <w:szCs w:val="20"/>
                              </w:rPr>
                              <w:t>creator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690A6" id="Rectangle: Rounded Corners 9" o:spid="_x0000_s1030" style="position:absolute;left:0;text-align:left;margin-left:-21.3pt;margin-top:376.9pt;width:115.2pt;height:157.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" fillcolor="#0070c0" strokecolor="#09101d [484]" strokeweight="1pt">
                <v:stroke joinstyle="miter"/>
                <v:textbox>
                  <w:txbxContent>
                    <w:p w14:paraId="79260761" w14:textId="77777777" w:rsidR="00E74BD3" w:rsidRPr="00003957" w:rsidRDefault="00E74BD3" w:rsidP="00E74BD3">
                      <w:pPr>
                        <w:jc w:val="center"/>
                        <w:rPr>
                          <w:rFonts w:ascii="Times New Roman" w:hAnsi="Times New Roman" w:cs="Times New Roman"/>
                          <w:b/>
                          <w:bCs/>
                        </w:rPr>
                      </w:pPr>
                      <w:r w:rsidRPr="00003957">
                        <w:rPr>
                          <w:rFonts w:ascii="Times New Roman" w:hAnsi="Times New Roman" w:cs="Times New Roman"/>
                          <w:b/>
                          <w:bCs/>
                        </w:rPr>
                        <w:t>Community participation &amp; Empowerment</w:t>
                      </w:r>
                    </w:p>
                    <w:p w14:paraId="42F5FD11" w14:textId="77777777" w:rsidR="00E74BD3" w:rsidRPr="00003957" w:rsidRDefault="00E74BD3" w:rsidP="00E74BD3">
                      <w:pPr>
                        <w:jc w:val="center"/>
                        <w:rPr>
                          <w:rFonts w:ascii="Times New Roman" w:hAnsi="Times New Roman" w:cs="Times New Roman"/>
                          <w:sz w:val="20"/>
                          <w:szCs w:val="20"/>
                        </w:rPr>
                      </w:pPr>
                      <w:r w:rsidRPr="00003957">
                        <w:rPr>
                          <w:rFonts w:ascii="Times New Roman" w:hAnsi="Times New Roman" w:cs="Times New Roman"/>
                          <w:sz w:val="20"/>
                          <w:szCs w:val="20"/>
                        </w:rPr>
                        <w:t xml:space="preserve">Local </w:t>
                      </w:r>
                      <w:r>
                        <w:rPr>
                          <w:rFonts w:ascii="Times New Roman" w:hAnsi="Times New Roman" w:cs="Times New Roman"/>
                          <w:sz w:val="20"/>
                          <w:szCs w:val="20"/>
                        </w:rPr>
                        <w:t xml:space="preserve">community </w:t>
                      </w:r>
                      <w:r w:rsidRPr="00003957">
                        <w:rPr>
                          <w:rFonts w:ascii="Times New Roman" w:hAnsi="Times New Roman" w:cs="Times New Roman"/>
                          <w:sz w:val="20"/>
                          <w:szCs w:val="20"/>
                        </w:rPr>
                        <w:t xml:space="preserve">as co-hosts and </w:t>
                      </w:r>
                      <w:r>
                        <w:rPr>
                          <w:rFonts w:ascii="Times New Roman" w:hAnsi="Times New Roman" w:cs="Times New Roman"/>
                          <w:sz w:val="20"/>
                          <w:szCs w:val="20"/>
                        </w:rPr>
                        <w:t>creator</w:t>
                      </w:r>
                    </w:p>
                  </w:txbxContent>
                </v:textbox>
                <w10:wrap anchorx="margin"/>
              </v:roundrect>
            </w:pict>
          </mc:Fallback>
        </mc:AlternateContent>
      </w:r>
      <w:r>
        <w:rPr>
          <w:noProof/>
        </w:rPr>
        <mc:AlternateContent>
          <mc:Choice Requires="wps">
            <w:drawing>
              <wp:anchor distT="0" distB="0" distL="114300" distR="114300" simplePos="0" relativeHeight="251670528" behindDoc="0" locked="0" layoutInCell="1" allowOverlap="1" wp14:anchorId="0618E727" wp14:editId="04687B55">
                <wp:simplePos x="0" y="0"/>
                <wp:positionH relativeFrom="column">
                  <wp:posOffset>1399430</wp:posOffset>
                </wp:positionH>
                <wp:positionV relativeFrom="paragraph">
                  <wp:posOffset>4786685</wp:posOffset>
                </wp:positionV>
                <wp:extent cx="1415166" cy="1995170"/>
                <wp:effectExtent l="0" t="0" r="13970" b="24130"/>
                <wp:wrapNone/>
                <wp:docPr id="231833696" name="Rectangle: Rounded Corners 9"/>
                <wp:cNvGraphicFramePr/>
                <a:graphic xmlns:a="http://schemas.openxmlformats.org/drawingml/2006/main">
                  <a:graphicData uri="http://schemas.microsoft.com/office/word/2010/wordprocessingShape">
                    <wps:wsp>
                      <wps:cNvSpPr/>
                      <wps:spPr>
                        <a:xfrm>
                          <a:off x="0" y="0"/>
                          <a:ext cx="1415166" cy="1995170"/>
                        </a:xfrm>
                        <a:prstGeom prst="round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1FA3B88" w14:textId="77777777" w:rsidR="00E74BD3" w:rsidRDefault="00E74BD3" w:rsidP="00E74BD3">
                            <w:pPr>
                              <w:jc w:val="center"/>
                              <w:rPr>
                                <w:rFonts w:ascii="Times New Roman" w:hAnsi="Times New Roman" w:cs="Times New Roman"/>
                                <w:b/>
                                <w:bCs/>
                              </w:rPr>
                            </w:pPr>
                            <w:r w:rsidRPr="00003957">
                              <w:rPr>
                                <w:rFonts w:ascii="Times New Roman" w:hAnsi="Times New Roman" w:cs="Times New Roman"/>
                                <w:b/>
                                <w:bCs/>
                              </w:rPr>
                              <w:t>Economic Benefits</w:t>
                            </w:r>
                          </w:p>
                          <w:p w14:paraId="27CABFC0" w14:textId="77777777" w:rsidR="00E74BD3" w:rsidRPr="00003957" w:rsidRDefault="00E74BD3" w:rsidP="00E74BD3">
                            <w:pPr>
                              <w:jc w:val="center"/>
                              <w:rPr>
                                <w:rFonts w:ascii="Times New Roman" w:hAnsi="Times New Roman" w:cs="Times New Roman"/>
                                <w:sz w:val="20"/>
                                <w:szCs w:val="20"/>
                              </w:rPr>
                            </w:pPr>
                            <w:r w:rsidRPr="00003957">
                              <w:rPr>
                                <w:rFonts w:ascii="Times New Roman" w:hAnsi="Times New Roman" w:cs="Times New Roman"/>
                                <w:sz w:val="20"/>
                                <w:szCs w:val="20"/>
                              </w:rPr>
                              <w:t>Improved livelihoods &amp; income through direct market 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8E727" id="_x0000_s1031" style="position:absolute;left:0;text-align:left;margin-left:110.2pt;margin-top:376.9pt;width:111.45pt;height:15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" fillcolor="#0070c0" strokecolor="#09101d [484]" strokeweight="1pt">
                <v:stroke joinstyle="miter"/>
                <v:textbox>
                  <w:txbxContent>
                    <w:p w14:paraId="71FA3B88" w14:textId="77777777" w:rsidR="00E74BD3" w:rsidRDefault="00E74BD3" w:rsidP="00E74BD3">
                      <w:pPr>
                        <w:jc w:val="center"/>
                        <w:rPr>
                          <w:rFonts w:ascii="Times New Roman" w:hAnsi="Times New Roman" w:cs="Times New Roman"/>
                          <w:b/>
                          <w:bCs/>
                        </w:rPr>
                      </w:pPr>
                      <w:r w:rsidRPr="00003957">
                        <w:rPr>
                          <w:rFonts w:ascii="Times New Roman" w:hAnsi="Times New Roman" w:cs="Times New Roman"/>
                          <w:b/>
                          <w:bCs/>
                        </w:rPr>
                        <w:t>Economic Benefits</w:t>
                      </w:r>
                    </w:p>
                    <w:p w14:paraId="27CABFC0" w14:textId="77777777" w:rsidR="00E74BD3" w:rsidRPr="00003957" w:rsidRDefault="00E74BD3" w:rsidP="00E74BD3">
                      <w:pPr>
                        <w:jc w:val="center"/>
                        <w:rPr>
                          <w:rFonts w:ascii="Times New Roman" w:hAnsi="Times New Roman" w:cs="Times New Roman"/>
                          <w:sz w:val="20"/>
                          <w:szCs w:val="20"/>
                        </w:rPr>
                      </w:pPr>
                      <w:r w:rsidRPr="00003957">
                        <w:rPr>
                          <w:rFonts w:ascii="Times New Roman" w:hAnsi="Times New Roman" w:cs="Times New Roman"/>
                          <w:sz w:val="20"/>
                          <w:szCs w:val="20"/>
                        </w:rPr>
                        <w:t>Improved livelihoods &amp; income through direct market participation</w:t>
                      </w: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37501188" wp14:editId="15BD5F98">
                <wp:simplePos x="0" y="0"/>
                <wp:positionH relativeFrom="column">
                  <wp:posOffset>2981738</wp:posOffset>
                </wp:positionH>
                <wp:positionV relativeFrom="paragraph">
                  <wp:posOffset>4786685</wp:posOffset>
                </wp:positionV>
                <wp:extent cx="1415167" cy="1995170"/>
                <wp:effectExtent l="0" t="0" r="13970" b="24130"/>
                <wp:wrapNone/>
                <wp:docPr id="2140734539" name="Rectangle: Rounded Corners 9"/>
                <wp:cNvGraphicFramePr/>
                <a:graphic xmlns:a="http://schemas.openxmlformats.org/drawingml/2006/main">
                  <a:graphicData uri="http://schemas.microsoft.com/office/word/2010/wordprocessingShape">
                    <wps:wsp>
                      <wps:cNvSpPr/>
                      <wps:spPr>
                        <a:xfrm>
                          <a:off x="0" y="0"/>
                          <a:ext cx="1415167" cy="1995170"/>
                        </a:xfrm>
                        <a:prstGeom prst="round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82AFF98" w14:textId="77777777" w:rsidR="00E74BD3" w:rsidRPr="00003957" w:rsidRDefault="00E74BD3" w:rsidP="00E74BD3">
                            <w:pPr>
                              <w:jc w:val="center"/>
                              <w:rPr>
                                <w:rFonts w:ascii="Times New Roman" w:hAnsi="Times New Roman" w:cs="Times New Roman"/>
                                <w:b/>
                                <w:bCs/>
                              </w:rPr>
                            </w:pPr>
                            <w:r w:rsidRPr="00003957">
                              <w:rPr>
                                <w:rFonts w:ascii="Times New Roman" w:hAnsi="Times New Roman" w:cs="Times New Roman"/>
                                <w:b/>
                                <w:bCs/>
                              </w:rPr>
                              <w:t>Sustainable Tourism Development</w:t>
                            </w:r>
                          </w:p>
                          <w:p w14:paraId="149C31B4" w14:textId="77777777" w:rsidR="00E74BD3" w:rsidRPr="00003957" w:rsidRDefault="00E74BD3" w:rsidP="00E74BD3">
                            <w:pPr>
                              <w:jc w:val="center"/>
                              <w:rPr>
                                <w:rFonts w:ascii="Times New Roman" w:hAnsi="Times New Roman" w:cs="Times New Roman"/>
                                <w:sz w:val="20"/>
                                <w:szCs w:val="20"/>
                              </w:rPr>
                            </w:pPr>
                            <w:r w:rsidRPr="00003957">
                              <w:rPr>
                                <w:rFonts w:ascii="Times New Roman" w:hAnsi="Times New Roman" w:cs="Times New Roman"/>
                                <w:sz w:val="20"/>
                                <w:szCs w:val="20"/>
                              </w:rPr>
                              <w:t>Ecologically responsible &amp; culturally authentic long-</w:t>
                            </w:r>
                            <w:proofErr w:type="gramStart"/>
                            <w:r w:rsidRPr="00003957">
                              <w:rPr>
                                <w:rFonts w:ascii="Times New Roman" w:hAnsi="Times New Roman" w:cs="Times New Roman"/>
                                <w:sz w:val="20"/>
                                <w:szCs w:val="20"/>
                              </w:rPr>
                              <w:t>term  tourism</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01188" id="_x0000_s1032" style="position:absolute;left:0;text-align:left;margin-left:234.8pt;margin-top:376.9pt;width:111.45pt;height:15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" fillcolor="#0070c0" strokecolor="#09101d [484]" strokeweight="1pt">
                <v:stroke joinstyle="miter"/>
                <v:textbox>
                  <w:txbxContent>
                    <w:p w14:paraId="282AFF98" w14:textId="77777777" w:rsidR="00E74BD3" w:rsidRPr="00003957" w:rsidRDefault="00E74BD3" w:rsidP="00E74BD3">
                      <w:pPr>
                        <w:jc w:val="center"/>
                        <w:rPr>
                          <w:rFonts w:ascii="Times New Roman" w:hAnsi="Times New Roman" w:cs="Times New Roman"/>
                          <w:b/>
                          <w:bCs/>
                        </w:rPr>
                      </w:pPr>
                      <w:r w:rsidRPr="00003957">
                        <w:rPr>
                          <w:rFonts w:ascii="Times New Roman" w:hAnsi="Times New Roman" w:cs="Times New Roman"/>
                          <w:b/>
                          <w:bCs/>
                        </w:rPr>
                        <w:t>Sustainable Tourism Development</w:t>
                      </w:r>
                    </w:p>
                    <w:p w14:paraId="149C31B4" w14:textId="77777777" w:rsidR="00E74BD3" w:rsidRPr="00003957" w:rsidRDefault="00E74BD3" w:rsidP="00E74BD3">
                      <w:pPr>
                        <w:jc w:val="center"/>
                        <w:rPr>
                          <w:rFonts w:ascii="Times New Roman" w:hAnsi="Times New Roman" w:cs="Times New Roman"/>
                          <w:sz w:val="20"/>
                          <w:szCs w:val="20"/>
                        </w:rPr>
                      </w:pPr>
                      <w:r w:rsidRPr="00003957">
                        <w:rPr>
                          <w:rFonts w:ascii="Times New Roman" w:hAnsi="Times New Roman" w:cs="Times New Roman"/>
                          <w:sz w:val="20"/>
                          <w:szCs w:val="20"/>
                        </w:rPr>
                        <w:t>Ecologically responsible &amp; culturally authentic long-term  tourism</w:t>
                      </w:r>
                    </w:p>
                  </w:txbxContent>
                </v:textbox>
              </v:roundrect>
            </w:pict>
          </mc:Fallback>
        </mc:AlternateContent>
      </w:r>
    </w:p>
    <w:p w14:paraId="645A1FEB" w14:textId="77777777" w:rsidR="00E74BD3" w:rsidRDefault="00E74BD3" w:rsidP="00D3086C">
      <w:pPr>
        <w:spacing w:before="100" w:beforeAutospacing="1" w:after="100" w:afterAutospacing="1" w:line="276" w:lineRule="auto"/>
        <w:jc w:val="both"/>
        <w:rPr>
          <w:rFonts w:ascii="Times New Roman" w:hAnsi="Times New Roman" w:cs="Times New Roman"/>
          <w:sz w:val="24"/>
          <w:szCs w:val="24"/>
        </w:rPr>
      </w:pPr>
    </w:p>
    <w:p w14:paraId="7A900F7A" w14:textId="77777777" w:rsidR="00E74BD3" w:rsidRDefault="00E74BD3" w:rsidP="00D3086C">
      <w:pPr>
        <w:spacing w:before="100" w:beforeAutospacing="1" w:after="100" w:afterAutospacing="1" w:line="276" w:lineRule="auto"/>
        <w:jc w:val="both"/>
        <w:rPr>
          <w:rFonts w:ascii="Times New Roman" w:hAnsi="Times New Roman" w:cs="Times New Roman"/>
          <w:sz w:val="24"/>
          <w:szCs w:val="24"/>
        </w:rPr>
      </w:pPr>
    </w:p>
    <w:p w14:paraId="555A10D6" w14:textId="77777777" w:rsidR="00E74BD3" w:rsidRDefault="00E74BD3" w:rsidP="00D3086C">
      <w:pPr>
        <w:spacing w:before="100" w:beforeAutospacing="1" w:after="100" w:afterAutospacing="1" w:line="276" w:lineRule="auto"/>
        <w:jc w:val="both"/>
        <w:rPr>
          <w:rFonts w:ascii="Times New Roman" w:hAnsi="Times New Roman" w:cs="Times New Roman"/>
          <w:sz w:val="24"/>
          <w:szCs w:val="24"/>
        </w:rPr>
      </w:pPr>
    </w:p>
    <w:p w14:paraId="31F234E1" w14:textId="77777777" w:rsidR="00E74BD3" w:rsidRDefault="00E74BD3" w:rsidP="00D3086C">
      <w:pPr>
        <w:spacing w:before="100" w:beforeAutospacing="1" w:after="100" w:afterAutospacing="1" w:line="276" w:lineRule="auto"/>
        <w:jc w:val="both"/>
        <w:rPr>
          <w:rFonts w:ascii="Times New Roman" w:hAnsi="Times New Roman" w:cs="Times New Roman"/>
          <w:sz w:val="24"/>
          <w:szCs w:val="24"/>
        </w:rPr>
      </w:pPr>
    </w:p>
    <w:p w14:paraId="41B78F05" w14:textId="77777777" w:rsidR="00E74BD3" w:rsidRPr="00D3086C" w:rsidRDefault="00E74BD3" w:rsidP="00D3086C">
      <w:pPr>
        <w:spacing w:before="100" w:beforeAutospacing="1" w:after="100" w:afterAutospacing="1" w:line="276" w:lineRule="auto"/>
        <w:jc w:val="both"/>
        <w:rPr>
          <w:rFonts w:ascii="Times New Roman" w:hAnsi="Times New Roman" w:cs="Times New Roman"/>
          <w:sz w:val="24"/>
          <w:szCs w:val="24"/>
        </w:rPr>
      </w:pPr>
    </w:p>
    <w:p w14:paraId="512047D9" w14:textId="77777777" w:rsidR="00D3086C" w:rsidRPr="00D3086C" w:rsidRDefault="00D3086C" w:rsidP="00D3086C">
      <w:pPr>
        <w:spacing w:before="100" w:beforeAutospacing="1" w:after="100" w:afterAutospacing="1" w:line="276" w:lineRule="auto"/>
        <w:jc w:val="both"/>
        <w:rPr>
          <w:rFonts w:ascii="Times New Roman" w:hAnsi="Times New Roman" w:cs="Times New Roman"/>
          <w:sz w:val="24"/>
          <w:szCs w:val="24"/>
        </w:rPr>
      </w:pPr>
    </w:p>
    <w:p w14:paraId="41976409" w14:textId="77777777" w:rsidR="00E74BD3" w:rsidRDefault="00E74BD3" w:rsidP="00BC1BC2">
      <w:pPr>
        <w:spacing w:before="100" w:beforeAutospacing="1" w:after="100" w:afterAutospacing="1" w:line="276" w:lineRule="auto"/>
        <w:jc w:val="both"/>
        <w:rPr>
          <w:rFonts w:ascii="Times New Roman" w:hAnsi="Times New Roman" w:cs="Times New Roman"/>
          <w:sz w:val="24"/>
          <w:szCs w:val="24"/>
        </w:rPr>
      </w:pPr>
    </w:p>
    <w:p w14:paraId="71874EE2" w14:textId="77777777" w:rsidR="00E74BD3" w:rsidRDefault="00E74BD3" w:rsidP="00BC1BC2">
      <w:pPr>
        <w:spacing w:before="100" w:beforeAutospacing="1" w:after="100" w:afterAutospacing="1" w:line="276" w:lineRule="auto"/>
        <w:jc w:val="both"/>
        <w:rPr>
          <w:rFonts w:ascii="Times New Roman" w:hAnsi="Times New Roman" w:cs="Times New Roman"/>
          <w:sz w:val="24"/>
          <w:szCs w:val="24"/>
        </w:rPr>
      </w:pPr>
    </w:p>
    <w:p w14:paraId="6ED4CC8B" w14:textId="77777777" w:rsidR="00E74BD3" w:rsidRDefault="00E74BD3" w:rsidP="00BC1BC2">
      <w:pPr>
        <w:spacing w:before="100" w:beforeAutospacing="1" w:after="100" w:afterAutospacing="1" w:line="276" w:lineRule="auto"/>
        <w:jc w:val="both"/>
        <w:rPr>
          <w:rFonts w:ascii="Times New Roman" w:hAnsi="Times New Roman" w:cs="Times New Roman"/>
          <w:sz w:val="24"/>
          <w:szCs w:val="24"/>
        </w:rPr>
      </w:pPr>
    </w:p>
    <w:p w14:paraId="49914083" w14:textId="77777777" w:rsidR="00E74BD3" w:rsidRDefault="00E74BD3" w:rsidP="00BC1BC2">
      <w:pPr>
        <w:spacing w:before="100" w:beforeAutospacing="1" w:after="100" w:afterAutospacing="1" w:line="276" w:lineRule="auto"/>
        <w:jc w:val="both"/>
        <w:rPr>
          <w:rFonts w:ascii="Times New Roman" w:hAnsi="Times New Roman" w:cs="Times New Roman"/>
          <w:sz w:val="24"/>
          <w:szCs w:val="24"/>
        </w:rPr>
      </w:pPr>
    </w:p>
    <w:p w14:paraId="78FE15AB" w14:textId="77777777" w:rsidR="00E74BD3" w:rsidRDefault="00E74BD3" w:rsidP="00BC1BC2">
      <w:pPr>
        <w:spacing w:before="100" w:beforeAutospacing="1" w:after="100" w:afterAutospacing="1" w:line="276" w:lineRule="auto"/>
        <w:jc w:val="both"/>
        <w:rPr>
          <w:rFonts w:ascii="Times New Roman" w:hAnsi="Times New Roman" w:cs="Times New Roman"/>
          <w:sz w:val="24"/>
          <w:szCs w:val="24"/>
        </w:rPr>
      </w:pPr>
    </w:p>
    <w:p w14:paraId="653673B6" w14:textId="1C9D49F8" w:rsidR="00E74BD3" w:rsidRDefault="00E74BD3" w:rsidP="00BC1BC2">
      <w:pPr>
        <w:spacing w:before="100" w:beforeAutospacing="1" w:after="100" w:afterAutospacing="1" w:line="276"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1D090976" wp14:editId="3EEFF137">
                <wp:simplePos x="0" y="0"/>
                <wp:positionH relativeFrom="margin">
                  <wp:posOffset>4603750</wp:posOffset>
                </wp:positionH>
                <wp:positionV relativeFrom="paragraph">
                  <wp:posOffset>252095</wp:posOffset>
                </wp:positionV>
                <wp:extent cx="1462875" cy="2003729"/>
                <wp:effectExtent l="0" t="0" r="23495" b="15875"/>
                <wp:wrapNone/>
                <wp:docPr id="1779694570" name="Rectangle: Rounded Corners 9"/>
                <wp:cNvGraphicFramePr/>
                <a:graphic xmlns:a="http://schemas.openxmlformats.org/drawingml/2006/main">
                  <a:graphicData uri="http://schemas.microsoft.com/office/word/2010/wordprocessingShape">
                    <wps:wsp>
                      <wps:cNvSpPr/>
                      <wps:spPr>
                        <a:xfrm>
                          <a:off x="0" y="0"/>
                          <a:ext cx="1462875" cy="2003729"/>
                        </a:xfrm>
                        <a:prstGeom prst="round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2B84CE" w14:textId="77777777" w:rsidR="00E74BD3" w:rsidRPr="00003957" w:rsidRDefault="00E74BD3" w:rsidP="00E74BD3">
                            <w:pPr>
                              <w:jc w:val="center"/>
                              <w:rPr>
                                <w:rFonts w:ascii="Times New Roman" w:hAnsi="Times New Roman" w:cs="Times New Roman"/>
                                <w:b/>
                                <w:bCs/>
                              </w:rPr>
                            </w:pPr>
                            <w:r w:rsidRPr="00003957">
                              <w:rPr>
                                <w:rFonts w:ascii="Times New Roman" w:hAnsi="Times New Roman" w:cs="Times New Roman"/>
                                <w:b/>
                                <w:bCs/>
                              </w:rPr>
                              <w:t>Quality Tourism Experience</w:t>
                            </w:r>
                          </w:p>
                          <w:p w14:paraId="6B92B870" w14:textId="77777777" w:rsidR="00E74BD3" w:rsidRPr="00003957" w:rsidRDefault="00E74BD3" w:rsidP="00E74BD3">
                            <w:pPr>
                              <w:jc w:val="center"/>
                              <w:rPr>
                                <w:rFonts w:ascii="Times New Roman" w:hAnsi="Times New Roman" w:cs="Times New Roman"/>
                              </w:rPr>
                            </w:pPr>
                            <w:r w:rsidRPr="00003957">
                              <w:rPr>
                                <w:rFonts w:ascii="Times New Roman" w:hAnsi="Times New Roman" w:cs="Times New Roman"/>
                              </w:rPr>
                              <w:t>Differentiated, immersive &amp; meaningful visitor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90976" id="_x0000_s1033" style="position:absolute;left:0;text-align:left;margin-left:362.5pt;margin-top:19.85pt;width:115.2pt;height:157.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" fillcolor="#0070c0" strokecolor="#09101d [484]" strokeweight="1pt">
                <v:stroke joinstyle="miter"/>
                <v:textbox>
                  <w:txbxContent>
                    <w:p w14:paraId="472B84CE" w14:textId="77777777" w:rsidR="00E74BD3" w:rsidRPr="00003957" w:rsidRDefault="00E74BD3" w:rsidP="00E74BD3">
                      <w:pPr>
                        <w:jc w:val="center"/>
                        <w:rPr>
                          <w:rFonts w:ascii="Times New Roman" w:hAnsi="Times New Roman" w:cs="Times New Roman"/>
                          <w:b/>
                          <w:bCs/>
                        </w:rPr>
                      </w:pPr>
                      <w:r w:rsidRPr="00003957">
                        <w:rPr>
                          <w:rFonts w:ascii="Times New Roman" w:hAnsi="Times New Roman" w:cs="Times New Roman"/>
                          <w:b/>
                          <w:bCs/>
                        </w:rPr>
                        <w:t>Quality Tourism Experience</w:t>
                      </w:r>
                    </w:p>
                    <w:p w14:paraId="6B92B870" w14:textId="77777777" w:rsidR="00E74BD3" w:rsidRPr="00003957" w:rsidRDefault="00E74BD3" w:rsidP="00E74BD3">
                      <w:pPr>
                        <w:jc w:val="center"/>
                        <w:rPr>
                          <w:rFonts w:ascii="Times New Roman" w:hAnsi="Times New Roman" w:cs="Times New Roman"/>
                        </w:rPr>
                      </w:pPr>
                      <w:r w:rsidRPr="00003957">
                        <w:rPr>
                          <w:rFonts w:ascii="Times New Roman" w:hAnsi="Times New Roman" w:cs="Times New Roman"/>
                        </w:rPr>
                        <w:t>Differentiated, immersive &amp; meaningful visitor experiences</w:t>
                      </w:r>
                    </w:p>
                  </w:txbxContent>
                </v:textbox>
                <w10:wrap anchorx="margin"/>
              </v:roundrect>
            </w:pict>
          </mc:Fallback>
        </mc:AlternateContent>
      </w:r>
    </w:p>
    <w:p w14:paraId="41E6F4C9" w14:textId="77777777" w:rsidR="00E74BD3" w:rsidRDefault="00E74BD3" w:rsidP="00BC1BC2">
      <w:pPr>
        <w:spacing w:before="100" w:beforeAutospacing="1" w:after="100" w:afterAutospacing="1" w:line="276" w:lineRule="auto"/>
        <w:jc w:val="both"/>
        <w:rPr>
          <w:rFonts w:ascii="Times New Roman" w:hAnsi="Times New Roman" w:cs="Times New Roman"/>
          <w:sz w:val="24"/>
          <w:szCs w:val="24"/>
        </w:rPr>
      </w:pPr>
    </w:p>
    <w:p w14:paraId="6F95F77A" w14:textId="77777777" w:rsidR="00E74BD3" w:rsidRDefault="00E74BD3" w:rsidP="00BC1BC2">
      <w:pPr>
        <w:spacing w:before="100" w:beforeAutospacing="1" w:after="100" w:afterAutospacing="1" w:line="276" w:lineRule="auto"/>
        <w:jc w:val="both"/>
        <w:rPr>
          <w:rFonts w:ascii="Times New Roman" w:hAnsi="Times New Roman" w:cs="Times New Roman"/>
          <w:sz w:val="24"/>
          <w:szCs w:val="24"/>
        </w:rPr>
      </w:pPr>
    </w:p>
    <w:p w14:paraId="73E2A007" w14:textId="77777777" w:rsidR="00E74BD3" w:rsidRDefault="00E74BD3" w:rsidP="00BC1BC2">
      <w:pPr>
        <w:spacing w:before="100" w:beforeAutospacing="1" w:after="100" w:afterAutospacing="1" w:line="276" w:lineRule="auto"/>
        <w:jc w:val="both"/>
        <w:rPr>
          <w:rFonts w:ascii="Times New Roman" w:hAnsi="Times New Roman" w:cs="Times New Roman"/>
          <w:sz w:val="24"/>
          <w:szCs w:val="24"/>
        </w:rPr>
      </w:pPr>
    </w:p>
    <w:p w14:paraId="261851B3" w14:textId="77777777" w:rsidR="00E74BD3" w:rsidRDefault="00E74BD3" w:rsidP="00BC1BC2">
      <w:pPr>
        <w:spacing w:before="100" w:beforeAutospacing="1" w:after="100" w:afterAutospacing="1" w:line="276" w:lineRule="auto"/>
        <w:jc w:val="both"/>
        <w:rPr>
          <w:rFonts w:ascii="Times New Roman" w:hAnsi="Times New Roman" w:cs="Times New Roman"/>
          <w:sz w:val="24"/>
          <w:szCs w:val="24"/>
        </w:rPr>
      </w:pPr>
    </w:p>
    <w:p w14:paraId="1355A1E2" w14:textId="77777777" w:rsidR="00E74BD3" w:rsidRDefault="00E74BD3" w:rsidP="00BC1BC2">
      <w:pPr>
        <w:spacing w:before="100" w:beforeAutospacing="1" w:after="100" w:afterAutospacing="1" w:line="276" w:lineRule="auto"/>
        <w:jc w:val="both"/>
        <w:rPr>
          <w:rFonts w:ascii="Times New Roman" w:hAnsi="Times New Roman" w:cs="Times New Roman"/>
          <w:sz w:val="24"/>
          <w:szCs w:val="24"/>
        </w:rPr>
      </w:pPr>
    </w:p>
    <w:p w14:paraId="11AF45AB" w14:textId="77777777" w:rsidR="00E74BD3" w:rsidRDefault="00E74BD3" w:rsidP="00BC1BC2">
      <w:pPr>
        <w:spacing w:before="100" w:beforeAutospacing="1" w:after="100" w:afterAutospacing="1" w:line="276" w:lineRule="auto"/>
        <w:jc w:val="both"/>
        <w:rPr>
          <w:rFonts w:ascii="Times New Roman" w:hAnsi="Times New Roman" w:cs="Times New Roman"/>
          <w:sz w:val="24"/>
          <w:szCs w:val="24"/>
        </w:rPr>
      </w:pPr>
    </w:p>
    <w:p w14:paraId="0B100EB7" w14:textId="32AFA333" w:rsidR="009748BD" w:rsidRPr="008031FD" w:rsidRDefault="009748BD" w:rsidP="00BC1BC2">
      <w:pPr>
        <w:spacing w:before="100" w:beforeAutospacing="1" w:after="100" w:afterAutospacing="1" w:line="276" w:lineRule="auto"/>
        <w:jc w:val="both"/>
        <w:rPr>
          <w:rFonts w:ascii="Times New Roman" w:hAnsi="Times New Roman" w:cs="Times New Roman"/>
        </w:rPr>
      </w:pPr>
      <w:r w:rsidRPr="008031FD">
        <w:rPr>
          <w:rFonts w:ascii="Times New Roman" w:hAnsi="Times New Roman" w:cs="Times New Roman"/>
        </w:rPr>
        <w:t xml:space="preserve">Source: Author’s compilation based on Richards, 2011; Wattanacharoensil and Sakdiyakorn 2015; </w:t>
      </w:r>
      <w:r w:rsidR="00C94A59" w:rsidRPr="008031FD">
        <w:rPr>
          <w:rFonts w:ascii="Times New Roman" w:hAnsi="Times New Roman" w:cs="Times New Roman"/>
        </w:rPr>
        <w:t xml:space="preserve">Thongpanya, 2018; </w:t>
      </w:r>
      <w:r w:rsidRPr="008031FD">
        <w:rPr>
          <w:rFonts w:ascii="Times New Roman" w:hAnsi="Times New Roman" w:cs="Times New Roman"/>
          <w:color w:val="222222"/>
          <w:shd w:val="clear" w:color="auto" w:fill="FFFFFF"/>
        </w:rPr>
        <w:t>Pasanchay</w:t>
      </w:r>
      <w:r w:rsidR="00C94A59" w:rsidRPr="008031FD">
        <w:rPr>
          <w:rFonts w:ascii="Times New Roman" w:hAnsi="Times New Roman" w:cs="Times New Roman"/>
          <w:color w:val="222222"/>
          <w:shd w:val="clear" w:color="auto" w:fill="FFFFFF"/>
        </w:rPr>
        <w:t xml:space="preserve"> and Schott</w:t>
      </w:r>
      <w:r w:rsidRPr="008031FD">
        <w:rPr>
          <w:rFonts w:ascii="Times New Roman" w:hAnsi="Times New Roman" w:cs="Times New Roman"/>
          <w:color w:val="222222"/>
          <w:shd w:val="clear" w:color="auto" w:fill="FFFFFF"/>
        </w:rPr>
        <w:t>, 2021</w:t>
      </w:r>
      <w:r w:rsidR="00C94A59">
        <w:rPr>
          <w:rFonts w:ascii="Times New Roman" w:hAnsi="Times New Roman" w:cs="Times New Roman"/>
          <w:color w:val="222222"/>
          <w:shd w:val="clear" w:color="auto" w:fill="FFFFFF"/>
        </w:rPr>
        <w:t>.</w:t>
      </w:r>
    </w:p>
    <w:p w14:paraId="31C1A96C" w14:textId="002C4F8E" w:rsidR="0073695C" w:rsidRPr="00CC5C65" w:rsidRDefault="00CC5C65" w:rsidP="00CC5C65">
      <w:pPr>
        <w:pStyle w:val="ListParagraph"/>
        <w:numPr>
          <w:ilvl w:val="0"/>
          <w:numId w:val="8"/>
        </w:numPr>
        <w:spacing w:line="276" w:lineRule="auto"/>
        <w:jc w:val="both"/>
        <w:rPr>
          <w:rFonts w:ascii="Times New Roman" w:hAnsi="Times New Roman" w:cs="Times New Roman"/>
          <w:b/>
          <w:bCs/>
          <w:spacing w:val="1"/>
          <w:sz w:val="24"/>
          <w:szCs w:val="24"/>
        </w:rPr>
      </w:pPr>
      <w:r w:rsidRPr="00CC5C65">
        <w:rPr>
          <w:rFonts w:ascii="Times New Roman" w:hAnsi="Times New Roman" w:cs="Times New Roman"/>
          <w:b/>
          <w:bCs/>
          <w:spacing w:val="1"/>
          <w:sz w:val="24"/>
          <w:szCs w:val="24"/>
        </w:rPr>
        <w:t xml:space="preserve">RESULTS AND DISCUSSION </w:t>
      </w:r>
    </w:p>
    <w:p w14:paraId="59324E56" w14:textId="1A7D8F48" w:rsidR="003B3FDB" w:rsidRPr="00CC5C65" w:rsidRDefault="00520E91" w:rsidP="00CC5C65">
      <w:pPr>
        <w:pStyle w:val="NormalWeb"/>
        <w:numPr>
          <w:ilvl w:val="1"/>
          <w:numId w:val="8"/>
        </w:numPr>
        <w:spacing w:line="276" w:lineRule="auto"/>
        <w:jc w:val="both"/>
        <w:rPr>
          <w:b/>
          <w:bCs/>
        </w:rPr>
      </w:pPr>
      <w:r w:rsidRPr="00CC5C65">
        <w:rPr>
          <w:b/>
          <w:bCs/>
        </w:rPr>
        <w:lastRenderedPageBreak/>
        <w:t xml:space="preserve">Nature of Thailand Floating Market </w:t>
      </w:r>
      <w:r w:rsidR="003B3FDB" w:rsidRPr="00CC5C65">
        <w:rPr>
          <w:b/>
          <w:bCs/>
        </w:rPr>
        <w:t>Model:</w:t>
      </w:r>
      <w:r w:rsidR="00B1079A" w:rsidRPr="00CC5C65">
        <w:rPr>
          <w:b/>
          <w:bCs/>
        </w:rPr>
        <w:t xml:space="preserve"> the role of state and community </w:t>
      </w:r>
    </w:p>
    <w:p w14:paraId="7367BBDC" w14:textId="3632E968" w:rsidR="003B3FDB" w:rsidRPr="00C044DA" w:rsidRDefault="004C6D0C" w:rsidP="00FE1213">
      <w:pPr>
        <w:pStyle w:val="NormalWeb"/>
        <w:spacing w:line="276" w:lineRule="auto"/>
        <w:jc w:val="both"/>
      </w:pPr>
      <w:r w:rsidRPr="00C044DA">
        <w:t xml:space="preserve">From a tourism perspective, the floating market </w:t>
      </w:r>
      <w:r w:rsidR="00A9660E" w:rsidRPr="00C044DA">
        <w:t xml:space="preserve">in Thailand </w:t>
      </w:r>
      <w:r w:rsidRPr="00C044DA">
        <w:t>can be described as a commercial ven</w:t>
      </w:r>
      <w:r w:rsidR="001F615A" w:rsidRPr="00C044DA">
        <w:t xml:space="preserve">ture </w:t>
      </w:r>
      <w:r w:rsidRPr="00C044DA">
        <w:t xml:space="preserve">that operates either entirely on water—where both traders and buyers use boats—or partially on water, where only the traders are afloat while buyers remain on the banks. Among the most renowned floating markets in Thailand are </w:t>
      </w:r>
      <w:r w:rsidR="00CA4C5B">
        <w:t>D</w:t>
      </w:r>
      <w:r w:rsidRPr="00C044DA">
        <w:t xml:space="preserve">amnoen </w:t>
      </w:r>
      <w:r w:rsidR="00CA4C5B">
        <w:t>S</w:t>
      </w:r>
      <w:r w:rsidRPr="00C044DA">
        <w:t xml:space="preserve">aduak </w:t>
      </w:r>
      <w:r w:rsidR="00CA4C5B">
        <w:t>f</w:t>
      </w:r>
      <w:r w:rsidRPr="00C044DA">
        <w:t xml:space="preserve">loating </w:t>
      </w:r>
      <w:r w:rsidR="00CA4C5B">
        <w:t>m</w:t>
      </w:r>
      <w:r w:rsidRPr="00C044DA">
        <w:t xml:space="preserve">arket and Amphawa </w:t>
      </w:r>
      <w:r w:rsidR="00CA4C5B">
        <w:t>f</w:t>
      </w:r>
      <w:r w:rsidRPr="00C044DA">
        <w:t xml:space="preserve">loating </w:t>
      </w:r>
      <w:r w:rsidR="00CA4C5B">
        <w:t>m</w:t>
      </w:r>
      <w:r w:rsidRPr="00C044DA">
        <w:t xml:space="preserve">arket, </w:t>
      </w:r>
      <w:r w:rsidR="009B7301" w:rsidRPr="00C044DA">
        <w:t>which are located on riverside (</w:t>
      </w:r>
      <w:r w:rsidR="00777BAE" w:rsidRPr="00C044DA">
        <w:rPr>
          <w:color w:val="0A0A0A"/>
          <w:shd w:val="clear" w:color="auto" w:fill="FFFFFF"/>
        </w:rPr>
        <w:t>Mae Klong and Tha Chin rivers</w:t>
      </w:r>
      <w:r w:rsidR="009B7301" w:rsidRPr="00C044DA">
        <w:t>) communities in Thailand’s central region</w:t>
      </w:r>
      <w:r w:rsidR="003B3FDB" w:rsidRPr="00C044DA">
        <w:t xml:space="preserve"> (</w:t>
      </w:r>
      <w:r w:rsidR="003B3FDB" w:rsidRPr="00B650BB">
        <w:rPr>
          <w:color w:val="000000" w:themeColor="text1"/>
        </w:rPr>
        <w:t>Lunchaprasith et al. 2020</w:t>
      </w:r>
      <w:r w:rsidR="003B3FDB" w:rsidRPr="00C044DA">
        <w:t>)</w:t>
      </w:r>
      <w:r w:rsidRPr="00C044DA">
        <w:t xml:space="preserve">. </w:t>
      </w:r>
      <w:r w:rsidR="001F615A" w:rsidRPr="00C044DA">
        <w:t xml:space="preserve">These </w:t>
      </w:r>
      <w:r w:rsidR="003B3FDB" w:rsidRPr="00C044DA">
        <w:t xml:space="preserve">Floating markets serve as powerful tourism promoters, attracting </w:t>
      </w:r>
      <w:r w:rsidR="00BB41E0">
        <w:t xml:space="preserve">thousands </w:t>
      </w:r>
      <w:r w:rsidR="004C6A63">
        <w:t xml:space="preserve">of </w:t>
      </w:r>
      <w:r w:rsidR="004C6A63" w:rsidRPr="00C044DA">
        <w:t>visitors</w:t>
      </w:r>
      <w:r w:rsidR="003B3FDB" w:rsidRPr="00C044DA">
        <w:t xml:space="preserve"> annually at major sites by showcasing authentic Thai canal life, local cuisine, and eco-friendly activities. This exposure directly benefits local communities</w:t>
      </w:r>
      <w:r w:rsidR="00C33465">
        <w:t xml:space="preserve"> by</w:t>
      </w:r>
      <w:r w:rsidR="002C1AA2" w:rsidRPr="002C1AA2">
        <w:t xml:space="preserve"> increa</w:t>
      </w:r>
      <w:r w:rsidR="00C33465">
        <w:t>sing</w:t>
      </w:r>
      <w:r w:rsidR="002C1AA2" w:rsidRPr="002C1AA2">
        <w:t xml:space="preserve"> employment opportunities and higher incomes for locals (Thongpanya, 2018)</w:t>
      </w:r>
      <w:proofErr w:type="gramStart"/>
      <w:r w:rsidR="002C1AA2" w:rsidRPr="002C1AA2">
        <w:t xml:space="preserve">. </w:t>
      </w:r>
      <w:r w:rsidR="003B3FDB" w:rsidRPr="00C044DA">
        <w:t>.</w:t>
      </w:r>
      <w:proofErr w:type="gramEnd"/>
      <w:r w:rsidR="003B3FDB" w:rsidRPr="00C044DA">
        <w:t xml:space="preserve"> At the national level, such attractions contribute significantly to Thailand’s tourism industry—</w:t>
      </w:r>
      <w:r w:rsidR="00606EFF">
        <w:t>Thailand</w:t>
      </w:r>
      <w:r w:rsidR="003B3FDB" w:rsidRPr="00C044DA">
        <w:t xml:space="preserve"> hosted </w:t>
      </w:r>
      <w:r w:rsidR="00606EFF">
        <w:t>35.54</w:t>
      </w:r>
      <w:r w:rsidR="003B3FDB" w:rsidRPr="00C044DA">
        <w:t xml:space="preserve"> million visitors in 2024</w:t>
      </w:r>
      <w:r w:rsidR="00606EFF">
        <w:t xml:space="preserve"> (</w:t>
      </w:r>
      <w:r w:rsidR="002C1AA2">
        <w:t>Bank of Thailand, 2026</w:t>
      </w:r>
      <w:r w:rsidR="00606EFF">
        <w:t>)</w:t>
      </w:r>
      <w:r w:rsidR="003B3FDB" w:rsidRPr="00C044DA">
        <w:t>, with an average spending of about 167 USD per tourist (</w:t>
      </w:r>
      <w:r w:rsidR="002C1AA2">
        <w:t>Ajitsa, 2025)</w:t>
      </w:r>
      <w:r w:rsidR="003B3FDB" w:rsidRPr="00C044DA">
        <w:t>).</w:t>
      </w:r>
      <w:r w:rsidR="00520E91" w:rsidRPr="00C044DA">
        <w:t xml:space="preserve"> </w:t>
      </w:r>
      <w:r w:rsidR="00B1079A" w:rsidRPr="00C044DA">
        <w:t>Floating markets are also present in several other Southeast Asian nations, including Vietnam, Laos, Cambodia, and Myanmar (Indochina Odyssey Tours, 2020), as well as in certain parts of South and Southeast Asia, such as India (India Today</w:t>
      </w:r>
      <w:r w:rsidR="00DB6F20">
        <w:t>,</w:t>
      </w:r>
      <w:r w:rsidR="00B1079A" w:rsidRPr="00C044DA">
        <w:t xml:space="preserve"> 2017).</w:t>
      </w:r>
      <w:r w:rsidR="003B3FDB" w:rsidRPr="00C044DA">
        <w:t xml:space="preserve"> </w:t>
      </w:r>
    </w:p>
    <w:p w14:paraId="6B3FA48B" w14:textId="4C27C533" w:rsidR="00884231" w:rsidRDefault="00520E91" w:rsidP="00FE1213">
      <w:pPr>
        <w:spacing w:line="276" w:lineRule="auto"/>
        <w:jc w:val="both"/>
        <w:rPr>
          <w:rFonts w:ascii="Times New Roman" w:hAnsi="Times New Roman" w:cs="Times New Roman"/>
          <w:sz w:val="24"/>
          <w:szCs w:val="24"/>
        </w:rPr>
      </w:pPr>
      <w:r w:rsidRPr="00C03AB7">
        <w:rPr>
          <w:rFonts w:ascii="Times New Roman" w:hAnsi="Times New Roman" w:cs="Times New Roman"/>
          <w:sz w:val="24"/>
          <w:szCs w:val="24"/>
        </w:rPr>
        <w:t xml:space="preserve">The nature of floating markets is assessed based on the activities of skilled vendors who sell a variety of products—such as fresh fruits, vegetables, spices, handicrafts, artworks, souvenirs, and other goods—while navigating their flat-bottomed boats to trade with households along the river. Historically, floating markets symbolized the communal life of Thailand’s central plains up to the early Rattanakosin Period (AD 1782–1868). For centuries, they have served as key social and economic hubs facilitating the exchange of agricultural and cultural goods </w:t>
      </w:r>
      <w:r w:rsidRPr="00C03AB7">
        <w:rPr>
          <w:rFonts w:ascii="Times New Roman" w:hAnsi="Times New Roman" w:cs="Times New Roman"/>
          <w:sz w:val="24"/>
          <w:szCs w:val="24"/>
        </w:rPr>
        <w:lastRenderedPageBreak/>
        <w:t xml:space="preserve">(Miranti 2002; Wattanacharoensil </w:t>
      </w:r>
      <w:r w:rsidR="004F5BB8">
        <w:rPr>
          <w:rFonts w:ascii="Times New Roman" w:hAnsi="Times New Roman" w:cs="Times New Roman"/>
          <w:sz w:val="24"/>
          <w:szCs w:val="24"/>
        </w:rPr>
        <w:t xml:space="preserve">and </w:t>
      </w:r>
      <w:r w:rsidR="004F5BB8" w:rsidRPr="00C03AB7">
        <w:rPr>
          <w:rFonts w:ascii="Times New Roman" w:hAnsi="Times New Roman" w:cs="Times New Roman"/>
          <w:sz w:val="24"/>
          <w:szCs w:val="24"/>
        </w:rPr>
        <w:t>Sakdiyakorn</w:t>
      </w:r>
      <w:r w:rsidRPr="00C03AB7">
        <w:rPr>
          <w:rFonts w:ascii="Times New Roman" w:hAnsi="Times New Roman" w:cs="Times New Roman"/>
          <w:sz w:val="24"/>
          <w:szCs w:val="24"/>
        </w:rPr>
        <w:t xml:space="preserve"> 2016).</w:t>
      </w:r>
      <w:r w:rsidR="00B1079A">
        <w:rPr>
          <w:rFonts w:ascii="Times New Roman" w:hAnsi="Times New Roman" w:cs="Times New Roman"/>
          <w:sz w:val="24"/>
          <w:szCs w:val="24"/>
        </w:rPr>
        <w:t xml:space="preserve"> </w:t>
      </w:r>
      <w:r w:rsidR="00B1079A" w:rsidRPr="003035FB">
        <w:rPr>
          <w:rFonts w:ascii="Times New Roman" w:hAnsi="Times New Roman" w:cs="Times New Roman"/>
          <w:sz w:val="24"/>
          <w:szCs w:val="24"/>
        </w:rPr>
        <w:t>Damnoen Saduak and Amphawa Floating Market</w:t>
      </w:r>
      <w:r w:rsidR="00B1079A">
        <w:rPr>
          <w:rFonts w:ascii="Times New Roman" w:hAnsi="Times New Roman" w:cs="Times New Roman"/>
          <w:sz w:val="24"/>
          <w:szCs w:val="24"/>
        </w:rPr>
        <w:t>s</w:t>
      </w:r>
      <w:r w:rsidR="004C6D0C" w:rsidRPr="003035FB">
        <w:rPr>
          <w:rFonts w:ascii="Times New Roman" w:hAnsi="Times New Roman" w:cs="Times New Roman"/>
          <w:sz w:val="24"/>
          <w:szCs w:val="24"/>
        </w:rPr>
        <w:t xml:space="preserve"> are more than just vibrant </w:t>
      </w:r>
      <w:r w:rsidR="004C6D0C" w:rsidRPr="003B3FDB">
        <w:rPr>
          <w:rFonts w:ascii="Times New Roman" w:hAnsi="Times New Roman" w:cs="Times New Roman"/>
          <w:i/>
          <w:sz w:val="24"/>
          <w:szCs w:val="24"/>
        </w:rPr>
        <w:t>bazaars</w:t>
      </w:r>
      <w:r w:rsidR="004C6D0C" w:rsidRPr="003035FB">
        <w:rPr>
          <w:rFonts w:ascii="Times New Roman" w:hAnsi="Times New Roman" w:cs="Times New Roman"/>
          <w:sz w:val="24"/>
          <w:szCs w:val="24"/>
        </w:rPr>
        <w:t xml:space="preserve">—they are architectural marvels of aquatic commerce, intricately woven into the natural rhythm of rivers and canals. Visitors paddle through narrow waterways lined with vendors selling fresh coconuts, sizzling street food, and handmade crafts, as the air fills with laughter, chatter, and the rhythmic splash of oars. At the heart of this setup lies a central canal, acting as the bustling spine of activity, flanked by shops along both banks while traders manoeuvre slender boats through the middle of the scene. This unique layout fosters intimate, lively exchanges—fruits passed from canoe to canoe, spices bargained over amid rippling waters. </w:t>
      </w:r>
    </w:p>
    <w:p w14:paraId="20CB653A" w14:textId="7938A6C7" w:rsidR="00C724D8" w:rsidRDefault="00C724D8" w:rsidP="00FE1213">
      <w:pPr>
        <w:spacing w:line="276"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0D6308F9" wp14:editId="2B5BE27E">
            <wp:simplePos x="0" y="0"/>
            <wp:positionH relativeFrom="column">
              <wp:posOffset>0</wp:posOffset>
            </wp:positionH>
            <wp:positionV relativeFrom="paragraph">
              <wp:posOffset>304800</wp:posOffset>
            </wp:positionV>
            <wp:extent cx="3688080" cy="3405829"/>
            <wp:effectExtent l="0" t="0" r="7620" b="4445"/>
            <wp:wrapTopAndBottom/>
            <wp:docPr id="1080515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8080" cy="34058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282E4" w14:textId="1151B2DB" w:rsidR="00E15943" w:rsidRPr="006049F8" w:rsidRDefault="00A44400" w:rsidP="006049F8">
      <w:pPr>
        <w:spacing w:line="276" w:lineRule="auto"/>
        <w:jc w:val="both"/>
        <w:rPr>
          <w:rFonts w:ascii="Times New Roman" w:hAnsi="Times New Roman" w:cs="Times New Roman"/>
          <w:sz w:val="24"/>
          <w:szCs w:val="24"/>
        </w:rPr>
      </w:pPr>
      <w:r>
        <w:rPr>
          <w:noProof/>
        </w:rPr>
        <w:t xml:space="preserve"> </w:t>
      </w:r>
      <w:r w:rsidR="00E15943">
        <w:rPr>
          <w:i/>
          <w:iCs/>
        </w:rPr>
        <w:t>Image</w:t>
      </w:r>
      <w:r w:rsidR="007C7716">
        <w:rPr>
          <w:i/>
          <w:iCs/>
        </w:rPr>
        <w:t xml:space="preserve"> 1</w:t>
      </w:r>
      <w:r w:rsidR="00E15943">
        <w:rPr>
          <w:i/>
          <w:iCs/>
        </w:rPr>
        <w:t xml:space="preserve">: </w:t>
      </w:r>
      <w:r w:rsidR="00E15943" w:rsidRPr="009E2F6B">
        <w:rPr>
          <w:i/>
          <w:iCs/>
        </w:rPr>
        <w:t>A woman vendor selling fruits at the Damnoen Saduak Floating Market, Thailand.</w:t>
      </w:r>
    </w:p>
    <w:p w14:paraId="7EA78A3B" w14:textId="45FE255A" w:rsidR="009E2F6B" w:rsidRPr="001C652D" w:rsidRDefault="00E15943" w:rsidP="00E15943">
      <w:pPr>
        <w:pStyle w:val="NormalWeb"/>
        <w:spacing w:before="0" w:beforeAutospacing="0"/>
      </w:pPr>
      <w:r>
        <w:rPr>
          <w:i/>
          <w:iCs/>
          <w:sz w:val="22"/>
          <w:szCs w:val="22"/>
        </w:rPr>
        <w:t>Source: Image by Authors</w:t>
      </w:r>
    </w:p>
    <w:p w14:paraId="22493574" w14:textId="263EDCF7" w:rsidR="00FE1213" w:rsidRDefault="00484B6C" w:rsidP="00FE1213">
      <w:pPr>
        <w:pStyle w:val="NormalWeb"/>
        <w:spacing w:line="276" w:lineRule="auto"/>
        <w:jc w:val="both"/>
      </w:pPr>
      <w:r w:rsidRPr="00484B6C">
        <w:t xml:space="preserve">The Thai government has played a decisive role in transforming floating markets from localised trading spaces into internationally recognised tourism destinations. Strategic public investment in transportation infrastructure — most notably the construction of a road alongside the Ton Khem canal, which opened direct land access to Damnoen Saduak — fundamentally altered the market's visibility and accessibility, catalysing its emergence as a major tourist attraction. </w:t>
      </w:r>
      <w:r>
        <w:t>(Thongpanya 2018</w:t>
      </w:r>
      <w:proofErr w:type="gramStart"/>
      <w:r>
        <w:t>)</w:t>
      </w:r>
      <w:r w:rsidRPr="00484B6C">
        <w:t>.</w:t>
      </w:r>
      <w:r w:rsidR="00FE1213">
        <w:t>.</w:t>
      </w:r>
      <w:proofErr w:type="gramEnd"/>
      <w:r w:rsidR="00FE1213">
        <w:t xml:space="preserve"> This development symbolized the market’s growing accessibility and modernization. Consequently, many local residents transitioned from their traditional agricultural livelihoods to tourism-related activities, converting orchards into commercial </w:t>
      </w:r>
      <w:r w:rsidR="00FE1213">
        <w:lastRenderedPageBreak/>
        <w:t>spaces and establishing parking areas along both sides of the canal. Landowners either started their own ventures or leased their land to outsiders for tourism enterprises, leading to the emergence of a new commercial hub (Thongpanya 2018). This transformation marked the evolution of the Damnoen Saduak Floating Market into its present form. The new market area officially opened in 1977, initiated by entrepreneurs who attracted tourists and relocated vendors from the older market. Improved road connectivity increased visitor inflow, prompting sellers to adapt by paddling directly to tourists (Thongpanya 2018).</w:t>
      </w:r>
    </w:p>
    <w:p w14:paraId="7F2195A8" w14:textId="144FF33A" w:rsidR="00FE1213" w:rsidRDefault="00FE1213" w:rsidP="005625C8">
      <w:pPr>
        <w:pStyle w:val="NormalWeb"/>
        <w:spacing w:line="276" w:lineRule="auto"/>
        <w:jc w:val="both"/>
        <w:rPr>
          <w:color w:val="222222"/>
          <w:shd w:val="clear" w:color="auto" w:fill="FFFFFF"/>
        </w:rPr>
      </w:pPr>
      <w:r w:rsidRPr="005625C8">
        <w:t>Over time, tourism demand reshaped the market’s identity. To meet tourist expectations, traditional rowboats were increasingly replaced by motorboats to save time, reflecting the influence of fast-paced, commercialized tourism. Residents along Ton Khem canal embraced these changes by opening souvenir shops, food stalls, and other small enterprises on land. Thus, the Damnoen Saduak Floating Market evolved from a traditional barter-based local market into a hybrid tourism-oriented economy shaped by modern infrastructure, entrepreneurship, and changing visitor preference (</w:t>
      </w:r>
      <w:r w:rsidRPr="005625C8">
        <w:rPr>
          <w:color w:val="222222"/>
          <w:shd w:val="clear" w:color="auto" w:fill="FFFFFF"/>
        </w:rPr>
        <w:t xml:space="preserve">Thongpanya 2018). Furthermore, </w:t>
      </w:r>
      <w:r w:rsidRPr="005625C8">
        <w:rPr>
          <w:color w:val="1F1F1F"/>
        </w:rPr>
        <w:t xml:space="preserve">the government using the identity of the floating market community's traditional way of life as a selling point, which is in line with the idea that today's tourists want to experience the traditional old days. </w:t>
      </w:r>
      <w:r w:rsidRPr="005625C8">
        <w:t xml:space="preserve">Hence, elements such as local culture, customs, and cuisine are strategically used as selling points to draw visitors </w:t>
      </w:r>
      <w:r w:rsidR="005625C8" w:rsidRPr="005625C8">
        <w:t>(</w:t>
      </w:r>
      <w:r w:rsidR="005625C8" w:rsidRPr="005625C8">
        <w:rPr>
          <w:color w:val="1F1F1F"/>
        </w:rPr>
        <w:t>Chum</w:t>
      </w:r>
      <w:r w:rsidR="005625C8" w:rsidRPr="005625C8">
        <w:rPr>
          <w:color w:val="222222"/>
          <w:shd w:val="clear" w:color="auto" w:fill="FFFFFF"/>
        </w:rPr>
        <w:t xml:space="preserve"> Pradit</w:t>
      </w:r>
      <w:r w:rsidRPr="005625C8">
        <w:rPr>
          <w:color w:val="222222"/>
          <w:shd w:val="clear" w:color="auto" w:fill="FFFFFF"/>
        </w:rPr>
        <w:t xml:space="preserve"> and Khunsri 2006; Thongpanya 2018).</w:t>
      </w:r>
    </w:p>
    <w:p w14:paraId="72D96E62" w14:textId="12F3C0E2" w:rsidR="00FE1213" w:rsidRPr="005625C8" w:rsidRDefault="005625C8" w:rsidP="00FE1213">
      <w:pPr>
        <w:pStyle w:val="NormalWeb"/>
        <w:spacing w:line="276" w:lineRule="auto"/>
        <w:jc w:val="both"/>
      </w:pPr>
      <w:r>
        <w:t>The floating market has brought several positive impacts to the local community. Initially, it served as a hub connecting agriculturists through waterways, preserving traditional barter trading and community relationships. With the rise of tourism, it expanded income opportunities by opening product sales to visitors beyond the community and promoting local agricultural goods as key attractions. In the later phase of intensive tourism, the market generated significant employment, improved transportation access, and diversified livelihoods. It also strengthened tourism linkages with nearby orchards and coconut sugar production, enhancing both the local economy and cultural visibility (</w:t>
      </w:r>
      <w:r w:rsidRPr="000F51D5">
        <w:rPr>
          <w:color w:val="222222"/>
          <w:shd w:val="clear" w:color="auto" w:fill="FFFFFF"/>
        </w:rPr>
        <w:t>Thongpanya, 2018</w:t>
      </w:r>
      <w:r>
        <w:rPr>
          <w:color w:val="222222"/>
          <w:shd w:val="clear" w:color="auto" w:fill="FFFFFF"/>
        </w:rPr>
        <w:t xml:space="preserve">; </w:t>
      </w:r>
      <w:r w:rsidRPr="003035FB">
        <w:t>Lunchaprasith et al., 2020</w:t>
      </w:r>
      <w:r>
        <w:t>).</w:t>
      </w:r>
    </w:p>
    <w:p w14:paraId="6FE99216" w14:textId="2ADC8609" w:rsidR="00FE1213" w:rsidRPr="00CC5C65" w:rsidRDefault="00FE1213" w:rsidP="00CC5C65">
      <w:pPr>
        <w:pStyle w:val="ListParagraph"/>
        <w:numPr>
          <w:ilvl w:val="1"/>
          <w:numId w:val="8"/>
        </w:numPr>
        <w:rPr>
          <w:rFonts w:ascii="Times New Roman" w:eastAsia="Times New Roman" w:hAnsi="Times New Roman" w:cs="Times New Roman"/>
          <w:b/>
          <w:bCs/>
          <w:spacing w:val="1"/>
          <w:kern w:val="0"/>
          <w:sz w:val="24"/>
          <w:szCs w:val="24"/>
          <w:lang w:val="en-IN" w:eastAsia="en-IN" w:bidi="ml-IN"/>
          <w14:ligatures w14:val="none"/>
        </w:rPr>
      </w:pPr>
      <w:r w:rsidRPr="00CC5C65">
        <w:rPr>
          <w:rFonts w:ascii="Times New Roman" w:hAnsi="Times New Roman" w:cs="Times New Roman"/>
          <w:b/>
          <w:bCs/>
          <w:sz w:val="24"/>
          <w:szCs w:val="24"/>
          <w:lang w:val="en-IN" w:eastAsia="en-IN" w:bidi="ml-IN"/>
        </w:rPr>
        <w:t>Integrating Thai Market Elements with ‘</w:t>
      </w:r>
      <w:r w:rsidRPr="00CC5C65">
        <w:rPr>
          <w:rFonts w:ascii="Times New Roman" w:hAnsi="Times New Roman" w:cs="Times New Roman"/>
          <w:b/>
          <w:bCs/>
          <w:i/>
          <w:iCs/>
          <w:sz w:val="24"/>
          <w:szCs w:val="24"/>
          <w:lang w:val="en-IN" w:eastAsia="en-IN" w:bidi="ml-IN"/>
        </w:rPr>
        <w:t>Creative Tourism’</w:t>
      </w:r>
      <w:r w:rsidRPr="00CC5C65">
        <w:rPr>
          <w:rFonts w:ascii="Times New Roman" w:hAnsi="Times New Roman" w:cs="Times New Roman"/>
          <w:b/>
          <w:bCs/>
          <w:sz w:val="24"/>
          <w:szCs w:val="24"/>
        </w:rPr>
        <w:t xml:space="preserve"> model for Kerala</w:t>
      </w:r>
    </w:p>
    <w:p w14:paraId="26CD6E9C" w14:textId="031A2D50" w:rsidR="00DF0B79" w:rsidRPr="00C17F48" w:rsidRDefault="00C9089D" w:rsidP="004C045F">
      <w:pPr>
        <w:spacing w:line="276" w:lineRule="auto"/>
        <w:jc w:val="both"/>
        <w:rPr>
          <w:rFonts w:ascii="Times New Roman" w:hAnsi="Times New Roman" w:cs="Times New Roman"/>
          <w:sz w:val="24"/>
          <w:szCs w:val="24"/>
        </w:rPr>
      </w:pPr>
      <w:r w:rsidRPr="00683D6E">
        <w:rPr>
          <w:rFonts w:ascii="Times New Roman" w:hAnsi="Times New Roman" w:cs="Times New Roman"/>
          <w:sz w:val="24"/>
          <w:szCs w:val="24"/>
        </w:rPr>
        <w:t>Tourism occupies a proud position in Kerala’s development history. In the New York Times’s annual list of places to visit (2023), Kerala was the only Indian tourism destination mentioned. In 2023, Kerala recorded a remarkable 2.25 crore tourist visits, marking a strong post-pandemic recovery. Of this, 2.18 crore were domestic tourists and 6.49 lakh were international visitors, reflecting Kerala’s growing appeal as both a cultural and nature-based destination for travellers from India and abroad (</w:t>
      </w:r>
      <w:r w:rsidR="004F5BB8">
        <w:rPr>
          <w:rFonts w:ascii="Times New Roman" w:hAnsi="Times New Roman" w:cs="Times New Roman"/>
          <w:sz w:val="24"/>
          <w:szCs w:val="24"/>
        </w:rPr>
        <w:t>GoK-</w:t>
      </w:r>
      <w:r w:rsidRPr="00683D6E">
        <w:rPr>
          <w:rFonts w:ascii="Times New Roman" w:hAnsi="Times New Roman" w:cs="Times New Roman"/>
          <w:sz w:val="24"/>
          <w:szCs w:val="24"/>
        </w:rPr>
        <w:t>KSPB 2024).</w:t>
      </w:r>
      <w:r>
        <w:rPr>
          <w:rFonts w:ascii="Times New Roman" w:hAnsi="Times New Roman" w:cs="Times New Roman"/>
          <w:sz w:val="24"/>
          <w:szCs w:val="24"/>
        </w:rPr>
        <w:t xml:space="preserve"> </w:t>
      </w:r>
      <w:r w:rsidRPr="00C17F48">
        <w:rPr>
          <w:rFonts w:ascii="Times New Roman" w:hAnsi="Times New Roman" w:cs="Times New Roman"/>
          <w:sz w:val="24"/>
          <w:szCs w:val="24"/>
        </w:rPr>
        <w:t>Kerala’s tourism sector still holds immense untapped potential waiting to be explored.</w:t>
      </w:r>
      <w:r w:rsidR="004C045F" w:rsidRPr="00C17F48">
        <w:rPr>
          <w:rFonts w:ascii="Times New Roman" w:hAnsi="Times New Roman" w:cs="Times New Roman"/>
          <w:sz w:val="24"/>
          <w:szCs w:val="24"/>
        </w:rPr>
        <w:t xml:space="preserve"> </w:t>
      </w:r>
      <w:r w:rsidR="005E7CB7" w:rsidRPr="005E7CB7">
        <w:rPr>
          <w:rFonts w:ascii="Times New Roman" w:hAnsi="Times New Roman" w:cs="Times New Roman"/>
          <w:sz w:val="24"/>
          <w:szCs w:val="24"/>
        </w:rPr>
        <w:t>Integrating elements from Thailand’s floating markets into a creative tourism model presents immense opportunities for Kerala’s water-based tourism sector. Creative tourism refers to tourism that fosters active and authentic experiences through participatory learning about arts, heritage, or the unique character of a place</w:t>
      </w:r>
      <w:r w:rsidR="005E7CB7">
        <w:rPr>
          <w:rFonts w:ascii="Times New Roman" w:hAnsi="Times New Roman" w:cs="Times New Roman"/>
          <w:sz w:val="24"/>
          <w:szCs w:val="24"/>
        </w:rPr>
        <w:t xml:space="preserve"> </w:t>
      </w:r>
      <w:r w:rsidR="005E7CB7" w:rsidRPr="005E7CB7">
        <w:rPr>
          <w:rFonts w:ascii="Times New Roman" w:hAnsi="Times New Roman" w:cs="Times New Roman"/>
          <w:sz w:val="24"/>
          <w:szCs w:val="24"/>
        </w:rPr>
        <w:t xml:space="preserve">(Wurzburger, 2010; </w:t>
      </w:r>
      <w:bookmarkStart w:id="1" w:name="_Hlk213839793"/>
      <w:r w:rsidR="005E7CB7" w:rsidRPr="005625C8">
        <w:rPr>
          <w:rFonts w:ascii="Times New Roman" w:hAnsi="Times New Roman" w:cs="Times New Roman"/>
          <w:color w:val="222222"/>
          <w:sz w:val="24"/>
          <w:szCs w:val="24"/>
          <w:shd w:val="clear" w:color="auto" w:fill="FFFFFF"/>
        </w:rPr>
        <w:t xml:space="preserve">Wattanacharoensil and Sakdiyakorn </w:t>
      </w:r>
      <w:bookmarkEnd w:id="1"/>
      <w:r w:rsidR="008D4906" w:rsidRPr="005625C8">
        <w:rPr>
          <w:rFonts w:ascii="Times New Roman" w:hAnsi="Times New Roman" w:cs="Times New Roman"/>
          <w:color w:val="222222"/>
          <w:sz w:val="24"/>
          <w:szCs w:val="24"/>
          <w:shd w:val="clear" w:color="auto" w:fill="FFFFFF"/>
        </w:rPr>
        <w:t>201</w:t>
      </w:r>
      <w:r w:rsidR="008D4906">
        <w:rPr>
          <w:rFonts w:ascii="Times New Roman" w:hAnsi="Times New Roman" w:cs="Times New Roman"/>
          <w:color w:val="222222"/>
          <w:sz w:val="24"/>
          <w:szCs w:val="24"/>
          <w:shd w:val="clear" w:color="auto" w:fill="FFFFFF"/>
        </w:rPr>
        <w:t>5</w:t>
      </w:r>
      <w:r w:rsidR="005E7CB7" w:rsidRPr="005625C8">
        <w:rPr>
          <w:rFonts w:ascii="Times New Roman" w:hAnsi="Times New Roman" w:cs="Times New Roman"/>
          <w:sz w:val="24"/>
          <w:szCs w:val="24"/>
        </w:rPr>
        <w:t>)</w:t>
      </w:r>
      <w:r w:rsidR="005E7CB7" w:rsidRPr="005E7CB7">
        <w:rPr>
          <w:rFonts w:ascii="Times New Roman" w:hAnsi="Times New Roman" w:cs="Times New Roman"/>
          <w:sz w:val="24"/>
          <w:szCs w:val="24"/>
        </w:rPr>
        <w:t>. With Kerala’s extensive network of backwaters and canals, there is great potential to develop a creative tourism model inspired by Thailand’s floating markets</w:t>
      </w:r>
      <w:r w:rsidR="005E7CB7">
        <w:rPr>
          <w:rFonts w:ascii="Times New Roman" w:hAnsi="Times New Roman" w:cs="Times New Roman"/>
          <w:sz w:val="24"/>
          <w:szCs w:val="24"/>
        </w:rPr>
        <w:t xml:space="preserve">. </w:t>
      </w:r>
      <w:r w:rsidR="00DF0B79" w:rsidRPr="00C17F48">
        <w:rPr>
          <w:rFonts w:ascii="Times New Roman" w:hAnsi="Times New Roman" w:cs="Times New Roman"/>
          <w:spacing w:val="1"/>
          <w:sz w:val="24"/>
          <w:szCs w:val="24"/>
        </w:rPr>
        <w:t>The proposed “</w:t>
      </w:r>
      <w:r w:rsidR="00DF0B79" w:rsidRPr="0008551D">
        <w:rPr>
          <w:rFonts w:ascii="Times New Roman" w:hAnsi="Times New Roman" w:cs="Times New Roman"/>
          <w:i/>
          <w:iCs/>
          <w:spacing w:val="1"/>
          <w:sz w:val="24"/>
          <w:szCs w:val="24"/>
        </w:rPr>
        <w:t>creative tourism</w:t>
      </w:r>
      <w:r w:rsidR="00DF0B79" w:rsidRPr="00C17F48">
        <w:rPr>
          <w:rFonts w:ascii="Times New Roman" w:hAnsi="Times New Roman" w:cs="Times New Roman"/>
          <w:spacing w:val="1"/>
          <w:sz w:val="24"/>
          <w:szCs w:val="24"/>
        </w:rPr>
        <w:t xml:space="preserve">” model for Kerala </w:t>
      </w:r>
      <w:r w:rsidR="00DF0B79" w:rsidRPr="00C17F48">
        <w:rPr>
          <w:rFonts w:ascii="Times New Roman" w:hAnsi="Times New Roman" w:cs="Times New Roman"/>
          <w:spacing w:val="1"/>
          <w:sz w:val="24"/>
          <w:szCs w:val="24"/>
        </w:rPr>
        <w:lastRenderedPageBreak/>
        <w:t>involves establishing water-based market hubs combining traditional commerce with creative tourism experiences. Tourists engage in artisanal craft workshops, culinary sessions, and cultural performances involving local communities. This participative design nurtures authentic connections, provides meaningful learning, and sustains local livelihoods. The model addresses infrastructure needs, governance collaboration, and sustainable practices drawing from Thai experiences.</w:t>
      </w:r>
    </w:p>
    <w:p w14:paraId="5227DA9D" w14:textId="0188EF0C" w:rsidR="004C045F" w:rsidRDefault="004C045F" w:rsidP="004C045F">
      <w:pPr>
        <w:spacing w:line="276" w:lineRule="auto"/>
        <w:jc w:val="both"/>
        <w:rPr>
          <w:rFonts w:ascii="Times New Roman" w:hAnsi="Times New Roman" w:cs="Times New Roman"/>
          <w:color w:val="000000" w:themeColor="text1"/>
          <w:sz w:val="24"/>
          <w:szCs w:val="24"/>
        </w:rPr>
      </w:pPr>
      <w:r w:rsidRPr="004C045F">
        <w:rPr>
          <w:rFonts w:ascii="Times New Roman" w:hAnsi="Times New Roman" w:cs="Times New Roman"/>
          <w:sz w:val="24"/>
          <w:szCs w:val="24"/>
        </w:rPr>
        <w:t>Creative tourism emphasizes authentic, participatory, and experiential engagement, allowing visitors to immerse themselves in the local culture, heritage, and everyday life of a place. It also emphasizes community involvement, empowering residents to serve as hosts, cultural interpreters, and entrepreneurs, thereby ensuring equitable benefit-sharing (Wurzburger</w:t>
      </w:r>
      <w:r w:rsidR="00861C97">
        <w:rPr>
          <w:rFonts w:ascii="Times New Roman" w:hAnsi="Times New Roman" w:cs="Times New Roman"/>
          <w:sz w:val="24"/>
          <w:szCs w:val="24"/>
        </w:rPr>
        <w:t xml:space="preserve"> </w:t>
      </w:r>
      <w:r w:rsidRPr="004C045F">
        <w:rPr>
          <w:rFonts w:ascii="Times New Roman" w:hAnsi="Times New Roman" w:cs="Times New Roman"/>
          <w:sz w:val="24"/>
          <w:szCs w:val="24"/>
        </w:rPr>
        <w:t xml:space="preserve">2010; </w:t>
      </w:r>
      <w:r w:rsidRPr="00B650BB">
        <w:rPr>
          <w:rFonts w:ascii="Times New Roman" w:hAnsi="Times New Roman" w:cs="Times New Roman"/>
          <w:color w:val="000000" w:themeColor="text1"/>
          <w:sz w:val="24"/>
          <w:szCs w:val="24"/>
        </w:rPr>
        <w:t>Richards 2011</w:t>
      </w:r>
      <w:r w:rsidRPr="004C045F">
        <w:rPr>
          <w:rFonts w:ascii="Times New Roman" w:hAnsi="Times New Roman" w:cs="Times New Roman"/>
          <w:sz w:val="24"/>
          <w:szCs w:val="24"/>
        </w:rPr>
        <w:t>; Wattanacharoensil and Sakdiyakorn</w:t>
      </w:r>
      <w:r w:rsidR="00861C97">
        <w:rPr>
          <w:rFonts w:ascii="Times New Roman" w:hAnsi="Times New Roman" w:cs="Times New Roman"/>
          <w:sz w:val="24"/>
          <w:szCs w:val="24"/>
        </w:rPr>
        <w:t xml:space="preserve"> </w:t>
      </w:r>
      <w:r w:rsidR="008D4906" w:rsidRPr="004C045F">
        <w:rPr>
          <w:rFonts w:ascii="Times New Roman" w:hAnsi="Times New Roman" w:cs="Times New Roman"/>
          <w:sz w:val="24"/>
          <w:szCs w:val="24"/>
        </w:rPr>
        <w:t>201</w:t>
      </w:r>
      <w:r w:rsidR="008D4906">
        <w:rPr>
          <w:rFonts w:ascii="Times New Roman" w:hAnsi="Times New Roman" w:cs="Times New Roman"/>
          <w:sz w:val="24"/>
          <w:szCs w:val="24"/>
        </w:rPr>
        <w:t>5</w:t>
      </w:r>
      <w:r w:rsidRPr="004C045F">
        <w:rPr>
          <w:rFonts w:ascii="Times New Roman" w:hAnsi="Times New Roman" w:cs="Times New Roman"/>
          <w:sz w:val="24"/>
          <w:szCs w:val="24"/>
        </w:rPr>
        <w:t>). Applying this model, Kerala’s waterways could host floating creative hubs where tourists actively participate in traditional activities such as coir weaving, toddy tapping, coconut crafts, net making, fish vending, and local cuisine preparation. Unlike conventional sightseeing, this approach transforms visitors from passive observers into co-creators of cultural experiences, fostering deeper emotional connections with the community. This idea is particularly applicable to the tourism experience of these individuals, in which the consumption of memorable intangible elements plays a crucial role in their consumption (</w:t>
      </w:r>
      <w:r w:rsidRPr="00B650BB">
        <w:rPr>
          <w:rFonts w:ascii="Times New Roman" w:hAnsi="Times New Roman" w:cs="Times New Roman"/>
          <w:color w:val="000000" w:themeColor="text1"/>
          <w:sz w:val="24"/>
          <w:szCs w:val="24"/>
        </w:rPr>
        <w:t xml:space="preserve">Melchers </w:t>
      </w:r>
      <w:r w:rsidR="00861C97" w:rsidRPr="00B650BB">
        <w:rPr>
          <w:rFonts w:ascii="Times New Roman" w:hAnsi="Times New Roman" w:cs="Times New Roman"/>
          <w:color w:val="000000" w:themeColor="text1"/>
          <w:sz w:val="24"/>
          <w:szCs w:val="24"/>
        </w:rPr>
        <w:t>and</w:t>
      </w:r>
      <w:r w:rsidRPr="00B650BB">
        <w:rPr>
          <w:rFonts w:ascii="Times New Roman" w:hAnsi="Times New Roman" w:cs="Times New Roman"/>
          <w:color w:val="000000" w:themeColor="text1"/>
          <w:sz w:val="24"/>
          <w:szCs w:val="24"/>
        </w:rPr>
        <w:t xml:space="preserve"> Moser</w:t>
      </w:r>
      <w:r w:rsidR="00861C97" w:rsidRPr="00B650BB">
        <w:rPr>
          <w:rFonts w:ascii="Times New Roman" w:hAnsi="Times New Roman" w:cs="Times New Roman"/>
          <w:color w:val="000000" w:themeColor="text1"/>
          <w:sz w:val="24"/>
          <w:szCs w:val="24"/>
        </w:rPr>
        <w:t xml:space="preserve"> </w:t>
      </w:r>
      <w:r w:rsidRPr="00B650BB">
        <w:rPr>
          <w:rFonts w:ascii="Times New Roman" w:hAnsi="Times New Roman" w:cs="Times New Roman"/>
          <w:color w:val="000000" w:themeColor="text1"/>
          <w:sz w:val="24"/>
          <w:szCs w:val="24"/>
        </w:rPr>
        <w:t>2011</w:t>
      </w:r>
      <w:r w:rsidRPr="004C045F">
        <w:rPr>
          <w:rFonts w:ascii="Times New Roman" w:hAnsi="Times New Roman" w:cs="Times New Roman"/>
          <w:sz w:val="24"/>
          <w:szCs w:val="24"/>
        </w:rPr>
        <w:t>). Creative tourism offers an alternative approach that enables visitors to engage in genuine, meaningful interactions with service providers, fostering a deeper emotional connection with the destination and allowing them to experience a sense of immersion in a different world (</w:t>
      </w:r>
      <w:r w:rsidR="00CB3994" w:rsidRPr="00B650BB">
        <w:rPr>
          <w:rFonts w:ascii="Times New Roman" w:hAnsi="Times New Roman" w:cs="Times New Roman"/>
          <w:color w:val="000000" w:themeColor="text1"/>
          <w:sz w:val="24"/>
          <w:szCs w:val="24"/>
        </w:rPr>
        <w:t>Richards 2007</w:t>
      </w:r>
      <w:r w:rsidRPr="00B650BB">
        <w:rPr>
          <w:rFonts w:ascii="Times New Roman" w:hAnsi="Times New Roman" w:cs="Times New Roman"/>
          <w:color w:val="000000" w:themeColor="text1"/>
          <w:sz w:val="24"/>
          <w:szCs w:val="24"/>
        </w:rPr>
        <w:t>).</w:t>
      </w:r>
    </w:p>
    <w:p w14:paraId="2393E220" w14:textId="643314C9" w:rsidR="00284185" w:rsidRPr="00F76B9B" w:rsidRDefault="00C9089D" w:rsidP="00E24F5E">
      <w:pPr>
        <w:pStyle w:val="NormalWeb"/>
        <w:spacing w:line="276" w:lineRule="auto"/>
        <w:jc w:val="both"/>
      </w:pPr>
      <w:r w:rsidRPr="004C045F">
        <w:t xml:space="preserve">The existing houseboat industry already demonstrates the global appeal of Kerala’s waterways. By linking floating markets with houseboat cruises, culinary tourism, homestays, and cultural trails, Kerala can develop an integrated tourism model. </w:t>
      </w:r>
      <w:r w:rsidR="004C045F" w:rsidRPr="004C045F">
        <w:t>The Kuttanad backwaters, Mundrothuruth, Vembanad Lake, and Sambranikodi could serve as ideal locations for hosting floating cultural markets and creative workshops on boats and along canal banks, seamlessly blending commerce with cultural expression. In these settings, tourists would not merely consume products or performances but actively co-create experiences, fostering deeper emotional connections with local communities and supporting sustainable, community-based livelihoods</w:t>
      </w:r>
      <w:r w:rsidR="004C045F">
        <w:t xml:space="preserve">. </w:t>
      </w:r>
      <w:r w:rsidRPr="004C045F">
        <w:t xml:space="preserve">In Sambranikodi, several locally operated and community-based food </w:t>
      </w:r>
      <w:r w:rsidR="001D386F" w:rsidRPr="004C045F">
        <w:t xml:space="preserve">vending </w:t>
      </w:r>
      <w:r w:rsidRPr="004C045F">
        <w:t>stalls are functioning</w:t>
      </w:r>
      <w:r w:rsidR="00B734D9" w:rsidRPr="004C045F">
        <w:t xml:space="preserve">. This unique floating vending setup reflects the creativity and resilience of Kerala’s backwater communities, blending livelihood with tourism and offering visitors a taste of local flavour amidst the scenic beauty of the water </w:t>
      </w:r>
      <w:proofErr w:type="gramStart"/>
      <w:r w:rsidR="00B734D9" w:rsidRPr="004C045F">
        <w:t>landscape.</w:t>
      </w:r>
      <w:r w:rsidR="001D716A" w:rsidRPr="004C045F">
        <w:t>.</w:t>
      </w:r>
      <w:proofErr w:type="gramEnd"/>
      <w:r w:rsidR="005F691C">
        <w:t xml:space="preserve"> </w:t>
      </w:r>
      <w:r w:rsidR="00E24F5E">
        <w:t xml:space="preserve">In addition, </w:t>
      </w:r>
      <w:r w:rsidR="00E24F5E" w:rsidRPr="00E24F5E">
        <w:t xml:space="preserve">Kerala has the potential to act as dynamic cultural corridors, connecting visitors with its diverse heritage landscape. Instead of focusing solely on static monuments, these corridors can link backwater routes with nearby religious sites and heritage locations. Through engaging heritage storytelling, multilingual guides, interpretive signage, and community narrators, tourists can explore the historical and </w:t>
      </w:r>
      <w:r w:rsidR="00E24F5E" w:rsidRPr="00E24F5E">
        <w:lastRenderedPageBreak/>
        <w:t>cultural roots of local crafts, cuisines, and rituals. This method aligns with Kerala's heritage conservation efforts by enhancing accessibility and promoting interactive visitor experiences. The floating market should not just be seen as a commercial draw but as a curated entry point to Kerala's rich pluralistic heritage. Such an approach can foster deeper cultural engagement, increase the duration of tourist stays, and better distribute visitor traffic across significant yet under-visited heritage sites.</w:t>
      </w:r>
    </w:p>
    <w:p w14:paraId="7E54033A" w14:textId="661F60EA" w:rsidR="00CF72EF" w:rsidRPr="000E3ABE" w:rsidRDefault="00F64F95" w:rsidP="000E3ABE">
      <w:pPr>
        <w:pStyle w:val="NormalWeb"/>
        <w:numPr>
          <w:ilvl w:val="1"/>
          <w:numId w:val="8"/>
        </w:numPr>
        <w:spacing w:line="276" w:lineRule="auto"/>
        <w:jc w:val="both"/>
        <w:rPr>
          <w:b/>
          <w:bCs/>
        </w:rPr>
      </w:pPr>
      <w:r w:rsidRPr="000E3ABE">
        <w:rPr>
          <w:b/>
          <w:bCs/>
        </w:rPr>
        <w:t>C</w:t>
      </w:r>
      <w:r w:rsidR="00CF72EF" w:rsidRPr="000E3ABE">
        <w:rPr>
          <w:b/>
          <w:bCs/>
        </w:rPr>
        <w:t>ommunity engagement</w:t>
      </w:r>
      <w:r w:rsidRPr="000E3ABE">
        <w:rPr>
          <w:b/>
          <w:bCs/>
        </w:rPr>
        <w:t xml:space="preserve"> for tourism development and income generation </w:t>
      </w:r>
    </w:p>
    <w:p w14:paraId="468182A0" w14:textId="2CBCE474" w:rsidR="00E04D51" w:rsidRDefault="000C3164" w:rsidP="00C9089D">
      <w:pPr>
        <w:pStyle w:val="NormalWeb"/>
        <w:spacing w:line="276" w:lineRule="auto"/>
        <w:jc w:val="both"/>
      </w:pPr>
      <w:r w:rsidRPr="000C3164">
        <w:t>The best way to discover the true essence of a place is to meet the locals and experience their culture</w:t>
      </w:r>
      <w:r>
        <w:t xml:space="preserve">. Engaging with locals—sharing a meal with a fisherman or learning to surf from someone raised by the sea—creates authentic experiences that make travel truly meaningful and memorable. </w:t>
      </w:r>
      <w:r w:rsidR="00DE56CE" w:rsidRPr="00DE56CE">
        <w:t>One of the key elements behind the success of Thailand’s floating market model is the active engagement and cooperation of the local community. While the markets are owned by local authorities, they are operated and managed by groups of local residents. Nowadays, community-led tourism models are gaining wide attention globally. The concept of community tourism has been explored in tourism studies for over two decades, emphasizing the active participation of local communities in tourism activities to generate economic benefits</w:t>
      </w:r>
      <w:r w:rsidR="00DE56CE">
        <w:t xml:space="preserve"> </w:t>
      </w:r>
      <w:r w:rsidR="00C276A0" w:rsidRPr="00C276A0">
        <w:t>(Rocharungsat</w:t>
      </w:r>
      <w:r w:rsidR="00051361">
        <w:t xml:space="preserve"> </w:t>
      </w:r>
      <w:r w:rsidR="00C276A0" w:rsidRPr="00C276A0">
        <w:t xml:space="preserve">2005; Wattanacharoensil </w:t>
      </w:r>
      <w:r w:rsidR="004F5BB8">
        <w:t xml:space="preserve">and </w:t>
      </w:r>
      <w:r w:rsidR="004F5BB8" w:rsidRPr="00C276A0">
        <w:t>Sakdiyakorn</w:t>
      </w:r>
      <w:r w:rsidR="004F5BB8">
        <w:t xml:space="preserve"> </w:t>
      </w:r>
      <w:r w:rsidR="004F5BB8" w:rsidRPr="00C276A0">
        <w:t>2016</w:t>
      </w:r>
      <w:r w:rsidR="00C276A0" w:rsidRPr="00C276A0">
        <w:t xml:space="preserve">). </w:t>
      </w:r>
      <w:r w:rsidR="00E04D51" w:rsidRPr="00E04D51">
        <w:t xml:space="preserve">Community-Based Tourism (CBT) is increasingly recognized as a sustainable tourism model that promotes economic growth and social development while reducing adverse environmental and cultural impacts (Ee et al., 2013; Okazaki, 2008). </w:t>
      </w:r>
      <w:r w:rsidR="00CD090F" w:rsidRPr="00CD090F">
        <w:t>This innovative, participatory approach to tourism development prioritises community engagement at every stage of the process, encompassing idea formulation, planning, implementation, management, monitoring, evaluation, and equitable benefit sharing</w:t>
      </w:r>
      <w:r w:rsidR="00CD090F" w:rsidRPr="00CD090F" w:rsidDel="00CD090F">
        <w:t xml:space="preserve"> </w:t>
      </w:r>
      <w:r w:rsidR="00CD090F" w:rsidRPr="00CD090F">
        <w:t>(</w:t>
      </w:r>
      <w:r w:rsidR="00CD090F" w:rsidRPr="00CD090F">
        <w:rPr>
          <w:color w:val="222222"/>
          <w:shd w:val="clear" w:color="auto" w:fill="FFFFFF"/>
        </w:rPr>
        <w:t xml:space="preserve">Pasanchay </w:t>
      </w:r>
      <w:r w:rsidR="00CD090F">
        <w:rPr>
          <w:color w:val="222222"/>
          <w:shd w:val="clear" w:color="auto" w:fill="FFFFFF"/>
        </w:rPr>
        <w:t>and</w:t>
      </w:r>
      <w:r w:rsidR="00CD090F" w:rsidRPr="008031FD">
        <w:rPr>
          <w:color w:val="222222"/>
          <w:shd w:val="clear" w:color="auto" w:fill="FFFFFF"/>
        </w:rPr>
        <w:t xml:space="preserve"> Schott, 2021</w:t>
      </w:r>
      <w:r w:rsidR="00CD090F">
        <w:rPr>
          <w:rFonts w:ascii="Arial" w:hAnsi="Arial" w:cs="Arial"/>
          <w:color w:val="222222"/>
          <w:sz w:val="20"/>
          <w:szCs w:val="20"/>
          <w:shd w:val="clear" w:color="auto" w:fill="FFFFFF"/>
        </w:rPr>
        <w:t xml:space="preserve">). </w:t>
      </w:r>
      <w:r w:rsidR="00E04D51" w:rsidRPr="00E04D51">
        <w:t xml:space="preserve">It also aligns closely with the United Nations Sustainable Development Goals (SDGs), particularly SDG 1 (No Poverty) and SDG 8 (Decent Work and Economic Growth), by fostering inclusive participation and equitable economic opportunities (Lee et al. 2013; Jackson 2025). </w:t>
      </w:r>
      <w:r w:rsidR="00E04D51">
        <w:t>Active community participation is essential for achieving sustainable development, as it strengthens local resilience, promotes social cohesion, and supports a fair distribution of economic gains among stakeholders (Luekveerawattana et al. 2025; Al Mubarak et al. 2024).</w:t>
      </w:r>
    </w:p>
    <w:p w14:paraId="6520070B" w14:textId="5A4B1A3C" w:rsidR="003C036C" w:rsidRPr="00B650BB" w:rsidRDefault="00E04D51" w:rsidP="003C036C">
      <w:pPr>
        <w:spacing w:before="100" w:beforeAutospacing="1" w:after="100" w:afterAutospacing="1" w:line="276" w:lineRule="auto"/>
        <w:jc w:val="both"/>
        <w:rPr>
          <w:rFonts w:ascii="Times New Roman" w:hAnsi="Times New Roman" w:cs="Times New Roman"/>
          <w:color w:val="222222"/>
          <w:sz w:val="24"/>
          <w:szCs w:val="24"/>
          <w:shd w:val="clear" w:color="auto" w:fill="FFFFFF"/>
        </w:rPr>
      </w:pPr>
      <w:r w:rsidRPr="00B650BB">
        <w:rPr>
          <w:rFonts w:ascii="Times New Roman" w:hAnsi="Times New Roman" w:cs="Times New Roman"/>
          <w:sz w:val="24"/>
          <w:szCs w:val="24"/>
        </w:rPr>
        <w:t xml:space="preserve">Involving local communities in tourism development is essential for achieving sustainable and inclusive growth. </w:t>
      </w:r>
      <w:r w:rsidR="00BA2576" w:rsidRPr="00B650BB">
        <w:rPr>
          <w:rFonts w:ascii="Times New Roman" w:hAnsi="Times New Roman" w:cs="Times New Roman"/>
          <w:sz w:val="24"/>
          <w:szCs w:val="24"/>
        </w:rPr>
        <w:t>By ensuring local participation in tourism planning, decision-making, and equitable benefit sharing, CBT promotes social inclusion, economic empowerment, and the preservation of cultural heritage. However, several challenges persist, including financial limitations, power imbalances, and the difficulty of balancing tourism expansion with long-term sustainability goals. Addressing these issues requires strong governance frameworks and targeted capacity-building initiatives to strengthen community engagement and ensure more inclusive and sustainable tourism development (</w:t>
      </w:r>
      <w:r w:rsidR="00BA2576" w:rsidRPr="00B650BB">
        <w:rPr>
          <w:rFonts w:ascii="Times New Roman" w:hAnsi="Times New Roman" w:cs="Times New Roman"/>
          <w:color w:val="222222"/>
          <w:sz w:val="24"/>
          <w:szCs w:val="24"/>
          <w:shd w:val="clear" w:color="auto" w:fill="FFFFFF"/>
        </w:rPr>
        <w:t>Gopal, 2023)</w:t>
      </w:r>
      <w:r w:rsidR="00BA2576" w:rsidRPr="00B650BB">
        <w:rPr>
          <w:rFonts w:ascii="Times New Roman" w:hAnsi="Times New Roman" w:cs="Times New Roman"/>
          <w:sz w:val="24"/>
          <w:szCs w:val="24"/>
        </w:rPr>
        <w:t>.</w:t>
      </w:r>
      <w:r w:rsidR="0091684B" w:rsidRPr="00B650BB">
        <w:rPr>
          <w:rFonts w:ascii="Times New Roman" w:hAnsi="Times New Roman" w:cs="Times New Roman"/>
          <w:sz w:val="24"/>
          <w:szCs w:val="24"/>
        </w:rPr>
        <w:t xml:space="preserve"> </w:t>
      </w:r>
      <w:r w:rsidR="00881059" w:rsidRPr="00881059">
        <w:rPr>
          <w:rFonts w:ascii="Times New Roman" w:hAnsi="Times New Roman" w:cs="Times New Roman"/>
          <w:sz w:val="24"/>
          <w:szCs w:val="24"/>
        </w:rPr>
        <w:t>Effective state monitoring and evaluation mechanisms, supported by local self-government institutions, are also essential in this regard to ensure accountability, transparency, and long-term sustainability.</w:t>
      </w:r>
      <w:r w:rsidR="00881059">
        <w:rPr>
          <w:rFonts w:ascii="Times New Roman" w:hAnsi="Times New Roman" w:cs="Times New Roman"/>
          <w:sz w:val="24"/>
          <w:szCs w:val="24"/>
        </w:rPr>
        <w:t xml:space="preserve"> </w:t>
      </w:r>
      <w:r w:rsidR="0091684B" w:rsidRPr="00B650BB">
        <w:rPr>
          <w:rFonts w:ascii="Times New Roman" w:hAnsi="Times New Roman" w:cs="Times New Roman"/>
          <w:sz w:val="24"/>
          <w:szCs w:val="24"/>
        </w:rPr>
        <w:t xml:space="preserve">Furthermore, </w:t>
      </w:r>
      <w:r w:rsidR="0091684B" w:rsidRPr="003C036C">
        <w:rPr>
          <w:rFonts w:ascii="Times New Roman" w:hAnsi="Times New Roman" w:cs="Times New Roman"/>
          <w:sz w:val="24"/>
          <w:szCs w:val="24"/>
        </w:rPr>
        <w:t xml:space="preserve">globally, community-based tourism approaches are particularly relevant in disaster-prone or </w:t>
      </w:r>
      <w:r w:rsidR="0091684B" w:rsidRPr="003C036C">
        <w:rPr>
          <w:rFonts w:ascii="Times New Roman" w:hAnsi="Times New Roman" w:cs="Times New Roman"/>
          <w:sz w:val="24"/>
          <w:szCs w:val="24"/>
        </w:rPr>
        <w:lastRenderedPageBreak/>
        <w:t>vulnerable areas, where active resident participation in post-disaster tourism can shape a destination’s recovery narrative and long-term resilience (Lundin &amp; Soulard, 2025; Rantala et al., 2025).</w:t>
      </w:r>
      <w:r w:rsidR="00643F8C" w:rsidRPr="003C036C">
        <w:rPr>
          <w:rFonts w:ascii="Times New Roman" w:hAnsi="Times New Roman" w:cs="Times New Roman"/>
          <w:sz w:val="24"/>
          <w:szCs w:val="24"/>
        </w:rPr>
        <w:t xml:space="preserve"> </w:t>
      </w:r>
      <w:r w:rsidR="003C036C" w:rsidRPr="003C036C">
        <w:rPr>
          <w:rFonts w:ascii="Times New Roman" w:hAnsi="Times New Roman" w:cs="Times New Roman"/>
          <w:sz w:val="24"/>
          <w:szCs w:val="24"/>
        </w:rPr>
        <w:t>For instance</w:t>
      </w:r>
      <w:r w:rsidR="00643F8C" w:rsidRPr="003C036C">
        <w:rPr>
          <w:rFonts w:ascii="Times New Roman" w:hAnsi="Times New Roman" w:cs="Times New Roman"/>
          <w:sz w:val="24"/>
          <w:szCs w:val="24"/>
        </w:rPr>
        <w:t xml:space="preserve">, </w:t>
      </w:r>
      <w:r w:rsidR="00643F8C" w:rsidRPr="00B650BB">
        <w:rPr>
          <w:rFonts w:ascii="Times New Roman" w:hAnsi="Times New Roman" w:cs="Times New Roman"/>
          <w:sz w:val="24"/>
          <w:szCs w:val="24"/>
        </w:rPr>
        <w:t>In Costa Rica, agrotourism increased local revenue and diversified employment opportunities, contributing to reduced resource pressure and improved food security (</w:t>
      </w:r>
      <w:r w:rsidR="00643F8C" w:rsidRPr="00B650BB">
        <w:rPr>
          <w:rFonts w:ascii="Times New Roman" w:hAnsi="Times New Roman" w:cs="Times New Roman"/>
          <w:color w:val="222222"/>
          <w:sz w:val="24"/>
          <w:szCs w:val="24"/>
          <w:shd w:val="clear" w:color="auto" w:fill="FFFFFF"/>
        </w:rPr>
        <w:t>Little and Blau, 2020)</w:t>
      </w:r>
      <w:r w:rsidR="00643F8C" w:rsidRPr="00B650BB">
        <w:rPr>
          <w:rFonts w:ascii="Times New Roman" w:hAnsi="Times New Roman" w:cs="Times New Roman"/>
          <w:sz w:val="24"/>
          <w:szCs w:val="24"/>
        </w:rPr>
        <w:t>. Similarly, Brazilian fishing communities used community-based tourism as a form of economic diversification, which lowered their dependence on climate-sensitive fishing activities</w:t>
      </w:r>
      <w:r w:rsidR="003C036C" w:rsidRPr="00B650BB">
        <w:rPr>
          <w:rFonts w:ascii="Times New Roman" w:hAnsi="Times New Roman" w:cs="Times New Roman"/>
          <w:sz w:val="24"/>
          <w:szCs w:val="24"/>
        </w:rPr>
        <w:t xml:space="preserve"> (</w:t>
      </w:r>
      <w:r w:rsidR="003C036C" w:rsidRPr="00B650BB">
        <w:rPr>
          <w:rFonts w:ascii="Times New Roman" w:hAnsi="Times New Roman" w:cs="Times New Roman"/>
          <w:color w:val="222222"/>
          <w:sz w:val="24"/>
          <w:szCs w:val="24"/>
          <w:shd w:val="clear" w:color="auto" w:fill="FFFFFF"/>
        </w:rPr>
        <w:t>Grimm and Sampaio, 2016)</w:t>
      </w:r>
      <w:r w:rsidR="00643F8C" w:rsidRPr="00B650BB">
        <w:rPr>
          <w:rFonts w:ascii="Times New Roman" w:hAnsi="Times New Roman" w:cs="Times New Roman"/>
          <w:sz w:val="24"/>
          <w:szCs w:val="24"/>
        </w:rPr>
        <w:t>. By creating alternative income streams and financial buffers, such models enhance communities’ capacity to absorb climate shocks, support post-disaster recovery, and strengthen long-term resilience (</w:t>
      </w:r>
      <w:r w:rsidR="003C036C" w:rsidRPr="00B650BB">
        <w:rPr>
          <w:rFonts w:ascii="Times New Roman" w:hAnsi="Times New Roman" w:cs="Times New Roman"/>
          <w:color w:val="222222"/>
          <w:sz w:val="24"/>
          <w:szCs w:val="24"/>
          <w:shd w:val="clear" w:color="auto" w:fill="FFFFFF"/>
        </w:rPr>
        <w:t>Grimm and Sampaio, 2016; Gabriel-Campos et al.,2021). Nevertheless, Kerala itself offers a successful example of the proactive role played by local communities and fishermen in collective relief and rescue operations during the unexpected climate event of the 2018 Kerala floods (Walia et al., 2020; Joseph et al., 2020).</w:t>
      </w:r>
      <w:r w:rsidR="0082460E" w:rsidRPr="0082460E">
        <w:t xml:space="preserve"> </w:t>
      </w:r>
      <w:r w:rsidR="00881059" w:rsidRPr="0082460E">
        <w:rPr>
          <w:rFonts w:ascii="Times New Roman" w:hAnsi="Times New Roman" w:cs="Times New Roman"/>
          <w:color w:val="222222"/>
          <w:sz w:val="24"/>
          <w:szCs w:val="24"/>
          <w:shd w:val="clear" w:color="auto" w:fill="FFFFFF"/>
        </w:rPr>
        <w:t>This experience</w:t>
      </w:r>
      <w:r w:rsidR="0082460E" w:rsidRPr="0082460E">
        <w:rPr>
          <w:rFonts w:ascii="Times New Roman" w:hAnsi="Times New Roman" w:cs="Times New Roman"/>
          <w:color w:val="222222"/>
          <w:sz w:val="24"/>
          <w:szCs w:val="24"/>
          <w:shd w:val="clear" w:color="auto" w:fill="FFFFFF"/>
        </w:rPr>
        <w:t xml:space="preserve"> highlights the inherent social capital and adaptive capacity </w:t>
      </w:r>
      <w:r w:rsidR="00881059">
        <w:rPr>
          <w:rFonts w:ascii="Times New Roman" w:hAnsi="Times New Roman" w:cs="Times New Roman"/>
          <w:color w:val="222222"/>
          <w:sz w:val="24"/>
          <w:szCs w:val="24"/>
          <w:shd w:val="clear" w:color="auto" w:fill="FFFFFF"/>
        </w:rPr>
        <w:t xml:space="preserve">local </w:t>
      </w:r>
      <w:r w:rsidR="00881059" w:rsidRPr="0082460E">
        <w:rPr>
          <w:rFonts w:ascii="Times New Roman" w:hAnsi="Times New Roman" w:cs="Times New Roman"/>
          <w:color w:val="222222"/>
          <w:sz w:val="24"/>
          <w:szCs w:val="24"/>
          <w:shd w:val="clear" w:color="auto" w:fill="FFFFFF"/>
        </w:rPr>
        <w:t>communities</w:t>
      </w:r>
      <w:r w:rsidR="0082460E">
        <w:rPr>
          <w:rFonts w:ascii="Times New Roman" w:hAnsi="Times New Roman" w:cs="Times New Roman"/>
          <w:color w:val="222222"/>
          <w:sz w:val="24"/>
          <w:szCs w:val="24"/>
          <w:shd w:val="clear" w:color="auto" w:fill="FFFFFF"/>
        </w:rPr>
        <w:t>.</w:t>
      </w:r>
    </w:p>
    <w:p w14:paraId="4D1AD65A" w14:textId="365DDB45" w:rsidR="00487F5B" w:rsidRDefault="00487F5B" w:rsidP="00487F5B">
      <w:pPr>
        <w:pStyle w:val="NormalWeb"/>
        <w:spacing w:line="276" w:lineRule="auto"/>
        <w:jc w:val="both"/>
      </w:pPr>
      <w:r>
        <w:t xml:space="preserve">In Kerala’s backwater regions, the community’s identity is closely linked to traditional water-based livelihoods such as fishing, farming, and small-scale trade along the canals. Over time, these practices have adapted to tourism-driven activities, where selling local produce or snacks from boats has become both a cultural attraction and a means of livelihood. Social identity is expressed at two levels—personally, through the continuation of traditional occupations and daily interactions on the waterways, and collectively, through the promotion of backwater tourism by local institutions and government </w:t>
      </w:r>
      <w:r w:rsidR="00051DC2">
        <w:t>initiatives.</w:t>
      </w:r>
      <w:r w:rsidR="00051DC2" w:rsidRPr="00051DC2">
        <w:rPr>
          <w:spacing w:val="1"/>
        </w:rPr>
        <w:t xml:space="preserve"> Floating</w:t>
      </w:r>
      <w:r w:rsidR="00051DC2" w:rsidRPr="005625C8">
        <w:rPr>
          <w:spacing w:val="1"/>
        </w:rPr>
        <w:t xml:space="preserve"> markets embrace local identity and the river culture, allowing residents to showcase traditional products, food, and performances in harmony with local character</w:t>
      </w:r>
      <w:r w:rsidR="00051DC2">
        <w:t>.</w:t>
      </w:r>
      <w:r>
        <w:t xml:space="preserve">  </w:t>
      </w:r>
      <w:r w:rsidR="00D02FD0">
        <w:t>The community engaged f</w:t>
      </w:r>
      <w:r>
        <w:t xml:space="preserve">loating markets may transform into organized, eco-friendly tourism hubs that preserve cultural authenticity while providing equitable opportunities for all community members. Digital connectivity, cooperative models, and local entrepreneurship will strengthen social cohesion and empower women and youth to actively participate in tourism-driven livelihoods. </w:t>
      </w:r>
    </w:p>
    <w:p w14:paraId="645AC2E2" w14:textId="5E305267" w:rsidR="00CC6436" w:rsidRPr="000E3ABE" w:rsidRDefault="00F64F95" w:rsidP="000E3ABE">
      <w:pPr>
        <w:pStyle w:val="NormalWeb"/>
        <w:numPr>
          <w:ilvl w:val="1"/>
          <w:numId w:val="8"/>
        </w:numPr>
        <w:spacing w:line="276" w:lineRule="auto"/>
        <w:jc w:val="both"/>
        <w:rPr>
          <w:b/>
          <w:bCs/>
        </w:rPr>
      </w:pPr>
      <w:r w:rsidRPr="000E3ABE">
        <w:rPr>
          <w:b/>
          <w:bCs/>
        </w:rPr>
        <w:t xml:space="preserve">Potential </w:t>
      </w:r>
      <w:r w:rsidR="00CC6436" w:rsidRPr="000E3ABE">
        <w:rPr>
          <w:b/>
          <w:bCs/>
        </w:rPr>
        <w:t>Economic gain of floating market model</w:t>
      </w:r>
    </w:p>
    <w:p w14:paraId="73B2F110" w14:textId="37498F45" w:rsidR="00D02FD0" w:rsidRDefault="00E55A40" w:rsidP="00487F5B">
      <w:pPr>
        <w:pStyle w:val="NormalWeb"/>
        <w:spacing w:line="276" w:lineRule="auto"/>
        <w:jc w:val="both"/>
      </w:pPr>
      <w:r w:rsidRPr="007432AA">
        <w:t xml:space="preserve">Economic </w:t>
      </w:r>
      <w:r w:rsidRPr="00B650BB">
        <w:rPr>
          <w:color w:val="EE0000"/>
        </w:rPr>
        <w:t xml:space="preserve">gain </w:t>
      </w:r>
      <w:r w:rsidRPr="007432AA">
        <w:t>in the proposed tourism model refers to the direct and indirect financial benefits generated through visitor spending within the local economy (</w:t>
      </w:r>
      <w:r w:rsidRPr="00B650BB">
        <w:rPr>
          <w:color w:val="333333"/>
          <w:shd w:val="clear" w:color="auto" w:fill="FFFFFF"/>
        </w:rPr>
        <w:t>World Bank, 2022;</w:t>
      </w:r>
      <w:r w:rsidR="007432AA" w:rsidRPr="00B650BB">
        <w:rPr>
          <w:color w:val="333333"/>
          <w:shd w:val="clear" w:color="auto" w:fill="FFFFFF"/>
        </w:rPr>
        <w:t xml:space="preserve"> </w:t>
      </w:r>
      <w:r w:rsidR="007432AA" w:rsidRPr="00B650BB">
        <w:rPr>
          <w:color w:val="222222"/>
          <w:shd w:val="clear" w:color="auto" w:fill="FFFFFF"/>
        </w:rPr>
        <w:t>Luekveerawattana et al.,2025)</w:t>
      </w:r>
      <w:r w:rsidRPr="007432AA">
        <w:t xml:space="preserve">. Drawing from tourism literature, </w:t>
      </w:r>
      <w:r w:rsidRPr="00B650BB">
        <w:rPr>
          <w:color w:val="333333"/>
        </w:rPr>
        <w:t xml:space="preserve">increased visitor spending on local cultural activities and </w:t>
      </w:r>
      <w:r w:rsidRPr="007432AA">
        <w:t>local services such as boat rides, traditional food, handicrafts, and experiential activities can enhance income for local households, small enterprises, and community groups</w:t>
      </w:r>
      <w:r w:rsidR="007432AA" w:rsidRPr="007432AA">
        <w:t xml:space="preserve"> (</w:t>
      </w:r>
      <w:r w:rsidR="007432AA" w:rsidRPr="00B650BB">
        <w:rPr>
          <w:color w:val="333333"/>
          <w:shd w:val="clear" w:color="auto" w:fill="FFFFFF"/>
        </w:rPr>
        <w:t xml:space="preserve">Houaneb et al.,2024; Cevallos-Ramos et al.,2025; </w:t>
      </w:r>
      <w:r w:rsidR="007432AA" w:rsidRPr="00B650BB">
        <w:rPr>
          <w:color w:val="222222"/>
          <w:shd w:val="clear" w:color="auto" w:fill="FFFFFF"/>
        </w:rPr>
        <w:t>Luekveerawattana et al.,2025)</w:t>
      </w:r>
      <w:r w:rsidRPr="007432AA">
        <w:t>.</w:t>
      </w:r>
      <w:r w:rsidRPr="00E55A40">
        <w:t xml:space="preserve"> In the Kerala context, particularly in backwater and rural regions, integrating </w:t>
      </w:r>
      <w:r w:rsidR="007432AA">
        <w:t xml:space="preserve">local community include </w:t>
      </w:r>
      <w:r w:rsidRPr="00E55A40">
        <w:t>fishers, women’s self-help groups, and micro-entrepreneurs into the tourism value chain can promote income diversification and strengthen local economic resilience</w:t>
      </w:r>
      <w:r w:rsidR="007432AA">
        <w:t xml:space="preserve">. </w:t>
      </w:r>
      <w:r w:rsidR="00D02FD0" w:rsidRPr="0078304E">
        <w:t>The floating markets of Thailand play a vital role in sustaining local economies, offering diverse economic benefits that reach across multiple sectors—from tourist boat operators (similar to shikar</w:t>
      </w:r>
      <w:r w:rsidR="00D02FD0">
        <w:t>a</w:t>
      </w:r>
      <w:r w:rsidR="00D02FD0" w:rsidRPr="0078304E">
        <w:t xml:space="preserve"> boats in Kerala) and shopkeepers to restaurant owners and small-scale vendors. These markets provide platforms for small businesses, artisans, and farmers to </w:t>
      </w:r>
      <w:r w:rsidR="00D02FD0" w:rsidRPr="0078304E">
        <w:lastRenderedPageBreak/>
        <w:t>sell their products directly to consumers, eliminating intermediaries and increasing their profit margins. Many of these vendors are family-run enterprises passed down through generations, offering a range of products such as fresh fruits, vegetables, handicrafts, and traditional Thai snacks. For many households, the floating market serves as a primary source of livelihood</w:t>
      </w:r>
      <w:r w:rsidR="00D02FD0">
        <w:t xml:space="preserve"> (</w:t>
      </w:r>
      <w:r w:rsidR="00D02FD0" w:rsidRPr="000F51D5">
        <w:rPr>
          <w:color w:val="222222"/>
          <w:shd w:val="clear" w:color="auto" w:fill="FFFFFF"/>
        </w:rPr>
        <w:t>Thongpanya 2018</w:t>
      </w:r>
      <w:r w:rsidR="00D02FD0">
        <w:rPr>
          <w:color w:val="222222"/>
          <w:shd w:val="clear" w:color="auto" w:fill="FFFFFF"/>
        </w:rPr>
        <w:t>;</w:t>
      </w:r>
      <w:r w:rsidR="00D02FD0" w:rsidRPr="00D02FD0">
        <w:t xml:space="preserve"> </w:t>
      </w:r>
      <w:r w:rsidR="00D02FD0" w:rsidRPr="003035FB">
        <w:t>Lunchaprasith et al. 2020</w:t>
      </w:r>
      <w:r w:rsidR="00D02FD0">
        <w:t>).</w:t>
      </w:r>
    </w:p>
    <w:p w14:paraId="1D0F382E" w14:textId="6594F00F" w:rsidR="00A91C0D" w:rsidRDefault="00A91C0D" w:rsidP="00A91C0D">
      <w:pPr>
        <w:spacing w:before="100" w:beforeAutospacing="1" w:after="100" w:afterAutospacing="1" w:line="276" w:lineRule="auto"/>
        <w:jc w:val="both"/>
        <w:rPr>
          <w:rFonts w:ascii="Times New Roman" w:hAnsi="Times New Roman" w:cs="Times New Roman"/>
          <w:sz w:val="24"/>
          <w:szCs w:val="24"/>
        </w:rPr>
      </w:pPr>
      <w:r w:rsidRPr="00A91C0D">
        <w:rPr>
          <w:rFonts w:ascii="Times New Roman" w:hAnsi="Times New Roman" w:cs="Times New Roman"/>
          <w:sz w:val="24"/>
          <w:szCs w:val="24"/>
        </w:rPr>
        <w:t>In the context of Kerala, data from the Department of Tourism show that in 2024 (up to June), about 3.6 lakh foreign tourists visited the state, with nearly 50% concentrated in the major backwater destinations—Ernakulam, Alappuzha, Kollam, and Kottayam (</w:t>
      </w:r>
      <w:r w:rsidR="004F5BB8">
        <w:rPr>
          <w:rFonts w:ascii="Times New Roman" w:hAnsi="Times New Roman" w:cs="Times New Roman"/>
          <w:sz w:val="24"/>
          <w:szCs w:val="24"/>
        </w:rPr>
        <w:t>GoK-</w:t>
      </w:r>
      <w:r w:rsidRPr="00A91C0D">
        <w:rPr>
          <w:rFonts w:ascii="Times New Roman" w:hAnsi="Times New Roman" w:cs="Times New Roman"/>
          <w:sz w:val="24"/>
          <w:szCs w:val="24"/>
        </w:rPr>
        <w:t>KSPB, 202</w:t>
      </w:r>
      <w:r w:rsidR="0002473F">
        <w:rPr>
          <w:rFonts w:ascii="Times New Roman" w:hAnsi="Times New Roman" w:cs="Times New Roman"/>
          <w:sz w:val="24"/>
          <w:szCs w:val="24"/>
        </w:rPr>
        <w:t>5</w:t>
      </w:r>
      <w:r w:rsidR="008E177B">
        <w:rPr>
          <w:rFonts w:ascii="Times New Roman" w:hAnsi="Times New Roman" w:cs="Times New Roman"/>
          <w:sz w:val="24"/>
          <w:szCs w:val="24"/>
        </w:rPr>
        <w:t xml:space="preserve">; Table </w:t>
      </w:r>
      <w:r w:rsidR="00470799">
        <w:rPr>
          <w:rFonts w:ascii="Times New Roman" w:hAnsi="Times New Roman" w:cs="Times New Roman"/>
          <w:sz w:val="24"/>
          <w:szCs w:val="24"/>
        </w:rPr>
        <w:t>1</w:t>
      </w:r>
      <w:r w:rsidRPr="00A91C0D">
        <w:rPr>
          <w:rFonts w:ascii="Times New Roman" w:hAnsi="Times New Roman" w:cs="Times New Roman"/>
          <w:sz w:val="24"/>
          <w:szCs w:val="24"/>
        </w:rPr>
        <w:t xml:space="preserve">). The number would be substantially higher when domestic tourists are included. </w:t>
      </w:r>
      <w:r w:rsidR="008C5D43" w:rsidRPr="008C5D43">
        <w:rPr>
          <w:rFonts w:ascii="Times New Roman" w:hAnsi="Times New Roman" w:cs="Times New Roman"/>
          <w:sz w:val="24"/>
          <w:szCs w:val="24"/>
        </w:rPr>
        <w:t>This spatial concentration of tourism is not new; in 2022, nearly 66.5% of foreign tourists visited central Kerala, 27.5% travelled to the southern region, and only 5.9% to the northern part of the state, reflecting both established tourism hubs and scope for more balanced regional development (KSPB–GoK, 2025).</w:t>
      </w:r>
      <w:r w:rsidRPr="00A91C0D">
        <w:rPr>
          <w:rFonts w:ascii="Times New Roman" w:hAnsi="Times New Roman" w:cs="Times New Roman"/>
          <w:sz w:val="24"/>
          <w:szCs w:val="24"/>
        </w:rPr>
        <w:t>Developing floating markets in Kerala’s backwater regions</w:t>
      </w:r>
      <w:r w:rsidR="00BE5508">
        <w:rPr>
          <w:rFonts w:ascii="Times New Roman" w:hAnsi="Times New Roman" w:cs="Times New Roman"/>
          <w:sz w:val="24"/>
          <w:szCs w:val="24"/>
        </w:rPr>
        <w:t xml:space="preserve"> </w:t>
      </w:r>
      <w:r w:rsidR="00BE5508" w:rsidRPr="00BE5508">
        <w:rPr>
          <w:rFonts w:ascii="Times New Roman" w:hAnsi="Times New Roman" w:cs="Times New Roman"/>
          <w:sz w:val="24"/>
          <w:szCs w:val="24"/>
        </w:rPr>
        <w:t>—particularly in strategically suitable locations in the central and southern parts of the state—</w:t>
      </w:r>
      <w:r w:rsidRPr="00A91C0D">
        <w:rPr>
          <w:rFonts w:ascii="Times New Roman" w:hAnsi="Times New Roman" w:cs="Times New Roman"/>
          <w:sz w:val="24"/>
          <w:szCs w:val="24"/>
        </w:rPr>
        <w:t xml:space="preserve"> could further enhance tourism potential, stimulate local employment, strengthen transportation networks, and contribute to the overall growth of the regional economy. Floating markets also enhance local employability by providing flexible, low-barrier entry opportunities, especially in rural areas where formal employment is limited. They generate both direct and indirect jobs, empowering small-scale entrepreneurs, artisans, and families while encouraging skill development in tourism and service-related activities. </w:t>
      </w:r>
    </w:p>
    <w:p w14:paraId="027D23F2" w14:textId="1DCA58F3" w:rsidR="008C5D43" w:rsidRPr="00B650BB" w:rsidRDefault="008E177B" w:rsidP="00A91C0D">
      <w:pPr>
        <w:spacing w:before="100" w:beforeAutospacing="1" w:after="100" w:afterAutospacing="1" w:line="276" w:lineRule="auto"/>
        <w:jc w:val="both"/>
        <w:rPr>
          <w:rFonts w:ascii="Times New Roman" w:hAnsi="Times New Roman" w:cs="Times New Roman"/>
          <w:b/>
          <w:bCs/>
          <w:sz w:val="24"/>
          <w:szCs w:val="24"/>
        </w:rPr>
      </w:pPr>
      <w:r w:rsidRPr="00B650BB">
        <w:rPr>
          <w:rFonts w:ascii="Times New Roman" w:hAnsi="Times New Roman" w:cs="Times New Roman"/>
          <w:b/>
          <w:bCs/>
          <w:sz w:val="24"/>
          <w:szCs w:val="24"/>
        </w:rPr>
        <w:t xml:space="preserve">Table </w:t>
      </w:r>
      <w:r w:rsidR="00470799">
        <w:rPr>
          <w:rFonts w:ascii="Times New Roman" w:hAnsi="Times New Roman" w:cs="Times New Roman"/>
          <w:b/>
          <w:bCs/>
          <w:sz w:val="24"/>
          <w:szCs w:val="24"/>
        </w:rPr>
        <w:t>1</w:t>
      </w:r>
      <w:r w:rsidRPr="00B650BB">
        <w:rPr>
          <w:rFonts w:ascii="Times New Roman" w:hAnsi="Times New Roman" w:cs="Times New Roman"/>
          <w:b/>
          <w:bCs/>
          <w:sz w:val="24"/>
          <w:szCs w:val="24"/>
        </w:rPr>
        <w:t>. District-wise Distribution of Foreign Tourist Arrivals in Kerala</w:t>
      </w:r>
    </w:p>
    <w:tbl>
      <w:tblPr>
        <w:tblW w:w="6941" w:type="dxa"/>
        <w:tblLook w:val="04A0" w:firstRow="1" w:lastRow="0" w:firstColumn="1" w:lastColumn="0" w:noHBand="0" w:noVBand="1"/>
      </w:tblPr>
      <w:tblGrid>
        <w:gridCol w:w="2229"/>
        <w:gridCol w:w="876"/>
        <w:gridCol w:w="1056"/>
        <w:gridCol w:w="1056"/>
        <w:gridCol w:w="1724"/>
      </w:tblGrid>
      <w:tr w:rsidR="008C5D43" w:rsidRPr="00DB7D07" w14:paraId="2C3116B6" w14:textId="77777777" w:rsidTr="00B650BB">
        <w:trPr>
          <w:trHeight w:val="288"/>
        </w:trPr>
        <w:tc>
          <w:tcPr>
            <w:tcW w:w="2229" w:type="dxa"/>
            <w:vMerge w:val="restart"/>
            <w:tcBorders>
              <w:top w:val="single" w:sz="4" w:space="0" w:color="auto"/>
              <w:left w:val="single" w:sz="4" w:space="0" w:color="auto"/>
              <w:bottom w:val="single" w:sz="4" w:space="0" w:color="auto"/>
              <w:right w:val="single" w:sz="4" w:space="0" w:color="auto"/>
            </w:tcBorders>
            <w:vAlign w:val="bottom"/>
            <w:hideMark/>
          </w:tcPr>
          <w:p w14:paraId="50FBCACF" w14:textId="77777777" w:rsidR="008C5D43" w:rsidRPr="00DB7D07" w:rsidRDefault="008C5D43" w:rsidP="001F22E7">
            <w:pPr>
              <w:spacing w:after="0" w:line="240" w:lineRule="auto"/>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District</w:t>
            </w:r>
          </w:p>
        </w:tc>
        <w:tc>
          <w:tcPr>
            <w:tcW w:w="4712" w:type="dxa"/>
            <w:gridSpan w:val="4"/>
            <w:tcBorders>
              <w:top w:val="single" w:sz="4" w:space="0" w:color="auto"/>
              <w:left w:val="nil"/>
              <w:bottom w:val="single" w:sz="4" w:space="0" w:color="auto"/>
              <w:right w:val="single" w:sz="4" w:space="0" w:color="auto"/>
            </w:tcBorders>
            <w:vAlign w:val="bottom"/>
            <w:hideMark/>
          </w:tcPr>
          <w:p w14:paraId="66A03C2A" w14:textId="7630F7B8" w:rsidR="008C5D43" w:rsidRPr="00DB7D07" w:rsidRDefault="008C5D43" w:rsidP="001F22E7">
            <w:pPr>
              <w:spacing w:after="0" w:line="240" w:lineRule="auto"/>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No. of Foreign Tourists</w:t>
            </w:r>
          </w:p>
        </w:tc>
      </w:tr>
      <w:tr w:rsidR="008E177B" w:rsidRPr="00DB7D07" w14:paraId="4C790180" w14:textId="77777777" w:rsidTr="008E177B">
        <w:trPr>
          <w:trHeight w:val="288"/>
        </w:trPr>
        <w:tc>
          <w:tcPr>
            <w:tcW w:w="2229" w:type="dxa"/>
            <w:vMerge/>
            <w:tcBorders>
              <w:top w:val="single" w:sz="4" w:space="0" w:color="auto"/>
              <w:left w:val="single" w:sz="4" w:space="0" w:color="auto"/>
              <w:bottom w:val="single" w:sz="4" w:space="0" w:color="auto"/>
              <w:right w:val="single" w:sz="4" w:space="0" w:color="auto"/>
            </w:tcBorders>
            <w:vAlign w:val="center"/>
            <w:hideMark/>
          </w:tcPr>
          <w:p w14:paraId="72411CD4" w14:textId="77777777" w:rsidR="008C5D43" w:rsidRPr="00DB7D07" w:rsidRDefault="008C5D43" w:rsidP="001F22E7">
            <w:pPr>
              <w:spacing w:after="0" w:line="240" w:lineRule="auto"/>
              <w:rPr>
                <w:rFonts w:ascii="Times New Roman" w:eastAsia="Times New Roman" w:hAnsi="Times New Roman" w:cs="Times New Roman"/>
                <w:b/>
                <w:bCs/>
                <w:color w:val="000000"/>
                <w:kern w:val="0"/>
                <w:sz w:val="24"/>
                <w:szCs w:val="24"/>
                <w:lang w:val="en-IN" w:eastAsia="en-IN" w:bidi="ml-IN"/>
                <w14:ligatures w14:val="none"/>
              </w:rPr>
            </w:pPr>
          </w:p>
        </w:tc>
        <w:tc>
          <w:tcPr>
            <w:tcW w:w="876" w:type="dxa"/>
            <w:tcBorders>
              <w:top w:val="nil"/>
              <w:left w:val="nil"/>
              <w:bottom w:val="single" w:sz="4" w:space="0" w:color="auto"/>
              <w:right w:val="single" w:sz="4" w:space="0" w:color="auto"/>
            </w:tcBorders>
            <w:vAlign w:val="bottom"/>
            <w:hideMark/>
          </w:tcPr>
          <w:p w14:paraId="46FBF39E" w14:textId="77777777" w:rsidR="008C5D43" w:rsidRPr="00DB7D07" w:rsidRDefault="008C5D43" w:rsidP="001F22E7">
            <w:pPr>
              <w:spacing w:after="0" w:line="240" w:lineRule="auto"/>
              <w:jc w:val="right"/>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2021</w:t>
            </w:r>
          </w:p>
        </w:tc>
        <w:tc>
          <w:tcPr>
            <w:tcW w:w="1056" w:type="dxa"/>
            <w:tcBorders>
              <w:top w:val="nil"/>
              <w:left w:val="nil"/>
              <w:bottom w:val="single" w:sz="4" w:space="0" w:color="auto"/>
              <w:right w:val="single" w:sz="4" w:space="0" w:color="auto"/>
            </w:tcBorders>
            <w:vAlign w:val="bottom"/>
            <w:hideMark/>
          </w:tcPr>
          <w:p w14:paraId="4ABDBEF4" w14:textId="77777777" w:rsidR="008C5D43" w:rsidRPr="00DB7D07" w:rsidRDefault="008C5D43" w:rsidP="001F22E7">
            <w:pPr>
              <w:spacing w:after="0" w:line="240" w:lineRule="auto"/>
              <w:jc w:val="right"/>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2022</w:t>
            </w:r>
          </w:p>
        </w:tc>
        <w:tc>
          <w:tcPr>
            <w:tcW w:w="1056" w:type="dxa"/>
            <w:tcBorders>
              <w:top w:val="nil"/>
              <w:left w:val="nil"/>
              <w:bottom w:val="single" w:sz="4" w:space="0" w:color="auto"/>
              <w:right w:val="single" w:sz="4" w:space="0" w:color="auto"/>
            </w:tcBorders>
            <w:vAlign w:val="bottom"/>
            <w:hideMark/>
          </w:tcPr>
          <w:p w14:paraId="6C536636" w14:textId="77777777" w:rsidR="008C5D43" w:rsidRPr="00DB7D07" w:rsidRDefault="008C5D43" w:rsidP="001F22E7">
            <w:pPr>
              <w:spacing w:after="0" w:line="240" w:lineRule="auto"/>
              <w:jc w:val="right"/>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2023</w:t>
            </w:r>
          </w:p>
        </w:tc>
        <w:tc>
          <w:tcPr>
            <w:tcW w:w="1724" w:type="dxa"/>
            <w:tcBorders>
              <w:top w:val="nil"/>
              <w:left w:val="nil"/>
              <w:bottom w:val="single" w:sz="4" w:space="0" w:color="auto"/>
              <w:right w:val="single" w:sz="4" w:space="0" w:color="auto"/>
            </w:tcBorders>
            <w:vAlign w:val="bottom"/>
            <w:hideMark/>
          </w:tcPr>
          <w:p w14:paraId="56852212" w14:textId="77777777" w:rsidR="008C5D43" w:rsidRPr="00DB7D07" w:rsidRDefault="008C5D43" w:rsidP="001F22E7">
            <w:pPr>
              <w:spacing w:after="0" w:line="240" w:lineRule="auto"/>
              <w:rPr>
                <w:rFonts w:ascii="Times New Roman" w:eastAsia="Times New Roman" w:hAnsi="Times New Roman" w:cs="Times New Roman"/>
                <w:b/>
                <w:bCs/>
                <w:color w:val="000000"/>
                <w:kern w:val="0"/>
                <w:sz w:val="24"/>
                <w:szCs w:val="24"/>
                <w:lang w:val="en-IN" w:eastAsia="en-IN" w:bidi="ml-IN"/>
                <w14:ligatures w14:val="none"/>
              </w:rPr>
            </w:pPr>
            <w:r w:rsidRPr="00DB7D07">
              <w:rPr>
                <w:rFonts w:ascii="Times New Roman" w:eastAsia="Times New Roman" w:hAnsi="Times New Roman" w:cs="Times New Roman"/>
                <w:b/>
                <w:bCs/>
                <w:color w:val="000000"/>
                <w:kern w:val="0"/>
                <w:sz w:val="24"/>
                <w:szCs w:val="24"/>
                <w:lang w:val="en-IN" w:eastAsia="en-IN" w:bidi="ml-IN"/>
                <w14:ligatures w14:val="none"/>
              </w:rPr>
              <w:t>2024 (Up to June)</w:t>
            </w:r>
          </w:p>
        </w:tc>
      </w:tr>
      <w:tr w:rsidR="008E177B" w:rsidRPr="00DB7D07" w14:paraId="668D0FA1"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593B7A18"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Thiruvananthapuram</w:t>
            </w:r>
          </w:p>
        </w:tc>
        <w:tc>
          <w:tcPr>
            <w:tcW w:w="876" w:type="dxa"/>
            <w:tcBorders>
              <w:top w:val="nil"/>
              <w:left w:val="nil"/>
              <w:bottom w:val="single" w:sz="4" w:space="0" w:color="auto"/>
              <w:right w:val="single" w:sz="4" w:space="0" w:color="auto"/>
            </w:tcBorders>
            <w:vAlign w:val="bottom"/>
            <w:hideMark/>
          </w:tcPr>
          <w:p w14:paraId="59C7C874"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8,262</w:t>
            </w:r>
          </w:p>
        </w:tc>
        <w:tc>
          <w:tcPr>
            <w:tcW w:w="1056" w:type="dxa"/>
            <w:tcBorders>
              <w:top w:val="nil"/>
              <w:left w:val="nil"/>
              <w:bottom w:val="single" w:sz="4" w:space="0" w:color="auto"/>
              <w:right w:val="single" w:sz="4" w:space="0" w:color="auto"/>
            </w:tcBorders>
            <w:vAlign w:val="bottom"/>
            <w:hideMark/>
          </w:tcPr>
          <w:p w14:paraId="6061ECE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81916</w:t>
            </w:r>
          </w:p>
        </w:tc>
        <w:tc>
          <w:tcPr>
            <w:tcW w:w="1056" w:type="dxa"/>
            <w:tcBorders>
              <w:top w:val="nil"/>
              <w:left w:val="nil"/>
              <w:bottom w:val="single" w:sz="4" w:space="0" w:color="auto"/>
              <w:right w:val="single" w:sz="4" w:space="0" w:color="auto"/>
            </w:tcBorders>
            <w:vAlign w:val="bottom"/>
            <w:hideMark/>
          </w:tcPr>
          <w:p w14:paraId="27C9F678"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148462</w:t>
            </w:r>
          </w:p>
        </w:tc>
        <w:tc>
          <w:tcPr>
            <w:tcW w:w="1724" w:type="dxa"/>
            <w:tcBorders>
              <w:top w:val="nil"/>
              <w:left w:val="nil"/>
              <w:bottom w:val="single" w:sz="4" w:space="0" w:color="auto"/>
              <w:right w:val="single" w:sz="4" w:space="0" w:color="auto"/>
            </w:tcBorders>
            <w:vAlign w:val="bottom"/>
            <w:hideMark/>
          </w:tcPr>
          <w:p w14:paraId="0A0114F1"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89755</w:t>
            </w:r>
          </w:p>
        </w:tc>
      </w:tr>
      <w:tr w:rsidR="008E177B" w:rsidRPr="00DB7D07" w14:paraId="337CBACF"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4C9D8887"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Kollam</w:t>
            </w:r>
          </w:p>
        </w:tc>
        <w:tc>
          <w:tcPr>
            <w:tcW w:w="876" w:type="dxa"/>
            <w:tcBorders>
              <w:top w:val="nil"/>
              <w:left w:val="nil"/>
              <w:bottom w:val="single" w:sz="4" w:space="0" w:color="auto"/>
              <w:right w:val="single" w:sz="4" w:space="0" w:color="auto"/>
            </w:tcBorders>
            <w:vAlign w:val="bottom"/>
            <w:hideMark/>
          </w:tcPr>
          <w:p w14:paraId="528B723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77</w:t>
            </w:r>
          </w:p>
        </w:tc>
        <w:tc>
          <w:tcPr>
            <w:tcW w:w="1056" w:type="dxa"/>
            <w:tcBorders>
              <w:top w:val="nil"/>
              <w:left w:val="nil"/>
              <w:bottom w:val="single" w:sz="4" w:space="0" w:color="auto"/>
              <w:right w:val="single" w:sz="4" w:space="0" w:color="auto"/>
            </w:tcBorders>
            <w:vAlign w:val="bottom"/>
            <w:hideMark/>
          </w:tcPr>
          <w:p w14:paraId="4AAA8E23"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1283</w:t>
            </w:r>
          </w:p>
        </w:tc>
        <w:tc>
          <w:tcPr>
            <w:tcW w:w="1056" w:type="dxa"/>
            <w:tcBorders>
              <w:top w:val="nil"/>
              <w:left w:val="nil"/>
              <w:bottom w:val="single" w:sz="4" w:space="0" w:color="auto"/>
              <w:right w:val="single" w:sz="4" w:space="0" w:color="auto"/>
            </w:tcBorders>
            <w:vAlign w:val="bottom"/>
            <w:hideMark/>
          </w:tcPr>
          <w:p w14:paraId="0C1BB7D9"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4713</w:t>
            </w:r>
          </w:p>
        </w:tc>
        <w:tc>
          <w:tcPr>
            <w:tcW w:w="1724" w:type="dxa"/>
            <w:tcBorders>
              <w:top w:val="nil"/>
              <w:left w:val="nil"/>
              <w:bottom w:val="single" w:sz="4" w:space="0" w:color="auto"/>
              <w:right w:val="single" w:sz="4" w:space="0" w:color="auto"/>
            </w:tcBorders>
            <w:vAlign w:val="bottom"/>
            <w:hideMark/>
          </w:tcPr>
          <w:p w14:paraId="1E68BF39"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3777</w:t>
            </w:r>
          </w:p>
        </w:tc>
      </w:tr>
      <w:tr w:rsidR="008E177B" w:rsidRPr="00DB7D07" w14:paraId="1518AAAA"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53176D84"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Pathanamthitta</w:t>
            </w:r>
          </w:p>
        </w:tc>
        <w:tc>
          <w:tcPr>
            <w:tcW w:w="876" w:type="dxa"/>
            <w:tcBorders>
              <w:top w:val="nil"/>
              <w:left w:val="nil"/>
              <w:bottom w:val="single" w:sz="4" w:space="0" w:color="auto"/>
              <w:right w:val="single" w:sz="4" w:space="0" w:color="auto"/>
            </w:tcBorders>
            <w:vAlign w:val="bottom"/>
            <w:hideMark/>
          </w:tcPr>
          <w:p w14:paraId="44D14462"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72</w:t>
            </w:r>
          </w:p>
        </w:tc>
        <w:tc>
          <w:tcPr>
            <w:tcW w:w="1056" w:type="dxa"/>
            <w:tcBorders>
              <w:top w:val="nil"/>
              <w:left w:val="nil"/>
              <w:bottom w:val="single" w:sz="4" w:space="0" w:color="auto"/>
              <w:right w:val="single" w:sz="4" w:space="0" w:color="auto"/>
            </w:tcBorders>
            <w:vAlign w:val="bottom"/>
            <w:hideMark/>
          </w:tcPr>
          <w:p w14:paraId="2B393ED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506</w:t>
            </w:r>
          </w:p>
        </w:tc>
        <w:tc>
          <w:tcPr>
            <w:tcW w:w="1056" w:type="dxa"/>
            <w:tcBorders>
              <w:top w:val="nil"/>
              <w:left w:val="nil"/>
              <w:bottom w:val="single" w:sz="4" w:space="0" w:color="auto"/>
              <w:right w:val="single" w:sz="4" w:space="0" w:color="auto"/>
            </w:tcBorders>
            <w:vAlign w:val="bottom"/>
            <w:hideMark/>
          </w:tcPr>
          <w:p w14:paraId="4E2D8744"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941</w:t>
            </w:r>
          </w:p>
        </w:tc>
        <w:tc>
          <w:tcPr>
            <w:tcW w:w="1724" w:type="dxa"/>
            <w:tcBorders>
              <w:top w:val="nil"/>
              <w:left w:val="nil"/>
              <w:bottom w:val="single" w:sz="4" w:space="0" w:color="auto"/>
              <w:right w:val="single" w:sz="4" w:space="0" w:color="auto"/>
            </w:tcBorders>
            <w:vAlign w:val="bottom"/>
            <w:hideMark/>
          </w:tcPr>
          <w:p w14:paraId="43AB138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323</w:t>
            </w:r>
          </w:p>
        </w:tc>
      </w:tr>
      <w:tr w:rsidR="008E177B" w:rsidRPr="00DB7D07" w14:paraId="53C3F5B3"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6E57EAF6"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Alappuzha</w:t>
            </w:r>
          </w:p>
        </w:tc>
        <w:tc>
          <w:tcPr>
            <w:tcW w:w="876" w:type="dxa"/>
            <w:tcBorders>
              <w:top w:val="nil"/>
              <w:left w:val="nil"/>
              <w:bottom w:val="single" w:sz="4" w:space="0" w:color="auto"/>
              <w:right w:val="single" w:sz="4" w:space="0" w:color="auto"/>
            </w:tcBorders>
            <w:vAlign w:val="bottom"/>
            <w:hideMark/>
          </w:tcPr>
          <w:p w14:paraId="3DDDC9D7"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777</w:t>
            </w:r>
          </w:p>
        </w:tc>
        <w:tc>
          <w:tcPr>
            <w:tcW w:w="1056" w:type="dxa"/>
            <w:tcBorders>
              <w:top w:val="nil"/>
              <w:left w:val="nil"/>
              <w:bottom w:val="single" w:sz="4" w:space="0" w:color="auto"/>
              <w:right w:val="single" w:sz="4" w:space="0" w:color="auto"/>
            </w:tcBorders>
            <w:vAlign w:val="bottom"/>
            <w:hideMark/>
          </w:tcPr>
          <w:p w14:paraId="00951B4B"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11469</w:t>
            </w:r>
          </w:p>
        </w:tc>
        <w:tc>
          <w:tcPr>
            <w:tcW w:w="1056" w:type="dxa"/>
            <w:tcBorders>
              <w:top w:val="nil"/>
              <w:left w:val="nil"/>
              <w:bottom w:val="single" w:sz="4" w:space="0" w:color="auto"/>
              <w:right w:val="single" w:sz="4" w:space="0" w:color="auto"/>
            </w:tcBorders>
            <w:vAlign w:val="bottom"/>
            <w:hideMark/>
          </w:tcPr>
          <w:p w14:paraId="7344CC1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31403</w:t>
            </w:r>
          </w:p>
        </w:tc>
        <w:tc>
          <w:tcPr>
            <w:tcW w:w="1724" w:type="dxa"/>
            <w:tcBorders>
              <w:top w:val="nil"/>
              <w:left w:val="nil"/>
              <w:bottom w:val="single" w:sz="4" w:space="0" w:color="auto"/>
              <w:right w:val="single" w:sz="4" w:space="0" w:color="auto"/>
            </w:tcBorders>
            <w:vAlign w:val="bottom"/>
            <w:hideMark/>
          </w:tcPr>
          <w:p w14:paraId="3156388B"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19866</w:t>
            </w:r>
          </w:p>
        </w:tc>
      </w:tr>
      <w:tr w:rsidR="008E177B" w:rsidRPr="00DB7D07" w14:paraId="35CCFB5C"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1FB5BFA0"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Kottayam</w:t>
            </w:r>
          </w:p>
        </w:tc>
        <w:tc>
          <w:tcPr>
            <w:tcW w:w="876" w:type="dxa"/>
            <w:tcBorders>
              <w:top w:val="nil"/>
              <w:left w:val="nil"/>
              <w:bottom w:val="single" w:sz="4" w:space="0" w:color="auto"/>
              <w:right w:val="single" w:sz="4" w:space="0" w:color="auto"/>
            </w:tcBorders>
            <w:vAlign w:val="bottom"/>
            <w:hideMark/>
          </w:tcPr>
          <w:p w14:paraId="1A8530AC"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365</w:t>
            </w:r>
          </w:p>
        </w:tc>
        <w:tc>
          <w:tcPr>
            <w:tcW w:w="1056" w:type="dxa"/>
            <w:tcBorders>
              <w:top w:val="nil"/>
              <w:left w:val="nil"/>
              <w:bottom w:val="single" w:sz="4" w:space="0" w:color="auto"/>
              <w:right w:val="single" w:sz="4" w:space="0" w:color="auto"/>
            </w:tcBorders>
            <w:vAlign w:val="bottom"/>
            <w:hideMark/>
          </w:tcPr>
          <w:p w14:paraId="02A8FE4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9682</w:t>
            </w:r>
          </w:p>
        </w:tc>
        <w:tc>
          <w:tcPr>
            <w:tcW w:w="1056" w:type="dxa"/>
            <w:tcBorders>
              <w:top w:val="nil"/>
              <w:left w:val="nil"/>
              <w:bottom w:val="single" w:sz="4" w:space="0" w:color="auto"/>
              <w:right w:val="single" w:sz="4" w:space="0" w:color="auto"/>
            </w:tcBorders>
            <w:vAlign w:val="bottom"/>
            <w:hideMark/>
          </w:tcPr>
          <w:p w14:paraId="282F50F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28458</w:t>
            </w:r>
          </w:p>
        </w:tc>
        <w:tc>
          <w:tcPr>
            <w:tcW w:w="1724" w:type="dxa"/>
            <w:tcBorders>
              <w:top w:val="nil"/>
              <w:left w:val="nil"/>
              <w:bottom w:val="single" w:sz="4" w:space="0" w:color="auto"/>
              <w:right w:val="single" w:sz="4" w:space="0" w:color="auto"/>
            </w:tcBorders>
            <w:vAlign w:val="bottom"/>
            <w:hideMark/>
          </w:tcPr>
          <w:p w14:paraId="3A42F56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23774</w:t>
            </w:r>
          </w:p>
        </w:tc>
      </w:tr>
      <w:tr w:rsidR="008E177B" w:rsidRPr="00DB7D07" w14:paraId="212491AA"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13D3BFD5"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Idukki</w:t>
            </w:r>
          </w:p>
        </w:tc>
        <w:tc>
          <w:tcPr>
            <w:tcW w:w="876" w:type="dxa"/>
            <w:tcBorders>
              <w:top w:val="nil"/>
              <w:left w:val="nil"/>
              <w:bottom w:val="single" w:sz="4" w:space="0" w:color="auto"/>
              <w:right w:val="single" w:sz="4" w:space="0" w:color="auto"/>
            </w:tcBorders>
            <w:vAlign w:val="bottom"/>
            <w:hideMark/>
          </w:tcPr>
          <w:p w14:paraId="3D7305D4"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591</w:t>
            </w:r>
          </w:p>
        </w:tc>
        <w:tc>
          <w:tcPr>
            <w:tcW w:w="1056" w:type="dxa"/>
            <w:tcBorders>
              <w:top w:val="nil"/>
              <w:left w:val="nil"/>
              <w:bottom w:val="single" w:sz="4" w:space="0" w:color="auto"/>
              <w:right w:val="single" w:sz="4" w:space="0" w:color="auto"/>
            </w:tcBorders>
            <w:vAlign w:val="bottom"/>
            <w:hideMark/>
          </w:tcPr>
          <w:p w14:paraId="00B35961"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27005</w:t>
            </w:r>
          </w:p>
        </w:tc>
        <w:tc>
          <w:tcPr>
            <w:tcW w:w="1056" w:type="dxa"/>
            <w:tcBorders>
              <w:top w:val="nil"/>
              <w:left w:val="nil"/>
              <w:bottom w:val="single" w:sz="4" w:space="0" w:color="auto"/>
              <w:right w:val="single" w:sz="4" w:space="0" w:color="auto"/>
            </w:tcBorders>
            <w:vAlign w:val="bottom"/>
            <w:hideMark/>
          </w:tcPr>
          <w:p w14:paraId="7B789D06"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103644</w:t>
            </w:r>
          </w:p>
        </w:tc>
        <w:tc>
          <w:tcPr>
            <w:tcW w:w="1724" w:type="dxa"/>
            <w:tcBorders>
              <w:top w:val="nil"/>
              <w:left w:val="nil"/>
              <w:bottom w:val="single" w:sz="4" w:space="0" w:color="auto"/>
              <w:right w:val="single" w:sz="4" w:space="0" w:color="auto"/>
            </w:tcBorders>
            <w:vAlign w:val="bottom"/>
            <w:hideMark/>
          </w:tcPr>
          <w:p w14:paraId="5D2CF7A0"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65199</w:t>
            </w:r>
          </w:p>
        </w:tc>
      </w:tr>
      <w:tr w:rsidR="008E177B" w:rsidRPr="00DB7D07" w14:paraId="05CE93CD"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12F4E6C0"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Ernakulam</w:t>
            </w:r>
          </w:p>
        </w:tc>
        <w:tc>
          <w:tcPr>
            <w:tcW w:w="876" w:type="dxa"/>
            <w:tcBorders>
              <w:top w:val="nil"/>
              <w:left w:val="nil"/>
              <w:bottom w:val="single" w:sz="4" w:space="0" w:color="auto"/>
              <w:right w:val="single" w:sz="4" w:space="0" w:color="auto"/>
            </w:tcBorders>
            <w:vAlign w:val="bottom"/>
            <w:hideMark/>
          </w:tcPr>
          <w:p w14:paraId="58450BDF"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46,821</w:t>
            </w:r>
          </w:p>
        </w:tc>
        <w:tc>
          <w:tcPr>
            <w:tcW w:w="1056" w:type="dxa"/>
            <w:tcBorders>
              <w:top w:val="nil"/>
              <w:left w:val="nil"/>
              <w:bottom w:val="single" w:sz="4" w:space="0" w:color="auto"/>
              <w:right w:val="single" w:sz="4" w:space="0" w:color="auto"/>
            </w:tcBorders>
            <w:vAlign w:val="bottom"/>
            <w:hideMark/>
          </w:tcPr>
          <w:p w14:paraId="6BE545B9"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186290</w:t>
            </w:r>
          </w:p>
        </w:tc>
        <w:tc>
          <w:tcPr>
            <w:tcW w:w="1056" w:type="dxa"/>
            <w:tcBorders>
              <w:top w:val="nil"/>
              <w:left w:val="nil"/>
              <w:bottom w:val="single" w:sz="4" w:space="0" w:color="auto"/>
              <w:right w:val="single" w:sz="4" w:space="0" w:color="auto"/>
            </w:tcBorders>
            <w:vAlign w:val="bottom"/>
            <w:hideMark/>
          </w:tcPr>
          <w:p w14:paraId="55B0B0A2"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279904</w:t>
            </w:r>
          </w:p>
        </w:tc>
        <w:tc>
          <w:tcPr>
            <w:tcW w:w="1724" w:type="dxa"/>
            <w:tcBorders>
              <w:top w:val="nil"/>
              <w:left w:val="nil"/>
              <w:bottom w:val="single" w:sz="4" w:space="0" w:color="auto"/>
              <w:right w:val="single" w:sz="4" w:space="0" w:color="auto"/>
            </w:tcBorders>
            <w:vAlign w:val="bottom"/>
            <w:hideMark/>
          </w:tcPr>
          <w:p w14:paraId="76751C60"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129417</w:t>
            </w:r>
          </w:p>
        </w:tc>
      </w:tr>
      <w:tr w:rsidR="008E177B" w:rsidRPr="00DB7D07" w14:paraId="318B10D2"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6108DBF0"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Thrissur</w:t>
            </w:r>
          </w:p>
        </w:tc>
        <w:tc>
          <w:tcPr>
            <w:tcW w:w="876" w:type="dxa"/>
            <w:tcBorders>
              <w:top w:val="nil"/>
              <w:left w:val="nil"/>
              <w:bottom w:val="single" w:sz="4" w:space="0" w:color="auto"/>
              <w:right w:val="single" w:sz="4" w:space="0" w:color="auto"/>
            </w:tcBorders>
            <w:vAlign w:val="bottom"/>
            <w:hideMark/>
          </w:tcPr>
          <w:p w14:paraId="2BEA766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463</w:t>
            </w:r>
          </w:p>
        </w:tc>
        <w:tc>
          <w:tcPr>
            <w:tcW w:w="1056" w:type="dxa"/>
            <w:tcBorders>
              <w:top w:val="nil"/>
              <w:left w:val="nil"/>
              <w:bottom w:val="single" w:sz="4" w:space="0" w:color="auto"/>
              <w:right w:val="single" w:sz="4" w:space="0" w:color="auto"/>
            </w:tcBorders>
            <w:vAlign w:val="bottom"/>
            <w:hideMark/>
          </w:tcPr>
          <w:p w14:paraId="5CCE378C"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6177</w:t>
            </w:r>
          </w:p>
        </w:tc>
        <w:tc>
          <w:tcPr>
            <w:tcW w:w="1056" w:type="dxa"/>
            <w:tcBorders>
              <w:top w:val="nil"/>
              <w:left w:val="nil"/>
              <w:bottom w:val="single" w:sz="4" w:space="0" w:color="auto"/>
              <w:right w:val="single" w:sz="4" w:space="0" w:color="auto"/>
            </w:tcBorders>
            <w:vAlign w:val="bottom"/>
            <w:hideMark/>
          </w:tcPr>
          <w:p w14:paraId="6E35CAAD"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16204</w:t>
            </w:r>
          </w:p>
        </w:tc>
        <w:tc>
          <w:tcPr>
            <w:tcW w:w="1724" w:type="dxa"/>
            <w:tcBorders>
              <w:top w:val="nil"/>
              <w:left w:val="nil"/>
              <w:bottom w:val="single" w:sz="4" w:space="0" w:color="auto"/>
              <w:right w:val="single" w:sz="4" w:space="0" w:color="auto"/>
            </w:tcBorders>
            <w:vAlign w:val="bottom"/>
            <w:hideMark/>
          </w:tcPr>
          <w:p w14:paraId="20AD405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8882</w:t>
            </w:r>
          </w:p>
        </w:tc>
      </w:tr>
      <w:tr w:rsidR="008E177B" w:rsidRPr="00DB7D07" w14:paraId="222107B3"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3F110462"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Palakkad</w:t>
            </w:r>
          </w:p>
        </w:tc>
        <w:tc>
          <w:tcPr>
            <w:tcW w:w="876" w:type="dxa"/>
            <w:tcBorders>
              <w:top w:val="nil"/>
              <w:left w:val="nil"/>
              <w:bottom w:val="single" w:sz="4" w:space="0" w:color="auto"/>
              <w:right w:val="single" w:sz="4" w:space="0" w:color="auto"/>
            </w:tcBorders>
            <w:vAlign w:val="bottom"/>
            <w:hideMark/>
          </w:tcPr>
          <w:p w14:paraId="0AE1F102"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41</w:t>
            </w:r>
          </w:p>
        </w:tc>
        <w:tc>
          <w:tcPr>
            <w:tcW w:w="1056" w:type="dxa"/>
            <w:tcBorders>
              <w:top w:val="nil"/>
              <w:left w:val="nil"/>
              <w:bottom w:val="single" w:sz="4" w:space="0" w:color="auto"/>
              <w:right w:val="single" w:sz="4" w:space="0" w:color="auto"/>
            </w:tcBorders>
            <w:vAlign w:val="bottom"/>
            <w:hideMark/>
          </w:tcPr>
          <w:p w14:paraId="18E77F32"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659</w:t>
            </w:r>
          </w:p>
        </w:tc>
        <w:tc>
          <w:tcPr>
            <w:tcW w:w="1056" w:type="dxa"/>
            <w:tcBorders>
              <w:top w:val="nil"/>
              <w:left w:val="nil"/>
              <w:bottom w:val="single" w:sz="4" w:space="0" w:color="auto"/>
              <w:right w:val="single" w:sz="4" w:space="0" w:color="auto"/>
            </w:tcBorders>
            <w:vAlign w:val="bottom"/>
            <w:hideMark/>
          </w:tcPr>
          <w:p w14:paraId="04074DC0"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1069</w:t>
            </w:r>
          </w:p>
        </w:tc>
        <w:tc>
          <w:tcPr>
            <w:tcW w:w="1724" w:type="dxa"/>
            <w:tcBorders>
              <w:top w:val="nil"/>
              <w:left w:val="nil"/>
              <w:bottom w:val="single" w:sz="4" w:space="0" w:color="auto"/>
              <w:right w:val="single" w:sz="4" w:space="0" w:color="auto"/>
            </w:tcBorders>
            <w:vAlign w:val="bottom"/>
            <w:hideMark/>
          </w:tcPr>
          <w:p w14:paraId="273E7526"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763</w:t>
            </w:r>
          </w:p>
        </w:tc>
      </w:tr>
      <w:tr w:rsidR="008E177B" w:rsidRPr="00DB7D07" w14:paraId="2DB2CA2B"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68313026"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Malappuram</w:t>
            </w:r>
          </w:p>
        </w:tc>
        <w:tc>
          <w:tcPr>
            <w:tcW w:w="876" w:type="dxa"/>
            <w:tcBorders>
              <w:top w:val="nil"/>
              <w:left w:val="nil"/>
              <w:bottom w:val="single" w:sz="4" w:space="0" w:color="auto"/>
              <w:right w:val="single" w:sz="4" w:space="0" w:color="auto"/>
            </w:tcBorders>
            <w:vAlign w:val="bottom"/>
            <w:hideMark/>
          </w:tcPr>
          <w:p w14:paraId="4210FEA4"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553</w:t>
            </w:r>
          </w:p>
        </w:tc>
        <w:tc>
          <w:tcPr>
            <w:tcW w:w="1056" w:type="dxa"/>
            <w:tcBorders>
              <w:top w:val="nil"/>
              <w:left w:val="nil"/>
              <w:bottom w:val="single" w:sz="4" w:space="0" w:color="auto"/>
              <w:right w:val="single" w:sz="4" w:space="0" w:color="auto"/>
            </w:tcBorders>
            <w:vAlign w:val="bottom"/>
            <w:hideMark/>
          </w:tcPr>
          <w:p w14:paraId="2105B571"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6224</w:t>
            </w:r>
          </w:p>
        </w:tc>
        <w:tc>
          <w:tcPr>
            <w:tcW w:w="1056" w:type="dxa"/>
            <w:tcBorders>
              <w:top w:val="nil"/>
              <w:left w:val="nil"/>
              <w:bottom w:val="single" w:sz="4" w:space="0" w:color="auto"/>
              <w:right w:val="single" w:sz="4" w:space="0" w:color="auto"/>
            </w:tcBorders>
            <w:vAlign w:val="bottom"/>
            <w:hideMark/>
          </w:tcPr>
          <w:p w14:paraId="730E7E0C"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10398</w:t>
            </w:r>
          </w:p>
        </w:tc>
        <w:tc>
          <w:tcPr>
            <w:tcW w:w="1724" w:type="dxa"/>
            <w:tcBorders>
              <w:top w:val="nil"/>
              <w:left w:val="nil"/>
              <w:bottom w:val="single" w:sz="4" w:space="0" w:color="auto"/>
              <w:right w:val="single" w:sz="4" w:space="0" w:color="auto"/>
            </w:tcBorders>
            <w:vAlign w:val="bottom"/>
            <w:hideMark/>
          </w:tcPr>
          <w:p w14:paraId="0E0695F0"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5289</w:t>
            </w:r>
          </w:p>
        </w:tc>
      </w:tr>
      <w:tr w:rsidR="008E177B" w:rsidRPr="00DB7D07" w14:paraId="1178E8A2"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3F028D04"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Kozhikode</w:t>
            </w:r>
          </w:p>
        </w:tc>
        <w:tc>
          <w:tcPr>
            <w:tcW w:w="876" w:type="dxa"/>
            <w:tcBorders>
              <w:top w:val="nil"/>
              <w:left w:val="nil"/>
              <w:bottom w:val="single" w:sz="4" w:space="0" w:color="auto"/>
              <w:right w:val="single" w:sz="4" w:space="0" w:color="auto"/>
            </w:tcBorders>
            <w:vAlign w:val="bottom"/>
            <w:hideMark/>
          </w:tcPr>
          <w:p w14:paraId="5FE8B189"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2,074</w:t>
            </w:r>
          </w:p>
        </w:tc>
        <w:tc>
          <w:tcPr>
            <w:tcW w:w="1056" w:type="dxa"/>
            <w:tcBorders>
              <w:top w:val="nil"/>
              <w:left w:val="nil"/>
              <w:bottom w:val="single" w:sz="4" w:space="0" w:color="auto"/>
              <w:right w:val="single" w:sz="4" w:space="0" w:color="auto"/>
            </w:tcBorders>
            <w:vAlign w:val="bottom"/>
            <w:hideMark/>
          </w:tcPr>
          <w:p w14:paraId="7CEFC1DD"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10623</w:t>
            </w:r>
          </w:p>
        </w:tc>
        <w:tc>
          <w:tcPr>
            <w:tcW w:w="1056" w:type="dxa"/>
            <w:tcBorders>
              <w:top w:val="nil"/>
              <w:left w:val="nil"/>
              <w:bottom w:val="single" w:sz="4" w:space="0" w:color="auto"/>
              <w:right w:val="single" w:sz="4" w:space="0" w:color="auto"/>
            </w:tcBorders>
            <w:vAlign w:val="bottom"/>
            <w:hideMark/>
          </w:tcPr>
          <w:p w14:paraId="14ED271C"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14710</w:t>
            </w:r>
          </w:p>
        </w:tc>
        <w:tc>
          <w:tcPr>
            <w:tcW w:w="1724" w:type="dxa"/>
            <w:tcBorders>
              <w:top w:val="nil"/>
              <w:left w:val="nil"/>
              <w:bottom w:val="single" w:sz="4" w:space="0" w:color="auto"/>
              <w:right w:val="single" w:sz="4" w:space="0" w:color="auto"/>
            </w:tcBorders>
            <w:vAlign w:val="bottom"/>
            <w:hideMark/>
          </w:tcPr>
          <w:p w14:paraId="69021F55"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5873</w:t>
            </w:r>
          </w:p>
        </w:tc>
      </w:tr>
      <w:tr w:rsidR="008E177B" w:rsidRPr="00DB7D07" w14:paraId="7B3F2A06"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66813FC7"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Wayanad</w:t>
            </w:r>
          </w:p>
        </w:tc>
        <w:tc>
          <w:tcPr>
            <w:tcW w:w="876" w:type="dxa"/>
            <w:tcBorders>
              <w:top w:val="nil"/>
              <w:left w:val="nil"/>
              <w:bottom w:val="single" w:sz="4" w:space="0" w:color="auto"/>
              <w:right w:val="single" w:sz="4" w:space="0" w:color="auto"/>
            </w:tcBorders>
            <w:vAlign w:val="bottom"/>
            <w:hideMark/>
          </w:tcPr>
          <w:p w14:paraId="0778A697"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164</w:t>
            </w:r>
          </w:p>
        </w:tc>
        <w:tc>
          <w:tcPr>
            <w:tcW w:w="1056" w:type="dxa"/>
            <w:tcBorders>
              <w:top w:val="nil"/>
              <w:left w:val="nil"/>
              <w:bottom w:val="single" w:sz="4" w:space="0" w:color="auto"/>
              <w:right w:val="single" w:sz="4" w:space="0" w:color="auto"/>
            </w:tcBorders>
            <w:vAlign w:val="bottom"/>
            <w:hideMark/>
          </w:tcPr>
          <w:p w14:paraId="3A9B948C"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1967</w:t>
            </w:r>
          </w:p>
        </w:tc>
        <w:tc>
          <w:tcPr>
            <w:tcW w:w="1056" w:type="dxa"/>
            <w:tcBorders>
              <w:top w:val="nil"/>
              <w:left w:val="nil"/>
              <w:bottom w:val="single" w:sz="4" w:space="0" w:color="auto"/>
              <w:right w:val="single" w:sz="4" w:space="0" w:color="auto"/>
            </w:tcBorders>
            <w:vAlign w:val="bottom"/>
            <w:hideMark/>
          </w:tcPr>
          <w:p w14:paraId="7D9E8058"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4429</w:t>
            </w:r>
          </w:p>
        </w:tc>
        <w:tc>
          <w:tcPr>
            <w:tcW w:w="1724" w:type="dxa"/>
            <w:tcBorders>
              <w:top w:val="nil"/>
              <w:left w:val="nil"/>
              <w:bottom w:val="single" w:sz="4" w:space="0" w:color="auto"/>
              <w:right w:val="single" w:sz="4" w:space="0" w:color="auto"/>
            </w:tcBorders>
            <w:vAlign w:val="bottom"/>
            <w:hideMark/>
          </w:tcPr>
          <w:p w14:paraId="44AEA6BB"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2082</w:t>
            </w:r>
          </w:p>
        </w:tc>
      </w:tr>
      <w:tr w:rsidR="008E177B" w:rsidRPr="00DB7D07" w14:paraId="1002B8BC"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413C1D11"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Kannur</w:t>
            </w:r>
          </w:p>
        </w:tc>
        <w:tc>
          <w:tcPr>
            <w:tcW w:w="876" w:type="dxa"/>
            <w:tcBorders>
              <w:top w:val="nil"/>
              <w:left w:val="nil"/>
              <w:bottom w:val="single" w:sz="4" w:space="0" w:color="auto"/>
              <w:right w:val="single" w:sz="4" w:space="0" w:color="auto"/>
            </w:tcBorders>
            <w:vAlign w:val="bottom"/>
            <w:hideMark/>
          </w:tcPr>
          <w:p w14:paraId="3A33FCCD"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81</w:t>
            </w:r>
          </w:p>
        </w:tc>
        <w:tc>
          <w:tcPr>
            <w:tcW w:w="1056" w:type="dxa"/>
            <w:tcBorders>
              <w:top w:val="nil"/>
              <w:left w:val="nil"/>
              <w:bottom w:val="single" w:sz="4" w:space="0" w:color="auto"/>
              <w:right w:val="single" w:sz="4" w:space="0" w:color="auto"/>
            </w:tcBorders>
            <w:vAlign w:val="bottom"/>
            <w:hideMark/>
          </w:tcPr>
          <w:p w14:paraId="77762653"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1290</w:t>
            </w:r>
          </w:p>
        </w:tc>
        <w:tc>
          <w:tcPr>
            <w:tcW w:w="1056" w:type="dxa"/>
            <w:tcBorders>
              <w:top w:val="nil"/>
              <w:left w:val="nil"/>
              <w:bottom w:val="single" w:sz="4" w:space="0" w:color="auto"/>
              <w:right w:val="single" w:sz="4" w:space="0" w:color="auto"/>
            </w:tcBorders>
            <w:vAlign w:val="bottom"/>
            <w:hideMark/>
          </w:tcPr>
          <w:p w14:paraId="0AA946E6"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2431</w:t>
            </w:r>
          </w:p>
        </w:tc>
        <w:tc>
          <w:tcPr>
            <w:tcW w:w="1724" w:type="dxa"/>
            <w:tcBorders>
              <w:top w:val="nil"/>
              <w:left w:val="nil"/>
              <w:bottom w:val="single" w:sz="4" w:space="0" w:color="auto"/>
              <w:right w:val="single" w:sz="4" w:space="0" w:color="auto"/>
            </w:tcBorders>
            <w:vAlign w:val="bottom"/>
            <w:hideMark/>
          </w:tcPr>
          <w:p w14:paraId="1B11AC11"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1441</w:t>
            </w:r>
          </w:p>
        </w:tc>
      </w:tr>
      <w:tr w:rsidR="008E177B" w:rsidRPr="00DB7D07" w14:paraId="4628C588"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5375AC62"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Kasaragod</w:t>
            </w:r>
          </w:p>
        </w:tc>
        <w:tc>
          <w:tcPr>
            <w:tcW w:w="876" w:type="dxa"/>
            <w:tcBorders>
              <w:top w:val="nil"/>
              <w:left w:val="nil"/>
              <w:bottom w:val="single" w:sz="4" w:space="0" w:color="auto"/>
              <w:right w:val="single" w:sz="4" w:space="0" w:color="auto"/>
            </w:tcBorders>
            <w:vAlign w:val="bottom"/>
            <w:hideMark/>
          </w:tcPr>
          <w:p w14:paraId="64630C42"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146</w:t>
            </w:r>
          </w:p>
        </w:tc>
        <w:tc>
          <w:tcPr>
            <w:tcW w:w="1056" w:type="dxa"/>
            <w:tcBorders>
              <w:top w:val="nil"/>
              <w:left w:val="nil"/>
              <w:bottom w:val="single" w:sz="4" w:space="0" w:color="auto"/>
              <w:right w:val="single" w:sz="4" w:space="0" w:color="auto"/>
            </w:tcBorders>
            <w:vAlign w:val="bottom"/>
            <w:hideMark/>
          </w:tcPr>
          <w:p w14:paraId="46DA25F4"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458</w:t>
            </w:r>
          </w:p>
        </w:tc>
        <w:tc>
          <w:tcPr>
            <w:tcW w:w="1056" w:type="dxa"/>
            <w:tcBorders>
              <w:top w:val="nil"/>
              <w:left w:val="nil"/>
              <w:bottom w:val="single" w:sz="4" w:space="0" w:color="auto"/>
              <w:right w:val="single" w:sz="4" w:space="0" w:color="auto"/>
            </w:tcBorders>
            <w:vAlign w:val="bottom"/>
            <w:hideMark/>
          </w:tcPr>
          <w:p w14:paraId="39EEE3A6"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2291</w:t>
            </w:r>
          </w:p>
        </w:tc>
        <w:tc>
          <w:tcPr>
            <w:tcW w:w="1724" w:type="dxa"/>
            <w:tcBorders>
              <w:top w:val="nil"/>
              <w:left w:val="nil"/>
              <w:bottom w:val="single" w:sz="4" w:space="0" w:color="auto"/>
              <w:right w:val="single" w:sz="4" w:space="0" w:color="auto"/>
            </w:tcBorders>
            <w:vAlign w:val="bottom"/>
            <w:hideMark/>
          </w:tcPr>
          <w:p w14:paraId="1CA02143"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1950</w:t>
            </w:r>
          </w:p>
        </w:tc>
      </w:tr>
      <w:tr w:rsidR="008E177B" w:rsidRPr="00DB7D07" w14:paraId="78C36CBD" w14:textId="77777777" w:rsidTr="008E177B">
        <w:trPr>
          <w:trHeight w:val="288"/>
        </w:trPr>
        <w:tc>
          <w:tcPr>
            <w:tcW w:w="2229" w:type="dxa"/>
            <w:tcBorders>
              <w:top w:val="nil"/>
              <w:left w:val="single" w:sz="4" w:space="0" w:color="auto"/>
              <w:bottom w:val="single" w:sz="4" w:space="0" w:color="auto"/>
              <w:right w:val="single" w:sz="4" w:space="0" w:color="auto"/>
            </w:tcBorders>
            <w:vAlign w:val="bottom"/>
            <w:hideMark/>
          </w:tcPr>
          <w:p w14:paraId="252EC31B" w14:textId="77777777" w:rsidR="008C5D43" w:rsidRPr="00DB7D07" w:rsidRDefault="008C5D43" w:rsidP="001F22E7">
            <w:pPr>
              <w:spacing w:after="0" w:line="240" w:lineRule="auto"/>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TOTAL</w:t>
            </w:r>
          </w:p>
        </w:tc>
        <w:tc>
          <w:tcPr>
            <w:tcW w:w="876" w:type="dxa"/>
            <w:tcBorders>
              <w:top w:val="nil"/>
              <w:left w:val="nil"/>
              <w:bottom w:val="single" w:sz="4" w:space="0" w:color="auto"/>
              <w:right w:val="single" w:sz="4" w:space="0" w:color="auto"/>
            </w:tcBorders>
            <w:vAlign w:val="bottom"/>
            <w:hideMark/>
          </w:tcPr>
          <w:p w14:paraId="0DFFAE57"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60,487</w:t>
            </w:r>
          </w:p>
        </w:tc>
        <w:tc>
          <w:tcPr>
            <w:tcW w:w="1056" w:type="dxa"/>
            <w:tcBorders>
              <w:top w:val="nil"/>
              <w:left w:val="nil"/>
              <w:bottom w:val="single" w:sz="4" w:space="0" w:color="auto"/>
              <w:right w:val="single" w:sz="4" w:space="0" w:color="auto"/>
            </w:tcBorders>
            <w:vAlign w:val="bottom"/>
            <w:hideMark/>
          </w:tcPr>
          <w:p w14:paraId="24CFF6AE"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3,45,549</w:t>
            </w:r>
          </w:p>
        </w:tc>
        <w:tc>
          <w:tcPr>
            <w:tcW w:w="1056" w:type="dxa"/>
            <w:tcBorders>
              <w:top w:val="nil"/>
              <w:left w:val="nil"/>
              <w:bottom w:val="single" w:sz="4" w:space="0" w:color="auto"/>
              <w:right w:val="single" w:sz="4" w:space="0" w:color="auto"/>
            </w:tcBorders>
            <w:vAlign w:val="bottom"/>
            <w:hideMark/>
          </w:tcPr>
          <w:p w14:paraId="59373818"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6,49,057</w:t>
            </w:r>
          </w:p>
        </w:tc>
        <w:tc>
          <w:tcPr>
            <w:tcW w:w="1724" w:type="dxa"/>
            <w:tcBorders>
              <w:top w:val="nil"/>
              <w:left w:val="nil"/>
              <w:bottom w:val="single" w:sz="4" w:space="0" w:color="auto"/>
              <w:right w:val="single" w:sz="4" w:space="0" w:color="auto"/>
            </w:tcBorders>
            <w:vAlign w:val="bottom"/>
            <w:hideMark/>
          </w:tcPr>
          <w:p w14:paraId="366FC41D" w14:textId="77777777" w:rsidR="008C5D43" w:rsidRPr="00DB7D07" w:rsidRDefault="008C5D43" w:rsidP="001F22E7">
            <w:pPr>
              <w:spacing w:after="0" w:line="240" w:lineRule="auto"/>
              <w:jc w:val="center"/>
              <w:rPr>
                <w:rFonts w:ascii="Times New Roman" w:eastAsia="Times New Roman" w:hAnsi="Times New Roman" w:cs="Times New Roman"/>
                <w:color w:val="000000"/>
                <w:kern w:val="0"/>
                <w:sz w:val="24"/>
                <w:szCs w:val="24"/>
                <w:lang w:val="en-IN" w:eastAsia="en-IN" w:bidi="ml-IN"/>
                <w14:ligatures w14:val="none"/>
              </w:rPr>
            </w:pPr>
            <w:r w:rsidRPr="00DB7D07">
              <w:rPr>
                <w:rFonts w:ascii="Times New Roman" w:eastAsia="Times New Roman" w:hAnsi="Times New Roman" w:cs="Times New Roman"/>
                <w:color w:val="000000"/>
                <w:kern w:val="0"/>
                <w:sz w:val="24"/>
                <w:szCs w:val="24"/>
                <w:lang w:val="en-IN" w:eastAsia="en-IN" w:bidi="ml-IN"/>
                <w14:ligatures w14:val="none"/>
              </w:rPr>
              <w:t>3,58,391</w:t>
            </w:r>
          </w:p>
        </w:tc>
      </w:tr>
    </w:tbl>
    <w:p w14:paraId="4A5B3F65" w14:textId="1ECC6BBD" w:rsidR="008C5D43" w:rsidRDefault="008E177B" w:rsidP="00B650BB">
      <w:pPr>
        <w:spacing w:after="100" w:afterAutospacing="1" w:line="276" w:lineRule="auto"/>
        <w:jc w:val="both"/>
        <w:rPr>
          <w:rFonts w:ascii="Times New Roman" w:hAnsi="Times New Roman" w:cs="Times New Roman"/>
          <w:sz w:val="24"/>
          <w:szCs w:val="24"/>
        </w:rPr>
      </w:pPr>
      <w:r>
        <w:rPr>
          <w:rFonts w:ascii="Times New Roman" w:hAnsi="Times New Roman" w:cs="Times New Roman"/>
          <w:sz w:val="24"/>
          <w:szCs w:val="24"/>
        </w:rPr>
        <w:t>Source: Kerala State Planning Board-Economic review 2024, GoK (KSPB-GOK,2025).</w:t>
      </w:r>
    </w:p>
    <w:p w14:paraId="317609E3" w14:textId="55EB4C22" w:rsidR="00A91C0D" w:rsidRDefault="00A91C0D" w:rsidP="00487F5B">
      <w:pPr>
        <w:pStyle w:val="NormalWeb"/>
        <w:spacing w:line="276" w:lineRule="auto"/>
        <w:jc w:val="both"/>
      </w:pPr>
      <w:r w:rsidRPr="00A91C0D">
        <w:lastRenderedPageBreak/>
        <w:t xml:space="preserve">Engaging local communities in the </w:t>
      </w:r>
      <w:r w:rsidR="00DE56CE">
        <w:t>floating market</w:t>
      </w:r>
      <w:r w:rsidRPr="00A91C0D">
        <w:t xml:space="preserve"> model not only enriches the overall tourism experience but also strengthens the socio-economic fabric of local populations, paving the way for a more sustainable and inclusive future for Kerala’s tourism industry. Studies highlight that community-based tourism (CBT) initiatives promote long-term economic stability by fostering entrepreneurship and local ownership within communities (Nicholas et al. 2009). One of the key advantages of CBT lies in its focus on capacity building, as training programs in areas such as hospitality, tour guiding, business management, and cultural interpretation equip residents with vital skills for employment in the tourism sector (Lee </w:t>
      </w:r>
      <w:r w:rsidR="00051361">
        <w:t xml:space="preserve">and </w:t>
      </w:r>
      <w:r w:rsidR="00051361" w:rsidRPr="00A91C0D">
        <w:t>Hsieh</w:t>
      </w:r>
      <w:r w:rsidRPr="00A91C0D">
        <w:t xml:space="preserve"> 2016). These initiatives not only improve job opportunities and income levels but also enhance self-reliance, empowering communities to manage tourism sustainably and reduce dependence on external support</w:t>
      </w:r>
      <w:r>
        <w:t xml:space="preserve"> (</w:t>
      </w:r>
      <w:r w:rsidRPr="00E04D51">
        <w:t>Jackson 2025</w:t>
      </w:r>
      <w:r>
        <w:t>)</w:t>
      </w:r>
      <w:r w:rsidRPr="00A91C0D">
        <w:t>.</w:t>
      </w:r>
    </w:p>
    <w:p w14:paraId="6CDBA2C8" w14:textId="3FED42F5" w:rsidR="000F7462" w:rsidRPr="000E3ABE" w:rsidRDefault="000F7462" w:rsidP="000E3ABE">
      <w:pPr>
        <w:pStyle w:val="NormalWeb"/>
        <w:numPr>
          <w:ilvl w:val="0"/>
          <w:numId w:val="8"/>
        </w:numPr>
        <w:spacing w:line="276" w:lineRule="auto"/>
        <w:jc w:val="both"/>
        <w:rPr>
          <w:b/>
          <w:bCs/>
        </w:rPr>
      </w:pPr>
      <w:r w:rsidRPr="000E3ABE">
        <w:rPr>
          <w:b/>
          <w:bCs/>
        </w:rPr>
        <w:t xml:space="preserve">Conclusion </w:t>
      </w:r>
      <w:r w:rsidR="00F97A24" w:rsidRPr="000E3ABE">
        <w:rPr>
          <w:b/>
          <w:bCs/>
        </w:rPr>
        <w:t xml:space="preserve">and Way forward </w:t>
      </w:r>
    </w:p>
    <w:p w14:paraId="2CDDCEEC" w14:textId="1CB77F66" w:rsidR="00F910E5" w:rsidRDefault="00F910E5" w:rsidP="00F910E5">
      <w:pPr>
        <w:pStyle w:val="NormalWeb"/>
        <w:spacing w:line="276" w:lineRule="auto"/>
        <w:jc w:val="both"/>
      </w:pPr>
      <w:r w:rsidRPr="00F910E5">
        <w:t>The global tourism landscape has shifted markedly from mass, passive sightseeing toward qualitative, meaning-centred, and experiential travel. This transformation creates significant opportunities for destinations like Kerala, where backwater landscapes, rich cultural heritage, and strong community institutions align closely with the expectations of contemporary travellers. However, sustainable tourism development depends not only on these assets but also on the ability to transform them into inclusive and community-oriented experiences rather than commodified attractions that primarily serve external interests. In this context, the study proposes the Kerala water floating market model, a community-based creative tourism framework inspired by Thailand’s floating market tourism. Rather than a direct transplant of the Thai model, the proposed adaptation is a culturally grounded reimagining: one that embeds Kerala's own waterway heritage, culinary traditions, and showcasing arts within an experiential tourism structure in which local community participate as co-hosts and co-producers rather than as background performers. In this way, the model addresses a persistent critique within creative tourism that participatory tourism can itself become a mechanism of commodification when community involvement is superficial or externally scripted (Richards, 2011). By anchoring co-creation in genuine community ownership and equitable benefit-sharing, this tourism model guards against that risk and positions cultural authenticity as a structural outcome rather than a marketing claim. By integrating principles of creative tourism with community-based participation and proposing a transferable adaptation framework, the study offers insights for developing culturally rooted and sustainable tourism models in water-based destinations.</w:t>
      </w:r>
    </w:p>
    <w:p w14:paraId="5A56935B" w14:textId="0C36C204" w:rsidR="009527E9" w:rsidRDefault="009527E9" w:rsidP="00B650BB">
      <w:pPr>
        <w:pStyle w:val="NormalWeb"/>
        <w:spacing w:line="276" w:lineRule="auto"/>
        <w:jc w:val="both"/>
      </w:pPr>
      <w:r>
        <w:t>The study suggests that developing floating markets through creative tourism in Kerala requires an integrated and multi-dimensional strategy that combines infrastructure development, effective governance, and sustainability measures. Infrastructure should be prioritized, with financial support from both state and local governments to ensure proper planning and implementation. Existing canals and rivers can be systematically developed into organized floating market corridors, with shops constructed along the banks and rented to local vendors. Dedicated floating platforms or barge-based market spaces should be designed to ensure safe trading and smooth visitor movement, even during floods or seasonal water-level fluctuations. Water-based transport systems can be upgraded to improve last-mile connectivity by adding walkways, ramps, and road linkages that facilitate seamless movement between land and boats. Integrating traditional water transport with modern systems—such as designated seaplane landing points connecting major market hubs—can further enhance tourist accessibility. Complementary services, including riverside homestays and Ayurvedic wellness centres, can enrich the visitor experience and encourage longer stays.</w:t>
      </w:r>
    </w:p>
    <w:p w14:paraId="465FDD74" w14:textId="06593A11" w:rsidR="009527E9" w:rsidRDefault="009527E9" w:rsidP="00B650BB">
      <w:pPr>
        <w:pStyle w:val="NormalWeb"/>
        <w:spacing w:line="276" w:lineRule="auto"/>
        <w:jc w:val="both"/>
      </w:pPr>
      <w:r>
        <w:t>Governance collaboration is equally important. Since floating market tourism is destination-specific and closely connected to local administration, strong coordination between state and local governments is essential. Local self-government institutions can be entrusted with ownership and oversight, while daily operations may be managed by community-based committees consisting of government officials, resident representatives, and private stakeholders. Such decentralized governance promotes context-specific planning, transparent management, efficient resource allocation, equitable benefit sharing, and stronger community participation, thereby ensuring long-term sustainability.</w:t>
      </w:r>
      <w:r w:rsidR="00292182" w:rsidRPr="00292182">
        <w:t xml:space="preserve"> However, the sustainability of such initiatives depends significantly on responsible water management and environmental safeguards. Issues such as water pollution, waste disposal, and ecological degradation must be proactively addressed. Establishing strict waste management systems, regulating plastic use, monitoring water quality, and enforcing pollution control measures are essential to protect aquatic ecosystems. Promoting water literacy among local communities, vendors, and tourists is equally important. Awareness programs on responsible water use, conservation practices, and ecosystem sensitivity can foster a culture of environmental stewardship and shared accountability. </w:t>
      </w:r>
      <w:r w:rsidR="00292182">
        <w:t xml:space="preserve">Finally, a sustainable tourism framework must guide all interventions. Floating markets can reduce pressure on land resources through effective utilization of water bodies </w:t>
      </w:r>
      <w:r w:rsidR="00292182">
        <w:lastRenderedPageBreak/>
        <w:t>while aligning with eco-friendly development principles. Adoption of solar-powered water metros, ferries, and traditional boat systems can minimize pollution and protect aquatic ecosystems. Integrating floating markets with broader tourism circuits will promote green mobility, cultural preservation, and inclusive local economic growth.</w:t>
      </w:r>
    </w:p>
    <w:p w14:paraId="24788548" w14:textId="77777777" w:rsidR="001D4B2F" w:rsidRDefault="001D4B2F" w:rsidP="00B0076B">
      <w:pPr>
        <w:spacing w:before="100" w:beforeAutospacing="1" w:after="100" w:afterAutospacing="1" w:line="240" w:lineRule="auto"/>
        <w:rPr>
          <w:rFonts w:ascii="Times New Roman" w:eastAsia="Times New Roman" w:hAnsi="Times New Roman" w:cs="Times New Roman"/>
          <w:b/>
          <w:bCs/>
          <w:sz w:val="24"/>
          <w:szCs w:val="24"/>
          <w:lang w:eastAsia="en-IN" w:bidi="ml-IN"/>
        </w:rPr>
      </w:pPr>
    </w:p>
    <w:p w14:paraId="4E23B3C5" w14:textId="49CEFACE" w:rsidR="00B0076B" w:rsidRPr="002A6BC3" w:rsidRDefault="00B0076B" w:rsidP="00B0076B">
      <w:pPr>
        <w:spacing w:before="100" w:beforeAutospacing="1" w:after="100" w:afterAutospacing="1" w:line="240" w:lineRule="auto"/>
        <w:rPr>
          <w:rFonts w:ascii="Times New Roman" w:eastAsia="Times New Roman" w:hAnsi="Times New Roman" w:cs="Times New Roman"/>
          <w:sz w:val="24"/>
          <w:szCs w:val="24"/>
          <w:lang w:eastAsia="en-IN" w:bidi="ml-IN"/>
        </w:rPr>
      </w:pPr>
      <w:r w:rsidRPr="002A6BC3">
        <w:rPr>
          <w:rFonts w:ascii="Times New Roman" w:eastAsia="Times New Roman" w:hAnsi="Times New Roman" w:cs="Times New Roman"/>
          <w:b/>
          <w:bCs/>
          <w:sz w:val="24"/>
          <w:szCs w:val="24"/>
          <w:lang w:eastAsia="en-IN" w:bidi="ml-IN"/>
        </w:rPr>
        <w:t>Declaration</w:t>
      </w:r>
    </w:p>
    <w:p w14:paraId="099E556C" w14:textId="4A252BA8" w:rsidR="00A8196B" w:rsidRDefault="00B0076B" w:rsidP="002A5AF3">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2A6BC3">
        <w:rPr>
          <w:rFonts w:ascii="Times New Roman" w:eastAsia="Times New Roman" w:hAnsi="Times New Roman" w:cs="Times New Roman"/>
          <w:sz w:val="24"/>
          <w:szCs w:val="24"/>
          <w:lang w:eastAsia="en-IN" w:bidi="ml-IN"/>
        </w:rPr>
        <w:t>The authors declare that there are no conflicts of interest regar</w:t>
      </w:r>
      <w:r w:rsidRPr="002A6BC3">
        <w:rPr>
          <w:rFonts w:ascii="Times New Roman" w:eastAsia="Times New Roman" w:hAnsi="Times New Roman" w:cs="Times New Roman"/>
          <w:sz w:val="24"/>
          <w:szCs w:val="24"/>
          <w:lang w:eastAsia="en-IN" w:bidi="ml-IN"/>
        </w:rPr>
        <w:lastRenderedPageBreak/>
        <w:t xml:space="preserve">ding the publication of this paper. The </w:t>
      </w:r>
      <w:r w:rsidR="002A5AF3">
        <w:rPr>
          <w:rFonts w:ascii="Times New Roman" w:eastAsia="Times New Roman" w:hAnsi="Times New Roman" w:cs="Times New Roman"/>
          <w:sz w:val="24"/>
          <w:szCs w:val="24"/>
          <w:lang w:eastAsia="en-IN" w:bidi="ml-IN"/>
        </w:rPr>
        <w:t xml:space="preserve">work </w:t>
      </w:r>
      <w:r w:rsidRPr="002A6BC3">
        <w:rPr>
          <w:rFonts w:ascii="Times New Roman" w:eastAsia="Times New Roman" w:hAnsi="Times New Roman" w:cs="Times New Roman"/>
          <w:sz w:val="24"/>
          <w:szCs w:val="24"/>
          <w:lang w:eastAsia="en-IN" w:bidi="ml-IN"/>
        </w:rPr>
        <w:t>was conducted in accordance with ethical standards and all necessary permissions and approvals were obtained. The data used in this study are original and have not been previously published elsewhere.</w:t>
      </w:r>
    </w:p>
    <w:p w14:paraId="015545EC" w14:textId="77777777" w:rsidR="008A58A0" w:rsidRPr="006B0511" w:rsidRDefault="008A58A0" w:rsidP="006B0511">
      <w:pPr>
        <w:jc w:val="both"/>
        <w:rPr>
          <w:rFonts w:ascii="Times New Roman" w:hAnsi="Times New Roman" w:cs="Times New Roman"/>
          <w:b/>
        </w:rPr>
      </w:pPr>
      <w:r w:rsidRPr="006B0511">
        <w:rPr>
          <w:rFonts w:ascii="Times New Roman" w:hAnsi="Times New Roman" w:cs="Times New Roman"/>
          <w:b/>
        </w:rPr>
        <w:t>Disclaimer (Artificial intelligence)</w:t>
      </w:r>
    </w:p>
    <w:p w14:paraId="3F682BE0" w14:textId="77777777" w:rsidR="008A58A0" w:rsidRPr="006B0511" w:rsidRDefault="008A58A0" w:rsidP="006B0511">
      <w:pPr>
        <w:jc w:val="both"/>
        <w:rPr>
          <w:rFonts w:ascii="Times New Roman" w:hAnsi="Times New Roman" w:cs="Times New Roman"/>
        </w:rPr>
      </w:pPr>
      <w:r w:rsidRPr="006B0511">
        <w:rPr>
          <w:rFonts w:ascii="Times New Roman" w:hAnsi="Times New Roman" w:cs="Times New Roman"/>
        </w:rPr>
        <w:t xml:space="preserve">Author(s) hereby </w:t>
      </w:r>
      <w:proofErr w:type="gramStart"/>
      <w:r w:rsidRPr="006B0511">
        <w:rPr>
          <w:rFonts w:ascii="Times New Roman" w:hAnsi="Times New Roman" w:cs="Times New Roman"/>
        </w:rPr>
        <w:t>declare</w:t>
      </w:r>
      <w:proofErr w:type="gramEnd"/>
      <w:r w:rsidRPr="006B0511">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366C358A" w14:textId="77777777" w:rsidR="0008551D" w:rsidRPr="000E32C5" w:rsidRDefault="0008551D" w:rsidP="002A5AF3">
      <w:pPr>
        <w:spacing w:before="100" w:beforeAutospacing="1" w:after="100" w:afterAutospacing="1" w:line="276" w:lineRule="auto"/>
        <w:jc w:val="both"/>
        <w:rPr>
          <w:rFonts w:ascii="Times New Roman" w:eastAsia="Times New Roman" w:hAnsi="Times New Roman" w:cs="Times New Roman"/>
          <w:b/>
          <w:bCs/>
          <w:sz w:val="24"/>
          <w:szCs w:val="24"/>
          <w:lang w:eastAsia="en-IN" w:bidi="ml-IN"/>
        </w:rPr>
      </w:pPr>
    </w:p>
    <w:p w14:paraId="480DC096" w14:textId="1F221C6D" w:rsidR="00FF2A68" w:rsidRPr="006637ED" w:rsidRDefault="00876574" w:rsidP="00B650BB">
      <w:pPr>
        <w:spacing w:line="360" w:lineRule="auto"/>
      </w:pPr>
      <w:r w:rsidRPr="00876574">
        <w:rPr>
          <w:rFonts w:ascii="Times New Roman" w:hAnsi="Times New Roman" w:cs="Times New Roman"/>
          <w:b/>
          <w:bCs/>
          <w:sz w:val="24"/>
          <w:szCs w:val="24"/>
        </w:rPr>
        <w:t>REFERENCES</w:t>
      </w:r>
    </w:p>
    <w:p w14:paraId="52A212AF" w14:textId="77777777" w:rsidR="00FF2A68" w:rsidRDefault="00FF2A68" w:rsidP="006637ED">
      <w:pPr>
        <w:pStyle w:val="NormalWeb"/>
        <w:ind w:hanging="720"/>
      </w:pPr>
      <w:r w:rsidRPr="00F65573">
        <w:t xml:space="preserve">Al Mubarak, F., Rezaee, R., &amp; Wood, D. A. (2024). Economic, societal, and environmental impacts of available energy sources: A review. </w:t>
      </w:r>
      <w:r w:rsidRPr="00F65573">
        <w:rPr>
          <w:rStyle w:val="Emphasis"/>
          <w:rFonts w:eastAsiaTheme="majorEastAsia"/>
        </w:rPr>
        <w:t>Eng</w:t>
      </w:r>
      <w:r w:rsidRPr="00F65573">
        <w:t xml:space="preserve">, 5(3), 1232–1265. </w:t>
      </w:r>
      <w:hyperlink r:id="rId9" w:tgtFrame="_new" w:history="1">
        <w:r w:rsidRPr="00F65573">
          <w:rPr>
            <w:rStyle w:val="Hyperlink"/>
            <w:rFonts w:eastAsiaTheme="majorEastAsia"/>
          </w:rPr>
          <w:t>https://doi.org/10.3390/eng5030067</w:t>
        </w:r>
      </w:hyperlink>
    </w:p>
    <w:p w14:paraId="5CBACC8A" w14:textId="22AB3AEC" w:rsidR="002C1AA2" w:rsidRPr="00F65573" w:rsidRDefault="002C1AA2" w:rsidP="006637ED">
      <w:pPr>
        <w:pStyle w:val="NormalWeb"/>
        <w:ind w:hanging="720"/>
      </w:pPr>
      <w:r>
        <w:t xml:space="preserve">Ajitsa, A. (2025, April 18). </w:t>
      </w:r>
      <w:r>
        <w:rPr>
          <w:rStyle w:val="Emphasis"/>
          <w:rFonts w:eastAsiaTheme="majorEastAsia"/>
        </w:rPr>
        <w:t>Thailand tourism statistics 2025: All you need to know</w:t>
      </w:r>
      <w:r>
        <w:t>. GoWithGuide. https://gowithguide.com/blog/thailand-tourism-statistics-2025</w:t>
      </w:r>
    </w:p>
    <w:p w14:paraId="2EB39566" w14:textId="77777777" w:rsidR="00FF2A68" w:rsidRPr="00F65573" w:rsidRDefault="00FF2A68" w:rsidP="006637ED">
      <w:pPr>
        <w:pStyle w:val="NormalWeb"/>
        <w:ind w:hanging="720"/>
      </w:pPr>
      <w:r w:rsidRPr="00F65573">
        <w:t xml:space="preserve">Bai, M., Huang, S. S., Li, Z., Si, Z., &amp; Cui, R. (2025). From restoration to transformation in tourism experience: Unearthing the critical roles of motivation and reflection. </w:t>
      </w:r>
      <w:r w:rsidRPr="00F65573">
        <w:rPr>
          <w:rStyle w:val="Emphasis"/>
          <w:rFonts w:eastAsiaTheme="majorEastAsia"/>
        </w:rPr>
        <w:t>Annals of Tourism Research</w:t>
      </w:r>
      <w:r w:rsidRPr="00F65573">
        <w:t>, 115, 104032.</w:t>
      </w:r>
    </w:p>
    <w:p w14:paraId="3A772B05" w14:textId="77777777" w:rsidR="00FF2A68" w:rsidRDefault="00FF2A68" w:rsidP="00A25335">
      <w:pPr>
        <w:pStyle w:val="NormalWeb"/>
        <w:ind w:hanging="720"/>
      </w:pPr>
      <w:r>
        <w:t xml:space="preserve">Cevallos-Ramos, C. R., Andrade-Romero, M. P., Guerra-Flores, C. O., &amp; Morales-Noriega, A. M. (2025). Savings and credit cooperatives from the perspective of solidarity economy by Luis Razeto Migliario: Impact on local development in rural communities in Ecuador. </w:t>
      </w:r>
      <w:r>
        <w:rPr>
          <w:rStyle w:val="Emphasis"/>
          <w:rFonts w:eastAsiaTheme="majorEastAsia"/>
        </w:rPr>
        <w:t>Clio. Revista de Historia, Ciencias Humanas y Pensamiento Crítico, 5</w:t>
      </w:r>
      <w:r>
        <w:t xml:space="preserve">(9), 541–572. </w:t>
      </w:r>
      <w:hyperlink r:id="rId10" w:tgtFrame="_new" w:history="1">
        <w:r>
          <w:rPr>
            <w:rStyle w:val="Hyperlink"/>
            <w:rFonts w:eastAsiaTheme="majorEastAsia"/>
          </w:rPr>
          <w:t>https://doi.org/10.5281/zenodo.14566892</w:t>
        </w:r>
      </w:hyperlink>
    </w:p>
    <w:p w14:paraId="08BA24CE" w14:textId="77777777" w:rsidR="00FF2A68" w:rsidRPr="00F65573" w:rsidRDefault="00FF2A68" w:rsidP="006637ED">
      <w:pPr>
        <w:pStyle w:val="NormalWeb"/>
        <w:ind w:hanging="720"/>
      </w:pPr>
      <w:r w:rsidRPr="00F65573">
        <w:t xml:space="preserve">Cherian, A. M. (2025). Sustainable tourism in ecologically fragile landscapes of Kerala’s Western Ghats. </w:t>
      </w:r>
      <w:r w:rsidRPr="00F65573">
        <w:rPr>
          <w:rStyle w:val="Emphasis"/>
          <w:rFonts w:eastAsiaTheme="majorEastAsia"/>
        </w:rPr>
        <w:t>South Asian Journal of Social Studies and Economics</w:t>
      </w:r>
      <w:r w:rsidRPr="00F65573">
        <w:t>, 22(12), 16–22.</w:t>
      </w:r>
    </w:p>
    <w:p w14:paraId="682298F9" w14:textId="77777777" w:rsidR="00FF2A68" w:rsidRDefault="00FF2A68" w:rsidP="00A25335">
      <w:pPr>
        <w:pStyle w:val="NormalWeb"/>
        <w:ind w:hanging="720"/>
      </w:pPr>
      <w:r>
        <w:lastRenderedPageBreak/>
        <w:t xml:space="preserve">Cholasseri, A. (2024, December 19). Kerala's golden goose: The economic viability of tourism. </w:t>
      </w:r>
      <w:r>
        <w:rPr>
          <w:rStyle w:val="Emphasis"/>
          <w:rFonts w:eastAsiaTheme="majorEastAsia"/>
        </w:rPr>
        <w:t>The Malabar Journal</w:t>
      </w:r>
      <w:r>
        <w:t xml:space="preserve">. </w:t>
      </w:r>
      <w:hyperlink r:id="rId11" w:tgtFrame="_new" w:history="1">
        <w:r>
          <w:rPr>
            <w:rStyle w:val="Hyperlink"/>
            <w:rFonts w:eastAsiaTheme="majorEastAsia"/>
          </w:rPr>
          <w:t>https://themalabarjournal.com/post/tmj-360-keralas-golden-goose-the-economic-viability-of-tourism-dr-afeefa-cholasseri</w:t>
        </w:r>
      </w:hyperlink>
      <w:r>
        <w:t>.</w:t>
      </w:r>
    </w:p>
    <w:p w14:paraId="125373C2" w14:textId="77777777" w:rsidR="00FF2A68" w:rsidRDefault="00FF2A68" w:rsidP="006637ED">
      <w:pPr>
        <w:pStyle w:val="NormalWeb"/>
        <w:ind w:hanging="720"/>
      </w:pPr>
      <w:r w:rsidRPr="00F65573">
        <w:t xml:space="preserve">Chumpradit, K., &amp; Khunsri, J. (2006). </w:t>
      </w:r>
      <w:r w:rsidRPr="00F65573">
        <w:rPr>
          <w:rStyle w:val="Emphasis"/>
          <w:rFonts w:eastAsiaTheme="majorEastAsia"/>
        </w:rPr>
        <w:t>Identity and image of Chiang Rai province</w:t>
      </w:r>
      <w:r w:rsidRPr="00F65573">
        <w:t>. Thailand Science Research and Innovation (TSRI).</w:t>
      </w:r>
    </w:p>
    <w:p w14:paraId="6FA679A8" w14:textId="72AF207D" w:rsidR="001B37C4" w:rsidRPr="00F65573" w:rsidRDefault="00C23F74" w:rsidP="006637ED">
      <w:pPr>
        <w:pStyle w:val="NormalWeb"/>
        <w:ind w:hanging="720"/>
      </w:pPr>
      <w:r>
        <w:t>Bank of Thailand. (202</w:t>
      </w:r>
      <w:r w:rsidR="002C1AA2">
        <w:t>6</w:t>
      </w:r>
      <w:r>
        <w:t xml:space="preserve">). </w:t>
      </w:r>
      <w:r>
        <w:rPr>
          <w:rStyle w:val="Emphasis"/>
          <w:rFonts w:eastAsiaTheme="majorEastAsia"/>
        </w:rPr>
        <w:t>Tourism indicators</w:t>
      </w:r>
      <w:r>
        <w:t xml:space="preserve">. Retrieved March 6, 2026, from </w:t>
      </w:r>
      <w:hyperlink r:id="rId12" w:tgtFrame="_new" w:history="1">
        <w:r>
          <w:rPr>
            <w:rStyle w:val="Hyperlink"/>
            <w:rFonts w:eastAsiaTheme="majorEastAsia"/>
          </w:rPr>
          <w:t>https://app.bot.or.th/BTWS_STAT/statistics/ReportPage.aspx?reportID=875&amp;language=eng</w:t>
        </w:r>
      </w:hyperlink>
    </w:p>
    <w:p w14:paraId="268C9126" w14:textId="77777777" w:rsidR="00FF2A68" w:rsidRDefault="00FF2A68" w:rsidP="00A25335">
      <w:pPr>
        <w:pStyle w:val="NormalWeb"/>
        <w:ind w:hanging="720"/>
      </w:pPr>
      <w:r>
        <w:t xml:space="preserve"> Gabriel-Campos, E., Werner-Masters, K., Cordova-Buiza, F., &amp; Paucar-Caceres, A. (2021). Community eco-tourism in rural Peru: Resilience and adaptive capacities to the Covid-19 pandemic and climate change. </w:t>
      </w:r>
      <w:r>
        <w:rPr>
          <w:rStyle w:val="Emphasis"/>
          <w:rFonts w:eastAsiaTheme="majorEastAsia"/>
        </w:rPr>
        <w:t>Journal of Hospitality and Tourism Management, 48</w:t>
      </w:r>
      <w:r>
        <w:t>, 416–427.</w:t>
      </w:r>
    </w:p>
    <w:p w14:paraId="79A93711" w14:textId="77777777" w:rsidR="00FF2A68" w:rsidRDefault="00FF2A68" w:rsidP="00A25335">
      <w:pPr>
        <w:pStyle w:val="NormalWeb"/>
        <w:ind w:hanging="720"/>
      </w:pPr>
      <w:r>
        <w:t xml:space="preserve">Gopal, B. (2023). The role of community involvement in promoting sustainable tourism practices. </w:t>
      </w:r>
      <w:r>
        <w:rPr>
          <w:rStyle w:val="Emphasis"/>
          <w:rFonts w:eastAsiaTheme="majorEastAsia"/>
        </w:rPr>
        <w:t>ShodhKosh: Journal of Visual and Performing Arts, 4</w:t>
      </w:r>
      <w:r>
        <w:t>(2).</w:t>
      </w:r>
    </w:p>
    <w:p w14:paraId="6BB28654" w14:textId="77777777" w:rsidR="00FF2A68" w:rsidRPr="00F65573" w:rsidRDefault="00FF2A68" w:rsidP="006637ED">
      <w:pPr>
        <w:pStyle w:val="NormalWeb"/>
        <w:ind w:hanging="720"/>
      </w:pPr>
      <w:r w:rsidRPr="00F65573">
        <w:t xml:space="preserve">Government of Kerala – Kerala State Planning Board. (2024). </w:t>
      </w:r>
      <w:r w:rsidRPr="00F65573">
        <w:rPr>
          <w:rStyle w:val="Emphasis"/>
          <w:rFonts w:eastAsiaTheme="majorEastAsia"/>
        </w:rPr>
        <w:t>Economic review</w:t>
      </w:r>
      <w:r w:rsidRPr="00F65573">
        <w:t>. Kerala State Planning Board, Government of Kerala.</w:t>
      </w:r>
    </w:p>
    <w:p w14:paraId="3AD827CC" w14:textId="77777777" w:rsidR="00FF2A68" w:rsidRDefault="00FF2A68" w:rsidP="00A25335">
      <w:pPr>
        <w:pStyle w:val="NormalWeb"/>
        <w:ind w:hanging="720"/>
      </w:pPr>
      <w:r>
        <w:t xml:space="preserve">Grimm, I. J., &amp; Sampaio, C. A. C. (2016). Turismo comunitário: Possibilidade de adaptação diante das mudanças ambientais e climáticas. </w:t>
      </w:r>
      <w:r>
        <w:rPr>
          <w:rStyle w:val="Emphasis"/>
          <w:rFonts w:eastAsiaTheme="majorEastAsia"/>
        </w:rPr>
        <w:t>Caderno Virtual de Turismo, 16</w:t>
      </w:r>
      <w:r>
        <w:t>(2), 62–78.</w:t>
      </w:r>
    </w:p>
    <w:p w14:paraId="117B8A83" w14:textId="77777777" w:rsidR="00FF2A68" w:rsidRDefault="00FF2A68" w:rsidP="00A25335">
      <w:pPr>
        <w:pStyle w:val="NormalWeb"/>
        <w:ind w:hanging="720"/>
      </w:pPr>
      <w:r>
        <w:t xml:space="preserve">Houaneb, A., Khan, U., &amp; Khan, A. M. (2024). Greening the cityscape: Strategies for sustainable urbanization, low carbon emissions, and robust economic growth. </w:t>
      </w:r>
      <w:r>
        <w:rPr>
          <w:rStyle w:val="Emphasis"/>
          <w:rFonts w:eastAsiaTheme="majorEastAsia"/>
        </w:rPr>
        <w:t>International Journal of Energy Economics and Policy, 15</w:t>
      </w:r>
      <w:r>
        <w:t xml:space="preserve">(1), 292–300. </w:t>
      </w:r>
      <w:hyperlink r:id="rId13" w:tgtFrame="_new" w:history="1">
        <w:r>
          <w:rPr>
            <w:rStyle w:val="Hyperlink"/>
            <w:rFonts w:eastAsiaTheme="majorEastAsia"/>
          </w:rPr>
          <w:t>https://doi.org/10.32479/ijeep.17708</w:t>
        </w:r>
      </w:hyperlink>
    </w:p>
    <w:p w14:paraId="4B7D8F6B" w14:textId="77777777" w:rsidR="00FF2A68" w:rsidRDefault="00FF2A68" w:rsidP="00DB6F20">
      <w:pPr>
        <w:pStyle w:val="NormalWeb"/>
        <w:ind w:hanging="720"/>
      </w:pPr>
      <w:r>
        <w:t xml:space="preserve">INDIA TODAY. (2017, December 15). Before Kolkata’s floating market, did you know about these 2 floating markets of India? </w:t>
      </w:r>
      <w:r>
        <w:rPr>
          <w:rStyle w:val="Emphasis"/>
          <w:rFonts w:eastAsiaTheme="majorEastAsia"/>
        </w:rPr>
        <w:t>India Today</w:t>
      </w:r>
      <w:r>
        <w:t xml:space="preserve">. </w:t>
      </w:r>
      <w:hyperlink r:id="rId14" w:tgtFrame="_new" w:history="1">
        <w:r>
          <w:rPr>
            <w:rStyle w:val="Hyperlink"/>
            <w:rFonts w:eastAsiaTheme="majorEastAsia"/>
          </w:rPr>
          <w:t>https://www.indiatoday.in/lifestyle/what-s-hot/story/floating-market-india-kolkata-dal-lake-mall-kerala-backwaters-lifest-1108197-2017-12-15</w:t>
        </w:r>
      </w:hyperlink>
      <w:r>
        <w:t>.</w:t>
      </w:r>
    </w:p>
    <w:p w14:paraId="2AF3CED1" w14:textId="77777777" w:rsidR="00FF2A68" w:rsidRDefault="00FF2A68" w:rsidP="006637ED">
      <w:pPr>
        <w:pStyle w:val="NormalWeb"/>
        <w:ind w:hanging="720"/>
      </w:pPr>
      <w:r w:rsidRPr="00F65573">
        <w:t xml:space="preserve">Jackson, L. A. (2025). Community-based tourism: A catalyst for achieving the United Nations Sustainable Development Goals One and Eight. </w:t>
      </w:r>
      <w:r w:rsidRPr="00F65573">
        <w:rPr>
          <w:rStyle w:val="Emphasis"/>
          <w:rFonts w:eastAsiaTheme="majorEastAsia"/>
        </w:rPr>
        <w:t>Tourism and Hospitality</w:t>
      </w:r>
      <w:r w:rsidRPr="00F65573">
        <w:t>, 6(1), 29.</w:t>
      </w:r>
    </w:p>
    <w:p w14:paraId="05A16628" w14:textId="09A4949F" w:rsidR="003B55D1" w:rsidRPr="003B55D1" w:rsidRDefault="003B55D1" w:rsidP="008031FD">
      <w:pPr>
        <w:pStyle w:val="NormalWeb"/>
      </w:pPr>
    </w:p>
    <w:p w14:paraId="665204AF" w14:textId="77777777" w:rsidR="00FF2A68" w:rsidRDefault="00FF2A68" w:rsidP="00A25335">
      <w:pPr>
        <w:pStyle w:val="NormalWeb"/>
        <w:ind w:hanging="720"/>
      </w:pPr>
      <w:r>
        <w:t xml:space="preserve">Joseph, J. K., Anand, D., Prajeesh, P., Zacharias, A., Varghese, A. G., Pradeepkumar, A. P., et al. (2020). Community resilience mechanism in an unexpected extreme weather event: An analysis of the Kerala floods of 2018, India. </w:t>
      </w:r>
      <w:r>
        <w:rPr>
          <w:rStyle w:val="Emphasis"/>
          <w:rFonts w:eastAsiaTheme="majorEastAsia"/>
        </w:rPr>
        <w:t>International Journal of Disaster Risk Reduction, 49</w:t>
      </w:r>
      <w:r>
        <w:t>, 101741.</w:t>
      </w:r>
    </w:p>
    <w:p w14:paraId="738AA8D4" w14:textId="77777777" w:rsidR="00FF2A68" w:rsidRPr="00F65573" w:rsidRDefault="00FF2A68" w:rsidP="006637ED">
      <w:pPr>
        <w:pStyle w:val="NormalWeb"/>
        <w:ind w:hanging="720"/>
      </w:pPr>
      <w:r w:rsidRPr="00F65573">
        <w:t xml:space="preserve">Kerala State Planning Board. (2025). </w:t>
      </w:r>
      <w:r w:rsidRPr="00F65573">
        <w:rPr>
          <w:rStyle w:val="Emphasis"/>
          <w:rFonts w:eastAsiaTheme="majorEastAsia"/>
        </w:rPr>
        <w:t>Economic review 2024</w:t>
      </w:r>
      <w:r w:rsidRPr="00F65573">
        <w:t>. Kerala State Planning Board, Government of Kerala.</w:t>
      </w:r>
    </w:p>
    <w:p w14:paraId="297BC581" w14:textId="77777777" w:rsidR="00FF2A68" w:rsidRDefault="00FF2A68" w:rsidP="00A25335">
      <w:pPr>
        <w:pStyle w:val="NormalWeb"/>
        <w:ind w:hanging="720"/>
      </w:pPr>
      <w:r>
        <w:t xml:space="preserve">Lal, S. (2024, November 16). Kerala tourism needs a cultural reset: Tapping into the creative economy for sustainable growth. </w:t>
      </w:r>
      <w:r>
        <w:rPr>
          <w:rStyle w:val="Emphasis"/>
          <w:rFonts w:eastAsiaTheme="majorEastAsia"/>
        </w:rPr>
        <w:t>The Malabar Journal</w:t>
      </w:r>
      <w:r>
        <w:t xml:space="preserve">. </w:t>
      </w:r>
      <w:hyperlink r:id="rId15" w:tgtFrame="_new" w:history="1">
        <w:r>
          <w:rPr>
            <w:rStyle w:val="Hyperlink"/>
            <w:rFonts w:eastAsiaTheme="majorEastAsia"/>
          </w:rPr>
          <w:t>https://themalabarjournal.com/tmj-360-kerala-tourism-needs-a-cultural-reset-tapping-into-the-creative-economy-for-sustainable-growth-sruthin-lal</w:t>
        </w:r>
      </w:hyperlink>
    </w:p>
    <w:p w14:paraId="0C549C57" w14:textId="2BBDD76A" w:rsidR="00FF2A68" w:rsidRPr="00F65573" w:rsidRDefault="00FF2A68" w:rsidP="006637ED">
      <w:pPr>
        <w:pStyle w:val="NormalWeb"/>
        <w:ind w:hanging="720"/>
      </w:pPr>
      <w:r w:rsidRPr="00F65573">
        <w:lastRenderedPageBreak/>
        <w:t xml:space="preserve">Lee, T. H., </w:t>
      </w:r>
      <w:r w:rsidR="003B55D1">
        <w:t>&amp;</w:t>
      </w:r>
      <w:r w:rsidR="003B55D1" w:rsidRPr="00F65573">
        <w:t xml:space="preserve"> </w:t>
      </w:r>
      <w:r w:rsidRPr="00F65573">
        <w:t xml:space="preserve">Hsieh, H. P. (2016). Indicators of sustainable tourism: A case study from Taiwan’s wetland. </w:t>
      </w:r>
      <w:r w:rsidRPr="00F65573">
        <w:rPr>
          <w:rStyle w:val="Emphasis"/>
          <w:rFonts w:eastAsiaTheme="majorEastAsia"/>
        </w:rPr>
        <w:t>Ecological Indicators</w:t>
      </w:r>
      <w:r w:rsidRPr="00F65573">
        <w:t>, 67, 779–787.</w:t>
      </w:r>
    </w:p>
    <w:p w14:paraId="24FE6B1B" w14:textId="77777777" w:rsidR="00FF2A68" w:rsidRPr="00F65573" w:rsidRDefault="00FF2A68" w:rsidP="006637ED">
      <w:pPr>
        <w:pStyle w:val="NormalWeb"/>
        <w:ind w:hanging="720"/>
      </w:pPr>
      <w:r w:rsidRPr="00F65573">
        <w:t xml:space="preserve">Lee, T. H., Jan, F., &amp; Yang, C. (2013). Conceptualizing and measuring environmentally responsible behaviours from the perspective of community-based tourists. </w:t>
      </w:r>
      <w:r w:rsidRPr="00F65573">
        <w:rPr>
          <w:rStyle w:val="Emphasis"/>
          <w:rFonts w:eastAsiaTheme="majorEastAsia"/>
        </w:rPr>
        <w:t>Tourism Management</w:t>
      </w:r>
      <w:r w:rsidRPr="00F65573">
        <w:t>, 36, 454–468.</w:t>
      </w:r>
    </w:p>
    <w:p w14:paraId="4F5FB8CF" w14:textId="77777777" w:rsidR="00FF2A68" w:rsidRDefault="00FF2A68" w:rsidP="00A25335">
      <w:pPr>
        <w:pStyle w:val="NormalWeb"/>
        <w:ind w:hanging="720"/>
      </w:pPr>
      <w:r>
        <w:t xml:space="preserve">Little, M. E., &amp; Blau, E. (2020). Social adaptation and climate mitigation through agrotourism: A case study of tourism in Mastatal, Costa Rica. </w:t>
      </w:r>
      <w:r>
        <w:rPr>
          <w:rStyle w:val="Emphasis"/>
          <w:rFonts w:eastAsiaTheme="majorEastAsia"/>
        </w:rPr>
        <w:t>Journal of Ecotourism, 19</w:t>
      </w:r>
      <w:r>
        <w:t>(2), 97–112.</w:t>
      </w:r>
    </w:p>
    <w:p w14:paraId="2641BA69" w14:textId="77777777" w:rsidR="00FF2A68" w:rsidRPr="00F65573" w:rsidRDefault="00FF2A68" w:rsidP="006637ED">
      <w:pPr>
        <w:pStyle w:val="NormalWeb"/>
        <w:ind w:hanging="720"/>
      </w:pPr>
      <w:r w:rsidRPr="00F65573">
        <w:t xml:space="preserve">Luekveerawattana, R., Taylor, K., &amp; Poprateep, P. (2025). The influence of economic impact, cultural engagement, and community involvement on tourism sustainability: The role of tourist perception and environmental awareness. </w:t>
      </w:r>
      <w:r w:rsidRPr="00F65573">
        <w:rPr>
          <w:rStyle w:val="Emphasis"/>
          <w:rFonts w:eastAsiaTheme="majorEastAsia"/>
        </w:rPr>
        <w:t>Cogent Social Sciences</w:t>
      </w:r>
      <w:r w:rsidRPr="00F65573">
        <w:t>, 11(1), 2530163.</w:t>
      </w:r>
    </w:p>
    <w:p w14:paraId="4299267C" w14:textId="77777777" w:rsidR="00FF2A68" w:rsidRDefault="00FF2A68" w:rsidP="00A25335">
      <w:pPr>
        <w:pStyle w:val="NormalWeb"/>
        <w:ind w:hanging="720"/>
      </w:pPr>
      <w:r>
        <w:t xml:space="preserve"> Luekveerawattana, R., Taylor, K., &amp; Poprateep, P. (2025). The influence of economic impact, cultural engagement, and community involvement on tourism sustainability: The role of tourist perception and environmental awareness. </w:t>
      </w:r>
      <w:r>
        <w:rPr>
          <w:rStyle w:val="Emphasis"/>
          <w:rFonts w:eastAsiaTheme="majorEastAsia"/>
        </w:rPr>
        <w:t>Cogent Social Sciences, 11</w:t>
      </w:r>
      <w:r>
        <w:t>(1), 2530163.</w:t>
      </w:r>
    </w:p>
    <w:p w14:paraId="086642CF" w14:textId="77777777" w:rsidR="00FF2A68" w:rsidRDefault="00FF2A68" w:rsidP="00A25335">
      <w:pPr>
        <w:pStyle w:val="NormalWeb"/>
        <w:ind w:hanging="720"/>
      </w:pPr>
      <w:r>
        <w:t xml:space="preserve">Lunchaprasith, T., Riddhagni, N., Reyes-Gertes, H. E., &amp; Lovrek, D. (2020). Floating markets as Thailand’s tourism destinations. In </w:t>
      </w:r>
      <w:r>
        <w:rPr>
          <w:rStyle w:val="Emphasis"/>
          <w:rFonts w:eastAsiaTheme="majorEastAsia"/>
        </w:rPr>
        <w:t>Proceedings of the 7th International Conference on Materials in Education (ICE 2020)</w:t>
      </w:r>
      <w:r>
        <w:t>. Faculty of Education, Silpakorn University.</w:t>
      </w:r>
    </w:p>
    <w:p w14:paraId="561DB7EB" w14:textId="77777777" w:rsidR="00FF2A68" w:rsidRDefault="00FF2A68" w:rsidP="006637ED">
      <w:pPr>
        <w:pStyle w:val="NormalWeb"/>
        <w:ind w:hanging="720"/>
      </w:pPr>
      <w:r w:rsidRPr="00F65573">
        <w:t xml:space="preserve">Lundin, E., &amp; Soulard, J. (2025). Residents' engagements in post-disaster tourism: Creating composite accounts out of social practices. </w:t>
      </w:r>
      <w:r w:rsidRPr="00F65573">
        <w:rPr>
          <w:rStyle w:val="Emphasis"/>
          <w:rFonts w:eastAsiaTheme="majorEastAsia"/>
        </w:rPr>
        <w:t>Annals of Tourism Research</w:t>
      </w:r>
      <w:r w:rsidRPr="00F65573">
        <w:t>, 110, 103894.</w:t>
      </w:r>
    </w:p>
    <w:p w14:paraId="4D259F77" w14:textId="77777777" w:rsidR="00FF2A68" w:rsidRDefault="00FF2A68" w:rsidP="00A25335">
      <w:pPr>
        <w:pStyle w:val="NormalWeb"/>
        <w:ind w:hanging="720"/>
      </w:pPr>
      <w:r>
        <w:t xml:space="preserve">Melchers, C. B., &amp; Moser, P. (2011). Exotic of vicinity: Holiday feelings between home and long-distance journeys. In </w:t>
      </w:r>
      <w:r>
        <w:rPr>
          <w:rStyle w:val="Emphasis"/>
          <w:rFonts w:eastAsiaTheme="majorEastAsia"/>
        </w:rPr>
        <w:t>Trends and Issues in Global Tourism 2011</w:t>
      </w:r>
      <w:r>
        <w:t xml:space="preserve"> (pp. 37–40). Berlin, Heidelberg: Springer Berlin Heidelberg.</w:t>
      </w:r>
    </w:p>
    <w:p w14:paraId="3763840E" w14:textId="77777777" w:rsidR="00FF2A68" w:rsidRPr="00F65573" w:rsidRDefault="00FF2A68" w:rsidP="006637ED">
      <w:pPr>
        <w:pStyle w:val="NormalWeb"/>
        <w:ind w:hanging="720"/>
      </w:pPr>
      <w:r w:rsidRPr="00F65573">
        <w:t xml:space="preserve">Miranti. (2002). </w:t>
      </w:r>
      <w:r w:rsidRPr="00F65573">
        <w:rPr>
          <w:rStyle w:val="Emphasis"/>
          <w:rFonts w:eastAsiaTheme="majorEastAsia"/>
        </w:rPr>
        <w:t>Floating market: Shop, eat, cruise, and be happy</w:t>
      </w:r>
      <w:r w:rsidRPr="00F65573">
        <w:t xml:space="preserve">. Retrieved from </w:t>
      </w:r>
      <w:hyperlink r:id="rId16" w:tgtFrame="_new" w:history="1">
        <w:r w:rsidRPr="00F65573">
          <w:rPr>
            <w:rStyle w:val="Hyperlink"/>
            <w:rFonts w:eastAsiaTheme="majorEastAsia"/>
          </w:rPr>
          <w:t>http://www.thaiwaysmagazine.com/thai_article/2505_floating_markets/floating_markets.html</w:t>
        </w:r>
      </w:hyperlink>
    </w:p>
    <w:p w14:paraId="7FCDCF2B" w14:textId="77777777" w:rsidR="00FF2A68" w:rsidRPr="00F65573" w:rsidRDefault="00FF2A68" w:rsidP="006637ED">
      <w:pPr>
        <w:pStyle w:val="NormalWeb"/>
        <w:ind w:hanging="720"/>
      </w:pPr>
      <w:r w:rsidRPr="00F65573">
        <w:t xml:space="preserve">Nair, L. R., &amp; Dhanuraj, D. (2018). </w:t>
      </w:r>
      <w:r w:rsidRPr="00F65573">
        <w:rPr>
          <w:rStyle w:val="Emphasis"/>
          <w:rFonts w:eastAsiaTheme="majorEastAsia"/>
        </w:rPr>
        <w:t>Kerala tourism: The role of the government and economic impacts</w:t>
      </w:r>
      <w:r w:rsidRPr="00F65573">
        <w:t>. Report submitted to the Centre for Public Policy Research (CPPR).</w:t>
      </w:r>
    </w:p>
    <w:p w14:paraId="362F8A67" w14:textId="77777777" w:rsidR="00CD090F" w:rsidRDefault="00FF2A68" w:rsidP="00CD090F">
      <w:pPr>
        <w:pStyle w:val="NormalWeb"/>
        <w:ind w:hanging="720"/>
      </w:pPr>
      <w:r w:rsidRPr="00F65573">
        <w:t xml:space="preserve">Nicholas, L., Thapa, B., &amp; Ko, Y. J. (2009). Residents’ perspectives on a world heritage site: The Pitons Management Area, St. Lucia. </w:t>
      </w:r>
      <w:r w:rsidRPr="00F65573">
        <w:rPr>
          <w:rStyle w:val="Emphasis"/>
          <w:rFonts w:eastAsiaTheme="majorEastAsia"/>
        </w:rPr>
        <w:t>Annals of Tourism Research</w:t>
      </w:r>
      <w:r w:rsidRPr="00F65573">
        <w:t>, 36(3), 390–412.</w:t>
      </w:r>
    </w:p>
    <w:p w14:paraId="6E336201" w14:textId="62C4E26E" w:rsidR="00CD090F" w:rsidRPr="00FE2226" w:rsidRDefault="00CD090F" w:rsidP="008031FD">
      <w:pPr>
        <w:pStyle w:val="NormalWeb"/>
        <w:ind w:hanging="720"/>
      </w:pPr>
      <w:r w:rsidRPr="00FE2226">
        <w:rPr>
          <w:color w:val="222222"/>
          <w:shd w:val="clear" w:color="auto" w:fill="FFFFFF"/>
        </w:rPr>
        <w:t>Pasanchay, K., &amp; Schott, C. (2021). Community-based tourism homestays' capacity to advance the Sustainable Development Goals: A holistic sustainable livelihood perspective. </w:t>
      </w:r>
      <w:r w:rsidRPr="00FE2226">
        <w:rPr>
          <w:i/>
          <w:iCs/>
          <w:color w:val="222222"/>
          <w:shd w:val="clear" w:color="auto" w:fill="FFFFFF"/>
        </w:rPr>
        <w:t>Tourism Management Perspectives</w:t>
      </w:r>
      <w:r w:rsidRPr="00FE2226">
        <w:rPr>
          <w:color w:val="222222"/>
          <w:shd w:val="clear" w:color="auto" w:fill="FFFFFF"/>
        </w:rPr>
        <w:t>, </w:t>
      </w:r>
      <w:r w:rsidRPr="00FE2226">
        <w:rPr>
          <w:i/>
          <w:iCs/>
          <w:color w:val="222222"/>
          <w:shd w:val="clear" w:color="auto" w:fill="FFFFFF"/>
        </w:rPr>
        <w:t>37</w:t>
      </w:r>
      <w:r w:rsidRPr="00FE2226">
        <w:rPr>
          <w:color w:val="222222"/>
          <w:shd w:val="clear" w:color="auto" w:fill="FFFFFF"/>
        </w:rPr>
        <w:t>, 100784.</w:t>
      </w:r>
    </w:p>
    <w:p w14:paraId="2023DADF" w14:textId="77777777" w:rsidR="00CD090F" w:rsidRPr="00F65573" w:rsidRDefault="00CD090F" w:rsidP="006637ED">
      <w:pPr>
        <w:pStyle w:val="NormalWeb"/>
        <w:ind w:hanging="720"/>
      </w:pPr>
    </w:p>
    <w:p w14:paraId="109DB6B2" w14:textId="77777777" w:rsidR="00FF2A68" w:rsidRPr="00F65573" w:rsidRDefault="00FF2A68" w:rsidP="006637ED">
      <w:pPr>
        <w:pStyle w:val="NormalWeb"/>
        <w:ind w:hanging="720"/>
      </w:pPr>
      <w:r w:rsidRPr="00F65573">
        <w:t xml:space="preserve">Rantala, O., Jóhannesson, G. T., Ren, C., &amp; Tervo-Kankare, K. (2025). A review of research into Arctic tourism. </w:t>
      </w:r>
      <w:r w:rsidRPr="00F65573">
        <w:rPr>
          <w:rStyle w:val="Emphasis"/>
          <w:rFonts w:eastAsiaTheme="majorEastAsia"/>
        </w:rPr>
        <w:t>Annals of Tourism Research</w:t>
      </w:r>
      <w:r w:rsidRPr="00F65573">
        <w:t>, 115, 104031.</w:t>
      </w:r>
    </w:p>
    <w:p w14:paraId="0D7675D4" w14:textId="77777777" w:rsidR="00FF2A68" w:rsidRDefault="00FF2A68" w:rsidP="00A25335">
      <w:pPr>
        <w:pStyle w:val="NormalWeb"/>
        <w:ind w:hanging="720"/>
      </w:pPr>
      <w:r>
        <w:t xml:space="preserve">Richards, G. (2007). Introduction: Global trends in cultural tourism. In G. Richards (Ed.), </w:t>
      </w:r>
      <w:r>
        <w:rPr>
          <w:rStyle w:val="Emphasis"/>
          <w:rFonts w:eastAsiaTheme="majorEastAsia"/>
        </w:rPr>
        <w:t>Cultural tourism: Global and local perspectives</w:t>
      </w:r>
      <w:r>
        <w:t xml:space="preserve"> (pp. 1–19). New York, NY: ATLAS.</w:t>
      </w:r>
    </w:p>
    <w:p w14:paraId="1492EB1C" w14:textId="77777777" w:rsidR="00FF2A68" w:rsidRDefault="00FF2A68" w:rsidP="00A25335">
      <w:pPr>
        <w:pStyle w:val="NormalWeb"/>
        <w:ind w:hanging="720"/>
      </w:pPr>
      <w:r>
        <w:lastRenderedPageBreak/>
        <w:t xml:space="preserve">Richards, G. (2011). Creativity and tourism: The state of the art. </w:t>
      </w:r>
      <w:r>
        <w:rPr>
          <w:rStyle w:val="Emphasis"/>
          <w:rFonts w:eastAsiaTheme="majorEastAsia"/>
        </w:rPr>
        <w:t>Annals of Tourism Research, 38</w:t>
      </w:r>
      <w:r>
        <w:t>(4), 1225–1253.</w:t>
      </w:r>
    </w:p>
    <w:p w14:paraId="63524146" w14:textId="77777777" w:rsidR="00FF2A68" w:rsidRDefault="00FF2A68" w:rsidP="00A25335">
      <w:pPr>
        <w:pStyle w:val="NormalWeb"/>
        <w:ind w:hanging="720"/>
      </w:pPr>
      <w:r>
        <w:t xml:space="preserve">Roy, S. B. R. (2020). Kerala’s responsible tourism approach. </w:t>
      </w:r>
      <w:r>
        <w:rPr>
          <w:rStyle w:val="Emphasis"/>
          <w:rFonts w:eastAsiaTheme="majorEastAsia"/>
        </w:rPr>
        <w:t>A Journal of Thought and Ideas</w:t>
      </w:r>
      <w:r>
        <w:t xml:space="preserve">. </w:t>
      </w:r>
      <w:hyperlink r:id="rId17" w:tgtFrame="_new" w:history="1">
        <w:r>
          <w:rPr>
            <w:rStyle w:val="Hyperlink"/>
            <w:rFonts w:eastAsiaTheme="majorEastAsia"/>
          </w:rPr>
          <w:t>https://drukjournal.bt/keralas-responsible-tourism-approach/</w:t>
        </w:r>
      </w:hyperlink>
      <w:r>
        <w:t>.</w:t>
      </w:r>
    </w:p>
    <w:p w14:paraId="659F0BCB" w14:textId="77777777" w:rsidR="00FF2A68" w:rsidRPr="00F65573" w:rsidRDefault="00FF2A68" w:rsidP="006637ED">
      <w:pPr>
        <w:pStyle w:val="NormalWeb"/>
        <w:ind w:hanging="720"/>
      </w:pPr>
      <w:r w:rsidRPr="00F65573">
        <w:t xml:space="preserve">Seeley, J., Mann, R., Krishnan, V., &amp; Gersovitz, A. (2024, September 17). </w:t>
      </w:r>
      <w:r w:rsidRPr="00F65573">
        <w:rPr>
          <w:rStyle w:val="Emphasis"/>
          <w:rFonts w:eastAsiaTheme="majorEastAsia"/>
        </w:rPr>
        <w:t>The evolving role of experiences in travel</w:t>
      </w:r>
      <w:r w:rsidRPr="00F65573">
        <w:t xml:space="preserve">. McKinsey &amp; Company. </w:t>
      </w:r>
      <w:hyperlink r:id="rId18" w:anchor="/" w:tgtFrame="_new" w:history="1">
        <w:r w:rsidRPr="00F65573">
          <w:rPr>
            <w:rStyle w:val="Hyperlink"/>
            <w:rFonts w:eastAsiaTheme="majorEastAsia"/>
          </w:rPr>
          <w:t>https://www.mckinsey.com/industries/travel/our-insights/the-evolving-role-of-experiences-in-travel#/</w:t>
        </w:r>
      </w:hyperlink>
    </w:p>
    <w:p w14:paraId="21946422" w14:textId="77777777" w:rsidR="00FF2A68" w:rsidRPr="00F65573" w:rsidRDefault="00FF2A68" w:rsidP="006637ED">
      <w:pPr>
        <w:pStyle w:val="NormalWeb"/>
        <w:ind w:hanging="720"/>
      </w:pPr>
      <w:r w:rsidRPr="00F65573">
        <w:t xml:space="preserve">Thakur, S., &amp; Saxena, V. K. (2024). A SWOT analysis on tourism and hotel industry of Kerala: A descriptive study. </w:t>
      </w:r>
      <w:r w:rsidRPr="00F65573">
        <w:rPr>
          <w:rStyle w:val="Emphasis"/>
          <w:rFonts w:eastAsiaTheme="majorEastAsia"/>
        </w:rPr>
        <w:t>International Journal of Multidisciplinary Research</w:t>
      </w:r>
      <w:r w:rsidRPr="00F65573">
        <w:t>, 6(4), 1–5.</w:t>
      </w:r>
    </w:p>
    <w:p w14:paraId="54D229B8" w14:textId="77777777" w:rsidR="00FF2A68" w:rsidRPr="00F65573" w:rsidRDefault="00FF2A68" w:rsidP="006637ED">
      <w:pPr>
        <w:pStyle w:val="NormalWeb"/>
        <w:ind w:hanging="720"/>
      </w:pPr>
      <w:r w:rsidRPr="00F65573">
        <w:t xml:space="preserve">The Hindu. (2022, August 19). </w:t>
      </w:r>
      <w:r w:rsidRPr="00F65573">
        <w:rPr>
          <w:rStyle w:val="Emphasis"/>
          <w:rFonts w:eastAsiaTheme="majorEastAsia"/>
        </w:rPr>
        <w:t>Kerala tourism has unlimited potential, says Minister P. A. Mohamed Riyas: Media must help promote unexplored tourist destinations in State</w:t>
      </w:r>
      <w:r w:rsidRPr="00F65573">
        <w:t xml:space="preserve">. The Hindu. </w:t>
      </w:r>
      <w:hyperlink r:id="rId19" w:tgtFrame="_new" w:history="1">
        <w:r w:rsidRPr="00F65573">
          <w:rPr>
            <w:rStyle w:val="Hyperlink"/>
            <w:rFonts w:eastAsiaTheme="majorEastAsia"/>
          </w:rPr>
          <w:t>https://www.thehindu.com/news/national/kerala/kerala-tourism-has-unlimited-potential-says-minister-pa-mohamed-riyas/article65784348.ece</w:t>
        </w:r>
      </w:hyperlink>
    </w:p>
    <w:p w14:paraId="1D97489E" w14:textId="77777777" w:rsidR="00FF2A68" w:rsidRPr="00F65573" w:rsidRDefault="00FF2A68" w:rsidP="006637ED">
      <w:pPr>
        <w:pStyle w:val="NormalWeb"/>
        <w:ind w:hanging="720"/>
      </w:pPr>
      <w:r w:rsidRPr="00F65573">
        <w:t xml:space="preserve">Thongpanya, T. (2018). Damnoen Saduak Floating Market: The construction of floating market community identity from agricultural society to tourism community. </w:t>
      </w:r>
      <w:r w:rsidRPr="00F65573">
        <w:rPr>
          <w:rStyle w:val="Emphasis"/>
          <w:rFonts w:eastAsiaTheme="majorEastAsia"/>
        </w:rPr>
        <w:t>Kasetsart Journal of Social Sciences</w:t>
      </w:r>
      <w:r w:rsidRPr="00F65573">
        <w:t>, 39(2), 254–261.</w:t>
      </w:r>
    </w:p>
    <w:p w14:paraId="4FC9A7E5" w14:textId="77777777" w:rsidR="00FF2A68" w:rsidRDefault="00FF2A68" w:rsidP="00B650BB">
      <w:pPr>
        <w:pStyle w:val="NormalWeb"/>
        <w:ind w:hanging="720"/>
      </w:pPr>
      <w:r w:rsidRPr="00B650BB">
        <w:rPr>
          <w:rStyle w:val="Strong"/>
          <w:rFonts w:eastAsiaTheme="majorEastAsia"/>
          <w:b w:val="0"/>
          <w:bCs w:val="0"/>
        </w:rPr>
        <w:t xml:space="preserve">Tourism Authority of Thailand. (2024). </w:t>
      </w:r>
      <w:r w:rsidRPr="00B650BB">
        <w:rPr>
          <w:rStyle w:val="Emphasis"/>
          <w:rFonts w:eastAsiaTheme="majorEastAsia"/>
        </w:rPr>
        <w:t>Annual report on Thai tourism industry 2024</w:t>
      </w:r>
      <w:r w:rsidRPr="00B650BB">
        <w:rPr>
          <w:rStyle w:val="Strong"/>
          <w:rFonts w:eastAsiaTheme="majorEastAsia"/>
          <w:b w:val="0"/>
          <w:bCs w:val="0"/>
        </w:rPr>
        <w:t>. Tourism Authority of Thailand</w:t>
      </w:r>
      <w:r>
        <w:rPr>
          <w:rStyle w:val="Strong"/>
          <w:rFonts w:eastAsiaTheme="majorEastAsia"/>
        </w:rPr>
        <w:t>.</w:t>
      </w:r>
      <w:r>
        <w:t xml:space="preserve"> </w:t>
      </w:r>
      <w:hyperlink r:id="rId20" w:tgtFrame="_new" w:history="1">
        <w:r>
          <w:rPr>
            <w:rStyle w:val="Hyperlink"/>
            <w:rFonts w:eastAsiaTheme="majorEastAsia"/>
          </w:rPr>
          <w:t>https://www.tourism.co.th/</w:t>
        </w:r>
      </w:hyperlink>
    </w:p>
    <w:p w14:paraId="063AD583" w14:textId="77777777" w:rsidR="00FF2A68" w:rsidRDefault="00FF2A68" w:rsidP="00A25335">
      <w:pPr>
        <w:pStyle w:val="NormalWeb"/>
        <w:ind w:hanging="720"/>
      </w:pPr>
      <w:r>
        <w:t xml:space="preserve">Walia, A., &amp; Nusrat, N. (2020). Kerala Floods 2018. </w:t>
      </w:r>
      <w:r>
        <w:rPr>
          <w:rStyle w:val="Emphasis"/>
          <w:rFonts w:eastAsiaTheme="majorEastAsia"/>
        </w:rPr>
        <w:t>National Institute of Disaster Management, New Delhi</w:t>
      </w:r>
      <w:r>
        <w:t>, 106 pages.</w:t>
      </w:r>
    </w:p>
    <w:p w14:paraId="1A1DA37C" w14:textId="77777777" w:rsidR="00FF2A68" w:rsidRDefault="00FF2A68" w:rsidP="006637ED">
      <w:pPr>
        <w:pStyle w:val="NormalWeb"/>
        <w:ind w:hanging="720"/>
      </w:pPr>
      <w:r w:rsidRPr="00F65573">
        <w:t xml:space="preserve">Wattanacharoensil, W., &amp; Sakdiyakorn, M. (2015). The potential of floating markets for creative tourism: A study in Nakhon Pathom Province, Thailand. </w:t>
      </w:r>
      <w:r w:rsidRPr="00F65573">
        <w:rPr>
          <w:rStyle w:val="Emphasis"/>
          <w:rFonts w:eastAsiaTheme="majorEastAsia"/>
        </w:rPr>
        <w:t>Asia Pacific Journal of Tourism Research</w:t>
      </w:r>
      <w:r w:rsidRPr="00F65573">
        <w:t>, 21(Suppl. 1), S3–S29</w:t>
      </w:r>
    </w:p>
    <w:p w14:paraId="7E159BEB" w14:textId="77777777" w:rsidR="00FF2A68" w:rsidRDefault="00FF2A68" w:rsidP="00A25335">
      <w:pPr>
        <w:pStyle w:val="NormalWeb"/>
        <w:ind w:hanging="720"/>
      </w:pPr>
      <w:r>
        <w:t xml:space="preserve">World Bank. (2022). </w:t>
      </w:r>
      <w:r>
        <w:rPr>
          <w:rStyle w:val="Emphasis"/>
          <w:rFonts w:eastAsiaTheme="majorEastAsia"/>
        </w:rPr>
        <w:t>The role of economic impact in sustainable development: A policy framework for resilience and growth</w:t>
      </w:r>
      <w:r>
        <w:t>. World Bank Publications.</w:t>
      </w:r>
    </w:p>
    <w:p w14:paraId="1E0B7857" w14:textId="77777777" w:rsidR="00FF2A68" w:rsidRPr="00F65573" w:rsidRDefault="00FF2A68" w:rsidP="006637ED">
      <w:pPr>
        <w:pStyle w:val="NormalWeb"/>
        <w:ind w:hanging="720"/>
      </w:pPr>
      <w:r w:rsidRPr="00F65573">
        <w:t xml:space="preserve">Wurzburger, R. (2010). Introduction to the Santa Fe &amp; UNESCO international conference: A global conversation on best practices and new opportunities. In R. Wurzburger, T. Aageson, A. Pattakos, &amp; S. Pratt (Eds.), </w:t>
      </w:r>
      <w:r w:rsidRPr="00F65573">
        <w:rPr>
          <w:rStyle w:val="Emphasis"/>
          <w:rFonts w:eastAsiaTheme="majorEastAsia"/>
        </w:rPr>
        <w:t>Creative tourism: A global conversation</w:t>
      </w:r>
      <w:r w:rsidRPr="00F65573">
        <w:t xml:space="preserve"> (pp. 15–25). Santa Fe, NM: Sunstone Press.</w:t>
      </w:r>
    </w:p>
    <w:p w14:paraId="39145FB9" w14:textId="77777777" w:rsidR="00FF2A68" w:rsidRDefault="00FF2A68" w:rsidP="00A25335">
      <w:pPr>
        <w:pStyle w:val="NormalWeb"/>
        <w:ind w:hanging="720"/>
      </w:pPr>
      <w:r w:rsidRPr="00F65573">
        <w:t xml:space="preserve">Xu, Q., &amp; Chia, K. W. (2025). Beyond slowness: Exploring destination stimuli and tourists' emotional connections in slow tourism. </w:t>
      </w:r>
      <w:r w:rsidRPr="00F65573">
        <w:rPr>
          <w:rStyle w:val="Emphasis"/>
          <w:rFonts w:eastAsiaTheme="majorEastAsia"/>
        </w:rPr>
        <w:t>Acta Psychologica</w:t>
      </w:r>
      <w:r w:rsidRPr="00F65573">
        <w:t>, 259, 105402.</w:t>
      </w:r>
    </w:p>
    <w:p w14:paraId="335FDBE5" w14:textId="0EE12495" w:rsidR="00A25335" w:rsidRPr="006637ED" w:rsidRDefault="00A25335" w:rsidP="006637ED">
      <w:pPr>
        <w:pStyle w:val="NormalWeb"/>
        <w:ind w:hanging="720"/>
      </w:pPr>
    </w:p>
    <w:sectPr w:rsidR="00A25335" w:rsidRPr="006637ED" w:rsidSect="007C7716">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6866" w14:textId="77777777" w:rsidR="003B1C13" w:rsidRDefault="003B1C13" w:rsidP="005B17AF">
      <w:pPr>
        <w:spacing w:after="0" w:line="240" w:lineRule="auto"/>
      </w:pPr>
      <w:r>
        <w:separator/>
      </w:r>
    </w:p>
  </w:endnote>
  <w:endnote w:type="continuationSeparator" w:id="0">
    <w:p w14:paraId="4BE94A47" w14:textId="77777777" w:rsidR="003B1C13" w:rsidRDefault="003B1C13" w:rsidP="005B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182B" w14:textId="77777777" w:rsidR="001D4B2F" w:rsidRDefault="001D4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0582" w14:textId="77777777" w:rsidR="001D4B2F" w:rsidRDefault="001D4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8FB9" w14:textId="77777777" w:rsidR="001D4B2F" w:rsidRDefault="001D4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B06F" w14:textId="77777777" w:rsidR="003B1C13" w:rsidRDefault="003B1C13" w:rsidP="005B17AF">
      <w:pPr>
        <w:spacing w:after="0" w:line="240" w:lineRule="auto"/>
      </w:pPr>
      <w:r>
        <w:separator/>
      </w:r>
    </w:p>
  </w:footnote>
  <w:footnote w:type="continuationSeparator" w:id="0">
    <w:p w14:paraId="328C4326" w14:textId="77777777" w:rsidR="003B1C13" w:rsidRDefault="003B1C13" w:rsidP="005B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5F94" w14:textId="572C9656" w:rsidR="001D4B2F" w:rsidRDefault="00000000">
    <w:pPr>
      <w:pStyle w:val="Header"/>
    </w:pPr>
    <w:r>
      <w:rPr>
        <w:noProof/>
      </w:rPr>
      <w:pict w14:anchorId="04BCB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8E5E" w14:textId="1A3D4CD5" w:rsidR="001D4B2F" w:rsidRDefault="00000000">
    <w:pPr>
      <w:pStyle w:val="Header"/>
    </w:pPr>
    <w:r>
      <w:rPr>
        <w:noProof/>
      </w:rPr>
      <w:pict w14:anchorId="49995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A30E" w14:textId="7F6F2061" w:rsidR="001D4B2F" w:rsidRDefault="00000000">
    <w:pPr>
      <w:pStyle w:val="Header"/>
    </w:pPr>
    <w:r>
      <w:rPr>
        <w:noProof/>
      </w:rPr>
      <w:pict w14:anchorId="10A0A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9A5"/>
    <w:multiLevelType w:val="multilevel"/>
    <w:tmpl w:val="69F6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81F01"/>
    <w:multiLevelType w:val="multilevel"/>
    <w:tmpl w:val="31E6BEBA"/>
    <w:lvl w:ilvl="0">
      <w:start w:val="3"/>
      <w:numFmt w:val="decimal"/>
      <w:lvlText w:val="%1."/>
      <w:lvlJc w:val="left"/>
      <w:pPr>
        <w:ind w:left="456" w:hanging="45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F30C72"/>
    <w:multiLevelType w:val="hybridMultilevel"/>
    <w:tmpl w:val="DED41C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9014E6"/>
    <w:multiLevelType w:val="multilevel"/>
    <w:tmpl w:val="45C28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A1A35"/>
    <w:multiLevelType w:val="hybridMultilevel"/>
    <w:tmpl w:val="D19869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28D38C1"/>
    <w:multiLevelType w:val="multilevel"/>
    <w:tmpl w:val="0596C6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30D7B0D"/>
    <w:multiLevelType w:val="hybridMultilevel"/>
    <w:tmpl w:val="FAE26A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E8B6FDA"/>
    <w:multiLevelType w:val="multilevel"/>
    <w:tmpl w:val="845C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4A2D37"/>
    <w:multiLevelType w:val="multilevel"/>
    <w:tmpl w:val="64E051C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AD519A0"/>
    <w:multiLevelType w:val="hybridMultilevel"/>
    <w:tmpl w:val="65A84B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8413651">
    <w:abstractNumId w:val="3"/>
  </w:num>
  <w:num w:numId="2" w16cid:durableId="2142651159">
    <w:abstractNumId w:val="9"/>
  </w:num>
  <w:num w:numId="3" w16cid:durableId="1851210703">
    <w:abstractNumId w:val="5"/>
  </w:num>
  <w:num w:numId="4" w16cid:durableId="967516833">
    <w:abstractNumId w:val="7"/>
  </w:num>
  <w:num w:numId="5" w16cid:durableId="2137260248">
    <w:abstractNumId w:val="4"/>
  </w:num>
  <w:num w:numId="6" w16cid:durableId="947661407">
    <w:abstractNumId w:val="2"/>
  </w:num>
  <w:num w:numId="7" w16cid:durableId="278033422">
    <w:abstractNumId w:val="0"/>
  </w:num>
  <w:num w:numId="8" w16cid:durableId="1560047142">
    <w:abstractNumId w:val="8"/>
  </w:num>
  <w:num w:numId="9" w16cid:durableId="420416108">
    <w:abstractNumId w:val="1"/>
  </w:num>
  <w:num w:numId="10" w16cid:durableId="241641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wMjK1MDA3t7CwNDFU0lEKTi0uzszPAykwqgUAd/SiVywAAAA="/>
  </w:docVars>
  <w:rsids>
    <w:rsidRoot w:val="00D033B5"/>
    <w:rsid w:val="0002473F"/>
    <w:rsid w:val="00044D81"/>
    <w:rsid w:val="00050024"/>
    <w:rsid w:val="00051361"/>
    <w:rsid w:val="00051DC2"/>
    <w:rsid w:val="00057902"/>
    <w:rsid w:val="0007055C"/>
    <w:rsid w:val="0008152E"/>
    <w:rsid w:val="00081FB3"/>
    <w:rsid w:val="0008425F"/>
    <w:rsid w:val="0008551D"/>
    <w:rsid w:val="0008575C"/>
    <w:rsid w:val="000B35C8"/>
    <w:rsid w:val="000C3164"/>
    <w:rsid w:val="000D62C7"/>
    <w:rsid w:val="000E32C5"/>
    <w:rsid w:val="000E3ABE"/>
    <w:rsid w:val="000E65C7"/>
    <w:rsid w:val="000F4BD7"/>
    <w:rsid w:val="000F51D5"/>
    <w:rsid w:val="000F7462"/>
    <w:rsid w:val="00104676"/>
    <w:rsid w:val="00106702"/>
    <w:rsid w:val="00111075"/>
    <w:rsid w:val="001245DA"/>
    <w:rsid w:val="0013027D"/>
    <w:rsid w:val="00133F32"/>
    <w:rsid w:val="001413CA"/>
    <w:rsid w:val="001478FE"/>
    <w:rsid w:val="00153906"/>
    <w:rsid w:val="001553FF"/>
    <w:rsid w:val="00167F5B"/>
    <w:rsid w:val="00171B4B"/>
    <w:rsid w:val="001756AD"/>
    <w:rsid w:val="00187D0E"/>
    <w:rsid w:val="001913E1"/>
    <w:rsid w:val="00192659"/>
    <w:rsid w:val="001A4777"/>
    <w:rsid w:val="001A5F07"/>
    <w:rsid w:val="001B37C4"/>
    <w:rsid w:val="001B40AD"/>
    <w:rsid w:val="001C652D"/>
    <w:rsid w:val="001D03F5"/>
    <w:rsid w:val="001D386F"/>
    <w:rsid w:val="001D4B2F"/>
    <w:rsid w:val="001D510F"/>
    <w:rsid w:val="001D716A"/>
    <w:rsid w:val="001F2D33"/>
    <w:rsid w:val="001F615A"/>
    <w:rsid w:val="00203C8E"/>
    <w:rsid w:val="0021063A"/>
    <w:rsid w:val="0022119E"/>
    <w:rsid w:val="0022569D"/>
    <w:rsid w:val="00240D2A"/>
    <w:rsid w:val="00251778"/>
    <w:rsid w:val="0025381E"/>
    <w:rsid w:val="00253EAC"/>
    <w:rsid w:val="00261EA1"/>
    <w:rsid w:val="00262F2E"/>
    <w:rsid w:val="00284185"/>
    <w:rsid w:val="002873E3"/>
    <w:rsid w:val="00292182"/>
    <w:rsid w:val="002A5AF3"/>
    <w:rsid w:val="002B32E3"/>
    <w:rsid w:val="002B4054"/>
    <w:rsid w:val="002B57F9"/>
    <w:rsid w:val="002C1AA2"/>
    <w:rsid w:val="002C4DDF"/>
    <w:rsid w:val="002C7443"/>
    <w:rsid w:val="002D7190"/>
    <w:rsid w:val="002D742D"/>
    <w:rsid w:val="002E2A02"/>
    <w:rsid w:val="002F1717"/>
    <w:rsid w:val="002F3338"/>
    <w:rsid w:val="002F5BF6"/>
    <w:rsid w:val="003033FE"/>
    <w:rsid w:val="003035FB"/>
    <w:rsid w:val="00310177"/>
    <w:rsid w:val="00311875"/>
    <w:rsid w:val="00311B1D"/>
    <w:rsid w:val="003413E8"/>
    <w:rsid w:val="00345B1D"/>
    <w:rsid w:val="003579E7"/>
    <w:rsid w:val="003653D3"/>
    <w:rsid w:val="00393DB9"/>
    <w:rsid w:val="003A140B"/>
    <w:rsid w:val="003B1C13"/>
    <w:rsid w:val="003B3FDB"/>
    <w:rsid w:val="003B55D1"/>
    <w:rsid w:val="003C036C"/>
    <w:rsid w:val="003C43FC"/>
    <w:rsid w:val="003D55E2"/>
    <w:rsid w:val="003D78C4"/>
    <w:rsid w:val="00403517"/>
    <w:rsid w:val="00406AA7"/>
    <w:rsid w:val="00410DA4"/>
    <w:rsid w:val="004163A6"/>
    <w:rsid w:val="00426C20"/>
    <w:rsid w:val="00461BDF"/>
    <w:rsid w:val="00470799"/>
    <w:rsid w:val="004754EF"/>
    <w:rsid w:val="00484B6C"/>
    <w:rsid w:val="00484F4B"/>
    <w:rsid w:val="00487F5B"/>
    <w:rsid w:val="0049304D"/>
    <w:rsid w:val="00494A5F"/>
    <w:rsid w:val="004C045F"/>
    <w:rsid w:val="004C4949"/>
    <w:rsid w:val="004C6A63"/>
    <w:rsid w:val="004C6D0C"/>
    <w:rsid w:val="004C7523"/>
    <w:rsid w:val="004D1565"/>
    <w:rsid w:val="004D5B0D"/>
    <w:rsid w:val="004E6511"/>
    <w:rsid w:val="004F5BB8"/>
    <w:rsid w:val="00520E91"/>
    <w:rsid w:val="0054359B"/>
    <w:rsid w:val="005625C8"/>
    <w:rsid w:val="00562B1E"/>
    <w:rsid w:val="00571DF2"/>
    <w:rsid w:val="00577F00"/>
    <w:rsid w:val="00592609"/>
    <w:rsid w:val="005A0468"/>
    <w:rsid w:val="005A3387"/>
    <w:rsid w:val="005B0850"/>
    <w:rsid w:val="005B17AF"/>
    <w:rsid w:val="005C16D4"/>
    <w:rsid w:val="005E1BD2"/>
    <w:rsid w:val="005E686F"/>
    <w:rsid w:val="005E7CB7"/>
    <w:rsid w:val="005F2AC0"/>
    <w:rsid w:val="005F691C"/>
    <w:rsid w:val="006049F8"/>
    <w:rsid w:val="00606EFF"/>
    <w:rsid w:val="00610FB8"/>
    <w:rsid w:val="006260BE"/>
    <w:rsid w:val="00637502"/>
    <w:rsid w:val="00643F8C"/>
    <w:rsid w:val="00661F29"/>
    <w:rsid w:val="006637ED"/>
    <w:rsid w:val="00665C54"/>
    <w:rsid w:val="00675A1C"/>
    <w:rsid w:val="00683D6E"/>
    <w:rsid w:val="006871ED"/>
    <w:rsid w:val="006978CC"/>
    <w:rsid w:val="006A24AB"/>
    <w:rsid w:val="006A5E5F"/>
    <w:rsid w:val="006B0228"/>
    <w:rsid w:val="006B0511"/>
    <w:rsid w:val="006B7043"/>
    <w:rsid w:val="006C6241"/>
    <w:rsid w:val="006D27AE"/>
    <w:rsid w:val="006E3011"/>
    <w:rsid w:val="006E38C3"/>
    <w:rsid w:val="006E75AD"/>
    <w:rsid w:val="006F0B52"/>
    <w:rsid w:val="006F3BAF"/>
    <w:rsid w:val="006F40F9"/>
    <w:rsid w:val="00730199"/>
    <w:rsid w:val="00733C3F"/>
    <w:rsid w:val="0073695C"/>
    <w:rsid w:val="00742D46"/>
    <w:rsid w:val="007432AA"/>
    <w:rsid w:val="00752CC2"/>
    <w:rsid w:val="0075638B"/>
    <w:rsid w:val="00756AA3"/>
    <w:rsid w:val="007635D4"/>
    <w:rsid w:val="007676AA"/>
    <w:rsid w:val="007711D3"/>
    <w:rsid w:val="00771E95"/>
    <w:rsid w:val="00777BAE"/>
    <w:rsid w:val="0078304E"/>
    <w:rsid w:val="007A26F0"/>
    <w:rsid w:val="007B112E"/>
    <w:rsid w:val="007C7716"/>
    <w:rsid w:val="007C7A54"/>
    <w:rsid w:val="007D06D0"/>
    <w:rsid w:val="00802044"/>
    <w:rsid w:val="008031FD"/>
    <w:rsid w:val="00813269"/>
    <w:rsid w:val="0082460E"/>
    <w:rsid w:val="00827D2C"/>
    <w:rsid w:val="00834379"/>
    <w:rsid w:val="00836928"/>
    <w:rsid w:val="0085379A"/>
    <w:rsid w:val="008565B7"/>
    <w:rsid w:val="00861C97"/>
    <w:rsid w:val="00867DD1"/>
    <w:rsid w:val="008715AE"/>
    <w:rsid w:val="00876574"/>
    <w:rsid w:val="00880EA6"/>
    <w:rsid w:val="00881059"/>
    <w:rsid w:val="00884231"/>
    <w:rsid w:val="008874D4"/>
    <w:rsid w:val="008938D8"/>
    <w:rsid w:val="00896373"/>
    <w:rsid w:val="008A58A0"/>
    <w:rsid w:val="008C09A4"/>
    <w:rsid w:val="008C4381"/>
    <w:rsid w:val="008C5D43"/>
    <w:rsid w:val="008C72DD"/>
    <w:rsid w:val="008D4906"/>
    <w:rsid w:val="008E177B"/>
    <w:rsid w:val="008F5176"/>
    <w:rsid w:val="0090213B"/>
    <w:rsid w:val="009051F3"/>
    <w:rsid w:val="0091684B"/>
    <w:rsid w:val="00927049"/>
    <w:rsid w:val="009369BC"/>
    <w:rsid w:val="00942369"/>
    <w:rsid w:val="00945467"/>
    <w:rsid w:val="009459E5"/>
    <w:rsid w:val="009527E9"/>
    <w:rsid w:val="00963105"/>
    <w:rsid w:val="009741BF"/>
    <w:rsid w:val="009748BD"/>
    <w:rsid w:val="00976015"/>
    <w:rsid w:val="00985A29"/>
    <w:rsid w:val="00986005"/>
    <w:rsid w:val="009957CE"/>
    <w:rsid w:val="00997F56"/>
    <w:rsid w:val="009B7301"/>
    <w:rsid w:val="009C5123"/>
    <w:rsid w:val="009D7724"/>
    <w:rsid w:val="009E2F6B"/>
    <w:rsid w:val="009F4120"/>
    <w:rsid w:val="009F67FE"/>
    <w:rsid w:val="00A00D62"/>
    <w:rsid w:val="00A05EB5"/>
    <w:rsid w:val="00A25335"/>
    <w:rsid w:val="00A27D32"/>
    <w:rsid w:val="00A30272"/>
    <w:rsid w:val="00A35A17"/>
    <w:rsid w:val="00A42D7B"/>
    <w:rsid w:val="00A44400"/>
    <w:rsid w:val="00A50E85"/>
    <w:rsid w:val="00A70AD4"/>
    <w:rsid w:val="00A7344A"/>
    <w:rsid w:val="00A8196B"/>
    <w:rsid w:val="00A91C0D"/>
    <w:rsid w:val="00A93D31"/>
    <w:rsid w:val="00A94A0F"/>
    <w:rsid w:val="00A9660E"/>
    <w:rsid w:val="00AB5251"/>
    <w:rsid w:val="00AC3D53"/>
    <w:rsid w:val="00AE3384"/>
    <w:rsid w:val="00AE3FCB"/>
    <w:rsid w:val="00B0076B"/>
    <w:rsid w:val="00B1079A"/>
    <w:rsid w:val="00B17919"/>
    <w:rsid w:val="00B3340E"/>
    <w:rsid w:val="00B422D9"/>
    <w:rsid w:val="00B52566"/>
    <w:rsid w:val="00B53395"/>
    <w:rsid w:val="00B617E3"/>
    <w:rsid w:val="00B650BB"/>
    <w:rsid w:val="00B734D9"/>
    <w:rsid w:val="00B73D5B"/>
    <w:rsid w:val="00B746AF"/>
    <w:rsid w:val="00B7534B"/>
    <w:rsid w:val="00B76001"/>
    <w:rsid w:val="00B874AD"/>
    <w:rsid w:val="00B8764B"/>
    <w:rsid w:val="00B9137E"/>
    <w:rsid w:val="00BA2576"/>
    <w:rsid w:val="00BA37C6"/>
    <w:rsid w:val="00BA426D"/>
    <w:rsid w:val="00BB3AEF"/>
    <w:rsid w:val="00BB41E0"/>
    <w:rsid w:val="00BC1BC2"/>
    <w:rsid w:val="00BC5E22"/>
    <w:rsid w:val="00BC6AA6"/>
    <w:rsid w:val="00BD4765"/>
    <w:rsid w:val="00BE5508"/>
    <w:rsid w:val="00C00C12"/>
    <w:rsid w:val="00C03AB7"/>
    <w:rsid w:val="00C044DA"/>
    <w:rsid w:val="00C165BC"/>
    <w:rsid w:val="00C17F48"/>
    <w:rsid w:val="00C23F74"/>
    <w:rsid w:val="00C276A0"/>
    <w:rsid w:val="00C33465"/>
    <w:rsid w:val="00C4002D"/>
    <w:rsid w:val="00C46888"/>
    <w:rsid w:val="00C5193D"/>
    <w:rsid w:val="00C57FC6"/>
    <w:rsid w:val="00C60F6E"/>
    <w:rsid w:val="00C64F85"/>
    <w:rsid w:val="00C65A1D"/>
    <w:rsid w:val="00C724D8"/>
    <w:rsid w:val="00C745CC"/>
    <w:rsid w:val="00C9089D"/>
    <w:rsid w:val="00C94A59"/>
    <w:rsid w:val="00CA330E"/>
    <w:rsid w:val="00CA4C5B"/>
    <w:rsid w:val="00CA5A3C"/>
    <w:rsid w:val="00CB188B"/>
    <w:rsid w:val="00CB3994"/>
    <w:rsid w:val="00CB43CB"/>
    <w:rsid w:val="00CB61A3"/>
    <w:rsid w:val="00CC5C65"/>
    <w:rsid w:val="00CC6436"/>
    <w:rsid w:val="00CD090F"/>
    <w:rsid w:val="00CF0F12"/>
    <w:rsid w:val="00CF72EF"/>
    <w:rsid w:val="00D02FD0"/>
    <w:rsid w:val="00D033B5"/>
    <w:rsid w:val="00D07536"/>
    <w:rsid w:val="00D1429B"/>
    <w:rsid w:val="00D25482"/>
    <w:rsid w:val="00D3086C"/>
    <w:rsid w:val="00D4113A"/>
    <w:rsid w:val="00D54833"/>
    <w:rsid w:val="00D55E92"/>
    <w:rsid w:val="00D706B6"/>
    <w:rsid w:val="00D86B34"/>
    <w:rsid w:val="00DB3A94"/>
    <w:rsid w:val="00DB6F20"/>
    <w:rsid w:val="00DB79FF"/>
    <w:rsid w:val="00DC38C9"/>
    <w:rsid w:val="00DC663B"/>
    <w:rsid w:val="00DE56CE"/>
    <w:rsid w:val="00DE5C2E"/>
    <w:rsid w:val="00DF0B79"/>
    <w:rsid w:val="00DF67A8"/>
    <w:rsid w:val="00DF68C8"/>
    <w:rsid w:val="00DF7281"/>
    <w:rsid w:val="00E04D51"/>
    <w:rsid w:val="00E15943"/>
    <w:rsid w:val="00E24F5E"/>
    <w:rsid w:val="00E2538B"/>
    <w:rsid w:val="00E270B0"/>
    <w:rsid w:val="00E374B7"/>
    <w:rsid w:val="00E55A40"/>
    <w:rsid w:val="00E6172F"/>
    <w:rsid w:val="00E7220F"/>
    <w:rsid w:val="00E74BD3"/>
    <w:rsid w:val="00E76544"/>
    <w:rsid w:val="00E836C1"/>
    <w:rsid w:val="00E965E6"/>
    <w:rsid w:val="00EA34B2"/>
    <w:rsid w:val="00EA3C78"/>
    <w:rsid w:val="00EA4630"/>
    <w:rsid w:val="00EF6322"/>
    <w:rsid w:val="00F0271A"/>
    <w:rsid w:val="00F03B73"/>
    <w:rsid w:val="00F16CA4"/>
    <w:rsid w:val="00F527A8"/>
    <w:rsid w:val="00F55713"/>
    <w:rsid w:val="00F62D42"/>
    <w:rsid w:val="00F64F95"/>
    <w:rsid w:val="00F65573"/>
    <w:rsid w:val="00F76B9B"/>
    <w:rsid w:val="00F910E5"/>
    <w:rsid w:val="00F9213F"/>
    <w:rsid w:val="00F97A24"/>
    <w:rsid w:val="00FA2FD4"/>
    <w:rsid w:val="00FB519A"/>
    <w:rsid w:val="00FB65EB"/>
    <w:rsid w:val="00FC0E7A"/>
    <w:rsid w:val="00FE1213"/>
    <w:rsid w:val="00FE3E18"/>
    <w:rsid w:val="00FF2A68"/>
    <w:rsid w:val="00FF4674"/>
    <w:rsid w:val="00FF706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B9D61"/>
  <w15:docId w15:val="{3C65CEAF-C2D8-40D1-A2A7-6A02DF99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03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3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33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3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3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0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3B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D033B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D033B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033B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033B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rsid w:val="00D033B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033B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033B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033B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0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3B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0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3B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033B5"/>
    <w:pPr>
      <w:spacing w:before="160"/>
      <w:jc w:val="center"/>
    </w:pPr>
    <w:rPr>
      <w:i/>
      <w:iCs/>
      <w:color w:val="404040" w:themeColor="text1" w:themeTint="BF"/>
    </w:rPr>
  </w:style>
  <w:style w:type="character" w:customStyle="1" w:styleId="QuoteChar">
    <w:name w:val="Quote Char"/>
    <w:basedOn w:val="DefaultParagraphFont"/>
    <w:link w:val="Quote"/>
    <w:uiPriority w:val="29"/>
    <w:rsid w:val="00D033B5"/>
    <w:rPr>
      <w:i/>
      <w:iCs/>
      <w:color w:val="404040" w:themeColor="text1" w:themeTint="BF"/>
      <w:lang w:val="en-GB"/>
    </w:rPr>
  </w:style>
  <w:style w:type="paragraph" w:styleId="ListParagraph">
    <w:name w:val="List Paragraph"/>
    <w:basedOn w:val="Normal"/>
    <w:uiPriority w:val="34"/>
    <w:qFormat/>
    <w:rsid w:val="00D033B5"/>
    <w:pPr>
      <w:ind w:left="720"/>
      <w:contextualSpacing/>
    </w:pPr>
  </w:style>
  <w:style w:type="character" w:styleId="IntenseEmphasis">
    <w:name w:val="Intense Emphasis"/>
    <w:basedOn w:val="DefaultParagraphFont"/>
    <w:uiPriority w:val="21"/>
    <w:qFormat/>
    <w:rsid w:val="00D033B5"/>
    <w:rPr>
      <w:i/>
      <w:iCs/>
      <w:color w:val="2F5496" w:themeColor="accent1" w:themeShade="BF"/>
    </w:rPr>
  </w:style>
  <w:style w:type="paragraph" w:styleId="IntenseQuote">
    <w:name w:val="Intense Quote"/>
    <w:basedOn w:val="Normal"/>
    <w:next w:val="Normal"/>
    <w:link w:val="IntenseQuoteChar"/>
    <w:uiPriority w:val="30"/>
    <w:qFormat/>
    <w:rsid w:val="00D03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3B5"/>
    <w:rPr>
      <w:i/>
      <w:iCs/>
      <w:color w:val="2F5496" w:themeColor="accent1" w:themeShade="BF"/>
      <w:lang w:val="en-GB"/>
    </w:rPr>
  </w:style>
  <w:style w:type="character" w:styleId="IntenseReference">
    <w:name w:val="Intense Reference"/>
    <w:basedOn w:val="DefaultParagraphFont"/>
    <w:uiPriority w:val="32"/>
    <w:qFormat/>
    <w:rsid w:val="00D033B5"/>
    <w:rPr>
      <w:b/>
      <w:bCs/>
      <w:smallCaps/>
      <w:color w:val="2F5496" w:themeColor="accent1" w:themeShade="BF"/>
      <w:spacing w:val="5"/>
    </w:rPr>
  </w:style>
  <w:style w:type="paragraph" w:styleId="NormalWeb">
    <w:name w:val="Normal (Web)"/>
    <w:basedOn w:val="Normal"/>
    <w:uiPriority w:val="99"/>
    <w:unhideWhenUsed/>
    <w:rsid w:val="00D033B5"/>
    <w:pPr>
      <w:spacing w:before="100" w:beforeAutospacing="1" w:after="100" w:afterAutospacing="1" w:line="240" w:lineRule="auto"/>
    </w:pPr>
    <w:rPr>
      <w:rFonts w:ascii="Times New Roman" w:eastAsia="Times New Roman" w:hAnsi="Times New Roman" w:cs="Times New Roman"/>
      <w:kern w:val="0"/>
      <w:sz w:val="24"/>
      <w:szCs w:val="24"/>
      <w:lang w:val="en-IN" w:eastAsia="en-IN" w:bidi="ml-IN"/>
      <w14:ligatures w14:val="none"/>
    </w:rPr>
  </w:style>
  <w:style w:type="character" w:styleId="Strong">
    <w:name w:val="Strong"/>
    <w:basedOn w:val="DefaultParagraphFont"/>
    <w:uiPriority w:val="22"/>
    <w:qFormat/>
    <w:rsid w:val="00D033B5"/>
    <w:rPr>
      <w:b/>
      <w:bCs/>
    </w:rPr>
  </w:style>
  <w:style w:type="character" w:styleId="Emphasis">
    <w:name w:val="Emphasis"/>
    <w:basedOn w:val="DefaultParagraphFont"/>
    <w:uiPriority w:val="20"/>
    <w:qFormat/>
    <w:rsid w:val="00D033B5"/>
    <w:rPr>
      <w:i/>
      <w:iCs/>
    </w:rPr>
  </w:style>
  <w:style w:type="character" w:styleId="Hyperlink">
    <w:name w:val="Hyperlink"/>
    <w:basedOn w:val="DefaultParagraphFont"/>
    <w:uiPriority w:val="99"/>
    <w:unhideWhenUsed/>
    <w:rsid w:val="00884231"/>
    <w:rPr>
      <w:color w:val="0000FF"/>
      <w:u w:val="single"/>
    </w:rPr>
  </w:style>
  <w:style w:type="paragraph" w:styleId="Caption">
    <w:name w:val="caption"/>
    <w:basedOn w:val="Normal"/>
    <w:next w:val="Normal"/>
    <w:uiPriority w:val="35"/>
    <w:unhideWhenUsed/>
    <w:qFormat/>
    <w:rsid w:val="000B35C8"/>
    <w:pPr>
      <w:spacing w:after="200" w:line="240" w:lineRule="auto"/>
    </w:pPr>
    <w:rPr>
      <w:i/>
      <w:iCs/>
      <w:color w:val="44546A" w:themeColor="text2"/>
      <w:sz w:val="18"/>
      <w:szCs w:val="18"/>
    </w:rPr>
  </w:style>
  <w:style w:type="character" w:customStyle="1" w:styleId="text-hover">
    <w:name w:val="text-hover"/>
    <w:basedOn w:val="DefaultParagraphFont"/>
    <w:rsid w:val="00B17919"/>
  </w:style>
  <w:style w:type="character" w:customStyle="1" w:styleId="anchor-text">
    <w:name w:val="anchor-text"/>
    <w:basedOn w:val="DefaultParagraphFont"/>
    <w:rsid w:val="004C7523"/>
  </w:style>
  <w:style w:type="character" w:customStyle="1" w:styleId="ref-lnk">
    <w:name w:val="ref-lnk"/>
    <w:basedOn w:val="DefaultParagraphFont"/>
    <w:rsid w:val="00E6172F"/>
  </w:style>
  <w:style w:type="character" w:customStyle="1" w:styleId="off-screen">
    <w:name w:val="off-screen"/>
    <w:basedOn w:val="DefaultParagraphFont"/>
    <w:rsid w:val="00E6172F"/>
  </w:style>
  <w:style w:type="character" w:customStyle="1" w:styleId="citationsource-journal">
    <w:name w:val="citation_source-journal"/>
    <w:basedOn w:val="DefaultParagraphFont"/>
    <w:rsid w:val="00E6172F"/>
  </w:style>
  <w:style w:type="character" w:customStyle="1" w:styleId="UnresolvedMention1">
    <w:name w:val="Unresolved Mention1"/>
    <w:basedOn w:val="DefaultParagraphFont"/>
    <w:uiPriority w:val="99"/>
    <w:semiHidden/>
    <w:unhideWhenUsed/>
    <w:rsid w:val="00E6172F"/>
    <w:rPr>
      <w:color w:val="605E5C"/>
      <w:shd w:val="clear" w:color="auto" w:fill="E1DFDD"/>
    </w:rPr>
  </w:style>
  <w:style w:type="character" w:styleId="CommentReference">
    <w:name w:val="annotation reference"/>
    <w:basedOn w:val="DefaultParagraphFont"/>
    <w:uiPriority w:val="99"/>
    <w:semiHidden/>
    <w:unhideWhenUsed/>
    <w:rsid w:val="009741BF"/>
    <w:rPr>
      <w:sz w:val="16"/>
      <w:szCs w:val="16"/>
    </w:rPr>
  </w:style>
  <w:style w:type="paragraph" w:styleId="CommentText">
    <w:name w:val="annotation text"/>
    <w:basedOn w:val="Normal"/>
    <w:link w:val="CommentTextChar"/>
    <w:uiPriority w:val="99"/>
    <w:semiHidden/>
    <w:unhideWhenUsed/>
    <w:rsid w:val="009741BF"/>
    <w:pPr>
      <w:spacing w:line="240" w:lineRule="auto"/>
    </w:pPr>
    <w:rPr>
      <w:sz w:val="20"/>
      <w:szCs w:val="20"/>
    </w:rPr>
  </w:style>
  <w:style w:type="character" w:customStyle="1" w:styleId="CommentTextChar">
    <w:name w:val="Comment Text Char"/>
    <w:basedOn w:val="DefaultParagraphFont"/>
    <w:link w:val="CommentText"/>
    <w:uiPriority w:val="99"/>
    <w:semiHidden/>
    <w:rsid w:val="009741BF"/>
    <w:rPr>
      <w:sz w:val="20"/>
      <w:szCs w:val="20"/>
      <w:lang w:val="en-GB"/>
    </w:rPr>
  </w:style>
  <w:style w:type="paragraph" w:styleId="CommentSubject">
    <w:name w:val="annotation subject"/>
    <w:basedOn w:val="CommentText"/>
    <w:next w:val="CommentText"/>
    <w:link w:val="CommentSubjectChar"/>
    <w:uiPriority w:val="99"/>
    <w:semiHidden/>
    <w:unhideWhenUsed/>
    <w:rsid w:val="009741BF"/>
    <w:rPr>
      <w:b/>
      <w:bCs/>
    </w:rPr>
  </w:style>
  <w:style w:type="character" w:customStyle="1" w:styleId="CommentSubjectChar">
    <w:name w:val="Comment Subject Char"/>
    <w:basedOn w:val="CommentTextChar"/>
    <w:link w:val="CommentSubject"/>
    <w:uiPriority w:val="99"/>
    <w:semiHidden/>
    <w:rsid w:val="009741BF"/>
    <w:rPr>
      <w:b/>
      <w:bCs/>
      <w:sz w:val="20"/>
      <w:szCs w:val="20"/>
      <w:lang w:val="en-GB"/>
    </w:rPr>
  </w:style>
  <w:style w:type="paragraph" w:styleId="Revision">
    <w:name w:val="Revision"/>
    <w:hidden/>
    <w:uiPriority w:val="99"/>
    <w:semiHidden/>
    <w:rsid w:val="001D386F"/>
    <w:pPr>
      <w:spacing w:after="0" w:line="240" w:lineRule="auto"/>
    </w:pPr>
    <w:rPr>
      <w:lang w:val="en-GB"/>
    </w:rPr>
  </w:style>
  <w:style w:type="paragraph" w:styleId="BalloonText">
    <w:name w:val="Balloon Text"/>
    <w:basedOn w:val="Normal"/>
    <w:link w:val="BalloonTextChar"/>
    <w:uiPriority w:val="99"/>
    <w:semiHidden/>
    <w:unhideWhenUsed/>
    <w:rsid w:val="001F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15A"/>
    <w:rPr>
      <w:rFonts w:ascii="Tahoma" w:hAnsi="Tahoma" w:cs="Tahoma"/>
      <w:sz w:val="16"/>
      <w:szCs w:val="16"/>
      <w:lang w:val="en-GB"/>
    </w:rPr>
  </w:style>
  <w:style w:type="paragraph" w:styleId="FootnoteText">
    <w:name w:val="footnote text"/>
    <w:basedOn w:val="Normal"/>
    <w:link w:val="FootnoteTextChar"/>
    <w:uiPriority w:val="99"/>
    <w:semiHidden/>
    <w:unhideWhenUsed/>
    <w:rsid w:val="005B17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17AF"/>
    <w:rPr>
      <w:sz w:val="20"/>
      <w:szCs w:val="20"/>
      <w:lang w:val="en-GB"/>
    </w:rPr>
  </w:style>
  <w:style w:type="character" w:styleId="FootnoteReference">
    <w:name w:val="footnote reference"/>
    <w:basedOn w:val="DefaultParagraphFont"/>
    <w:uiPriority w:val="99"/>
    <w:semiHidden/>
    <w:unhideWhenUsed/>
    <w:rsid w:val="005B17AF"/>
    <w:rPr>
      <w:vertAlign w:val="superscript"/>
    </w:rPr>
  </w:style>
  <w:style w:type="character" w:styleId="UnresolvedMention">
    <w:name w:val="Unresolved Mention"/>
    <w:basedOn w:val="DefaultParagraphFont"/>
    <w:uiPriority w:val="99"/>
    <w:semiHidden/>
    <w:unhideWhenUsed/>
    <w:rsid w:val="005B17AF"/>
    <w:rPr>
      <w:color w:val="605E5C"/>
      <w:shd w:val="clear" w:color="auto" w:fill="E1DFDD"/>
    </w:rPr>
  </w:style>
  <w:style w:type="table" w:styleId="TableGrid">
    <w:name w:val="Table Grid"/>
    <w:basedOn w:val="TableNormal"/>
    <w:uiPriority w:val="39"/>
    <w:rsid w:val="0094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medium">
    <w:name w:val="font-medium"/>
    <w:basedOn w:val="DefaultParagraphFont"/>
    <w:rsid w:val="00262F2E"/>
  </w:style>
  <w:style w:type="character" w:styleId="LineNumber">
    <w:name w:val="line number"/>
    <w:basedOn w:val="DefaultParagraphFont"/>
    <w:uiPriority w:val="99"/>
    <w:semiHidden/>
    <w:unhideWhenUsed/>
    <w:rsid w:val="00393DB9"/>
  </w:style>
  <w:style w:type="paragraph" w:styleId="Header">
    <w:name w:val="header"/>
    <w:basedOn w:val="Normal"/>
    <w:link w:val="HeaderChar"/>
    <w:uiPriority w:val="99"/>
    <w:unhideWhenUsed/>
    <w:rsid w:val="001D4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B2F"/>
    <w:rPr>
      <w:lang w:val="en-GB"/>
    </w:rPr>
  </w:style>
  <w:style w:type="paragraph" w:styleId="Footer">
    <w:name w:val="footer"/>
    <w:basedOn w:val="Normal"/>
    <w:link w:val="FooterChar"/>
    <w:uiPriority w:val="99"/>
    <w:unhideWhenUsed/>
    <w:rsid w:val="001D4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B2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2479/ijeep.17708" TargetMode="External"/><Relationship Id="rId18" Type="http://schemas.openxmlformats.org/officeDocument/2006/relationships/hyperlink" Target="https://www.mckinsey.com/industries/travel/our-insights/the-evolving-role-of-experiences-in-trave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pp.bot.or.th/BTWS_STAT/statistics/ReportPage.aspx?reportID=875&amp;language=eng" TargetMode="External"/><Relationship Id="rId17" Type="http://schemas.openxmlformats.org/officeDocument/2006/relationships/hyperlink" Target="https://drukjournal.bt/keralas-responsible-tourism-approach/"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thaiwaysmagazine.com/thai_article/2505_floating_markets/floating_markets.html" TargetMode="External"/><Relationship Id="rId20" Type="http://schemas.openxmlformats.org/officeDocument/2006/relationships/hyperlink" Target="https://www.tourism.co.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malabarjournal.com/post/tmj-360-keralas-golden-goose-the-economic-viability-of-tourism-dr-afeefa-cholasseri"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hemalabarjournal.com/tmj-360-kerala-tourism-needs-a-cultural-reset-tapping-into-the-creative-economy-for-sustainable-growth-sruthin-la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5281/zenodo.14566892" TargetMode="External"/><Relationship Id="rId19" Type="http://schemas.openxmlformats.org/officeDocument/2006/relationships/hyperlink" Target="https://www.thehindu.com/news/national/kerala/kerala-tourism-has-unlimited-potential-says-minister-pa-mohamed-riyas/article65784348.ece" TargetMode="External"/><Relationship Id="rId4" Type="http://schemas.openxmlformats.org/officeDocument/2006/relationships/settings" Target="settings.xml"/><Relationship Id="rId9" Type="http://schemas.openxmlformats.org/officeDocument/2006/relationships/hyperlink" Target="https://doi.org/10.3390/eng5030067" TargetMode="External"/><Relationship Id="rId14" Type="http://schemas.openxmlformats.org/officeDocument/2006/relationships/hyperlink" Target="https://www.indiatoday.in/lifestyle/what-s-hot/story/floating-market-india-kolkata-dal-lake-mall-kerala-backwaters-lifest-1108197-2017-12-1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D8DAB-0ECD-44C4-AD34-128B30B7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6959</Words>
  <Characters>39669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vijaykiran v</dc:creator>
  <cp:keywords/>
  <dc:description/>
  <cp:lastModifiedBy>Editor Acc 101</cp:lastModifiedBy>
  <cp:revision>32</cp:revision>
  <dcterms:created xsi:type="dcterms:W3CDTF">2026-03-07T14:13:00Z</dcterms:created>
  <dcterms:modified xsi:type="dcterms:W3CDTF">2026-03-11T13:48:00Z</dcterms:modified>
</cp:coreProperties>
</file>