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230" w:rsidRPr="00CC1F50" w:rsidRDefault="00255230"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CC1F50">
        <w:rPr>
          <w:rFonts w:ascii="Times New Roman" w:eastAsia="Times New Roman" w:hAnsi="Times New Roman" w:cs="Times New Roman"/>
          <w:b/>
          <w:bCs/>
          <w:color w:val="000000" w:themeColor="text1"/>
          <w:kern w:val="36"/>
          <w:sz w:val="24"/>
          <w:szCs w:val="24"/>
        </w:rPr>
        <w:t xml:space="preserve">Carbapenems Retain High </w:t>
      </w:r>
      <w:r w:rsidR="00B84300" w:rsidRPr="00B06380">
        <w:rPr>
          <w:rFonts w:ascii="Times New Roman" w:eastAsia="Times New Roman" w:hAnsi="Times New Roman" w:cs="Times New Roman"/>
          <w:b/>
          <w:bCs/>
          <w:i/>
          <w:color w:val="000000" w:themeColor="text1"/>
          <w:kern w:val="36"/>
          <w:sz w:val="24"/>
          <w:szCs w:val="24"/>
        </w:rPr>
        <w:t>in</w:t>
      </w:r>
      <w:r w:rsidRPr="00B06380">
        <w:rPr>
          <w:rFonts w:ascii="Times New Roman" w:eastAsia="Times New Roman" w:hAnsi="Times New Roman" w:cs="Times New Roman"/>
          <w:b/>
          <w:bCs/>
          <w:i/>
          <w:color w:val="000000" w:themeColor="text1"/>
          <w:kern w:val="36"/>
          <w:sz w:val="24"/>
          <w:szCs w:val="24"/>
        </w:rPr>
        <w:t xml:space="preserve"> Vitro</w:t>
      </w:r>
      <w:r w:rsidRPr="00CC1F50">
        <w:rPr>
          <w:rFonts w:ascii="Times New Roman" w:eastAsia="Times New Roman" w:hAnsi="Times New Roman" w:cs="Times New Roman"/>
          <w:b/>
          <w:bCs/>
          <w:color w:val="000000" w:themeColor="text1"/>
          <w:kern w:val="36"/>
          <w:sz w:val="24"/>
          <w:szCs w:val="24"/>
        </w:rPr>
        <w:t xml:space="preserve"> Activity </w:t>
      </w:r>
      <w:r w:rsidR="00B84300" w:rsidRPr="00CC1F50">
        <w:rPr>
          <w:rFonts w:ascii="Times New Roman" w:eastAsia="Times New Roman" w:hAnsi="Times New Roman" w:cs="Times New Roman"/>
          <w:b/>
          <w:bCs/>
          <w:color w:val="000000" w:themeColor="text1"/>
          <w:kern w:val="36"/>
          <w:sz w:val="24"/>
          <w:szCs w:val="24"/>
        </w:rPr>
        <w:t>against</w:t>
      </w:r>
      <w:r w:rsidRPr="00CC1F50">
        <w:rPr>
          <w:rFonts w:ascii="Times New Roman" w:eastAsia="Times New Roman" w:hAnsi="Times New Roman" w:cs="Times New Roman"/>
          <w:b/>
          <w:bCs/>
          <w:color w:val="000000" w:themeColor="text1"/>
          <w:kern w:val="36"/>
          <w:sz w:val="24"/>
          <w:szCs w:val="24"/>
        </w:rPr>
        <w:t xml:space="preserve"> Clinical Bacterial Isolates in a Nigerian Tertiary Hospital: Implications for Antimicrobial Stewardship in a Resource-Limited Setting</w:t>
      </w:r>
    </w:p>
    <w:p w:rsidR="00B03677" w:rsidRDefault="00B03677"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Abstract</w:t>
      </w:r>
    </w:p>
    <w:p w:rsidR="00BA0031" w:rsidRPr="007E0800" w:rsidRDefault="00255230" w:rsidP="00CC1F50">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Background</w:t>
      </w:r>
      <w:r w:rsidR="007E0800">
        <w:rPr>
          <w:rFonts w:ascii="Times New Roman" w:eastAsia="Times New Roman" w:hAnsi="Times New Roman" w:cs="Times New Roman"/>
          <w:b/>
          <w:bCs/>
          <w:color w:val="000000" w:themeColor="text1"/>
          <w:sz w:val="24"/>
          <w:szCs w:val="24"/>
        </w:rPr>
        <w:t xml:space="preserve">: </w:t>
      </w:r>
      <w:r w:rsidR="00BA0031" w:rsidRPr="00BA0031">
        <w:rPr>
          <w:rFonts w:ascii="Times New Roman" w:hAnsi="Times New Roman" w:cs="Times New Roman"/>
          <w:sz w:val="24"/>
        </w:rPr>
        <w:t xml:space="preserve">Antimicrobial resistance (AMR) is a growing global public health threat that undermines the effective treatment of infectious diseases. The increasing prevalence of resistant bacterial strains has reduced the efficacy of commonly used antibiotics, resulting in treatment failures, prolonged </w:t>
      </w:r>
      <w:proofErr w:type="spellStart"/>
      <w:r w:rsidR="00BA0031" w:rsidRPr="00BA0031">
        <w:rPr>
          <w:rFonts w:ascii="Times New Roman" w:hAnsi="Times New Roman" w:cs="Times New Roman"/>
          <w:sz w:val="24"/>
        </w:rPr>
        <w:t>hospitalisation</w:t>
      </w:r>
      <w:proofErr w:type="spellEnd"/>
      <w:r w:rsidR="00BA0031" w:rsidRPr="00BA0031">
        <w:rPr>
          <w:rFonts w:ascii="Times New Roman" w:hAnsi="Times New Roman" w:cs="Times New Roman"/>
          <w:sz w:val="24"/>
        </w:rPr>
        <w:t>, increased healthcare costs, and higher morbidity and mortality. Continuous monitoring of local antimicrobial susceptibility profiles is therefore essential to guide evidence-based empirical therapy, strengthen antimicrobial stewardship, and improve patient outcomes.</w:t>
      </w:r>
    </w:p>
    <w:p w:rsidR="00255230" w:rsidRPr="007E0800" w:rsidRDefault="00255230" w:rsidP="007E0800">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Objective</w:t>
      </w:r>
      <w:r w:rsidR="007E0800">
        <w:rPr>
          <w:rFonts w:ascii="Times New Roman" w:eastAsia="Times New Roman" w:hAnsi="Times New Roman" w:cs="Times New Roman"/>
          <w:b/>
          <w:bCs/>
          <w:color w:val="000000" w:themeColor="text1"/>
          <w:sz w:val="24"/>
          <w:szCs w:val="24"/>
        </w:rPr>
        <w:t xml:space="preserve">: </w:t>
      </w:r>
      <w:r w:rsidR="007E0800" w:rsidRPr="007E0800">
        <w:rPr>
          <w:rFonts w:ascii="Times New Roman" w:eastAsia="Times New Roman" w:hAnsi="Times New Roman" w:cs="Times New Roman"/>
          <w:bCs/>
          <w:color w:val="000000" w:themeColor="text1"/>
          <w:sz w:val="24"/>
          <w:szCs w:val="24"/>
        </w:rPr>
        <w:t>The present study</w:t>
      </w:r>
      <w:r w:rsidRPr="00CC1F50">
        <w:rPr>
          <w:rFonts w:ascii="Times New Roman" w:eastAsia="Times New Roman" w:hAnsi="Times New Roman" w:cs="Times New Roman"/>
          <w:color w:val="000000" w:themeColor="text1"/>
          <w:sz w:val="24"/>
          <w:szCs w:val="24"/>
        </w:rPr>
        <w:t xml:space="preserve"> determine</w:t>
      </w:r>
      <w:r w:rsidR="007E0800">
        <w:rPr>
          <w:rFonts w:ascii="Times New Roman" w:eastAsia="Times New Roman" w:hAnsi="Times New Roman" w:cs="Times New Roman"/>
          <w:color w:val="000000" w:themeColor="text1"/>
          <w:sz w:val="24"/>
          <w:szCs w:val="24"/>
        </w:rPr>
        <w:t>s</w:t>
      </w:r>
      <w:r w:rsidRPr="00CC1F50">
        <w:rPr>
          <w:rFonts w:ascii="Times New Roman" w:eastAsia="Times New Roman" w:hAnsi="Times New Roman" w:cs="Times New Roman"/>
          <w:color w:val="000000" w:themeColor="text1"/>
          <w:sz w:val="24"/>
          <w:szCs w:val="24"/>
        </w:rPr>
        <w:t xml:space="preserve"> the in vitro antimicrobial susceptibility patterns of bacterial isolates recovered from clinical specimens in a Nigerian tertiary hospital and to evaluate the relative effectiveness of quinolones, cephalosporins, and carbapenems.</w:t>
      </w:r>
    </w:p>
    <w:p w:rsidR="007E0800" w:rsidRPr="007E0800" w:rsidRDefault="00255230" w:rsidP="007E0800">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Methods</w:t>
      </w:r>
      <w:r w:rsidR="007E0800">
        <w:rPr>
          <w:rFonts w:ascii="Times New Roman" w:eastAsia="Times New Roman" w:hAnsi="Times New Roman" w:cs="Times New Roman"/>
          <w:b/>
          <w:bCs/>
          <w:color w:val="000000" w:themeColor="text1"/>
          <w:sz w:val="24"/>
          <w:szCs w:val="24"/>
        </w:rPr>
        <w:t xml:space="preserve">: </w:t>
      </w:r>
      <w:r w:rsidR="00BA0031" w:rsidRPr="00BA0031">
        <w:rPr>
          <w:rFonts w:ascii="Times New Roman" w:hAnsi="Times New Roman" w:cs="Times New Roman"/>
          <w:sz w:val="24"/>
        </w:rPr>
        <w:t xml:space="preserve">A laboratory-based cross-sectional study was conducted </w:t>
      </w:r>
      <w:r w:rsidR="00BA0031" w:rsidRPr="00BA0031">
        <w:rPr>
          <w:rStyle w:val="Strong"/>
          <w:rFonts w:ascii="Times New Roman" w:hAnsi="Times New Roman" w:cs="Times New Roman"/>
          <w:b w:val="0"/>
          <w:sz w:val="24"/>
        </w:rPr>
        <w:t>between January 2024 and December</w:t>
      </w:r>
      <w:r w:rsidR="00BA0031" w:rsidRPr="00BA0031">
        <w:rPr>
          <w:rStyle w:val="Strong"/>
          <w:rFonts w:ascii="Times New Roman" w:hAnsi="Times New Roman" w:cs="Times New Roman"/>
          <w:sz w:val="24"/>
        </w:rPr>
        <w:t xml:space="preserve"> 2024</w:t>
      </w:r>
      <w:r w:rsidR="00BA0031" w:rsidRPr="00BA0031">
        <w:rPr>
          <w:rFonts w:ascii="Times New Roman" w:hAnsi="Times New Roman" w:cs="Times New Roman"/>
          <w:sz w:val="24"/>
        </w:rPr>
        <w:t xml:space="preserve"> using 100 non-duplicate bacterial isolates recovered from routine clinical specimens processed at a tertiary healthcare facility in Southern Nigeria. The specimens were obtained from patients presenting with various clinical infections and included samples such as urine, high vaginal swabs, wound swabs, sputum, and blood, depending on clinical indication. Only the first isolate per patient was included to avoid duplication and ensure representativeness of the data. All samples were processed in the medical microbiology laboratory under standard operating procedures.</w:t>
      </w:r>
      <w:r w:rsidR="007E0800">
        <w:rPr>
          <w:rFonts w:ascii="Times New Roman" w:eastAsia="Times New Roman" w:hAnsi="Times New Roman" w:cs="Times New Roman"/>
          <w:b/>
          <w:bCs/>
          <w:color w:val="000000" w:themeColor="text1"/>
          <w:sz w:val="24"/>
          <w:szCs w:val="24"/>
        </w:rPr>
        <w:t xml:space="preserve"> </w:t>
      </w:r>
      <w:r w:rsidR="00FF35D4" w:rsidRPr="00CC1F50">
        <w:rPr>
          <w:rFonts w:ascii="Times New Roman" w:eastAsia="Times New Roman" w:hAnsi="Times New Roman" w:cs="Times New Roman"/>
          <w:color w:val="000000" w:themeColor="text1"/>
          <w:sz w:val="24"/>
          <w:szCs w:val="24"/>
        </w:rPr>
        <w:t>Primary isolation was carried out on appropriate culture media, including blood agar, MacConkey agar, and chocolate agar where indicated, followed by incubation under suitable atmospheric and temperature conditions. Bacterial identification was performed using conventional microbiological methods</w:t>
      </w:r>
      <w:r w:rsidR="007E0800">
        <w:rPr>
          <w:rFonts w:ascii="Times New Roman" w:eastAsia="Times New Roman" w:hAnsi="Times New Roman" w:cs="Times New Roman"/>
          <w:color w:val="000000" w:themeColor="text1"/>
          <w:sz w:val="24"/>
          <w:szCs w:val="24"/>
        </w:rPr>
        <w:t>.</w:t>
      </w:r>
      <w:r w:rsidR="007E0800">
        <w:rPr>
          <w:rFonts w:ascii="Times New Roman" w:eastAsia="Times New Roman" w:hAnsi="Times New Roman" w:cs="Times New Roman"/>
          <w:b/>
          <w:bCs/>
          <w:color w:val="000000" w:themeColor="text1"/>
          <w:sz w:val="24"/>
          <w:szCs w:val="24"/>
        </w:rPr>
        <w:t xml:space="preserve"> </w:t>
      </w:r>
      <w:r w:rsidR="00FF35D4" w:rsidRPr="00CC1F50">
        <w:rPr>
          <w:rFonts w:ascii="Times New Roman" w:eastAsia="Times New Roman" w:hAnsi="Times New Roman" w:cs="Times New Roman"/>
          <w:color w:val="000000" w:themeColor="text1"/>
          <w:sz w:val="24"/>
          <w:szCs w:val="24"/>
        </w:rPr>
        <w:t>Antimicrobial susceptibility testing was performed using the Kirby–Bauer disc diffusion technique on</w:t>
      </w:r>
      <w:r w:rsidR="009D73EE" w:rsidRPr="00CC1F50">
        <w:rPr>
          <w:rFonts w:ascii="Times New Roman" w:eastAsia="Times New Roman" w:hAnsi="Times New Roman" w:cs="Times New Roman"/>
          <w:color w:val="000000" w:themeColor="text1"/>
          <w:sz w:val="24"/>
          <w:szCs w:val="24"/>
        </w:rPr>
        <w:t xml:space="preserve"> Mueller–Hinton agar. </w:t>
      </w:r>
      <w:proofErr w:type="spellStart"/>
      <w:r w:rsidR="009D73EE" w:rsidRPr="00CC1F50">
        <w:rPr>
          <w:rFonts w:ascii="Times New Roman" w:eastAsia="Times New Roman" w:hAnsi="Times New Roman" w:cs="Times New Roman"/>
          <w:color w:val="000000" w:themeColor="text1"/>
          <w:sz w:val="24"/>
          <w:szCs w:val="24"/>
        </w:rPr>
        <w:t>Standardis</w:t>
      </w:r>
      <w:r w:rsidR="00FF35D4" w:rsidRPr="00CC1F50">
        <w:rPr>
          <w:rFonts w:ascii="Times New Roman" w:eastAsia="Times New Roman" w:hAnsi="Times New Roman" w:cs="Times New Roman"/>
          <w:color w:val="000000" w:themeColor="text1"/>
          <w:sz w:val="24"/>
          <w:szCs w:val="24"/>
        </w:rPr>
        <w:t>ed</w:t>
      </w:r>
      <w:proofErr w:type="spellEnd"/>
      <w:r w:rsidR="00FF35D4" w:rsidRPr="00CC1F50">
        <w:rPr>
          <w:rFonts w:ascii="Times New Roman" w:eastAsia="Times New Roman" w:hAnsi="Times New Roman" w:cs="Times New Roman"/>
          <w:color w:val="000000" w:themeColor="text1"/>
          <w:sz w:val="24"/>
          <w:szCs w:val="24"/>
        </w:rPr>
        <w:t xml:space="preserve"> </w:t>
      </w:r>
      <w:proofErr w:type="spellStart"/>
      <w:r w:rsidR="00FF35D4" w:rsidRPr="00CC1F50">
        <w:rPr>
          <w:rFonts w:ascii="Times New Roman" w:eastAsia="Times New Roman" w:hAnsi="Times New Roman" w:cs="Times New Roman"/>
          <w:color w:val="000000" w:themeColor="text1"/>
          <w:sz w:val="24"/>
          <w:szCs w:val="24"/>
        </w:rPr>
        <w:t>inocula</w:t>
      </w:r>
      <w:proofErr w:type="spellEnd"/>
      <w:r w:rsidR="00FF35D4" w:rsidRPr="00CC1F50">
        <w:rPr>
          <w:rFonts w:ascii="Times New Roman" w:eastAsia="Times New Roman" w:hAnsi="Times New Roman" w:cs="Times New Roman"/>
          <w:color w:val="000000" w:themeColor="text1"/>
          <w:sz w:val="24"/>
          <w:szCs w:val="24"/>
        </w:rPr>
        <w:t xml:space="preserve"> equivalent to 0.5 McFarland turbidity standard were prepared and evenly inoculated onto the agar surface before placement of antibiotic discs. </w:t>
      </w:r>
    </w:p>
    <w:p w:rsidR="00A6250F" w:rsidRPr="007E0800" w:rsidRDefault="00A6250F" w:rsidP="007E0800">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A6250F">
        <w:rPr>
          <w:rFonts w:ascii="Times New Roman" w:eastAsia="Times New Roman" w:hAnsi="Times New Roman" w:cs="Times New Roman"/>
          <w:b/>
          <w:color w:val="000000" w:themeColor="text1"/>
          <w:sz w:val="24"/>
          <w:szCs w:val="24"/>
        </w:rPr>
        <w:t>Results</w:t>
      </w:r>
      <w:r w:rsidR="007E0800">
        <w:rPr>
          <w:rFonts w:ascii="Times New Roman" w:eastAsia="Times New Roman" w:hAnsi="Times New Roman" w:cs="Times New Roman"/>
          <w:b/>
          <w:color w:val="000000" w:themeColor="text1"/>
          <w:sz w:val="24"/>
          <w:szCs w:val="24"/>
        </w:rPr>
        <w:t xml:space="preserve">: </w:t>
      </w:r>
      <w:r w:rsidRPr="00A6250F">
        <w:t xml:space="preserve">Among the 100 bacterial isolates </w:t>
      </w:r>
      <w:proofErr w:type="spellStart"/>
      <w:r w:rsidRPr="00A6250F">
        <w:t>analysed</w:t>
      </w:r>
      <w:proofErr w:type="spellEnd"/>
      <w:r w:rsidRPr="00A6250F">
        <w:t xml:space="preserve">, </w:t>
      </w:r>
      <w:r w:rsidRPr="00A6250F">
        <w:rPr>
          <w:rStyle w:val="Strong"/>
          <w:b w:val="0"/>
          <w:i/>
        </w:rPr>
        <w:t>Staphylococcus</w:t>
      </w:r>
      <w:r w:rsidRPr="00A6250F">
        <w:rPr>
          <w:rStyle w:val="Strong"/>
          <w:b w:val="0"/>
        </w:rPr>
        <w:t xml:space="preserve"> species</w:t>
      </w:r>
      <w:r w:rsidRPr="00A6250F">
        <w:t xml:space="preserve"> were the most frequently recovered </w:t>
      </w:r>
      <w:r w:rsidR="00D171BC">
        <w:t>bacteria</w:t>
      </w:r>
      <w:r w:rsidRPr="00A6250F">
        <w:t xml:space="preserve">, accounting for </w:t>
      </w:r>
      <w:r w:rsidRPr="00A6250F">
        <w:rPr>
          <w:rStyle w:val="Strong"/>
          <w:b w:val="0"/>
        </w:rPr>
        <w:t>41%</w:t>
      </w:r>
      <w:r w:rsidRPr="00A6250F">
        <w:t xml:space="preserve"> of isolates. This was followed by </w:t>
      </w:r>
      <w:r w:rsidRPr="00A6250F">
        <w:rPr>
          <w:rStyle w:val="Strong"/>
          <w:b w:val="0"/>
          <w:i/>
        </w:rPr>
        <w:t>Klebsiella</w:t>
      </w:r>
      <w:r w:rsidRPr="00A6250F">
        <w:rPr>
          <w:rStyle w:val="Strong"/>
          <w:b w:val="0"/>
        </w:rPr>
        <w:t xml:space="preserve"> species</w:t>
      </w:r>
      <w:r w:rsidRPr="00A6250F">
        <w:rPr>
          <w:rStyle w:val="Strong"/>
        </w:rPr>
        <w:t xml:space="preserve"> </w:t>
      </w:r>
      <w:r w:rsidRPr="00A6250F">
        <w:rPr>
          <w:rStyle w:val="Strong"/>
          <w:b w:val="0"/>
        </w:rPr>
        <w:t>(15%)</w:t>
      </w:r>
      <w:r w:rsidRPr="00A6250F">
        <w:rPr>
          <w:b/>
        </w:rPr>
        <w:t>,</w:t>
      </w:r>
      <w:r w:rsidRPr="00A6250F">
        <w:t xml:space="preserve"> </w:t>
      </w:r>
      <w:r w:rsidRPr="00A6250F">
        <w:rPr>
          <w:rStyle w:val="Strong"/>
          <w:b w:val="0"/>
          <w:i/>
        </w:rPr>
        <w:t>Escherichia coli</w:t>
      </w:r>
      <w:r w:rsidRPr="00A6250F">
        <w:rPr>
          <w:rStyle w:val="Strong"/>
          <w:b w:val="0"/>
        </w:rPr>
        <w:t xml:space="preserve"> (14%)</w:t>
      </w:r>
      <w:r w:rsidRPr="00A6250F">
        <w:rPr>
          <w:b/>
        </w:rPr>
        <w:t>,</w:t>
      </w:r>
      <w:r w:rsidRPr="00A6250F">
        <w:t xml:space="preserve"> </w:t>
      </w:r>
      <w:r w:rsidRPr="00A6250F">
        <w:rPr>
          <w:rStyle w:val="Strong"/>
          <w:b w:val="0"/>
          <w:i/>
        </w:rPr>
        <w:t>Streptococcus</w:t>
      </w:r>
      <w:r w:rsidRPr="00A6250F">
        <w:rPr>
          <w:rStyle w:val="Strong"/>
          <w:b w:val="0"/>
        </w:rPr>
        <w:t xml:space="preserve"> species (13%)</w:t>
      </w:r>
      <w:r w:rsidRPr="00A6250F">
        <w:rPr>
          <w:b/>
        </w:rPr>
        <w:t>,</w:t>
      </w:r>
      <w:r w:rsidRPr="00A6250F">
        <w:t xml:space="preserve"> and </w:t>
      </w:r>
      <w:r w:rsidRPr="00A6250F">
        <w:rPr>
          <w:rStyle w:val="Strong"/>
          <w:b w:val="0"/>
          <w:i/>
        </w:rPr>
        <w:t>Pseudomonas</w:t>
      </w:r>
      <w:r w:rsidRPr="00A6250F">
        <w:rPr>
          <w:rStyle w:val="Strong"/>
          <w:b w:val="0"/>
        </w:rPr>
        <w:t xml:space="preserve"> species (12%)</w:t>
      </w:r>
      <w:r w:rsidRPr="00A6250F">
        <w:rPr>
          <w:b/>
        </w:rPr>
        <w:t xml:space="preserve">, </w:t>
      </w:r>
      <w:r w:rsidRPr="00A6250F">
        <w:t xml:space="preserve">while </w:t>
      </w:r>
      <w:r w:rsidRPr="00A6250F">
        <w:rPr>
          <w:rStyle w:val="Strong"/>
          <w:b w:val="0"/>
          <w:i/>
        </w:rPr>
        <w:t>Proteus</w:t>
      </w:r>
      <w:r w:rsidRPr="00A6250F">
        <w:rPr>
          <w:rStyle w:val="Strong"/>
          <w:b w:val="0"/>
        </w:rPr>
        <w:t xml:space="preserve"> species</w:t>
      </w:r>
      <w:r w:rsidRPr="00A6250F">
        <w:t xml:space="preserve"> were the least common, representing </w:t>
      </w:r>
      <w:r w:rsidRPr="00A6250F">
        <w:rPr>
          <w:rStyle w:val="Strong"/>
          <w:b w:val="0"/>
        </w:rPr>
        <w:t>5%</w:t>
      </w:r>
      <w:r w:rsidRPr="00A6250F">
        <w:t xml:space="preserve"> of the isolates.</w:t>
      </w:r>
      <w:r w:rsidR="007E0800">
        <w:t xml:space="preserve"> </w:t>
      </w:r>
      <w:r w:rsidRPr="00A6250F">
        <w:t xml:space="preserve">Antimicrobial susceptibility testing showed that </w:t>
      </w:r>
      <w:r w:rsidRPr="00A6250F">
        <w:rPr>
          <w:rStyle w:val="Strong"/>
          <w:b w:val="0"/>
        </w:rPr>
        <w:t>ertapenem demonstrated the highest activity</w:t>
      </w:r>
      <w:r w:rsidRPr="00A6250F">
        <w:t xml:space="preserve">, with </w:t>
      </w:r>
      <w:r w:rsidRPr="00A6250F">
        <w:rPr>
          <w:rStyle w:val="Strong"/>
          <w:b w:val="0"/>
        </w:rPr>
        <w:t>99% susceptibility</w:t>
      </w:r>
      <w:r w:rsidRPr="00A6250F">
        <w:t xml:space="preserve"> among the isolates. </w:t>
      </w:r>
      <w:r w:rsidRPr="00A6250F">
        <w:rPr>
          <w:rStyle w:val="Strong"/>
          <w:b w:val="0"/>
        </w:rPr>
        <w:t>Ciprofloxacin</w:t>
      </w:r>
      <w:r w:rsidRPr="00A6250F">
        <w:t xml:space="preserve"> showed </w:t>
      </w:r>
      <w:r w:rsidRPr="00A6250F">
        <w:rPr>
          <w:rStyle w:val="Strong"/>
          <w:b w:val="0"/>
        </w:rPr>
        <w:t>75% susceptibility</w:t>
      </w:r>
      <w:r w:rsidRPr="00A6250F">
        <w:rPr>
          <w:b/>
        </w:rPr>
        <w:t>,</w:t>
      </w:r>
      <w:r w:rsidRPr="00A6250F">
        <w:t xml:space="preserve"> indicating moderate effectiveness. In contrast, markedly lower susceptibility rates were observed for cephalosporins, including </w:t>
      </w:r>
      <w:r w:rsidRPr="00A6250F">
        <w:rPr>
          <w:rStyle w:val="Strong"/>
          <w:b w:val="0"/>
        </w:rPr>
        <w:t>cephalexin (36%)</w:t>
      </w:r>
      <w:r w:rsidRPr="00A6250F">
        <w:rPr>
          <w:b/>
        </w:rPr>
        <w:t xml:space="preserve">, </w:t>
      </w:r>
      <w:r w:rsidRPr="00A6250F">
        <w:rPr>
          <w:rStyle w:val="Strong"/>
          <w:b w:val="0"/>
        </w:rPr>
        <w:t>cefuroxime (21%)</w:t>
      </w:r>
      <w:r w:rsidRPr="00A6250F">
        <w:rPr>
          <w:b/>
        </w:rPr>
        <w:t>,</w:t>
      </w:r>
      <w:r w:rsidRPr="00A6250F">
        <w:t xml:space="preserve"> and </w:t>
      </w:r>
      <w:r w:rsidRPr="00A6250F">
        <w:rPr>
          <w:rStyle w:val="Strong"/>
          <w:b w:val="0"/>
        </w:rPr>
        <w:t>cefepime (10%)</w:t>
      </w:r>
      <w:r w:rsidRPr="00A6250F">
        <w:rPr>
          <w:b/>
        </w:rPr>
        <w:t>.</w:t>
      </w:r>
    </w:p>
    <w:p w:rsidR="00FF35D4" w:rsidRPr="007E0800" w:rsidRDefault="00255230" w:rsidP="007E0800">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Conclusion</w:t>
      </w:r>
      <w:r w:rsidR="007E0800">
        <w:rPr>
          <w:rFonts w:ascii="Times New Roman" w:eastAsia="Times New Roman" w:hAnsi="Times New Roman" w:cs="Times New Roman"/>
          <w:b/>
          <w:bCs/>
          <w:color w:val="000000" w:themeColor="text1"/>
          <w:sz w:val="24"/>
          <w:szCs w:val="24"/>
        </w:rPr>
        <w:t xml:space="preserve">: </w:t>
      </w:r>
      <w:r w:rsidR="00FF35D4" w:rsidRPr="00CC1F50">
        <w:rPr>
          <w:rFonts w:ascii="Times New Roman" w:hAnsi="Times New Roman" w:cs="Times New Roman"/>
          <w:color w:val="000000" w:themeColor="text1"/>
          <w:sz w:val="24"/>
          <w:szCs w:val="24"/>
        </w:rPr>
        <w:t xml:space="preserve">The findings of this study indicate that </w:t>
      </w:r>
      <w:r w:rsidR="00FF35D4" w:rsidRPr="00CC1F50">
        <w:rPr>
          <w:rStyle w:val="Strong"/>
          <w:rFonts w:ascii="Times New Roman" w:hAnsi="Times New Roman" w:cs="Times New Roman"/>
          <w:b w:val="0"/>
          <w:color w:val="000000" w:themeColor="text1"/>
          <w:sz w:val="24"/>
          <w:szCs w:val="24"/>
        </w:rPr>
        <w:t>carbapenem</w:t>
      </w:r>
      <w:r w:rsidR="007B5F2F" w:rsidRPr="00CC1F50">
        <w:rPr>
          <w:rStyle w:val="Strong"/>
          <w:rFonts w:ascii="Times New Roman" w:hAnsi="Times New Roman" w:cs="Times New Roman"/>
          <w:b w:val="0"/>
          <w:color w:val="000000" w:themeColor="text1"/>
          <w:sz w:val="24"/>
          <w:szCs w:val="24"/>
        </w:rPr>
        <w:t>s</w:t>
      </w:r>
      <w:r w:rsidR="00FF35D4" w:rsidRPr="00CC1F50">
        <w:rPr>
          <w:rFonts w:ascii="Times New Roman" w:hAnsi="Times New Roman" w:cs="Times New Roman"/>
          <w:b/>
          <w:color w:val="000000" w:themeColor="text1"/>
          <w:sz w:val="24"/>
          <w:szCs w:val="24"/>
        </w:rPr>
        <w:t>,</w:t>
      </w:r>
      <w:r w:rsidR="00FF35D4" w:rsidRPr="00CC1F50">
        <w:rPr>
          <w:rFonts w:ascii="Times New Roman" w:hAnsi="Times New Roman" w:cs="Times New Roman"/>
          <w:color w:val="000000" w:themeColor="text1"/>
          <w:sz w:val="24"/>
          <w:szCs w:val="24"/>
        </w:rPr>
        <w:t xml:space="preserve"> particularly ertapenem, continue to demonstrate substantial in vitro activity against a broad range of bacterial clinical isolates within this healthcare setting. Additionally, </w:t>
      </w:r>
      <w:r w:rsidR="00FF35D4" w:rsidRPr="00CC1F50">
        <w:rPr>
          <w:rStyle w:val="Strong"/>
          <w:rFonts w:ascii="Times New Roman" w:hAnsi="Times New Roman" w:cs="Times New Roman"/>
          <w:b w:val="0"/>
          <w:color w:val="000000" w:themeColor="text1"/>
          <w:sz w:val="24"/>
          <w:szCs w:val="24"/>
        </w:rPr>
        <w:t xml:space="preserve">continuous surveillance of local and regional </w:t>
      </w:r>
      <w:r w:rsidR="00FF35D4" w:rsidRPr="00CC1F50">
        <w:rPr>
          <w:rStyle w:val="Strong"/>
          <w:rFonts w:ascii="Times New Roman" w:hAnsi="Times New Roman" w:cs="Times New Roman"/>
          <w:b w:val="0"/>
          <w:color w:val="000000" w:themeColor="text1"/>
          <w:sz w:val="24"/>
          <w:szCs w:val="24"/>
        </w:rPr>
        <w:lastRenderedPageBreak/>
        <w:t>antimicrobial resistance trends</w:t>
      </w:r>
      <w:r w:rsidR="00FF35D4" w:rsidRPr="00CC1F50">
        <w:rPr>
          <w:rFonts w:ascii="Times New Roman" w:hAnsi="Times New Roman" w:cs="Times New Roman"/>
          <w:b/>
          <w:color w:val="000000" w:themeColor="text1"/>
          <w:sz w:val="24"/>
          <w:szCs w:val="24"/>
        </w:rPr>
        <w:t xml:space="preserve"> </w:t>
      </w:r>
      <w:r w:rsidR="00FF35D4" w:rsidRPr="00CC1F50">
        <w:rPr>
          <w:rFonts w:ascii="Times New Roman" w:hAnsi="Times New Roman" w:cs="Times New Roman"/>
          <w:color w:val="000000" w:themeColor="text1"/>
          <w:sz w:val="24"/>
          <w:szCs w:val="24"/>
        </w:rPr>
        <w:t xml:space="preserve">is essential to guide clinicians in making evidence-based treatment decisions, update hospital formularies, and inform national antibiotic policies. Implementing </w:t>
      </w:r>
      <w:r w:rsidR="00FF35D4" w:rsidRPr="00CC1F50">
        <w:rPr>
          <w:rStyle w:val="Strong"/>
          <w:rFonts w:ascii="Times New Roman" w:hAnsi="Times New Roman" w:cs="Times New Roman"/>
          <w:b w:val="0"/>
          <w:color w:val="000000" w:themeColor="text1"/>
          <w:sz w:val="24"/>
          <w:szCs w:val="24"/>
        </w:rPr>
        <w:t>rational antibiotic prescribing practices</w:t>
      </w:r>
      <w:r w:rsidR="00FF35D4" w:rsidRPr="00CC1F50">
        <w:rPr>
          <w:rFonts w:ascii="Times New Roman" w:hAnsi="Times New Roman" w:cs="Times New Roman"/>
          <w:color w:val="000000" w:themeColor="text1"/>
          <w:sz w:val="24"/>
          <w:szCs w:val="24"/>
        </w:rPr>
        <w:t xml:space="preserve">, combined with infection prevention and control measures, is vital to curb the spread of multidrug-resistant </w:t>
      </w:r>
      <w:r w:rsidR="00765799" w:rsidRPr="00CC1F50">
        <w:rPr>
          <w:rFonts w:ascii="Times New Roman" w:hAnsi="Times New Roman" w:cs="Times New Roman"/>
          <w:color w:val="000000" w:themeColor="text1"/>
          <w:sz w:val="24"/>
          <w:szCs w:val="24"/>
        </w:rPr>
        <w:t>bacteria</w:t>
      </w:r>
      <w:r w:rsidR="00FF35D4" w:rsidRPr="00CC1F50">
        <w:rPr>
          <w:rFonts w:ascii="Times New Roman" w:hAnsi="Times New Roman" w:cs="Times New Roman"/>
          <w:color w:val="000000" w:themeColor="text1"/>
          <w:sz w:val="24"/>
          <w:szCs w:val="24"/>
        </w:rPr>
        <w:t xml:space="preserve"> and improve patient outcomes. Collectively, these strategies will support sustainable management of bacterial infections and help mitigate the public health impact of antimicrobial resistance in Nigeria and similar resource-limited settings.</w:t>
      </w:r>
    </w:p>
    <w:p w:rsidR="00255230" w:rsidRPr="007E0800" w:rsidRDefault="00255230" w:rsidP="007E080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Keywords</w:t>
      </w:r>
      <w:r w:rsidR="007E0800">
        <w:rPr>
          <w:rFonts w:ascii="Times New Roman" w:eastAsia="Times New Roman" w:hAnsi="Times New Roman" w:cs="Times New Roman"/>
          <w:b/>
          <w:bCs/>
          <w:color w:val="000000" w:themeColor="text1"/>
          <w:sz w:val="24"/>
          <w:szCs w:val="24"/>
        </w:rPr>
        <w:t xml:space="preserve">: </w:t>
      </w:r>
      <w:r w:rsidRPr="00CC1F50">
        <w:rPr>
          <w:rFonts w:ascii="Times New Roman" w:eastAsia="Times New Roman" w:hAnsi="Times New Roman" w:cs="Times New Roman"/>
          <w:color w:val="000000" w:themeColor="text1"/>
          <w:sz w:val="24"/>
          <w:szCs w:val="24"/>
        </w:rPr>
        <w:t>Antimicrobial resistance; Carbapenem; Quinolone; Cephalosporin; Nigeria; Antimicrobial stewardship; Susceptibility testing</w:t>
      </w:r>
    </w:p>
    <w:p w:rsidR="00BA7D83" w:rsidRDefault="00BA7D83" w:rsidP="00BA7D83">
      <w:pPr>
        <w:pStyle w:val="NormalWeb"/>
      </w:pPr>
      <w:r>
        <w:rPr>
          <w:rStyle w:val="Strong"/>
        </w:rPr>
        <w:t>1. Introduction</w:t>
      </w:r>
    </w:p>
    <w:p w:rsidR="00BA7D83" w:rsidRDefault="00BA7D83" w:rsidP="00BA7D83">
      <w:pPr>
        <w:pStyle w:val="NormalWeb"/>
        <w:jc w:val="both"/>
      </w:pPr>
      <w:r>
        <w:t>Antimicrobial resistance (AMR) has emerged</w:t>
      </w:r>
      <w:bookmarkStart w:id="0" w:name="_GoBack"/>
      <w:bookmarkEnd w:id="0"/>
      <w:r>
        <w:t xml:space="preserve"> as one of the most significant and rapidly escalating threats to global public health, economic stability, and the continued utility of modern medical practice (World Health </w:t>
      </w:r>
      <w:proofErr w:type="spellStart"/>
      <w:r>
        <w:t>Organisation</w:t>
      </w:r>
      <w:proofErr w:type="spellEnd"/>
      <w:r>
        <w:t xml:space="preserve"> [WHO], 2012; </w:t>
      </w:r>
      <w:proofErr w:type="spellStart"/>
      <w:r>
        <w:t>Ventola</w:t>
      </w:r>
      <w:proofErr w:type="spellEnd"/>
      <w:r>
        <w:t xml:space="preserve">, 2015; Murray et al., 2022; Davies &amp; Jackson, 2023). The emergence and widespread dissemination of pathogens resistant to multiple antimicrobial agents compromise the effectiveness of standard therapeutic regimens, leading to prolonged illness, increased morbidity and mortality, extended </w:t>
      </w:r>
      <w:proofErr w:type="spellStart"/>
      <w:r>
        <w:t>hospitalisation</w:t>
      </w:r>
      <w:proofErr w:type="spellEnd"/>
      <w:r>
        <w:t xml:space="preserve">, and higher healthcare costs. In addition, the rise of resistant infections threatens advances in modern medicine, including surgery, oncology, intensive care, and the management of chronic diseases that rely on effective antimicrobial therapy. </w:t>
      </w:r>
      <w:proofErr w:type="spellStart"/>
      <w:r>
        <w:t>Recognising</w:t>
      </w:r>
      <w:proofErr w:type="spellEnd"/>
      <w:r>
        <w:t xml:space="preserve"> these risks, the World Health </w:t>
      </w:r>
      <w:proofErr w:type="spellStart"/>
      <w:r>
        <w:t>Organisation</w:t>
      </w:r>
      <w:proofErr w:type="spellEnd"/>
      <w:r>
        <w:t xml:space="preserve"> has identified AMR as a critical global health priority requiring coordinated international action, comprehensive surveillance, and sustained policy commitment (WHO, 2012).</w:t>
      </w:r>
    </w:p>
    <w:p w:rsidR="00BA7D83" w:rsidRDefault="00BA7D83" w:rsidP="00BA7D83">
      <w:pPr>
        <w:pStyle w:val="NormalWeb"/>
        <w:jc w:val="both"/>
      </w:pPr>
      <w:r>
        <w:t xml:space="preserve">The burden of AMR is disproportionately higher in low- and middle-income countries (LMICs) due to systemic challenges such as unregulated access to antibiotics, empirical prescribing without laboratory confirmation, inadequate infection prevention and control practices, and weak antimicrobial stewardship frameworks (Africa </w:t>
      </w:r>
      <w:proofErr w:type="spellStart"/>
      <w:r>
        <w:t>Centres</w:t>
      </w:r>
      <w:proofErr w:type="spellEnd"/>
      <w:r>
        <w:t xml:space="preserve"> for Disease Control and Prevention [Africa CDC], 2018; Huttner et al., 2013). In Nigeria, increasing resistance among common bacterial pathogens has been associated with patterns of antibiotic consumption, particularly the widespread use of fluoroquinolones in both community and hospital settings (</w:t>
      </w:r>
      <w:proofErr w:type="spellStart"/>
      <w:r>
        <w:t>Lamikanra</w:t>
      </w:r>
      <w:proofErr w:type="spellEnd"/>
      <w:r>
        <w:t xml:space="preserve"> et al., 2011).</w:t>
      </w:r>
    </w:p>
    <w:p w:rsidR="00BA7D83" w:rsidRDefault="00BA7D83" w:rsidP="00BA7D83">
      <w:pPr>
        <w:pStyle w:val="NormalWeb"/>
        <w:jc w:val="both"/>
      </w:pPr>
      <w:r>
        <w:t xml:space="preserve">Carbapenems are considered last-line β-lactam antibiotics for the treatment of severe infections caused by multidrug-resistant Gram-negative bacteria and are essential for managing life-threatening infections when other treatments fail. However, global surveillance data indicate a growing incidence of carbapenem-resistant </w:t>
      </w:r>
      <w:r w:rsidR="00D171BC">
        <w:t>bacteria</w:t>
      </w:r>
      <w:r>
        <w:t>, raising concerns about the potential loss of these critical drugs (</w:t>
      </w:r>
      <w:proofErr w:type="spellStart"/>
      <w:r>
        <w:t>Carlet</w:t>
      </w:r>
      <w:proofErr w:type="spellEnd"/>
      <w:r>
        <w:t xml:space="preserve"> et al., 2011; </w:t>
      </w:r>
      <w:proofErr w:type="spellStart"/>
      <w:r>
        <w:t>Nordmann</w:t>
      </w:r>
      <w:proofErr w:type="spellEnd"/>
      <w:r>
        <w:t xml:space="preserve"> et al., 2021; WHO, 2022; WHO, 2023). Continuous monitoring of antimicrobial susceptibility patterns is therefore necessary to determine whether carbapenems remain effective within specific healthcare settings (WHO, 2021; </w:t>
      </w:r>
      <w:proofErr w:type="spellStart"/>
      <w:r>
        <w:t>Laxminarayan</w:t>
      </w:r>
      <w:proofErr w:type="spellEnd"/>
      <w:r>
        <w:t xml:space="preserve"> et al., 2023).</w:t>
      </w:r>
    </w:p>
    <w:p w:rsidR="00BA7D83" w:rsidRPr="00BA7D83" w:rsidRDefault="00BA7D83" w:rsidP="00BA7D83">
      <w:pPr>
        <w:pStyle w:val="NormalWeb"/>
        <w:jc w:val="both"/>
        <w:rPr>
          <w:b/>
        </w:rPr>
      </w:pPr>
      <w:r>
        <w:t xml:space="preserve">Despite growing awareness and concern regarding the implications of AMR in Nigeria, many tertiary hospitals still lack institution-specific antimicrobial susceptibility data that can reliably guide empirical therapy and inform local clinical decision-making. This paucity of routinely generated resistance profiles limits clinicians’ ability to select appropriate antibiotics and </w:t>
      </w:r>
      <w:r>
        <w:lastRenderedPageBreak/>
        <w:t xml:space="preserve">undermines stewardship efforts. </w:t>
      </w:r>
      <w:r w:rsidRPr="00BA7D83">
        <w:rPr>
          <w:rStyle w:val="Strong"/>
          <w:b w:val="0"/>
        </w:rPr>
        <w:t>To address this evidence gap, the present study was designed to evaluate the antimicrobial susceptibility profiles of clinical bacterial isolates recovered from a tertiary healthcare institution in Southern Nigeria, with particular focus on comparing susceptibility patterns among quinolones, cephalosporins, and carbapenems.</w:t>
      </w:r>
    </w:p>
    <w:p w:rsidR="00BA7D83" w:rsidRPr="00BA7D83" w:rsidRDefault="00BA7D83" w:rsidP="00BA7D83">
      <w:pPr>
        <w:pStyle w:val="NormalWeb"/>
        <w:jc w:val="both"/>
        <w:rPr>
          <w:b/>
        </w:rPr>
      </w:pPr>
      <w:r w:rsidRPr="00BA7D83">
        <w:rPr>
          <w:rStyle w:val="Strong"/>
          <w:b w:val="0"/>
        </w:rPr>
        <w:t>The findings of this study were intended to provide locally relevant evidence to support antimicrobial stewardship initiatives, promote rational antibiotic prescribing, and improve infection management in similar resource-limited healthcare settings.</w:t>
      </w:r>
    </w:p>
    <w:p w:rsidR="00255230" w:rsidRPr="00CC1F50" w:rsidRDefault="00255230"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CC1F50">
        <w:rPr>
          <w:rFonts w:ascii="Times New Roman" w:eastAsia="Times New Roman" w:hAnsi="Times New Roman" w:cs="Times New Roman"/>
          <w:b/>
          <w:bCs/>
          <w:color w:val="000000" w:themeColor="text1"/>
          <w:kern w:val="36"/>
          <w:sz w:val="24"/>
          <w:szCs w:val="24"/>
        </w:rPr>
        <w:t>2. Materials and Methods</w:t>
      </w: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2.1 Study Design and Setting</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This was a laboratory-based cross-sectional study conducted at a tertiary healthcare facility in Southern Nigeria. The hospital serves as a major referral </w:t>
      </w:r>
      <w:proofErr w:type="spellStart"/>
      <w:r w:rsidRPr="00CC1F50">
        <w:rPr>
          <w:rFonts w:ascii="Times New Roman" w:eastAsia="Times New Roman" w:hAnsi="Times New Roman" w:cs="Times New Roman"/>
          <w:color w:val="000000" w:themeColor="text1"/>
          <w:sz w:val="24"/>
          <w:szCs w:val="24"/>
        </w:rPr>
        <w:t>centre</w:t>
      </w:r>
      <w:proofErr w:type="spellEnd"/>
      <w:r w:rsidRPr="00CC1F50">
        <w:rPr>
          <w:rFonts w:ascii="Times New Roman" w:eastAsia="Times New Roman" w:hAnsi="Times New Roman" w:cs="Times New Roman"/>
          <w:color w:val="000000" w:themeColor="text1"/>
          <w:sz w:val="24"/>
          <w:szCs w:val="24"/>
        </w:rPr>
        <w:t xml:space="preserve"> for the region.</w:t>
      </w:r>
    </w:p>
    <w:p w:rsidR="00255230" w:rsidRPr="00CC1F50" w:rsidRDefault="00FD68BF"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2.3</w:t>
      </w:r>
      <w:r w:rsidR="00255230" w:rsidRPr="00CC1F50">
        <w:rPr>
          <w:rFonts w:ascii="Times New Roman" w:eastAsia="Times New Roman" w:hAnsi="Times New Roman" w:cs="Times New Roman"/>
          <w:b/>
          <w:bCs/>
          <w:color w:val="000000" w:themeColor="text1"/>
          <w:sz w:val="24"/>
          <w:szCs w:val="24"/>
        </w:rPr>
        <w:t xml:space="preserve"> Bacterial Isolates</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A total of 100 non-duplicate bacterial isolates were included. Isolates were obtained from routine clinical specimens submitted to the </w:t>
      </w:r>
      <w:r w:rsidR="004F459D" w:rsidRPr="00CC1F50">
        <w:rPr>
          <w:rFonts w:ascii="Times New Roman" w:eastAsia="Times New Roman" w:hAnsi="Times New Roman" w:cs="Times New Roman"/>
          <w:color w:val="000000" w:themeColor="text1"/>
          <w:sz w:val="24"/>
          <w:szCs w:val="24"/>
        </w:rPr>
        <w:t xml:space="preserve">medical </w:t>
      </w:r>
      <w:r w:rsidRPr="00CC1F50">
        <w:rPr>
          <w:rFonts w:ascii="Times New Roman" w:eastAsia="Times New Roman" w:hAnsi="Times New Roman" w:cs="Times New Roman"/>
          <w:color w:val="000000" w:themeColor="text1"/>
          <w:sz w:val="24"/>
          <w:szCs w:val="24"/>
        </w:rPr>
        <w:t>microbiology laboratory during the study period. Only one isolate per patient was included to avoid duplication bias.</w:t>
      </w: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2.</w:t>
      </w:r>
      <w:r w:rsidR="00FD68BF" w:rsidRPr="00CC1F50">
        <w:rPr>
          <w:rFonts w:ascii="Times New Roman" w:eastAsia="Times New Roman" w:hAnsi="Times New Roman" w:cs="Times New Roman"/>
          <w:b/>
          <w:bCs/>
          <w:color w:val="000000" w:themeColor="text1"/>
          <w:sz w:val="24"/>
          <w:szCs w:val="24"/>
        </w:rPr>
        <w:t>4</w:t>
      </w:r>
      <w:r w:rsidRPr="00CC1F50">
        <w:rPr>
          <w:rFonts w:ascii="Times New Roman" w:eastAsia="Times New Roman" w:hAnsi="Times New Roman" w:cs="Times New Roman"/>
          <w:b/>
          <w:bCs/>
          <w:color w:val="000000" w:themeColor="text1"/>
          <w:sz w:val="24"/>
          <w:szCs w:val="24"/>
        </w:rPr>
        <w:t xml:space="preserve"> Identification of Isolates</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Bacterial identification was performed using standard microbiological techniques, including:</w:t>
      </w:r>
    </w:p>
    <w:p w:rsidR="00255230" w:rsidRPr="00CC1F50" w:rsidRDefault="00255230" w:rsidP="00CC1F50">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Gram staining</w:t>
      </w:r>
    </w:p>
    <w:p w:rsidR="00255230" w:rsidRPr="00CC1F50" w:rsidRDefault="00255230" w:rsidP="00CC1F50">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Colony morphology assessment</w:t>
      </w:r>
    </w:p>
    <w:p w:rsidR="00255230" w:rsidRPr="00CC1F50" w:rsidRDefault="00255230" w:rsidP="00CC1F50">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Biochemical tests (e.g., catalase, coagulase, oxidase, indole, citrate </w:t>
      </w:r>
      <w:proofErr w:type="spellStart"/>
      <w:r w:rsidRPr="00CC1F50">
        <w:rPr>
          <w:rFonts w:ascii="Times New Roman" w:eastAsia="Times New Roman" w:hAnsi="Times New Roman" w:cs="Times New Roman"/>
          <w:color w:val="000000" w:themeColor="text1"/>
          <w:sz w:val="24"/>
          <w:szCs w:val="24"/>
        </w:rPr>
        <w:t>utilisation</w:t>
      </w:r>
      <w:proofErr w:type="spellEnd"/>
      <w:r w:rsidRPr="00CC1F50">
        <w:rPr>
          <w:rFonts w:ascii="Times New Roman" w:eastAsia="Times New Roman" w:hAnsi="Times New Roman" w:cs="Times New Roman"/>
          <w:color w:val="000000" w:themeColor="text1"/>
          <w:sz w:val="24"/>
          <w:szCs w:val="24"/>
        </w:rPr>
        <w:t>, urease tests as appropriate)</w:t>
      </w: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2.</w:t>
      </w:r>
      <w:r w:rsidR="00FD68BF" w:rsidRPr="00CC1F50">
        <w:rPr>
          <w:rFonts w:ascii="Times New Roman" w:eastAsia="Times New Roman" w:hAnsi="Times New Roman" w:cs="Times New Roman"/>
          <w:b/>
          <w:bCs/>
          <w:color w:val="000000" w:themeColor="text1"/>
          <w:sz w:val="24"/>
          <w:szCs w:val="24"/>
        </w:rPr>
        <w:t>5</w:t>
      </w:r>
      <w:r w:rsidRPr="00CC1F50">
        <w:rPr>
          <w:rFonts w:ascii="Times New Roman" w:eastAsia="Times New Roman" w:hAnsi="Times New Roman" w:cs="Times New Roman"/>
          <w:b/>
          <w:bCs/>
          <w:color w:val="000000" w:themeColor="text1"/>
          <w:sz w:val="24"/>
          <w:szCs w:val="24"/>
        </w:rPr>
        <w:t xml:space="preserve"> Antimicrobial Susceptibility Testing</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Antimicrobial susceptibility testing was conducted using the Kirby–Bauer disc diffusion method on Mueller–Hinton agar. </w:t>
      </w:r>
      <w:r w:rsidR="001A2717" w:rsidRPr="00CC1F50">
        <w:rPr>
          <w:rFonts w:ascii="Times New Roman" w:hAnsi="Times New Roman" w:cs="Times New Roman"/>
          <w:color w:val="000000" w:themeColor="text1"/>
          <w:sz w:val="24"/>
          <w:szCs w:val="24"/>
        </w:rPr>
        <w:t>Zone diameters were interpreted according to the laboratory’s standard operating procedures for routine diagnostic antimicrobial susceptibility testing.</w:t>
      </w:r>
      <w:r w:rsidR="001A2717"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The antibiotics tested included:</w:t>
      </w:r>
    </w:p>
    <w:p w:rsidR="00255230" w:rsidRPr="00CC1F50" w:rsidRDefault="00255230" w:rsidP="00CC1F5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Ciprofloxacin (quinolone)</w:t>
      </w:r>
    </w:p>
    <w:p w:rsidR="00255230" w:rsidRPr="00CC1F50" w:rsidRDefault="00255230" w:rsidP="00CC1F5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Cephalexin (first-generation cephalosporin)</w:t>
      </w:r>
    </w:p>
    <w:p w:rsidR="00255230" w:rsidRPr="00CC1F50" w:rsidRDefault="00255230" w:rsidP="00CC1F5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Cefuroxime (second-generation cephalosporin)</w:t>
      </w:r>
    </w:p>
    <w:p w:rsidR="00255230" w:rsidRPr="00CC1F50" w:rsidRDefault="00255230" w:rsidP="00CC1F5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Cefepime (fourth-generation cephalosporin)</w:t>
      </w:r>
    </w:p>
    <w:p w:rsidR="00255230" w:rsidRPr="00CC1F50" w:rsidRDefault="00255230" w:rsidP="00CC1F5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Ertapenem (carbapenem)</w:t>
      </w: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2.</w:t>
      </w:r>
      <w:r w:rsidR="00FD68BF" w:rsidRPr="00CC1F50">
        <w:rPr>
          <w:rFonts w:ascii="Times New Roman" w:eastAsia="Times New Roman" w:hAnsi="Times New Roman" w:cs="Times New Roman"/>
          <w:b/>
          <w:bCs/>
          <w:color w:val="000000" w:themeColor="text1"/>
          <w:sz w:val="24"/>
          <w:szCs w:val="24"/>
        </w:rPr>
        <w:t>6</w:t>
      </w:r>
      <w:r w:rsidRPr="00CC1F50">
        <w:rPr>
          <w:rFonts w:ascii="Times New Roman" w:eastAsia="Times New Roman" w:hAnsi="Times New Roman" w:cs="Times New Roman"/>
          <w:b/>
          <w:bCs/>
          <w:color w:val="000000" w:themeColor="text1"/>
          <w:sz w:val="24"/>
          <w:szCs w:val="24"/>
        </w:rPr>
        <w:t xml:space="preserve"> Data Analysis</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 xml:space="preserve">Data were entered into Microsoft Excel and </w:t>
      </w:r>
      <w:proofErr w:type="spellStart"/>
      <w:r w:rsidRPr="00CC1F50">
        <w:rPr>
          <w:rFonts w:ascii="Times New Roman" w:eastAsia="Times New Roman" w:hAnsi="Times New Roman" w:cs="Times New Roman"/>
          <w:color w:val="000000" w:themeColor="text1"/>
          <w:sz w:val="24"/>
          <w:szCs w:val="24"/>
        </w:rPr>
        <w:t>analysed</w:t>
      </w:r>
      <w:proofErr w:type="spellEnd"/>
      <w:r w:rsidRPr="00CC1F50">
        <w:rPr>
          <w:rFonts w:ascii="Times New Roman" w:eastAsia="Times New Roman" w:hAnsi="Times New Roman" w:cs="Times New Roman"/>
          <w:color w:val="000000" w:themeColor="text1"/>
          <w:sz w:val="24"/>
          <w:szCs w:val="24"/>
        </w:rPr>
        <w:t xml:space="preserve"> descriptively. Results are presented as frequencies and percentages. No inferential statistical comparisons were performed due to the descriptive nature of the study.</w:t>
      </w:r>
    </w:p>
    <w:p w:rsidR="00FF35D4" w:rsidRPr="00CC1F50" w:rsidRDefault="00FF35D4" w:rsidP="00CC1F50">
      <w:pPr>
        <w:pStyle w:val="Heading3"/>
        <w:jc w:val="both"/>
        <w:rPr>
          <w:color w:val="000000" w:themeColor="text1"/>
          <w:sz w:val="24"/>
          <w:szCs w:val="24"/>
        </w:rPr>
      </w:pPr>
      <w:r w:rsidRPr="00CC1F50">
        <w:rPr>
          <w:color w:val="000000" w:themeColor="text1"/>
          <w:sz w:val="24"/>
          <w:szCs w:val="24"/>
        </w:rPr>
        <w:t>3. Results</w:t>
      </w:r>
    </w:p>
    <w:p w:rsidR="002B54B2" w:rsidRPr="00CC1F50" w:rsidRDefault="002B54B2" w:rsidP="00CC1F50">
      <w:pPr>
        <w:pStyle w:val="Heading3"/>
        <w:jc w:val="both"/>
        <w:rPr>
          <w:color w:val="000000" w:themeColor="text1"/>
          <w:sz w:val="24"/>
          <w:szCs w:val="24"/>
        </w:rPr>
      </w:pPr>
      <w:r w:rsidRPr="00CC1F50">
        <w:rPr>
          <w:color w:val="000000" w:themeColor="text1"/>
          <w:sz w:val="24"/>
          <w:szCs w:val="24"/>
        </w:rPr>
        <w:t>Distribution of Bacterial Isolates from Various Sources</w:t>
      </w:r>
      <w:r w:rsidRPr="00CC1F50">
        <w:rPr>
          <w:color w:val="000000" w:themeColor="text1"/>
          <w:sz w:val="24"/>
          <w:szCs w:val="24"/>
        </w:rPr>
        <w:tab/>
      </w:r>
    </w:p>
    <w:p w:rsidR="00FF35D4" w:rsidRPr="00CC1F50" w:rsidRDefault="00FF35D4" w:rsidP="00CC1F50">
      <w:pPr>
        <w:pStyle w:val="NormalWeb"/>
        <w:jc w:val="both"/>
        <w:rPr>
          <w:color w:val="000000" w:themeColor="text1"/>
        </w:rPr>
      </w:pPr>
      <w:r w:rsidRPr="00CC1F50">
        <w:rPr>
          <w:color w:val="000000" w:themeColor="text1"/>
        </w:rPr>
        <w:t xml:space="preserve">A total of 100 non-duplicate bacterial isolates obtained from routine clinical specimens were included in the analysis. The </w:t>
      </w:r>
      <w:r w:rsidR="008762BC" w:rsidRPr="00CC1F50">
        <w:rPr>
          <w:color w:val="000000" w:themeColor="text1"/>
        </w:rPr>
        <w:t xml:space="preserve">bacterial distribution showed variability in frequency across </w:t>
      </w:r>
      <w:r w:rsidRPr="00CC1F50">
        <w:rPr>
          <w:color w:val="000000" w:themeColor="text1"/>
        </w:rPr>
        <w:t xml:space="preserve">Gram-positive and Gram-negative species. </w:t>
      </w:r>
      <w:r w:rsidRPr="00CC1F50">
        <w:rPr>
          <w:rStyle w:val="Strong"/>
          <w:b w:val="0"/>
          <w:i/>
          <w:color w:val="000000" w:themeColor="text1"/>
        </w:rPr>
        <w:t>Staphylococcus species</w:t>
      </w:r>
      <w:r w:rsidRPr="00CC1F50">
        <w:rPr>
          <w:color w:val="000000" w:themeColor="text1"/>
        </w:rPr>
        <w:t xml:space="preserve"> constituted the largest proportion of isolates, accounting for 41% of the total sample population, making them the most prevalent </w:t>
      </w:r>
      <w:r w:rsidR="008762BC" w:rsidRPr="00CC1F50">
        <w:rPr>
          <w:color w:val="000000" w:themeColor="text1"/>
        </w:rPr>
        <w:t>bacteria</w:t>
      </w:r>
      <w:r w:rsidRPr="00CC1F50">
        <w:rPr>
          <w:color w:val="000000" w:themeColor="text1"/>
        </w:rPr>
        <w:t xml:space="preserve"> recovered during the study period.</w:t>
      </w:r>
      <w:r w:rsidR="002B54B2" w:rsidRPr="00CC1F50">
        <w:rPr>
          <w:color w:val="000000" w:themeColor="text1"/>
        </w:rPr>
        <w:t xml:space="preserve"> </w:t>
      </w:r>
      <w:r w:rsidRPr="00CC1F50">
        <w:rPr>
          <w:color w:val="000000" w:themeColor="text1"/>
        </w:rPr>
        <w:t xml:space="preserve">Among the Gram-negative </w:t>
      </w:r>
      <w:r w:rsidR="008762BC" w:rsidRPr="00CC1F50">
        <w:rPr>
          <w:color w:val="000000" w:themeColor="text1"/>
        </w:rPr>
        <w:t>bacteria</w:t>
      </w:r>
      <w:r w:rsidRPr="00CC1F50">
        <w:rPr>
          <w:color w:val="000000" w:themeColor="text1"/>
        </w:rPr>
        <w:t xml:space="preserve">, </w:t>
      </w:r>
      <w:r w:rsidRPr="00CC1F50">
        <w:rPr>
          <w:rStyle w:val="Strong"/>
          <w:b w:val="0"/>
          <w:i/>
          <w:color w:val="000000" w:themeColor="text1"/>
        </w:rPr>
        <w:t>Klebsiella species</w:t>
      </w:r>
      <w:r w:rsidRPr="00CC1F50">
        <w:rPr>
          <w:color w:val="000000" w:themeColor="text1"/>
        </w:rPr>
        <w:t xml:space="preserve"> represented 15% of isolates, while </w:t>
      </w:r>
      <w:r w:rsidRPr="00CC1F50">
        <w:rPr>
          <w:rStyle w:val="Strong"/>
          <w:b w:val="0"/>
          <w:i/>
          <w:color w:val="000000" w:themeColor="text1"/>
        </w:rPr>
        <w:t>Escherichia coli</w:t>
      </w:r>
      <w:r w:rsidRPr="00CC1F50">
        <w:rPr>
          <w:color w:val="000000" w:themeColor="text1"/>
        </w:rPr>
        <w:t xml:space="preserve"> accounted for 14%. </w:t>
      </w:r>
      <w:r w:rsidRPr="00CC1F50">
        <w:rPr>
          <w:rStyle w:val="Strong"/>
          <w:b w:val="0"/>
          <w:i/>
          <w:color w:val="000000" w:themeColor="text1"/>
        </w:rPr>
        <w:t>Pseudomonas species</w:t>
      </w:r>
      <w:r w:rsidRPr="00CC1F50">
        <w:rPr>
          <w:color w:val="000000" w:themeColor="text1"/>
        </w:rPr>
        <w:t xml:space="preserve"> comprised 12% of the total isolates, and </w:t>
      </w:r>
      <w:r w:rsidRPr="00CC1F50">
        <w:rPr>
          <w:rStyle w:val="Strong"/>
          <w:b w:val="0"/>
          <w:i/>
          <w:color w:val="000000" w:themeColor="text1"/>
        </w:rPr>
        <w:t>Proteus species</w:t>
      </w:r>
      <w:r w:rsidRPr="00CC1F50">
        <w:rPr>
          <w:color w:val="000000" w:themeColor="text1"/>
        </w:rPr>
        <w:t xml:space="preserve"> were identified in 5% of cases, representing the least frequently recovered pathogens.</w:t>
      </w:r>
      <w:r w:rsidR="002B54B2" w:rsidRPr="00CC1F50">
        <w:rPr>
          <w:color w:val="000000" w:themeColor="text1"/>
        </w:rPr>
        <w:t xml:space="preserve"> </w:t>
      </w:r>
      <w:r w:rsidRPr="00CC1F50">
        <w:rPr>
          <w:color w:val="000000" w:themeColor="text1"/>
        </w:rPr>
        <w:t xml:space="preserve">In addition, </w:t>
      </w:r>
      <w:r w:rsidRPr="00CC1F50">
        <w:rPr>
          <w:rStyle w:val="Strong"/>
          <w:b w:val="0"/>
          <w:i/>
          <w:color w:val="000000" w:themeColor="text1"/>
        </w:rPr>
        <w:t>Streptococcus species</w:t>
      </w:r>
      <w:r w:rsidRPr="00CC1F50">
        <w:rPr>
          <w:color w:val="000000" w:themeColor="text1"/>
        </w:rPr>
        <w:t xml:space="preserve"> made up 13% of the isolates, contributing to the overall burden of Gram-positive </w:t>
      </w:r>
      <w:r w:rsidR="008762BC" w:rsidRPr="00CC1F50">
        <w:rPr>
          <w:color w:val="000000" w:themeColor="text1"/>
        </w:rPr>
        <w:t>bacteria</w:t>
      </w:r>
      <w:r w:rsidRPr="00CC1F50">
        <w:rPr>
          <w:color w:val="000000" w:themeColor="text1"/>
        </w:rPr>
        <w:t xml:space="preserve"> identified in this study. Collectively, these findings reflect the presence of both Gram-positive and Gram-negative bacteria among clinical samples processed within the study setting.</w:t>
      </w:r>
      <w:r w:rsidR="002B54B2" w:rsidRPr="00CC1F50">
        <w:rPr>
          <w:color w:val="000000" w:themeColor="text1"/>
        </w:rPr>
        <w:t xml:space="preserve"> As seen in Table 1.</w:t>
      </w:r>
    </w:p>
    <w:p w:rsidR="00B12B9F" w:rsidRPr="00CC1F50" w:rsidRDefault="00B12B9F" w:rsidP="00CC1F50">
      <w:pPr>
        <w:pStyle w:val="NormalWeb"/>
        <w:jc w:val="both"/>
        <w:rPr>
          <w:color w:val="000000" w:themeColor="text1"/>
        </w:rPr>
      </w:pPr>
    </w:p>
    <w:p w:rsidR="00B12B9F" w:rsidRPr="00CC1F50" w:rsidRDefault="00B12B9F" w:rsidP="00CC1F50">
      <w:pPr>
        <w:pStyle w:val="NormalWeb"/>
        <w:jc w:val="both"/>
        <w:rPr>
          <w:color w:val="000000" w:themeColor="text1"/>
        </w:rPr>
      </w:pPr>
    </w:p>
    <w:p w:rsidR="00B12B9F" w:rsidRPr="00CC1F50" w:rsidRDefault="00B12B9F" w:rsidP="00CC1F50">
      <w:pPr>
        <w:pStyle w:val="NormalWeb"/>
        <w:jc w:val="both"/>
        <w:rPr>
          <w:color w:val="000000" w:themeColor="text1"/>
        </w:rPr>
      </w:pPr>
    </w:p>
    <w:p w:rsidR="00B12B9F" w:rsidRPr="00CC1F50" w:rsidRDefault="00B12B9F" w:rsidP="00CC1F50">
      <w:pPr>
        <w:pStyle w:val="NormalWeb"/>
        <w:jc w:val="both"/>
        <w:rPr>
          <w:color w:val="000000" w:themeColor="text1"/>
        </w:rPr>
      </w:pPr>
    </w:p>
    <w:p w:rsidR="00B12B9F" w:rsidRPr="00CC1F50" w:rsidRDefault="00B12B9F" w:rsidP="00CC1F50">
      <w:pPr>
        <w:pStyle w:val="NormalWeb"/>
        <w:jc w:val="both"/>
        <w:rPr>
          <w:color w:val="000000" w:themeColor="text1"/>
        </w:rPr>
      </w:pPr>
    </w:p>
    <w:p w:rsidR="00B12B9F" w:rsidRPr="00CC1F50" w:rsidRDefault="00B12B9F" w:rsidP="00CC1F50">
      <w:pPr>
        <w:pStyle w:val="NormalWeb"/>
        <w:jc w:val="both"/>
        <w:rPr>
          <w:color w:val="000000" w:themeColor="text1"/>
        </w:rPr>
      </w:pPr>
    </w:p>
    <w:p w:rsidR="002B54B2" w:rsidRPr="00CC1F50" w:rsidRDefault="002B54B2" w:rsidP="00CC1F50">
      <w:pPr>
        <w:pStyle w:val="Heading3"/>
        <w:jc w:val="both"/>
        <w:rPr>
          <w:color w:val="000000" w:themeColor="text1"/>
          <w:sz w:val="24"/>
          <w:szCs w:val="24"/>
        </w:rPr>
      </w:pPr>
      <w:r w:rsidRPr="00CC1F50">
        <w:rPr>
          <w:color w:val="000000" w:themeColor="text1"/>
          <w:sz w:val="24"/>
          <w:szCs w:val="24"/>
        </w:rPr>
        <w:t>Table 1: Distribution of Bacterial Isolates from Various Sources</w:t>
      </w:r>
      <w:r w:rsidRPr="00CC1F50">
        <w:rPr>
          <w:color w:val="000000" w:themeColor="text1"/>
          <w:sz w:val="24"/>
          <w:szCs w:val="24"/>
        </w:rPr>
        <w:tab/>
      </w:r>
    </w:p>
    <w:tbl>
      <w:tblPr>
        <w:tblW w:w="8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3058"/>
        <w:gridCol w:w="3331"/>
      </w:tblGrid>
      <w:tr w:rsidR="00CC1F50" w:rsidRPr="00CC1F50" w:rsidTr="002B54B2">
        <w:trPr>
          <w:trHeight w:val="496"/>
        </w:trPr>
        <w:tc>
          <w:tcPr>
            <w:tcW w:w="2118" w:type="dxa"/>
            <w:tcBorders>
              <w:top w:val="single" w:sz="4" w:space="0" w:color="auto"/>
              <w:left w:val="nil"/>
              <w:bottom w:val="single" w:sz="4" w:space="0" w:color="auto"/>
              <w:right w:val="nil"/>
            </w:tcBorders>
            <w:noWrap/>
            <w:vAlign w:val="bottom"/>
            <w:hideMark/>
          </w:tcPr>
          <w:p w:rsidR="002B54B2" w:rsidRPr="00CC1F50" w:rsidRDefault="002B54B2"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Bacteria</w:t>
            </w:r>
          </w:p>
        </w:tc>
        <w:tc>
          <w:tcPr>
            <w:tcW w:w="3058" w:type="dxa"/>
            <w:tcBorders>
              <w:top w:val="single" w:sz="4" w:space="0" w:color="auto"/>
              <w:left w:val="nil"/>
              <w:bottom w:val="single" w:sz="4" w:space="0" w:color="auto"/>
              <w:right w:val="nil"/>
            </w:tcBorders>
            <w:noWrap/>
            <w:vAlign w:val="bottom"/>
            <w:hideMark/>
          </w:tcPr>
          <w:p w:rsidR="002B54B2" w:rsidRPr="00CC1F50" w:rsidRDefault="002B54B2"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Frequency</w:t>
            </w:r>
          </w:p>
        </w:tc>
        <w:tc>
          <w:tcPr>
            <w:tcW w:w="3331" w:type="dxa"/>
            <w:tcBorders>
              <w:top w:val="single" w:sz="4" w:space="0" w:color="auto"/>
              <w:left w:val="nil"/>
              <w:bottom w:val="single" w:sz="4" w:space="0" w:color="auto"/>
              <w:right w:val="nil"/>
            </w:tcBorders>
            <w:noWrap/>
            <w:vAlign w:val="bottom"/>
            <w:hideMark/>
          </w:tcPr>
          <w:p w:rsidR="002B54B2" w:rsidRPr="00CC1F50" w:rsidRDefault="002B54B2"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Percentage   </w:t>
            </w:r>
          </w:p>
        </w:tc>
      </w:tr>
      <w:tr w:rsidR="00CC1F50" w:rsidRPr="00CC1F50" w:rsidTr="002B54B2">
        <w:trPr>
          <w:trHeight w:val="496"/>
        </w:trPr>
        <w:tc>
          <w:tcPr>
            <w:tcW w:w="2118" w:type="dxa"/>
            <w:tcBorders>
              <w:top w:val="single" w:sz="4" w:space="0" w:color="auto"/>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Escheric</w:t>
            </w:r>
            <w:r w:rsidR="00F43367">
              <w:rPr>
                <w:rFonts w:ascii="Times New Roman" w:eastAsia="Times New Roman" w:hAnsi="Times New Roman" w:cs="Times New Roman"/>
                <w:i/>
                <w:color w:val="000000" w:themeColor="text1"/>
                <w:sz w:val="24"/>
                <w:szCs w:val="24"/>
              </w:rPr>
              <w:t>h</w:t>
            </w:r>
            <w:r w:rsidRPr="00CC1F50">
              <w:rPr>
                <w:rFonts w:ascii="Times New Roman" w:eastAsia="Times New Roman" w:hAnsi="Times New Roman" w:cs="Times New Roman"/>
                <w:i/>
                <w:color w:val="000000" w:themeColor="text1"/>
                <w:sz w:val="24"/>
                <w:szCs w:val="24"/>
              </w:rPr>
              <w:t>ia coli</w:t>
            </w:r>
          </w:p>
        </w:tc>
        <w:tc>
          <w:tcPr>
            <w:tcW w:w="3058" w:type="dxa"/>
            <w:tcBorders>
              <w:top w:val="single" w:sz="4" w:space="0" w:color="auto"/>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3331" w:type="dxa"/>
            <w:tcBorders>
              <w:top w:val="single" w:sz="4" w:space="0" w:color="auto"/>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lastRenderedPageBreak/>
              <w:t xml:space="preserve">Staphylococcus </w:t>
            </w:r>
            <w:r w:rsidRPr="00CC1F50">
              <w:rPr>
                <w:rFonts w:ascii="Times New Roman" w:eastAsia="Times New Roman" w:hAnsi="Times New Roman" w:cs="Times New Roman"/>
                <w:i/>
                <w:iCs/>
                <w:color w:val="000000" w:themeColor="text1"/>
                <w:sz w:val="24"/>
                <w:szCs w:val="24"/>
              </w:rPr>
              <w:t>aureus</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41</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41 %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Proteus species</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Klebsiella specie</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Pseudomonas </w:t>
            </w:r>
            <w:r w:rsidRPr="00CC1F50">
              <w:rPr>
                <w:rFonts w:ascii="Times New Roman" w:eastAsia="Times New Roman" w:hAnsi="Times New Roman" w:cs="Times New Roman"/>
                <w:color w:val="000000" w:themeColor="text1"/>
                <w:sz w:val="24"/>
                <w:szCs w:val="24"/>
              </w:rPr>
              <w:t>species</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Total</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100</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100 %</w:t>
            </w:r>
          </w:p>
        </w:tc>
      </w:tr>
    </w:tbl>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b/>
          <w:color w:val="000000" w:themeColor="text1"/>
          <w:sz w:val="24"/>
          <w:szCs w:val="24"/>
        </w:rPr>
        <w:t>Antimicrobial Susceptibility Pattern of Bacterial Isolates from All Sources</w:t>
      </w:r>
      <w:r w:rsidRPr="00CC1F50">
        <w:rPr>
          <w:rFonts w:ascii="Times New Roman" w:hAnsi="Times New Roman" w:cs="Times New Roman"/>
          <w:color w:val="000000" w:themeColor="text1"/>
          <w:sz w:val="24"/>
          <w:szCs w:val="24"/>
        </w:rPr>
        <w:t xml:space="preserve"> </w:t>
      </w:r>
    </w:p>
    <w:p w:rsidR="0026527A" w:rsidRPr="0026527A" w:rsidRDefault="0026527A" w:rsidP="0026527A">
      <w:pPr>
        <w:spacing w:line="360" w:lineRule="auto"/>
        <w:jc w:val="both"/>
        <w:rPr>
          <w:rFonts w:ascii="Times New Roman" w:hAnsi="Times New Roman" w:cs="Times New Roman"/>
          <w:sz w:val="24"/>
        </w:rPr>
      </w:pPr>
      <w:r w:rsidRPr="0026527A">
        <w:rPr>
          <w:rFonts w:ascii="Times New Roman" w:hAnsi="Times New Roman" w:cs="Times New Roman"/>
          <w:sz w:val="24"/>
        </w:rPr>
        <w:t xml:space="preserve">According to </w:t>
      </w:r>
      <w:r w:rsidRPr="0026527A">
        <w:rPr>
          <w:rStyle w:val="Strong"/>
          <w:rFonts w:ascii="Times New Roman" w:hAnsi="Times New Roman" w:cs="Times New Roman"/>
          <w:b w:val="0"/>
          <w:sz w:val="24"/>
        </w:rPr>
        <w:t>Table 2</w:t>
      </w:r>
      <w:r w:rsidRPr="0026527A">
        <w:rPr>
          <w:rFonts w:ascii="Times New Roman" w:hAnsi="Times New Roman" w:cs="Times New Roman"/>
          <w:b/>
          <w:sz w:val="24"/>
        </w:rPr>
        <w:t>,</w:t>
      </w:r>
      <w:r w:rsidRPr="0026527A">
        <w:rPr>
          <w:rFonts w:ascii="Times New Roman" w:hAnsi="Times New Roman" w:cs="Times New Roman"/>
          <w:sz w:val="24"/>
        </w:rPr>
        <w:t xml:space="preserve"> the results of this study indicate that the bacterial isolates recovered from the various sources exhibited </w:t>
      </w:r>
      <w:r w:rsidRPr="0026527A">
        <w:rPr>
          <w:rStyle w:val="Strong"/>
          <w:rFonts w:ascii="Times New Roman" w:hAnsi="Times New Roman" w:cs="Times New Roman"/>
          <w:b w:val="0"/>
          <w:sz w:val="24"/>
        </w:rPr>
        <w:t>high susceptibility to ertapenem and ciprofloxacin</w:t>
      </w:r>
      <w:r w:rsidRPr="0026527A">
        <w:rPr>
          <w:rFonts w:ascii="Times New Roman" w:hAnsi="Times New Roman" w:cs="Times New Roman"/>
          <w:b/>
          <w:sz w:val="24"/>
        </w:rPr>
        <w:t>,</w:t>
      </w:r>
      <w:r w:rsidRPr="0026527A">
        <w:rPr>
          <w:rFonts w:ascii="Times New Roman" w:hAnsi="Times New Roman" w:cs="Times New Roman"/>
          <w:sz w:val="24"/>
        </w:rPr>
        <w:t xml:space="preserve"> while showing </w:t>
      </w:r>
      <w:r w:rsidRPr="0026527A">
        <w:rPr>
          <w:rStyle w:val="Strong"/>
          <w:rFonts w:ascii="Times New Roman" w:hAnsi="Times New Roman" w:cs="Times New Roman"/>
          <w:b w:val="0"/>
          <w:sz w:val="24"/>
        </w:rPr>
        <w:t>marked resistance to cefepime</w:t>
      </w:r>
      <w:r w:rsidRPr="0026527A">
        <w:rPr>
          <w:rFonts w:ascii="Times New Roman" w:hAnsi="Times New Roman" w:cs="Times New Roman"/>
          <w:b/>
          <w:sz w:val="24"/>
        </w:rPr>
        <w:t>.</w:t>
      </w:r>
    </w:p>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2: </w:t>
      </w:r>
      <w:r w:rsidR="0072504A" w:rsidRPr="00CC1F50">
        <w:rPr>
          <w:rFonts w:ascii="Times New Roman" w:hAnsi="Times New Roman" w:cs="Times New Roman"/>
          <w:b/>
          <w:color w:val="000000" w:themeColor="text1"/>
          <w:sz w:val="24"/>
          <w:szCs w:val="24"/>
        </w:rPr>
        <w:t>Antimicrobial Susceptibility Pattern of Bacterial Isolates from All Sources</w:t>
      </w:r>
    </w:p>
    <w:tbl>
      <w:tblPr>
        <w:tblW w:w="10005" w:type="dxa"/>
        <w:tblInd w:w="93" w:type="dxa"/>
        <w:tblLook w:val="04A0" w:firstRow="1" w:lastRow="0" w:firstColumn="1" w:lastColumn="0" w:noHBand="0" w:noVBand="1"/>
      </w:tblPr>
      <w:tblGrid>
        <w:gridCol w:w="740"/>
        <w:gridCol w:w="2605"/>
        <w:gridCol w:w="1080"/>
        <w:gridCol w:w="1260"/>
        <w:gridCol w:w="1080"/>
        <w:gridCol w:w="1170"/>
        <w:gridCol w:w="1080"/>
        <w:gridCol w:w="990"/>
      </w:tblGrid>
      <w:tr w:rsidR="00B12B9F" w:rsidRPr="00CC1F50" w:rsidTr="00B12B9F">
        <w:trPr>
          <w:trHeight w:val="300"/>
        </w:trPr>
        <w:tc>
          <w:tcPr>
            <w:tcW w:w="74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lastRenderedPageBreak/>
              <w:t>S/no.</w:t>
            </w:r>
          </w:p>
        </w:tc>
        <w:tc>
          <w:tcPr>
            <w:tcW w:w="2605"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i/>
                <w:iCs/>
                <w:color w:val="000000" w:themeColor="text1"/>
                <w:sz w:val="24"/>
                <w:szCs w:val="24"/>
              </w:rPr>
            </w:pPr>
            <w:r w:rsidRPr="00CC1F50">
              <w:rPr>
                <w:rFonts w:ascii="Times New Roman" w:eastAsia="Times New Roman" w:hAnsi="Times New Roman" w:cs="Times New Roman"/>
                <w:b/>
                <w:i/>
                <w:iCs/>
                <w:color w:val="000000" w:themeColor="text1"/>
                <w:sz w:val="24"/>
                <w:szCs w:val="24"/>
              </w:rPr>
              <w:t>Bacteria</w:t>
            </w:r>
          </w:p>
        </w:tc>
        <w:tc>
          <w:tcPr>
            <w:tcW w:w="108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Source</w:t>
            </w:r>
          </w:p>
        </w:tc>
        <w:tc>
          <w:tcPr>
            <w:tcW w:w="126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w:t>
            </w:r>
          </w:p>
        </w:tc>
        <w:tc>
          <w:tcPr>
            <w:tcW w:w="108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w:t>
            </w:r>
          </w:p>
        </w:tc>
        <w:tc>
          <w:tcPr>
            <w:tcW w:w="117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CXM</w:t>
            </w:r>
          </w:p>
        </w:tc>
        <w:tc>
          <w:tcPr>
            <w:tcW w:w="108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w:t>
            </w:r>
          </w:p>
        </w:tc>
        <w:tc>
          <w:tcPr>
            <w:tcW w:w="99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w:t>
            </w:r>
          </w:p>
        </w:tc>
      </w:tr>
      <w:tr w:rsidR="00B12B9F" w:rsidRPr="00CC1F50" w:rsidTr="00B12B9F">
        <w:trPr>
          <w:trHeight w:val="300"/>
        </w:trPr>
        <w:tc>
          <w:tcPr>
            <w:tcW w:w="74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w:t>
            </w:r>
          </w:p>
        </w:tc>
        <w:tc>
          <w:tcPr>
            <w:tcW w:w="2605"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08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ICS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w:t>
            </w:r>
            <w:r w:rsidRPr="00CC1F50">
              <w:rPr>
                <w:rFonts w:ascii="Times New Roman" w:eastAsia="Times New Roman" w:hAnsi="Times New Roman" w:cs="Times New Roman"/>
                <w:i/>
                <w:iCs/>
                <w:color w:val="000000" w:themeColor="text1"/>
                <w:sz w:val="24"/>
                <w:szCs w:val="24"/>
              </w:rPr>
              <w:t>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22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N/S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proofErr w:type="spellStart"/>
            <w:r w:rsidRPr="00CC1F50">
              <w:rPr>
                <w:rFonts w:ascii="Times New Roman" w:eastAsia="Times New Roman" w:hAnsi="Times New Roman" w:cs="Times New Roman"/>
                <w:iCs/>
                <w:color w:val="000000" w:themeColor="text1"/>
                <w:sz w:val="24"/>
                <w:szCs w:val="24"/>
              </w:rPr>
              <w:t>speciess</w:t>
            </w:r>
            <w:proofErr w:type="spell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44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Streptococcus  s</w:t>
            </w:r>
            <w:r w:rsidRPr="00CC1F50">
              <w:rPr>
                <w:rFonts w:ascii="Times New Roman" w:eastAsia="Times New Roman" w:hAnsi="Times New Roman" w:cs="Times New Roman"/>
                <w:iCs/>
                <w:color w:val="000000" w:themeColor="text1"/>
                <w:sz w:val="24"/>
                <w:szCs w:val="24"/>
              </w:rPr>
              <w:t>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Streptococcus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11</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66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Escherichia coli </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88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100</w:t>
            </w:r>
          </w:p>
        </w:tc>
        <w:tc>
          <w:tcPr>
            <w:tcW w:w="2605"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108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08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08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r>
    </w:tbl>
    <w:p w:rsidR="00B12B9F" w:rsidRPr="00CC1F50" w:rsidRDefault="00B12B9F" w:rsidP="00CC1F50">
      <w:pPr>
        <w:spacing w:line="480" w:lineRule="auto"/>
        <w:jc w:val="both"/>
        <w:rPr>
          <w:rFonts w:ascii="Times New Roman" w:eastAsia="SimSun" w:hAnsi="Times New Roman" w:cs="Times New Roman"/>
          <w:color w:val="000000" w:themeColor="text1"/>
          <w:sz w:val="24"/>
          <w:szCs w:val="24"/>
          <w:lang w:eastAsia="zh-CN"/>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spacing w:line="480" w:lineRule="auto"/>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2C47DE" w:rsidRPr="00CC1F50" w:rsidRDefault="002C47DE" w:rsidP="00CC1F50">
      <w:pPr>
        <w:jc w:val="both"/>
        <w:rPr>
          <w:rFonts w:ascii="Times New Roman" w:hAnsi="Times New Roman" w:cs="Times New Roman"/>
          <w:color w:val="000000" w:themeColor="text1"/>
          <w:sz w:val="24"/>
          <w:szCs w:val="24"/>
        </w:rPr>
      </w:pPr>
    </w:p>
    <w:p w:rsidR="002C47DE" w:rsidRPr="00CC1F50" w:rsidRDefault="002C47DE" w:rsidP="00884EAC">
      <w:pPr>
        <w:spacing w:after="0"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Antibiotic susceptibility of Bacteria Isolated from High Vagina Swab  </w:t>
      </w:r>
    </w:p>
    <w:p w:rsidR="00884EAC" w:rsidRPr="00884EAC" w:rsidRDefault="00884EAC" w:rsidP="00CC1F50">
      <w:pPr>
        <w:jc w:val="both"/>
        <w:rPr>
          <w:rFonts w:ascii="Times New Roman" w:hAnsi="Times New Roman" w:cs="Times New Roman"/>
          <w:sz w:val="24"/>
        </w:rPr>
      </w:pPr>
      <w:r w:rsidRPr="00884EAC">
        <w:rPr>
          <w:rStyle w:val="Strong"/>
          <w:rFonts w:ascii="Times New Roman" w:hAnsi="Times New Roman" w:cs="Times New Roman"/>
          <w:b w:val="0"/>
          <w:sz w:val="24"/>
        </w:rPr>
        <w:t>Table 3</w:t>
      </w:r>
      <w:r w:rsidRPr="00884EAC">
        <w:rPr>
          <w:rFonts w:ascii="Times New Roman" w:hAnsi="Times New Roman" w:cs="Times New Roman"/>
          <w:sz w:val="24"/>
        </w:rPr>
        <w:t xml:space="preserve"> presents the antimicrobial susceptibility patterns of </w:t>
      </w:r>
      <w:r w:rsidRPr="00884EAC">
        <w:rPr>
          <w:rStyle w:val="Emphasis"/>
          <w:rFonts w:ascii="Times New Roman" w:hAnsi="Times New Roman" w:cs="Times New Roman"/>
          <w:sz w:val="24"/>
        </w:rPr>
        <w:t>Staphylococcus</w:t>
      </w:r>
      <w:r w:rsidRPr="00884EAC">
        <w:rPr>
          <w:rFonts w:ascii="Times New Roman" w:hAnsi="Times New Roman" w:cs="Times New Roman"/>
          <w:sz w:val="24"/>
        </w:rPr>
        <w:t xml:space="preserve"> species, </w:t>
      </w:r>
      <w:r w:rsidRPr="00884EAC">
        <w:rPr>
          <w:rStyle w:val="Emphasis"/>
          <w:rFonts w:ascii="Times New Roman" w:hAnsi="Times New Roman" w:cs="Times New Roman"/>
          <w:sz w:val="24"/>
        </w:rPr>
        <w:t>Pseudomonas</w:t>
      </w:r>
      <w:r w:rsidRPr="00884EAC">
        <w:rPr>
          <w:rFonts w:ascii="Times New Roman" w:hAnsi="Times New Roman" w:cs="Times New Roman"/>
          <w:sz w:val="24"/>
        </w:rPr>
        <w:t xml:space="preserve"> species, </w:t>
      </w:r>
      <w:r w:rsidRPr="00884EAC">
        <w:rPr>
          <w:rStyle w:val="Emphasis"/>
          <w:rFonts w:ascii="Times New Roman" w:hAnsi="Times New Roman" w:cs="Times New Roman"/>
          <w:sz w:val="24"/>
        </w:rPr>
        <w:t>Klebsiella</w:t>
      </w:r>
      <w:r w:rsidRPr="00884EAC">
        <w:rPr>
          <w:rFonts w:ascii="Times New Roman" w:hAnsi="Times New Roman" w:cs="Times New Roman"/>
          <w:sz w:val="24"/>
        </w:rPr>
        <w:t xml:space="preserve"> species, and </w:t>
      </w:r>
      <w:r w:rsidRPr="00884EAC">
        <w:rPr>
          <w:rStyle w:val="Emphasis"/>
          <w:rFonts w:ascii="Times New Roman" w:hAnsi="Times New Roman" w:cs="Times New Roman"/>
          <w:sz w:val="24"/>
        </w:rPr>
        <w:t>Proteus</w:t>
      </w:r>
      <w:r w:rsidRPr="00884EAC">
        <w:rPr>
          <w:rFonts w:ascii="Times New Roman" w:hAnsi="Times New Roman" w:cs="Times New Roman"/>
          <w:sz w:val="24"/>
        </w:rPr>
        <w:t xml:space="preserve"> species to the antibiotics tested. The results indicate that the bacterial isolates exhibited</w:t>
      </w:r>
      <w:r w:rsidRPr="00884EAC">
        <w:rPr>
          <w:rFonts w:ascii="Times New Roman" w:hAnsi="Times New Roman" w:cs="Times New Roman"/>
          <w:b/>
          <w:sz w:val="24"/>
        </w:rPr>
        <w:t xml:space="preserve"> </w:t>
      </w:r>
      <w:r w:rsidRPr="00884EAC">
        <w:rPr>
          <w:rStyle w:val="Strong"/>
          <w:rFonts w:ascii="Times New Roman" w:hAnsi="Times New Roman" w:cs="Times New Roman"/>
          <w:b w:val="0"/>
          <w:sz w:val="24"/>
        </w:rPr>
        <w:t>greater susceptibility to ertapenem compared with the other antibiotics evaluated</w:t>
      </w:r>
      <w:r w:rsidRPr="00884EAC">
        <w:rPr>
          <w:rFonts w:ascii="Times New Roman" w:hAnsi="Times New Roman" w:cs="Times New Roman"/>
          <w:b/>
          <w:sz w:val="24"/>
        </w:rPr>
        <w:t>.</w:t>
      </w:r>
    </w:p>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Table 3 Antibiotic susceptibility of Bacteria I</w:t>
      </w:r>
      <w:r w:rsidR="002C47DE" w:rsidRPr="00CC1F50">
        <w:rPr>
          <w:rFonts w:ascii="Times New Roman" w:eastAsia="Times New Roman" w:hAnsi="Times New Roman" w:cs="Times New Roman"/>
          <w:b/>
          <w:color w:val="000000" w:themeColor="text1"/>
          <w:sz w:val="24"/>
          <w:szCs w:val="24"/>
        </w:rPr>
        <w:t xml:space="preserve">solated from High Vagina Swab  </w:t>
      </w:r>
    </w:p>
    <w:p w:rsidR="002C47DE" w:rsidRPr="00CC1F50" w:rsidRDefault="002C47DE" w:rsidP="00CC1F50">
      <w:pPr>
        <w:jc w:val="both"/>
        <w:rPr>
          <w:rFonts w:ascii="Times New Roman" w:eastAsia="Times New Roman" w:hAnsi="Times New Roman" w:cs="Times New Roman"/>
          <w:b/>
          <w:color w:val="000000" w:themeColor="text1"/>
          <w:sz w:val="24"/>
          <w:szCs w:val="24"/>
        </w:rPr>
      </w:pPr>
    </w:p>
    <w:tbl>
      <w:tblPr>
        <w:tblW w:w="5000" w:type="pct"/>
        <w:tblLook w:val="04A0" w:firstRow="1" w:lastRow="0" w:firstColumn="1" w:lastColumn="0" w:noHBand="0" w:noVBand="1"/>
      </w:tblPr>
      <w:tblGrid>
        <w:gridCol w:w="318"/>
        <w:gridCol w:w="2462"/>
        <w:gridCol w:w="1250"/>
        <w:gridCol w:w="1303"/>
        <w:gridCol w:w="1409"/>
        <w:gridCol w:w="1329"/>
        <w:gridCol w:w="1289"/>
      </w:tblGrid>
      <w:tr w:rsidR="00CC1F50" w:rsidRPr="00CC1F50" w:rsidTr="00B12B9F">
        <w:trPr>
          <w:trHeight w:val="300"/>
        </w:trPr>
        <w:tc>
          <w:tcPr>
            <w:tcW w:w="324" w:type="pct"/>
            <w:tcBorders>
              <w:top w:val="single" w:sz="4" w:space="0" w:color="auto"/>
              <w:left w:val="nil"/>
              <w:bottom w:val="single" w:sz="4" w:space="0" w:color="auto"/>
              <w:right w:val="nil"/>
            </w:tcBorders>
            <w:noWrap/>
            <w:vAlign w:val="bottom"/>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p>
        </w:tc>
        <w:tc>
          <w:tcPr>
            <w:tcW w:w="1282"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Bacteria</w:t>
            </w:r>
          </w:p>
        </w:tc>
        <w:tc>
          <w:tcPr>
            <w:tcW w:w="640"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669"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734"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CXM (mm)</w:t>
            </w:r>
          </w:p>
        </w:tc>
        <w:tc>
          <w:tcPr>
            <w:tcW w:w="691"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 (mm)</w:t>
            </w:r>
          </w:p>
        </w:tc>
        <w:tc>
          <w:tcPr>
            <w:tcW w:w="662"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 (mm)</w:t>
            </w:r>
          </w:p>
        </w:tc>
      </w:tr>
      <w:tr w:rsidR="00CC1F50" w:rsidRPr="00CC1F50" w:rsidTr="00B12B9F">
        <w:trPr>
          <w:trHeight w:val="300"/>
        </w:trPr>
        <w:tc>
          <w:tcPr>
            <w:tcW w:w="324" w:type="pct"/>
            <w:tcBorders>
              <w:top w:val="single" w:sz="4" w:space="0" w:color="auto"/>
              <w:left w:val="nil"/>
              <w:bottom w:val="nil"/>
              <w:right w:val="nil"/>
            </w:tcBorders>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69"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734"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91"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2"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(R)</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3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33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 (R)</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(R)</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36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tcBorders>
              <w:top w:val="nil"/>
              <w:left w:val="nil"/>
              <w:bottom w:val="single" w:sz="4" w:space="0" w:color="auto"/>
              <w:right w:val="nil"/>
            </w:tcBorders>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69"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734"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91"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62"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bl>
    <w:p w:rsidR="00B12B9F" w:rsidRPr="00CC1F50" w:rsidRDefault="00B12B9F" w:rsidP="00CC1F50">
      <w:pPr>
        <w:jc w:val="both"/>
        <w:rPr>
          <w:rFonts w:ascii="Times New Roman" w:eastAsia="SimSun" w:hAnsi="Times New Roman" w:cs="Times New Roman"/>
          <w:color w:val="000000" w:themeColor="text1"/>
          <w:sz w:val="24"/>
          <w:szCs w:val="24"/>
          <w:lang w:eastAsia="zh-CN"/>
        </w:rPr>
      </w:pPr>
    </w:p>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Antibiotic Susceptibility of Bacteria Isolated from Urine Source</w:t>
      </w:r>
    </w:p>
    <w:p w:rsidR="00EA3F80" w:rsidRPr="00EA3F80" w:rsidRDefault="00EA3F80" w:rsidP="00CC1F50">
      <w:pPr>
        <w:spacing w:line="360" w:lineRule="auto"/>
        <w:jc w:val="both"/>
        <w:rPr>
          <w:rFonts w:ascii="Times New Roman" w:hAnsi="Times New Roman" w:cs="Times New Roman"/>
          <w:sz w:val="24"/>
        </w:rPr>
      </w:pPr>
      <w:r w:rsidRPr="00EA3F80">
        <w:rPr>
          <w:rFonts w:ascii="Times New Roman" w:hAnsi="Times New Roman" w:cs="Times New Roman"/>
          <w:sz w:val="24"/>
        </w:rPr>
        <w:t xml:space="preserve">The bacterial isolates recovered from this source included </w:t>
      </w:r>
      <w:r w:rsidRPr="00EA3F80">
        <w:rPr>
          <w:rStyle w:val="Emphasis"/>
          <w:rFonts w:ascii="Times New Roman" w:hAnsi="Times New Roman" w:cs="Times New Roman"/>
          <w:sz w:val="24"/>
        </w:rPr>
        <w:t>Escherichia coli</w:t>
      </w:r>
      <w:r w:rsidRPr="00EA3F80">
        <w:rPr>
          <w:rFonts w:ascii="Times New Roman" w:hAnsi="Times New Roman" w:cs="Times New Roman"/>
          <w:sz w:val="24"/>
        </w:rPr>
        <w:t xml:space="preserve">, </w:t>
      </w:r>
      <w:r w:rsidRPr="00EA3F80">
        <w:rPr>
          <w:rStyle w:val="Emphasis"/>
          <w:rFonts w:ascii="Times New Roman" w:hAnsi="Times New Roman" w:cs="Times New Roman"/>
          <w:sz w:val="24"/>
        </w:rPr>
        <w:t>Klebsiella</w:t>
      </w:r>
      <w:r w:rsidRPr="00EA3F80">
        <w:rPr>
          <w:rFonts w:ascii="Times New Roman" w:hAnsi="Times New Roman" w:cs="Times New Roman"/>
          <w:sz w:val="24"/>
        </w:rPr>
        <w:t xml:space="preserve"> species, </w:t>
      </w:r>
      <w:r w:rsidRPr="00EA3F80">
        <w:rPr>
          <w:rStyle w:val="Emphasis"/>
          <w:rFonts w:ascii="Times New Roman" w:hAnsi="Times New Roman" w:cs="Times New Roman"/>
          <w:sz w:val="24"/>
        </w:rPr>
        <w:t>Staphylococcus</w:t>
      </w:r>
      <w:r w:rsidRPr="00EA3F80">
        <w:rPr>
          <w:rFonts w:ascii="Times New Roman" w:hAnsi="Times New Roman" w:cs="Times New Roman"/>
          <w:sz w:val="24"/>
        </w:rPr>
        <w:t xml:space="preserve"> species, </w:t>
      </w:r>
      <w:r w:rsidRPr="00EA3F80">
        <w:rPr>
          <w:rStyle w:val="Emphasis"/>
          <w:rFonts w:ascii="Times New Roman" w:hAnsi="Times New Roman" w:cs="Times New Roman"/>
          <w:sz w:val="24"/>
        </w:rPr>
        <w:t>Pseudomonas</w:t>
      </w:r>
      <w:r w:rsidRPr="00EA3F80">
        <w:rPr>
          <w:rFonts w:ascii="Times New Roman" w:hAnsi="Times New Roman" w:cs="Times New Roman"/>
          <w:sz w:val="24"/>
        </w:rPr>
        <w:t xml:space="preserve"> species, and </w:t>
      </w:r>
      <w:r w:rsidRPr="00EA3F80">
        <w:rPr>
          <w:rStyle w:val="Emphasis"/>
          <w:rFonts w:ascii="Times New Roman" w:hAnsi="Times New Roman" w:cs="Times New Roman"/>
          <w:sz w:val="24"/>
        </w:rPr>
        <w:t>Proteus</w:t>
      </w:r>
      <w:r w:rsidRPr="00EA3F80">
        <w:rPr>
          <w:rFonts w:ascii="Times New Roman" w:hAnsi="Times New Roman" w:cs="Times New Roman"/>
          <w:sz w:val="24"/>
        </w:rPr>
        <w:t xml:space="preserve"> species. The results indicate that these isolates exhibited </w:t>
      </w:r>
      <w:r w:rsidRPr="00EA3F80">
        <w:rPr>
          <w:rStyle w:val="Strong"/>
          <w:rFonts w:ascii="Times New Roman" w:hAnsi="Times New Roman" w:cs="Times New Roman"/>
          <w:b w:val="0"/>
          <w:sz w:val="24"/>
        </w:rPr>
        <w:t>high susceptibility to ertapenem</w:t>
      </w:r>
      <w:r w:rsidRPr="00EA3F80">
        <w:rPr>
          <w:rFonts w:ascii="Times New Roman" w:hAnsi="Times New Roman" w:cs="Times New Roman"/>
          <w:sz w:val="24"/>
        </w:rPr>
        <w:t xml:space="preserve">, as presented in </w:t>
      </w:r>
      <w:r w:rsidRPr="00EA3F80">
        <w:rPr>
          <w:rStyle w:val="Strong"/>
          <w:rFonts w:ascii="Times New Roman" w:hAnsi="Times New Roman" w:cs="Times New Roman"/>
          <w:b w:val="0"/>
          <w:sz w:val="24"/>
        </w:rPr>
        <w:t>Table 4</w:t>
      </w:r>
      <w:r w:rsidRPr="00EA3F80">
        <w:rPr>
          <w:rFonts w:ascii="Times New Roman" w:hAnsi="Times New Roman" w:cs="Times New Roman"/>
          <w:b/>
          <w:sz w:val="24"/>
        </w:rPr>
        <w:t>.</w:t>
      </w:r>
    </w:p>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Table 4 Antibiotic Susceptibility of Bacteria Isolated From Urine Source</w:t>
      </w:r>
    </w:p>
    <w:tbl>
      <w:tblPr>
        <w:tblW w:w="5000" w:type="pct"/>
        <w:tblLook w:val="04A0" w:firstRow="1" w:lastRow="0" w:firstColumn="1" w:lastColumn="0" w:noHBand="0" w:noVBand="1"/>
      </w:tblPr>
      <w:tblGrid>
        <w:gridCol w:w="2317"/>
        <w:gridCol w:w="877"/>
        <w:gridCol w:w="1183"/>
        <w:gridCol w:w="1232"/>
        <w:gridCol w:w="1275"/>
        <w:gridCol w:w="1257"/>
        <w:gridCol w:w="1219"/>
      </w:tblGrid>
      <w:tr w:rsidR="00B12B9F" w:rsidRPr="00CC1F50" w:rsidTr="00B12B9F">
        <w:trPr>
          <w:trHeight w:val="300"/>
        </w:trPr>
        <w:tc>
          <w:tcPr>
            <w:tcW w:w="1227"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lastRenderedPageBreak/>
              <w:t>Bacteria Isolate</w:t>
            </w:r>
          </w:p>
        </w:tc>
        <w:tc>
          <w:tcPr>
            <w:tcW w:w="681"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Source</w:t>
            </w:r>
          </w:p>
        </w:tc>
        <w:tc>
          <w:tcPr>
            <w:tcW w:w="589"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615"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644"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CXM(mm)</w:t>
            </w:r>
          </w:p>
        </w:tc>
        <w:tc>
          <w:tcPr>
            <w:tcW w:w="635"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 (mm)</w:t>
            </w:r>
          </w:p>
        </w:tc>
        <w:tc>
          <w:tcPr>
            <w:tcW w:w="609"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 (mm)</w:t>
            </w:r>
          </w:p>
        </w:tc>
      </w:tr>
      <w:tr w:rsidR="00B12B9F" w:rsidRPr="00CC1F50" w:rsidTr="00B12B9F">
        <w:trPr>
          <w:trHeight w:val="300"/>
        </w:trPr>
        <w:tc>
          <w:tcPr>
            <w:tcW w:w="1227" w:type="pct"/>
            <w:tcBorders>
              <w:top w:val="single" w:sz="4" w:space="0" w:color="auto"/>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644"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635"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09"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 xml:space="preserve">Klebsiella </w:t>
            </w:r>
            <w:r w:rsidRPr="00CC1F50">
              <w:rPr>
                <w:rFonts w:ascii="Times New Roman" w:eastAsia="Times New Roman" w:hAnsi="Times New Roman" w:cs="Times New Roman"/>
                <w:color w:val="000000" w:themeColor="text1"/>
                <w:sz w:val="24"/>
                <w:szCs w:val="24"/>
              </w:rPr>
              <w:t>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40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34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Klebsiella</w:t>
            </w:r>
            <w:r w:rsidRPr="00CC1F50">
              <w:rPr>
                <w:rFonts w:ascii="Times New Roman" w:eastAsia="Times New Roman" w:hAnsi="Times New Roman" w:cs="Times New Roman"/>
                <w:color w:val="000000" w:themeColor="text1"/>
                <w:sz w:val="24"/>
                <w:szCs w:val="24"/>
              </w:rPr>
              <w:t xml:space="preserve"> species </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(S)</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Pseudomonas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Escherichia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Klebsiella</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40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O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lastRenderedPageBreak/>
              <w:t>Klebsiella</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Pseudomonas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Klebsiella</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Proteus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roofErr w:type="spellStart"/>
            <w:r w:rsidRPr="00CC1F50">
              <w:rPr>
                <w:rFonts w:ascii="Times New Roman" w:eastAsia="Times New Roman" w:hAnsi="Times New Roman" w:cs="Times New Roman"/>
                <w:i/>
                <w:color w:val="000000" w:themeColor="text1"/>
                <w:sz w:val="24"/>
                <w:szCs w:val="24"/>
              </w:rPr>
              <w:t>Staphlococcus</w:t>
            </w:r>
            <w:proofErr w:type="spellEnd"/>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 xml:space="preserve">Proteus </w:t>
            </w:r>
            <w:r w:rsidRPr="00CC1F50">
              <w:rPr>
                <w:rFonts w:ascii="Times New Roman" w:eastAsia="Times New Roman" w:hAnsi="Times New Roman" w:cs="Times New Roman"/>
                <w:color w:val="000000" w:themeColor="text1"/>
                <w:sz w:val="24"/>
                <w:szCs w:val="24"/>
              </w:rPr>
              <w:t>species</w:t>
            </w:r>
          </w:p>
        </w:tc>
        <w:tc>
          <w:tcPr>
            <w:tcW w:w="681"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15"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44"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35"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09"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r>
    </w:tbl>
    <w:p w:rsidR="00B12B9F" w:rsidRPr="00CC1F50" w:rsidRDefault="00B12B9F" w:rsidP="00CC1F50">
      <w:pPr>
        <w:spacing w:line="360" w:lineRule="auto"/>
        <w:jc w:val="both"/>
        <w:rPr>
          <w:rFonts w:ascii="Times New Roman" w:eastAsia="SimSun" w:hAnsi="Times New Roman" w:cs="Times New Roman"/>
          <w:b/>
          <w:bCs/>
          <w:color w:val="000000" w:themeColor="text1"/>
          <w:sz w:val="24"/>
          <w:szCs w:val="24"/>
          <w:lang w:eastAsia="zh-CN"/>
        </w:rPr>
      </w:pPr>
    </w:p>
    <w:p w:rsidR="00B12B9F" w:rsidRPr="00CC1F50" w:rsidRDefault="00B12B9F" w:rsidP="00CC1F50">
      <w:pPr>
        <w:spacing w:line="360" w:lineRule="auto"/>
        <w:jc w:val="both"/>
        <w:rPr>
          <w:rFonts w:ascii="Times New Roman" w:hAnsi="Times New Roman" w:cs="Times New Roman"/>
          <w:color w:val="000000" w:themeColor="text1"/>
          <w:sz w:val="24"/>
          <w:szCs w:val="24"/>
        </w:rPr>
      </w:pPr>
    </w:p>
    <w:p w:rsidR="00B12B9F" w:rsidRPr="00CC1F50" w:rsidRDefault="00B12B9F" w:rsidP="00CC1F50">
      <w:pPr>
        <w:spacing w:line="360" w:lineRule="auto"/>
        <w:jc w:val="both"/>
        <w:rPr>
          <w:rFonts w:ascii="Times New Roman" w:hAnsi="Times New Roman" w:cs="Times New Roman"/>
          <w:color w:val="000000" w:themeColor="text1"/>
          <w:sz w:val="24"/>
          <w:szCs w:val="24"/>
        </w:rPr>
      </w:pPr>
    </w:p>
    <w:p w:rsidR="00B12B9F" w:rsidRPr="00CC1F50" w:rsidRDefault="00B12B9F" w:rsidP="00CC1F50">
      <w:pPr>
        <w:spacing w:line="360" w:lineRule="auto"/>
        <w:jc w:val="both"/>
        <w:rPr>
          <w:rFonts w:ascii="Times New Roman" w:hAnsi="Times New Roman" w:cs="Times New Roman"/>
          <w:color w:val="000000" w:themeColor="text1"/>
          <w:sz w:val="24"/>
          <w:szCs w:val="24"/>
        </w:rPr>
      </w:pPr>
    </w:p>
    <w:p w:rsidR="00BB3F66" w:rsidRPr="00CC1F50" w:rsidRDefault="00BB3F66" w:rsidP="00CC1F50">
      <w:pPr>
        <w:spacing w:line="480" w:lineRule="auto"/>
        <w:jc w:val="both"/>
        <w:rPr>
          <w:rFonts w:ascii="Times New Roman" w:hAnsi="Times New Roman" w:cs="Times New Roman"/>
          <w:color w:val="000000" w:themeColor="text1"/>
          <w:sz w:val="24"/>
          <w:szCs w:val="24"/>
        </w:rPr>
      </w:pPr>
    </w:p>
    <w:p w:rsidR="00BB3F66" w:rsidRPr="00CC1F50" w:rsidRDefault="00BB3F66"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 xml:space="preserve">Antibiotic Susceptibility of Bacteria Isolated from Throat Swab </w:t>
      </w:r>
    </w:p>
    <w:p w:rsidR="00327389" w:rsidRPr="00327389" w:rsidRDefault="00327389" w:rsidP="00CC1F50">
      <w:pPr>
        <w:spacing w:line="480" w:lineRule="auto"/>
        <w:jc w:val="both"/>
        <w:rPr>
          <w:rFonts w:ascii="Times New Roman" w:hAnsi="Times New Roman" w:cs="Times New Roman"/>
          <w:sz w:val="24"/>
        </w:rPr>
      </w:pPr>
      <w:r w:rsidRPr="00327389">
        <w:rPr>
          <w:rStyle w:val="Emphasis"/>
          <w:rFonts w:ascii="Times New Roman" w:hAnsi="Times New Roman" w:cs="Times New Roman"/>
          <w:sz w:val="24"/>
        </w:rPr>
        <w:t>Pseudomonas</w:t>
      </w:r>
      <w:r w:rsidRPr="00327389">
        <w:rPr>
          <w:rFonts w:ascii="Times New Roman" w:hAnsi="Times New Roman" w:cs="Times New Roman"/>
          <w:sz w:val="24"/>
        </w:rPr>
        <w:t xml:space="preserve"> species, </w:t>
      </w:r>
      <w:r w:rsidRPr="00327389">
        <w:rPr>
          <w:rStyle w:val="Emphasis"/>
          <w:rFonts w:ascii="Times New Roman" w:hAnsi="Times New Roman" w:cs="Times New Roman"/>
          <w:sz w:val="24"/>
        </w:rPr>
        <w:t>Staphylococcus</w:t>
      </w:r>
      <w:r w:rsidRPr="00327389">
        <w:rPr>
          <w:rFonts w:ascii="Times New Roman" w:hAnsi="Times New Roman" w:cs="Times New Roman"/>
          <w:sz w:val="24"/>
        </w:rPr>
        <w:t xml:space="preserve"> species, and </w:t>
      </w:r>
      <w:r w:rsidRPr="00327389">
        <w:rPr>
          <w:rStyle w:val="Emphasis"/>
          <w:rFonts w:ascii="Times New Roman" w:hAnsi="Times New Roman" w:cs="Times New Roman"/>
          <w:sz w:val="24"/>
        </w:rPr>
        <w:t>Streptococcus</w:t>
      </w:r>
      <w:r w:rsidRPr="00327389">
        <w:rPr>
          <w:rFonts w:ascii="Times New Roman" w:hAnsi="Times New Roman" w:cs="Times New Roman"/>
          <w:sz w:val="24"/>
        </w:rPr>
        <w:t xml:space="preserve"> species were the bacterial isolates recovered from this source. The results presented in </w:t>
      </w:r>
      <w:r w:rsidRPr="00327389">
        <w:rPr>
          <w:rStyle w:val="Strong"/>
          <w:rFonts w:ascii="Times New Roman" w:hAnsi="Times New Roman" w:cs="Times New Roman"/>
          <w:b w:val="0"/>
          <w:sz w:val="24"/>
        </w:rPr>
        <w:t>Table 5</w:t>
      </w:r>
      <w:r w:rsidRPr="00327389">
        <w:rPr>
          <w:rFonts w:ascii="Times New Roman" w:hAnsi="Times New Roman" w:cs="Times New Roman"/>
          <w:sz w:val="24"/>
        </w:rPr>
        <w:t xml:space="preserve"> indicate that these isolates exhibited</w:t>
      </w:r>
      <w:r w:rsidRPr="00327389">
        <w:rPr>
          <w:rFonts w:ascii="Times New Roman" w:hAnsi="Times New Roman" w:cs="Times New Roman"/>
          <w:b/>
          <w:sz w:val="24"/>
        </w:rPr>
        <w:t xml:space="preserve"> </w:t>
      </w:r>
      <w:r w:rsidRPr="00327389">
        <w:rPr>
          <w:rStyle w:val="Strong"/>
          <w:rFonts w:ascii="Times New Roman" w:hAnsi="Times New Roman" w:cs="Times New Roman"/>
          <w:b w:val="0"/>
          <w:sz w:val="24"/>
        </w:rPr>
        <w:t>high susceptibility to ciprofloxacin and ertapenem</w:t>
      </w:r>
      <w:r w:rsidRPr="00327389">
        <w:rPr>
          <w:rFonts w:ascii="Times New Roman" w:hAnsi="Times New Roman" w:cs="Times New Roman"/>
          <w:b/>
          <w:sz w:val="24"/>
        </w:rPr>
        <w:t>.</w:t>
      </w:r>
    </w:p>
    <w:p w:rsidR="00B12B9F" w:rsidRPr="00CC1F50" w:rsidRDefault="00BB3F66" w:rsidP="00CC1F50">
      <w:pPr>
        <w:spacing w:line="480" w:lineRule="auto"/>
        <w:jc w:val="both"/>
        <w:rPr>
          <w:rFonts w:ascii="Times New Roman" w:eastAsia="SimSu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w:t>
      </w:r>
      <w:r w:rsidR="00B12B9F" w:rsidRPr="00CC1F50">
        <w:rPr>
          <w:rFonts w:ascii="Times New Roman" w:eastAsia="Times New Roman" w:hAnsi="Times New Roman" w:cs="Times New Roman"/>
          <w:b/>
          <w:color w:val="000000" w:themeColor="text1"/>
          <w:sz w:val="24"/>
          <w:szCs w:val="24"/>
        </w:rPr>
        <w:t>5 Antibiotic Susceptibility of Bacteria Isolated from Throat Swab</w:t>
      </w:r>
    </w:p>
    <w:tbl>
      <w:tblPr>
        <w:tblW w:w="5071" w:type="pct"/>
        <w:tblBorders>
          <w:top w:val="single" w:sz="4" w:space="0" w:color="auto"/>
          <w:bottom w:val="single" w:sz="4" w:space="0" w:color="auto"/>
        </w:tblBorders>
        <w:tblLook w:val="04A0" w:firstRow="1" w:lastRow="0" w:firstColumn="1" w:lastColumn="0" w:noHBand="0" w:noVBand="1"/>
      </w:tblPr>
      <w:tblGrid>
        <w:gridCol w:w="2762"/>
        <w:gridCol w:w="1268"/>
        <w:gridCol w:w="1321"/>
        <w:gridCol w:w="1490"/>
        <w:gridCol w:w="1348"/>
        <w:gridCol w:w="1304"/>
      </w:tblGrid>
      <w:tr w:rsidR="00CC1F50" w:rsidRPr="00CC1F50" w:rsidTr="00D011E4">
        <w:trPr>
          <w:trHeight w:val="267"/>
        </w:trPr>
        <w:tc>
          <w:tcPr>
            <w:tcW w:w="1454"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lastRenderedPageBreak/>
              <w:t>Bacteria</w:t>
            </w:r>
          </w:p>
        </w:tc>
        <w:tc>
          <w:tcPr>
            <w:tcW w:w="668"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696"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785"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 CXM (mm)</w:t>
            </w:r>
          </w:p>
        </w:tc>
        <w:tc>
          <w:tcPr>
            <w:tcW w:w="710"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 (mm)</w:t>
            </w:r>
          </w:p>
        </w:tc>
        <w:tc>
          <w:tcPr>
            <w:tcW w:w="688"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 (mm)</w:t>
            </w:r>
          </w:p>
        </w:tc>
      </w:tr>
      <w:tr w:rsidR="00CC1F50" w:rsidRPr="00CC1F50" w:rsidTr="00D011E4">
        <w:trPr>
          <w:trHeight w:val="267"/>
        </w:trPr>
        <w:tc>
          <w:tcPr>
            <w:tcW w:w="1454"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Streptococcus species</w:t>
            </w:r>
          </w:p>
        </w:tc>
        <w:tc>
          <w:tcPr>
            <w:tcW w:w="668"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96"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785"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88"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Pseudomonas 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Staphylococcus species </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bl>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p>
    <w:p w:rsidR="00D011E4" w:rsidRPr="00CC1F50" w:rsidRDefault="00D011E4"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Antibiotic Susceptibility of Bacteria Isolated from Wound Swab</w:t>
      </w:r>
    </w:p>
    <w:p w:rsidR="006A77FD" w:rsidRPr="006A77FD" w:rsidRDefault="006A77FD" w:rsidP="00CC1F50">
      <w:pPr>
        <w:spacing w:line="480" w:lineRule="auto"/>
        <w:jc w:val="both"/>
        <w:rPr>
          <w:rFonts w:ascii="Times New Roman" w:hAnsi="Times New Roman" w:cs="Times New Roman"/>
          <w:sz w:val="24"/>
        </w:rPr>
      </w:pPr>
      <w:r w:rsidRPr="006A77FD">
        <w:rPr>
          <w:rFonts w:ascii="Times New Roman" w:hAnsi="Times New Roman" w:cs="Times New Roman"/>
          <w:sz w:val="24"/>
        </w:rPr>
        <w:t xml:space="preserve">As shown in </w:t>
      </w:r>
      <w:r w:rsidRPr="006A77FD">
        <w:rPr>
          <w:rStyle w:val="Strong"/>
          <w:rFonts w:ascii="Times New Roman" w:hAnsi="Times New Roman" w:cs="Times New Roman"/>
          <w:b w:val="0"/>
          <w:sz w:val="24"/>
        </w:rPr>
        <w:t>Table 6</w:t>
      </w:r>
      <w:r w:rsidRPr="006A77FD">
        <w:rPr>
          <w:rFonts w:ascii="Times New Roman" w:hAnsi="Times New Roman" w:cs="Times New Roman"/>
          <w:b/>
          <w:sz w:val="24"/>
        </w:rPr>
        <w:t>,</w:t>
      </w:r>
      <w:r w:rsidRPr="006A77FD">
        <w:rPr>
          <w:rFonts w:ascii="Times New Roman" w:hAnsi="Times New Roman" w:cs="Times New Roman"/>
          <w:sz w:val="24"/>
        </w:rPr>
        <w:t xml:space="preserve"> the bacterial isolates recovered from this source included </w:t>
      </w:r>
      <w:r w:rsidRPr="006A77FD">
        <w:rPr>
          <w:rStyle w:val="Emphasis"/>
          <w:rFonts w:ascii="Times New Roman" w:hAnsi="Times New Roman" w:cs="Times New Roman"/>
          <w:sz w:val="24"/>
        </w:rPr>
        <w:t>Pseudomonas</w:t>
      </w:r>
      <w:r w:rsidRPr="006A77FD">
        <w:rPr>
          <w:rFonts w:ascii="Times New Roman" w:hAnsi="Times New Roman" w:cs="Times New Roman"/>
          <w:sz w:val="24"/>
        </w:rPr>
        <w:t xml:space="preserve"> species, </w:t>
      </w:r>
      <w:r w:rsidRPr="006A77FD">
        <w:rPr>
          <w:rStyle w:val="Emphasis"/>
          <w:rFonts w:ascii="Times New Roman" w:hAnsi="Times New Roman" w:cs="Times New Roman"/>
          <w:sz w:val="24"/>
        </w:rPr>
        <w:t>Escherichia coli</w:t>
      </w:r>
      <w:r w:rsidRPr="006A77FD">
        <w:rPr>
          <w:rFonts w:ascii="Times New Roman" w:hAnsi="Times New Roman" w:cs="Times New Roman"/>
          <w:sz w:val="24"/>
        </w:rPr>
        <w:t xml:space="preserve">, </w:t>
      </w:r>
      <w:r w:rsidRPr="006A77FD">
        <w:rPr>
          <w:rStyle w:val="Emphasis"/>
          <w:rFonts w:ascii="Times New Roman" w:hAnsi="Times New Roman" w:cs="Times New Roman"/>
          <w:sz w:val="24"/>
        </w:rPr>
        <w:t>Proteus</w:t>
      </w:r>
      <w:r w:rsidRPr="006A77FD">
        <w:rPr>
          <w:rFonts w:ascii="Times New Roman" w:hAnsi="Times New Roman" w:cs="Times New Roman"/>
          <w:sz w:val="24"/>
        </w:rPr>
        <w:t xml:space="preserve"> species, </w:t>
      </w:r>
      <w:r w:rsidRPr="006A77FD">
        <w:rPr>
          <w:rStyle w:val="Emphasis"/>
          <w:rFonts w:ascii="Times New Roman" w:hAnsi="Times New Roman" w:cs="Times New Roman"/>
          <w:sz w:val="24"/>
        </w:rPr>
        <w:t>Staphylococcus</w:t>
      </w:r>
      <w:r w:rsidRPr="006A77FD">
        <w:rPr>
          <w:rFonts w:ascii="Times New Roman" w:hAnsi="Times New Roman" w:cs="Times New Roman"/>
          <w:sz w:val="24"/>
        </w:rPr>
        <w:t xml:space="preserve"> species, and </w:t>
      </w:r>
      <w:r w:rsidRPr="006A77FD">
        <w:rPr>
          <w:rStyle w:val="Emphasis"/>
          <w:rFonts w:ascii="Times New Roman" w:hAnsi="Times New Roman" w:cs="Times New Roman"/>
          <w:sz w:val="24"/>
        </w:rPr>
        <w:t>Klebsiella</w:t>
      </w:r>
      <w:r w:rsidRPr="006A77FD">
        <w:rPr>
          <w:rFonts w:ascii="Times New Roman" w:hAnsi="Times New Roman" w:cs="Times New Roman"/>
          <w:sz w:val="24"/>
        </w:rPr>
        <w:t xml:space="preserve"> species. The results indicate that the isolates from this source were </w:t>
      </w:r>
      <w:r w:rsidRPr="006A77FD">
        <w:rPr>
          <w:rStyle w:val="Strong"/>
          <w:rFonts w:ascii="Times New Roman" w:hAnsi="Times New Roman" w:cs="Times New Roman"/>
          <w:b w:val="0"/>
          <w:sz w:val="24"/>
        </w:rPr>
        <w:t>100% susceptible to ertapenem</w:t>
      </w:r>
      <w:r w:rsidRPr="006A77FD">
        <w:rPr>
          <w:rFonts w:ascii="Times New Roman" w:hAnsi="Times New Roman" w:cs="Times New Roman"/>
          <w:b/>
          <w:sz w:val="24"/>
        </w:rPr>
        <w:t>.</w:t>
      </w:r>
    </w:p>
    <w:p w:rsidR="00B12B9F" w:rsidRPr="00CC1F50" w:rsidRDefault="00D011E4" w:rsidP="00CC1F50">
      <w:pPr>
        <w:spacing w:line="480" w:lineRule="auto"/>
        <w:jc w:val="both"/>
        <w:rPr>
          <w:rFonts w:ascii="Times New Roman" w:eastAsia="SimSu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w:t>
      </w:r>
      <w:r w:rsidR="00B12B9F" w:rsidRPr="00CC1F50">
        <w:rPr>
          <w:rFonts w:ascii="Times New Roman" w:eastAsia="Times New Roman" w:hAnsi="Times New Roman" w:cs="Times New Roman"/>
          <w:b/>
          <w:color w:val="000000" w:themeColor="text1"/>
          <w:sz w:val="24"/>
          <w:szCs w:val="24"/>
        </w:rPr>
        <w:t>6 Antibiotic Susceptibility of Bacteria Isolated from Wound Swab</w:t>
      </w:r>
    </w:p>
    <w:tbl>
      <w:tblPr>
        <w:tblW w:w="5000" w:type="pct"/>
        <w:tblBorders>
          <w:top w:val="single" w:sz="4" w:space="0" w:color="auto"/>
          <w:bottom w:val="single" w:sz="4" w:space="0" w:color="auto"/>
        </w:tblBorders>
        <w:tblLook w:val="04A0" w:firstRow="1" w:lastRow="0" w:firstColumn="1" w:lastColumn="0" w:noHBand="0" w:noVBand="1"/>
      </w:tblPr>
      <w:tblGrid>
        <w:gridCol w:w="222"/>
        <w:gridCol w:w="2462"/>
        <w:gridCol w:w="1250"/>
        <w:gridCol w:w="1363"/>
        <w:gridCol w:w="1445"/>
        <w:gridCol w:w="1329"/>
        <w:gridCol w:w="1289"/>
      </w:tblGrid>
      <w:tr w:rsidR="00B12B9F" w:rsidRPr="00CC1F50" w:rsidTr="00B12B9F">
        <w:trPr>
          <w:trHeight w:val="300"/>
        </w:trPr>
        <w:tc>
          <w:tcPr>
            <w:tcW w:w="120" w:type="pct"/>
            <w:tcBorders>
              <w:top w:val="single" w:sz="4" w:space="0" w:color="auto"/>
              <w:left w:val="nil"/>
              <w:bottom w:val="single" w:sz="4" w:space="0" w:color="auto"/>
              <w:right w:val="nil"/>
            </w:tcBorders>
            <w:noWrap/>
            <w:vAlign w:val="bottom"/>
          </w:tcPr>
          <w:p w:rsidR="00B12B9F" w:rsidRPr="00CC1F50" w:rsidRDefault="00B12B9F" w:rsidP="00CC1F50">
            <w:pPr>
              <w:jc w:val="both"/>
              <w:rPr>
                <w:rFonts w:ascii="Times New Roman" w:eastAsia="Times New Roman" w:hAnsi="Times New Roman" w:cs="Times New Roman"/>
                <w:b/>
                <w:color w:val="000000" w:themeColor="text1"/>
                <w:sz w:val="24"/>
                <w:szCs w:val="24"/>
              </w:rPr>
            </w:pPr>
          </w:p>
        </w:tc>
        <w:tc>
          <w:tcPr>
            <w:tcW w:w="1329"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Bacteria</w:t>
            </w:r>
          </w:p>
        </w:tc>
        <w:tc>
          <w:tcPr>
            <w:tcW w:w="675"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662"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802"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CXM</w:t>
            </w:r>
          </w:p>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(mm)</w:t>
            </w:r>
          </w:p>
        </w:tc>
        <w:tc>
          <w:tcPr>
            <w:tcW w:w="717"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 (mm)</w:t>
            </w:r>
          </w:p>
        </w:tc>
        <w:tc>
          <w:tcPr>
            <w:tcW w:w="696"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 (mm)</w:t>
            </w:r>
          </w:p>
        </w:tc>
      </w:tr>
      <w:tr w:rsidR="00B12B9F" w:rsidRPr="00CC1F50" w:rsidTr="00B12B9F">
        <w:trPr>
          <w:trHeight w:val="300"/>
        </w:trPr>
        <w:tc>
          <w:tcPr>
            <w:tcW w:w="120" w:type="pct"/>
            <w:tcBorders>
              <w:top w:val="single" w:sz="4" w:space="0" w:color="auto"/>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675"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62"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802"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7"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(R)</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38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(SR</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(R)</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Pseudomonas 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42"/>
        </w:trPr>
        <w:tc>
          <w:tcPr>
            <w:tcW w:w="120" w:type="pct"/>
            <w:tcBorders>
              <w:top w:val="nil"/>
              <w:left w:val="nil"/>
              <w:bottom w:val="single" w:sz="4" w:space="0" w:color="auto"/>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62"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802"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7"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bl>
    <w:p w:rsidR="00B12B9F" w:rsidRPr="00CC1F50" w:rsidRDefault="00B12B9F" w:rsidP="00CC1F50">
      <w:pPr>
        <w:spacing w:line="480" w:lineRule="auto"/>
        <w:jc w:val="both"/>
        <w:rPr>
          <w:rFonts w:ascii="Times New Roman" w:eastAsia="SimSun" w:hAnsi="Times New Roman" w:cs="Times New Roman"/>
          <w:color w:val="000000" w:themeColor="text1"/>
          <w:sz w:val="24"/>
          <w:szCs w:val="24"/>
          <w:lang w:eastAsia="zh-CN"/>
        </w:rPr>
      </w:pPr>
    </w:p>
    <w:p w:rsidR="00B12B9F" w:rsidRPr="00CC1F50" w:rsidRDefault="00B12B9F" w:rsidP="00CC1F50">
      <w:pPr>
        <w:pStyle w:val="NormalWeb"/>
        <w:spacing w:before="0" w:beforeAutospacing="0" w:after="0" w:afterAutospacing="0" w:line="480" w:lineRule="auto"/>
        <w:ind w:firstLine="720"/>
        <w:jc w:val="both"/>
        <w:rPr>
          <w:color w:val="000000" w:themeColor="text1"/>
        </w:rPr>
      </w:pPr>
    </w:p>
    <w:p w:rsidR="00B12B9F" w:rsidRPr="00CC1F50" w:rsidRDefault="00B12B9F" w:rsidP="00CC1F50">
      <w:pPr>
        <w:pStyle w:val="NormalWeb"/>
        <w:spacing w:before="0" w:beforeAutospacing="0" w:after="0" w:afterAutospacing="0" w:line="480" w:lineRule="auto"/>
        <w:ind w:firstLine="720"/>
        <w:jc w:val="both"/>
        <w:rPr>
          <w:color w:val="000000" w:themeColor="text1"/>
        </w:rPr>
      </w:pPr>
    </w:p>
    <w:p w:rsidR="00B12B9F" w:rsidRPr="00CC1F50" w:rsidRDefault="00B12B9F" w:rsidP="00CC1F50">
      <w:pPr>
        <w:pStyle w:val="NormalWeb"/>
        <w:spacing w:before="0" w:beforeAutospacing="0" w:after="0" w:afterAutospacing="0" w:line="480" w:lineRule="auto"/>
        <w:ind w:firstLine="720"/>
        <w:jc w:val="both"/>
        <w:rPr>
          <w:color w:val="000000" w:themeColor="text1"/>
        </w:rPr>
      </w:pPr>
    </w:p>
    <w:p w:rsidR="00B12B9F" w:rsidRPr="00CC1F50" w:rsidRDefault="00B12B9F" w:rsidP="00CC1F50">
      <w:pPr>
        <w:pStyle w:val="NormalWeb"/>
        <w:spacing w:before="0" w:beforeAutospacing="0" w:after="0" w:afterAutospacing="0" w:line="480" w:lineRule="auto"/>
        <w:ind w:firstLine="720"/>
        <w:jc w:val="both"/>
        <w:rPr>
          <w:color w:val="000000" w:themeColor="text1"/>
        </w:rPr>
      </w:pPr>
    </w:p>
    <w:p w:rsidR="00B12B9F" w:rsidRPr="00CC1F50" w:rsidRDefault="00B12B9F"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jc w:val="both"/>
        <w:rPr>
          <w:color w:val="000000" w:themeColor="text1"/>
        </w:rPr>
      </w:pPr>
    </w:p>
    <w:p w:rsidR="006C04B8" w:rsidRPr="00CC1F50" w:rsidRDefault="006C04B8" w:rsidP="00CC1F50">
      <w:pPr>
        <w:pStyle w:val="NormalWeb"/>
        <w:spacing w:before="0" w:beforeAutospacing="0" w:after="0" w:afterAutospacing="0" w:line="480" w:lineRule="auto"/>
        <w:jc w:val="both"/>
        <w:rPr>
          <w:color w:val="000000" w:themeColor="text1"/>
        </w:rPr>
      </w:pPr>
    </w:p>
    <w:p w:rsidR="006C04B8" w:rsidRPr="00CC1F50" w:rsidRDefault="006C04B8" w:rsidP="00CC1F50">
      <w:pPr>
        <w:pStyle w:val="NormalWeb"/>
        <w:spacing w:before="0" w:beforeAutospacing="0" w:after="0" w:afterAutospacing="0" w:line="480" w:lineRule="auto"/>
        <w:jc w:val="both"/>
        <w:rPr>
          <w:color w:val="000000" w:themeColor="text1"/>
        </w:rPr>
      </w:pPr>
    </w:p>
    <w:p w:rsidR="006C04B8" w:rsidRPr="00CC1F50" w:rsidRDefault="006C04B8" w:rsidP="003734B1">
      <w:pPr>
        <w:spacing w:after="0"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Antibiotic Susceptibility of Bacteria isolated from Intra Cervical Swab</w:t>
      </w:r>
    </w:p>
    <w:p w:rsidR="003734B1" w:rsidRPr="003734B1" w:rsidRDefault="003734B1" w:rsidP="00CC1F50">
      <w:pPr>
        <w:jc w:val="both"/>
        <w:rPr>
          <w:rFonts w:ascii="Times New Roman" w:hAnsi="Times New Roman" w:cs="Times New Roman"/>
          <w:b/>
          <w:sz w:val="24"/>
        </w:rPr>
      </w:pPr>
      <w:r w:rsidRPr="003734B1">
        <w:rPr>
          <w:rStyle w:val="Strong"/>
          <w:rFonts w:ascii="Times New Roman" w:hAnsi="Times New Roman" w:cs="Times New Roman"/>
          <w:b w:val="0"/>
          <w:sz w:val="24"/>
        </w:rPr>
        <w:t>Table 7</w:t>
      </w:r>
      <w:r w:rsidRPr="003734B1">
        <w:rPr>
          <w:rFonts w:ascii="Times New Roman" w:hAnsi="Times New Roman" w:cs="Times New Roman"/>
          <w:sz w:val="24"/>
        </w:rPr>
        <w:t xml:space="preserve"> shows that </w:t>
      </w:r>
      <w:r w:rsidRPr="003734B1">
        <w:rPr>
          <w:rStyle w:val="Emphasis"/>
          <w:rFonts w:ascii="Times New Roman" w:hAnsi="Times New Roman" w:cs="Times New Roman"/>
          <w:sz w:val="24"/>
        </w:rPr>
        <w:t>Escherichia coli</w:t>
      </w:r>
      <w:r w:rsidRPr="003734B1">
        <w:rPr>
          <w:rFonts w:ascii="Times New Roman" w:hAnsi="Times New Roman" w:cs="Times New Roman"/>
          <w:sz w:val="24"/>
        </w:rPr>
        <w:t xml:space="preserve"> and </w:t>
      </w:r>
      <w:r w:rsidRPr="003734B1">
        <w:rPr>
          <w:rStyle w:val="Emphasis"/>
          <w:rFonts w:ascii="Times New Roman" w:hAnsi="Times New Roman" w:cs="Times New Roman"/>
          <w:sz w:val="24"/>
        </w:rPr>
        <w:t>Staphylococcus</w:t>
      </w:r>
      <w:r w:rsidRPr="003734B1">
        <w:rPr>
          <w:rFonts w:ascii="Times New Roman" w:hAnsi="Times New Roman" w:cs="Times New Roman"/>
          <w:sz w:val="24"/>
        </w:rPr>
        <w:t xml:space="preserve"> species were the bacterial isolates recovered from this source. The results indicate that the isolates were </w:t>
      </w:r>
      <w:r w:rsidRPr="003734B1">
        <w:rPr>
          <w:rStyle w:val="Strong"/>
          <w:rFonts w:ascii="Times New Roman" w:hAnsi="Times New Roman" w:cs="Times New Roman"/>
          <w:b w:val="0"/>
          <w:sz w:val="24"/>
        </w:rPr>
        <w:t>susceptible to ertapenem and ciprofloxacin</w:t>
      </w:r>
      <w:r w:rsidRPr="003734B1">
        <w:rPr>
          <w:rFonts w:ascii="Times New Roman" w:hAnsi="Times New Roman" w:cs="Times New Roman"/>
          <w:b/>
          <w:sz w:val="24"/>
        </w:rPr>
        <w:t>,</w:t>
      </w:r>
      <w:r w:rsidRPr="003734B1">
        <w:rPr>
          <w:rFonts w:ascii="Times New Roman" w:hAnsi="Times New Roman" w:cs="Times New Roman"/>
          <w:sz w:val="24"/>
        </w:rPr>
        <w:t xml:space="preserve"> while </w:t>
      </w:r>
      <w:r w:rsidRPr="003734B1">
        <w:rPr>
          <w:rStyle w:val="Emphasis"/>
          <w:rFonts w:ascii="Times New Roman" w:hAnsi="Times New Roman" w:cs="Times New Roman"/>
          <w:sz w:val="24"/>
        </w:rPr>
        <w:t>Staphylococcus</w:t>
      </w:r>
      <w:r w:rsidRPr="003734B1">
        <w:rPr>
          <w:rFonts w:ascii="Times New Roman" w:hAnsi="Times New Roman" w:cs="Times New Roman"/>
          <w:sz w:val="24"/>
        </w:rPr>
        <w:t xml:space="preserve"> species exhibited </w:t>
      </w:r>
      <w:r w:rsidRPr="003734B1">
        <w:rPr>
          <w:rStyle w:val="Strong"/>
          <w:rFonts w:ascii="Times New Roman" w:hAnsi="Times New Roman" w:cs="Times New Roman"/>
          <w:b w:val="0"/>
          <w:sz w:val="24"/>
        </w:rPr>
        <w:t>100% resistance to cefuroxime and cefepime</w:t>
      </w:r>
      <w:r w:rsidRPr="003734B1">
        <w:rPr>
          <w:rFonts w:ascii="Times New Roman" w:hAnsi="Times New Roman" w:cs="Times New Roman"/>
          <w:b/>
          <w:sz w:val="24"/>
        </w:rPr>
        <w:t>.</w:t>
      </w:r>
    </w:p>
    <w:p w:rsidR="00B12B9F" w:rsidRPr="00CC1F50" w:rsidRDefault="00B12B9F" w:rsidP="00CC1F50">
      <w:pPr>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T</w:t>
      </w:r>
      <w:r w:rsidR="006C04B8" w:rsidRPr="00CC1F50">
        <w:rPr>
          <w:rFonts w:ascii="Times New Roman" w:eastAsia="Times New Roman" w:hAnsi="Times New Roman" w:cs="Times New Roman"/>
          <w:b/>
          <w:color w:val="000000" w:themeColor="text1"/>
          <w:sz w:val="24"/>
          <w:szCs w:val="24"/>
        </w:rPr>
        <w:t xml:space="preserve">able </w:t>
      </w:r>
      <w:r w:rsidRPr="00CC1F50">
        <w:rPr>
          <w:rFonts w:ascii="Times New Roman" w:eastAsia="Times New Roman" w:hAnsi="Times New Roman" w:cs="Times New Roman"/>
          <w:b/>
          <w:color w:val="000000" w:themeColor="text1"/>
          <w:sz w:val="24"/>
          <w:szCs w:val="24"/>
        </w:rPr>
        <w:t>7:  Antibiotic Susceptibility of Bacteria Isolated from Intra Cervical Swab</w:t>
      </w:r>
    </w:p>
    <w:p w:rsidR="00B12B9F" w:rsidRPr="00CC1F50" w:rsidRDefault="00B12B9F" w:rsidP="00CC1F50">
      <w:pPr>
        <w:jc w:val="both"/>
        <w:rPr>
          <w:rFonts w:ascii="Times New Roman" w:hAnsi="Times New Roman" w:cs="Times New Roman"/>
          <w:color w:val="000000" w:themeColor="text1"/>
          <w:sz w:val="24"/>
          <w:szCs w:val="24"/>
        </w:rPr>
      </w:pPr>
    </w:p>
    <w:tbl>
      <w:tblPr>
        <w:tblW w:w="5000" w:type="pct"/>
        <w:tblLook w:val="04A0" w:firstRow="1" w:lastRow="0" w:firstColumn="1" w:lastColumn="0" w:noHBand="0" w:noVBand="1"/>
      </w:tblPr>
      <w:tblGrid>
        <w:gridCol w:w="1786"/>
        <w:gridCol w:w="1520"/>
        <w:gridCol w:w="1520"/>
        <w:gridCol w:w="1520"/>
        <w:gridCol w:w="1520"/>
        <w:gridCol w:w="1494"/>
      </w:tblGrid>
      <w:tr w:rsidR="00CC1F50" w:rsidRPr="00CC1F50" w:rsidTr="00B12B9F">
        <w:tc>
          <w:tcPr>
            <w:tcW w:w="954" w:type="pct"/>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Bacteria </w:t>
            </w:r>
          </w:p>
        </w:tc>
        <w:tc>
          <w:tcPr>
            <w:tcW w:w="812" w:type="pct"/>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CIP (mm)</w:t>
            </w:r>
          </w:p>
        </w:tc>
        <w:tc>
          <w:tcPr>
            <w:tcW w:w="812" w:type="pct"/>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ETP (mm)</w:t>
            </w:r>
          </w:p>
        </w:tc>
        <w:tc>
          <w:tcPr>
            <w:tcW w:w="812" w:type="pct"/>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CXM (mm)</w:t>
            </w:r>
          </w:p>
        </w:tc>
        <w:tc>
          <w:tcPr>
            <w:tcW w:w="812" w:type="pct"/>
            <w:tcBorders>
              <w:top w:val="single" w:sz="4" w:space="0" w:color="auto"/>
              <w:left w:val="nil"/>
              <w:bottom w:val="single" w:sz="4" w:space="0" w:color="auto"/>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CFX (mm)</w:t>
            </w:r>
          </w:p>
        </w:tc>
        <w:tc>
          <w:tcPr>
            <w:tcW w:w="799" w:type="pct"/>
            <w:tcBorders>
              <w:top w:val="single" w:sz="4" w:space="0" w:color="auto"/>
              <w:left w:val="nil"/>
              <w:bottom w:val="single" w:sz="4" w:space="0" w:color="auto"/>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FEP (mm)</w:t>
            </w:r>
          </w:p>
        </w:tc>
      </w:tr>
      <w:tr w:rsidR="00CC1F50" w:rsidRPr="00CC1F50" w:rsidTr="00B12B9F">
        <w:tc>
          <w:tcPr>
            <w:tcW w:w="954" w:type="pct"/>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S</w:t>
            </w:r>
            <w:r w:rsidRPr="00CC1F50">
              <w:rPr>
                <w:rFonts w:ascii="Times New Roman" w:eastAsia="Times New Roman" w:hAnsi="Times New Roman" w:cs="Times New Roman"/>
                <w:i/>
                <w:color w:val="000000" w:themeColor="text1"/>
                <w:sz w:val="24"/>
                <w:szCs w:val="24"/>
              </w:rPr>
              <w:t xml:space="preserve">taphylococcus </w:t>
            </w:r>
            <w:r w:rsidRPr="00CC1F50">
              <w:rPr>
                <w:rFonts w:ascii="Times New Roman" w:eastAsia="Times New Roman" w:hAnsi="Times New Roman" w:cs="Times New Roman"/>
                <w:iCs/>
                <w:color w:val="000000" w:themeColor="text1"/>
                <w:sz w:val="24"/>
                <w:szCs w:val="24"/>
              </w:rPr>
              <w:t>species</w:t>
            </w:r>
          </w:p>
        </w:tc>
        <w:tc>
          <w:tcPr>
            <w:tcW w:w="812" w:type="pct"/>
            <w:tcBorders>
              <w:top w:val="single" w:sz="4" w:space="0" w:color="auto"/>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12" w:type="pct"/>
            <w:tcBorders>
              <w:top w:val="single" w:sz="4" w:space="0" w:color="auto"/>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12" w:type="pct"/>
            <w:tcBorders>
              <w:top w:val="single" w:sz="4" w:space="0" w:color="auto"/>
              <w:left w:val="nil"/>
              <w:bottom w:val="nil"/>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12(R)</w:t>
            </w:r>
          </w:p>
        </w:tc>
        <w:tc>
          <w:tcPr>
            <w:tcW w:w="812" w:type="pct"/>
            <w:tcBorders>
              <w:top w:val="single" w:sz="4" w:space="0" w:color="auto"/>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99" w:type="pct"/>
            <w:tcBorders>
              <w:top w:val="single" w:sz="4" w:space="0" w:color="auto"/>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c>
          <w:tcPr>
            <w:tcW w:w="954" w:type="pct"/>
            <w:tcBorders>
              <w:top w:val="nil"/>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 xml:space="preserve">Escherichia coli </w:t>
            </w:r>
          </w:p>
        </w:tc>
        <w:tc>
          <w:tcPr>
            <w:tcW w:w="812" w:type="pct"/>
            <w:tcBorders>
              <w:top w:val="nil"/>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812" w:type="pct"/>
            <w:tcBorders>
              <w:top w:val="nil"/>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12" w:type="pct"/>
            <w:tcBorders>
              <w:top w:val="nil"/>
              <w:left w:val="nil"/>
              <w:bottom w:val="nil"/>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0(R)</w:t>
            </w:r>
          </w:p>
        </w:tc>
        <w:tc>
          <w:tcPr>
            <w:tcW w:w="812" w:type="pct"/>
            <w:tcBorders>
              <w:top w:val="nil"/>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799" w:type="pct"/>
            <w:tcBorders>
              <w:top w:val="nil"/>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(S)</w:t>
            </w:r>
          </w:p>
        </w:tc>
      </w:tr>
      <w:tr w:rsidR="00CC1F50" w:rsidRPr="00CC1F50" w:rsidTr="00B12B9F">
        <w:trPr>
          <w:trHeight w:val="208"/>
        </w:trPr>
        <w:tc>
          <w:tcPr>
            <w:tcW w:w="954" w:type="pct"/>
            <w:tcBorders>
              <w:top w:val="nil"/>
              <w:left w:val="nil"/>
              <w:bottom w:val="single" w:sz="4" w:space="0" w:color="auto"/>
              <w:right w:val="nil"/>
            </w:tcBorders>
          </w:tcPr>
          <w:p w:rsidR="00B12B9F" w:rsidRPr="00CC1F50" w:rsidRDefault="00B12B9F" w:rsidP="00CC1F50">
            <w:pPr>
              <w:spacing w:line="480" w:lineRule="auto"/>
              <w:jc w:val="both"/>
              <w:rPr>
                <w:rFonts w:ascii="Times New Roman" w:hAnsi="Times New Roman" w:cs="Times New Roman"/>
                <w:color w:val="000000" w:themeColor="text1"/>
                <w:sz w:val="24"/>
                <w:szCs w:val="24"/>
              </w:rPr>
            </w:pPr>
          </w:p>
        </w:tc>
        <w:tc>
          <w:tcPr>
            <w:tcW w:w="812" w:type="pct"/>
            <w:tcBorders>
              <w:top w:val="nil"/>
              <w:left w:val="nil"/>
              <w:bottom w:val="single" w:sz="4" w:space="0" w:color="auto"/>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nil"/>
              <w:left w:val="nil"/>
              <w:bottom w:val="single" w:sz="4" w:space="0" w:color="auto"/>
              <w:right w:val="nil"/>
            </w:tcBorders>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nil"/>
              <w:left w:val="nil"/>
              <w:bottom w:val="single" w:sz="4" w:space="0" w:color="auto"/>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nil"/>
              <w:left w:val="nil"/>
              <w:bottom w:val="single" w:sz="4" w:space="0" w:color="auto"/>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799" w:type="pct"/>
            <w:tcBorders>
              <w:top w:val="nil"/>
              <w:left w:val="nil"/>
              <w:bottom w:val="single" w:sz="4" w:space="0" w:color="auto"/>
              <w:right w:val="nil"/>
            </w:tcBorders>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r>
      <w:tr w:rsidR="00B12B9F" w:rsidRPr="00CC1F50" w:rsidTr="00B12B9F">
        <w:trPr>
          <w:trHeight w:val="67"/>
        </w:trPr>
        <w:tc>
          <w:tcPr>
            <w:tcW w:w="954" w:type="pct"/>
            <w:tcBorders>
              <w:top w:val="single" w:sz="4" w:space="0" w:color="auto"/>
              <w:left w:val="nil"/>
              <w:bottom w:val="nil"/>
              <w:right w:val="nil"/>
            </w:tcBorders>
          </w:tcPr>
          <w:p w:rsidR="00B12B9F" w:rsidRPr="00CC1F50" w:rsidRDefault="00B12B9F" w:rsidP="00CC1F50">
            <w:pPr>
              <w:spacing w:line="480" w:lineRule="auto"/>
              <w:jc w:val="both"/>
              <w:rPr>
                <w:rFonts w:ascii="Times New Roman" w:hAnsi="Times New Roman" w:cs="Times New Roman"/>
                <w:color w:val="000000" w:themeColor="text1"/>
                <w:sz w:val="24"/>
                <w:szCs w:val="24"/>
              </w:rPr>
            </w:pPr>
          </w:p>
        </w:tc>
        <w:tc>
          <w:tcPr>
            <w:tcW w:w="812" w:type="pct"/>
            <w:tcBorders>
              <w:top w:val="single" w:sz="4" w:space="0" w:color="auto"/>
              <w:left w:val="nil"/>
              <w:bottom w:val="nil"/>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single" w:sz="4" w:space="0" w:color="auto"/>
              <w:left w:val="nil"/>
              <w:bottom w:val="nil"/>
              <w:right w:val="nil"/>
            </w:tcBorders>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single" w:sz="4" w:space="0" w:color="auto"/>
              <w:left w:val="nil"/>
              <w:bottom w:val="nil"/>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single" w:sz="4" w:space="0" w:color="auto"/>
              <w:left w:val="nil"/>
              <w:bottom w:val="nil"/>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799" w:type="pct"/>
            <w:tcBorders>
              <w:top w:val="single" w:sz="4" w:space="0" w:color="auto"/>
              <w:left w:val="nil"/>
              <w:bottom w:val="nil"/>
              <w:right w:val="nil"/>
            </w:tcBorders>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r>
    </w:tbl>
    <w:p w:rsidR="00B12B9F" w:rsidRPr="00CC1F50" w:rsidRDefault="00B12B9F" w:rsidP="00CC1F50">
      <w:pPr>
        <w:jc w:val="both"/>
        <w:rPr>
          <w:rFonts w:ascii="Times New Roman" w:eastAsia="SimSun" w:hAnsi="Times New Roman" w:cs="Times New Roman"/>
          <w:color w:val="000000" w:themeColor="text1"/>
          <w:sz w:val="24"/>
          <w:szCs w:val="24"/>
          <w:lang w:eastAsia="zh-CN"/>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Default="00B12B9F" w:rsidP="00CC1F50">
      <w:pPr>
        <w:jc w:val="both"/>
        <w:rPr>
          <w:rFonts w:ascii="Times New Roman" w:hAnsi="Times New Roman" w:cs="Times New Roman"/>
          <w:color w:val="000000" w:themeColor="text1"/>
          <w:sz w:val="24"/>
          <w:szCs w:val="24"/>
        </w:rPr>
      </w:pPr>
    </w:p>
    <w:p w:rsidR="00E4645B" w:rsidRPr="00CC1F50" w:rsidRDefault="00E4645B" w:rsidP="00CC1F50">
      <w:pPr>
        <w:jc w:val="both"/>
        <w:rPr>
          <w:rFonts w:ascii="Times New Roman" w:hAnsi="Times New Roman" w:cs="Times New Roman"/>
          <w:color w:val="000000" w:themeColor="text1"/>
          <w:sz w:val="24"/>
          <w:szCs w:val="24"/>
        </w:rPr>
      </w:pPr>
    </w:p>
    <w:p w:rsidR="00104B8D" w:rsidRPr="00CC1F50" w:rsidRDefault="00104B8D" w:rsidP="009F5660">
      <w:pPr>
        <w:spacing w:after="0"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Antibiotic Susceptibility of Bacteria Isolated from Blood Culture</w:t>
      </w:r>
    </w:p>
    <w:p w:rsidR="009F5660" w:rsidRPr="009F5660" w:rsidRDefault="009F5660" w:rsidP="00CC1F50">
      <w:pPr>
        <w:jc w:val="both"/>
        <w:rPr>
          <w:rFonts w:ascii="Times New Roman" w:hAnsi="Times New Roman" w:cs="Times New Roman"/>
          <w:sz w:val="24"/>
        </w:rPr>
      </w:pPr>
      <w:r w:rsidRPr="009F5660">
        <w:rPr>
          <w:rStyle w:val="Strong"/>
          <w:rFonts w:ascii="Times New Roman" w:hAnsi="Times New Roman" w:cs="Times New Roman"/>
          <w:b w:val="0"/>
          <w:sz w:val="24"/>
        </w:rPr>
        <w:t>Table 7</w:t>
      </w:r>
      <w:r w:rsidRPr="009F5660">
        <w:rPr>
          <w:rFonts w:ascii="Times New Roman" w:hAnsi="Times New Roman" w:cs="Times New Roman"/>
          <w:sz w:val="24"/>
        </w:rPr>
        <w:t xml:space="preserve"> indicates that </w:t>
      </w:r>
      <w:r w:rsidRPr="009F5660">
        <w:rPr>
          <w:rStyle w:val="Emphasis"/>
          <w:rFonts w:ascii="Times New Roman" w:hAnsi="Times New Roman" w:cs="Times New Roman"/>
          <w:sz w:val="24"/>
        </w:rPr>
        <w:t>Escherichia coli</w:t>
      </w:r>
      <w:r w:rsidRPr="009F5660">
        <w:rPr>
          <w:rFonts w:ascii="Times New Roman" w:hAnsi="Times New Roman" w:cs="Times New Roman"/>
          <w:sz w:val="24"/>
        </w:rPr>
        <w:t xml:space="preserve"> and </w:t>
      </w:r>
      <w:r w:rsidRPr="009F5660">
        <w:rPr>
          <w:rStyle w:val="Emphasis"/>
          <w:rFonts w:ascii="Times New Roman" w:hAnsi="Times New Roman" w:cs="Times New Roman"/>
          <w:sz w:val="24"/>
        </w:rPr>
        <w:t>Staphylococcus</w:t>
      </w:r>
      <w:r w:rsidRPr="009F5660">
        <w:rPr>
          <w:rFonts w:ascii="Times New Roman" w:hAnsi="Times New Roman" w:cs="Times New Roman"/>
          <w:sz w:val="24"/>
        </w:rPr>
        <w:t xml:space="preserve"> species were the bacterial isolates recovered from this source. The findings show that the isolates were </w:t>
      </w:r>
      <w:r w:rsidRPr="009F5660">
        <w:rPr>
          <w:rStyle w:val="Strong"/>
          <w:rFonts w:ascii="Times New Roman" w:hAnsi="Times New Roman" w:cs="Times New Roman"/>
          <w:b w:val="0"/>
          <w:sz w:val="24"/>
        </w:rPr>
        <w:t>susceptible to ertapenem and ciprofloxacin</w:t>
      </w:r>
      <w:r w:rsidRPr="009F5660">
        <w:rPr>
          <w:rFonts w:ascii="Times New Roman" w:hAnsi="Times New Roman" w:cs="Times New Roman"/>
          <w:b/>
          <w:sz w:val="24"/>
        </w:rPr>
        <w:t>,</w:t>
      </w:r>
      <w:r w:rsidRPr="009F5660">
        <w:rPr>
          <w:rFonts w:ascii="Times New Roman" w:hAnsi="Times New Roman" w:cs="Times New Roman"/>
          <w:sz w:val="24"/>
        </w:rPr>
        <w:t xml:space="preserve"> whereas </w:t>
      </w:r>
      <w:r w:rsidRPr="009F5660">
        <w:rPr>
          <w:rStyle w:val="Emphasis"/>
          <w:rFonts w:ascii="Times New Roman" w:hAnsi="Times New Roman" w:cs="Times New Roman"/>
          <w:sz w:val="24"/>
        </w:rPr>
        <w:t>Staphylococcus</w:t>
      </w:r>
      <w:r w:rsidRPr="009F5660">
        <w:rPr>
          <w:rFonts w:ascii="Times New Roman" w:hAnsi="Times New Roman" w:cs="Times New Roman"/>
          <w:sz w:val="24"/>
        </w:rPr>
        <w:t xml:space="preserve"> species demonstrated </w:t>
      </w:r>
      <w:r w:rsidRPr="009F5660">
        <w:rPr>
          <w:rStyle w:val="Strong"/>
          <w:rFonts w:ascii="Times New Roman" w:hAnsi="Times New Roman" w:cs="Times New Roman"/>
          <w:b w:val="0"/>
          <w:sz w:val="24"/>
        </w:rPr>
        <w:t>100% resistance to cefuroxime and cefepime</w:t>
      </w:r>
      <w:r w:rsidRPr="009F5660">
        <w:rPr>
          <w:rFonts w:ascii="Times New Roman" w:hAnsi="Times New Roman" w:cs="Times New Roman"/>
          <w:b/>
          <w:sz w:val="24"/>
        </w:rPr>
        <w:t>.</w:t>
      </w:r>
    </w:p>
    <w:p w:rsidR="00B12B9F" w:rsidRPr="00CC1F50" w:rsidRDefault="00104B8D" w:rsidP="00CC1F50">
      <w:pPr>
        <w:jc w:val="both"/>
        <w:rPr>
          <w:rFonts w:ascii="Times New Roman" w:eastAsia="SimSu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w:t>
      </w:r>
      <w:r w:rsidR="00B12B9F" w:rsidRPr="00CC1F50">
        <w:rPr>
          <w:rFonts w:ascii="Times New Roman" w:eastAsia="Times New Roman" w:hAnsi="Times New Roman" w:cs="Times New Roman"/>
          <w:b/>
          <w:color w:val="000000" w:themeColor="text1"/>
          <w:sz w:val="24"/>
          <w:szCs w:val="24"/>
        </w:rPr>
        <w:t>8 Antibiotic Susceptibility of Bacteria Isolated from Blood Culture</w:t>
      </w:r>
    </w:p>
    <w:tbl>
      <w:tblPr>
        <w:tblW w:w="5000" w:type="pct"/>
        <w:tblLook w:val="04A0" w:firstRow="1" w:lastRow="0" w:firstColumn="1" w:lastColumn="0" w:noHBand="0" w:noVBand="1"/>
      </w:tblPr>
      <w:tblGrid>
        <w:gridCol w:w="540"/>
        <w:gridCol w:w="1824"/>
        <w:gridCol w:w="694"/>
        <w:gridCol w:w="957"/>
        <w:gridCol w:w="995"/>
        <w:gridCol w:w="1588"/>
        <w:gridCol w:w="1353"/>
        <w:gridCol w:w="1409"/>
      </w:tblGrid>
      <w:tr w:rsidR="00B12B9F" w:rsidRPr="00CC1F50" w:rsidTr="00B12B9F">
        <w:trPr>
          <w:trHeight w:val="300"/>
        </w:trPr>
        <w:tc>
          <w:tcPr>
            <w:tcW w:w="399" w:type="pct"/>
            <w:tcBorders>
              <w:top w:val="single" w:sz="4" w:space="0" w:color="auto"/>
              <w:left w:val="nil"/>
              <w:bottom w:val="single" w:sz="4" w:space="0" w:color="auto"/>
              <w:right w:val="nil"/>
            </w:tcBorders>
            <w:noWrap/>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S/no</w:t>
            </w:r>
          </w:p>
        </w:tc>
        <w:tc>
          <w:tcPr>
            <w:tcW w:w="1218"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Bactria</w:t>
            </w:r>
          </w:p>
        </w:tc>
        <w:tc>
          <w:tcPr>
            <w:tcW w:w="535"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source</w:t>
            </w:r>
          </w:p>
        </w:tc>
        <w:tc>
          <w:tcPr>
            <w:tcW w:w="487"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633"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1728" w:type="pct"/>
            <w:gridSpan w:val="3"/>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CXM          CFX            FEP (mm)          (mm)       (mm)</w:t>
            </w:r>
          </w:p>
        </w:tc>
      </w:tr>
      <w:tr w:rsidR="00B12B9F" w:rsidRPr="00CC1F50" w:rsidTr="00B12B9F">
        <w:trPr>
          <w:trHeight w:val="300"/>
        </w:trPr>
        <w:tc>
          <w:tcPr>
            <w:tcW w:w="399"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1</w:t>
            </w:r>
          </w:p>
        </w:tc>
        <w:tc>
          <w:tcPr>
            <w:tcW w:w="1218"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535"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33"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 (R)</w:t>
            </w:r>
          </w:p>
        </w:tc>
        <w:tc>
          <w:tcPr>
            <w:tcW w:w="536"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59"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spellStart"/>
            <w:r w:rsidRPr="00CC1F50">
              <w:rPr>
                <w:rFonts w:ascii="Times New Roman" w:eastAsia="Times New Roman" w:hAnsi="Times New Roman" w:cs="Times New Roman"/>
                <w:i/>
                <w:iCs/>
                <w:color w:val="000000" w:themeColor="text1"/>
                <w:sz w:val="24"/>
                <w:szCs w:val="24"/>
              </w:rPr>
              <w:t>Eschericia</w:t>
            </w:r>
            <w:proofErr w:type="spellEnd"/>
            <w:r w:rsidRPr="00CC1F50">
              <w:rPr>
                <w:rFonts w:ascii="Times New Roman" w:eastAsia="Times New Roman" w:hAnsi="Times New Roman" w:cs="Times New Roman"/>
                <w:i/>
                <w:iCs/>
                <w:color w:val="000000" w:themeColor="text1"/>
                <w:sz w:val="24"/>
                <w:szCs w:val="24"/>
              </w:rPr>
              <w:t xml:space="preserve"> coli</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(R)</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11</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spellStart"/>
            <w:r w:rsidRPr="00CC1F50">
              <w:rPr>
                <w:rFonts w:ascii="Times New Roman" w:eastAsia="Times New Roman" w:hAnsi="Times New Roman" w:cs="Times New Roman"/>
                <w:i/>
                <w:iCs/>
                <w:color w:val="000000" w:themeColor="text1"/>
                <w:sz w:val="24"/>
                <w:szCs w:val="24"/>
              </w:rPr>
              <w:t>Eschericia</w:t>
            </w:r>
            <w:proofErr w:type="spellEnd"/>
            <w:r w:rsidRPr="00CC1F50">
              <w:rPr>
                <w:rFonts w:ascii="Times New Roman" w:eastAsia="Times New Roman" w:hAnsi="Times New Roman" w:cs="Times New Roman"/>
                <w:i/>
                <w:iCs/>
                <w:color w:val="000000" w:themeColor="text1"/>
                <w:sz w:val="24"/>
                <w:szCs w:val="24"/>
              </w:rPr>
              <w:t xml:space="preserve"> coli</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14</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218"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535"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633"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33"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 (R)</w:t>
            </w:r>
          </w:p>
        </w:tc>
        <w:tc>
          <w:tcPr>
            <w:tcW w:w="536"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559"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bl>
    <w:p w:rsidR="00B12B9F" w:rsidRPr="00CC1F50" w:rsidRDefault="00B12B9F" w:rsidP="00CC1F50">
      <w:pPr>
        <w:jc w:val="both"/>
        <w:rPr>
          <w:rFonts w:ascii="Times New Roman" w:eastAsia="SimSun" w:hAnsi="Times New Roman" w:cs="Times New Roman"/>
          <w:color w:val="000000" w:themeColor="text1"/>
          <w:sz w:val="24"/>
          <w:szCs w:val="24"/>
          <w:lang w:eastAsia="zh-CN"/>
        </w:rPr>
      </w:pPr>
    </w:p>
    <w:p w:rsidR="00B12B9F" w:rsidRPr="00CC1F50" w:rsidRDefault="00B12B9F" w:rsidP="00CC1F50">
      <w:pPr>
        <w:spacing w:line="480" w:lineRule="auto"/>
        <w:jc w:val="both"/>
        <w:rPr>
          <w:rFonts w:ascii="Times New Roman" w:hAnsi="Times New Roman" w:cs="Times New Roman"/>
          <w:color w:val="000000" w:themeColor="text1"/>
          <w:sz w:val="24"/>
          <w:szCs w:val="24"/>
        </w:rPr>
      </w:pPr>
    </w:p>
    <w:tbl>
      <w:tblPr>
        <w:tblpPr w:leftFromText="180" w:rightFromText="180" w:vertAnchor="text" w:tblpX="10577" w:tblpY="167"/>
        <w:tblOverlap w:val="never"/>
        <w:tblW w:w="0" w:type="auto"/>
        <w:tblLook w:val="04A0" w:firstRow="1" w:lastRow="0" w:firstColumn="1" w:lastColumn="0" w:noHBand="0" w:noVBand="1"/>
      </w:tblPr>
      <w:tblGrid>
        <w:gridCol w:w="1788"/>
      </w:tblGrid>
      <w:tr w:rsidR="00B12B9F" w:rsidRPr="00CC1F50" w:rsidTr="00B12B9F">
        <w:trPr>
          <w:trHeight w:val="30"/>
        </w:trPr>
        <w:tc>
          <w:tcPr>
            <w:tcW w:w="1788" w:type="dxa"/>
            <w:tcBorders>
              <w:top w:val="single" w:sz="4" w:space="0" w:color="auto"/>
              <w:left w:val="single" w:sz="4" w:space="0" w:color="auto"/>
              <w:bottom w:val="single" w:sz="4" w:space="0" w:color="auto"/>
              <w:right w:val="single" w:sz="4" w:space="0" w:color="auto"/>
            </w:tcBorders>
          </w:tcPr>
          <w:p w:rsidR="00B12B9F" w:rsidRPr="00CC1F50" w:rsidRDefault="00B12B9F" w:rsidP="00CC1F50">
            <w:pPr>
              <w:spacing w:line="480" w:lineRule="auto"/>
              <w:jc w:val="both"/>
              <w:rPr>
                <w:rFonts w:ascii="Times New Roman" w:hAnsi="Times New Roman" w:cs="Times New Roman"/>
                <w:color w:val="000000" w:themeColor="text1"/>
                <w:sz w:val="24"/>
                <w:szCs w:val="24"/>
              </w:rPr>
            </w:pPr>
          </w:p>
        </w:tc>
      </w:tr>
    </w:tbl>
    <w:p w:rsidR="00B12B9F" w:rsidRPr="00CC1F50" w:rsidRDefault="00B12B9F" w:rsidP="00CC1F50">
      <w:pPr>
        <w:spacing w:line="480" w:lineRule="auto"/>
        <w:jc w:val="both"/>
        <w:rPr>
          <w:rFonts w:ascii="Times New Roman" w:hAnsi="Times New Roman" w:cs="Times New Roman"/>
          <w:color w:val="000000" w:themeColor="text1"/>
          <w:sz w:val="24"/>
          <w:szCs w:val="24"/>
          <w:lang w:eastAsia="zh-CN"/>
        </w:rPr>
      </w:pPr>
    </w:p>
    <w:p w:rsidR="00B12B9F" w:rsidRDefault="00B12B9F" w:rsidP="00CC1F50">
      <w:pPr>
        <w:jc w:val="both"/>
        <w:rPr>
          <w:rFonts w:ascii="Times New Roman" w:hAnsi="Times New Roman" w:cs="Times New Roman"/>
          <w:color w:val="000000" w:themeColor="text1"/>
          <w:sz w:val="24"/>
          <w:szCs w:val="24"/>
        </w:rPr>
      </w:pPr>
    </w:p>
    <w:p w:rsidR="00B26A4C" w:rsidRDefault="00B26A4C" w:rsidP="00CC1F50">
      <w:pPr>
        <w:jc w:val="both"/>
        <w:rPr>
          <w:rFonts w:ascii="Times New Roman" w:hAnsi="Times New Roman" w:cs="Times New Roman"/>
          <w:color w:val="000000" w:themeColor="text1"/>
          <w:sz w:val="24"/>
          <w:szCs w:val="24"/>
        </w:rPr>
      </w:pPr>
    </w:p>
    <w:p w:rsidR="00B26A4C" w:rsidRPr="00CC1F50" w:rsidRDefault="00B26A4C" w:rsidP="00CC1F50">
      <w:pPr>
        <w:jc w:val="both"/>
        <w:rPr>
          <w:rFonts w:ascii="Times New Roman" w:hAnsi="Times New Roman" w:cs="Times New Roman"/>
          <w:color w:val="000000" w:themeColor="text1"/>
          <w:sz w:val="24"/>
          <w:szCs w:val="24"/>
        </w:rPr>
      </w:pPr>
    </w:p>
    <w:p w:rsidR="00104B8D" w:rsidRPr="00CC1F50" w:rsidRDefault="00104B8D"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Antibiotic Susceptibility of Bacteria Isolated from Breast Abscess</w:t>
      </w:r>
    </w:p>
    <w:p w:rsidR="00B12B9F" w:rsidRPr="00CC1F50" w:rsidRDefault="00104B8D"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As seen in Table 9, </w:t>
      </w:r>
      <w:r w:rsidRPr="00CC1F50">
        <w:rPr>
          <w:rFonts w:ascii="Times New Roman" w:hAnsi="Times New Roman" w:cs="Times New Roman"/>
          <w:i/>
          <w:color w:val="000000" w:themeColor="text1"/>
          <w:sz w:val="24"/>
          <w:szCs w:val="24"/>
        </w:rPr>
        <w:t xml:space="preserve">Staphylococcus </w:t>
      </w:r>
      <w:r w:rsidRPr="00CC1F50">
        <w:rPr>
          <w:rFonts w:ascii="Times New Roman" w:hAnsi="Times New Roman" w:cs="Times New Roman"/>
          <w:color w:val="000000" w:themeColor="text1"/>
          <w:sz w:val="24"/>
          <w:szCs w:val="24"/>
        </w:rPr>
        <w:t>species were the only bacteria isolated from this source. The results show that the bacteria were more susceptible to Ertapenem than the other antibiotics, while they were highly resistant to Cefepime.</w:t>
      </w:r>
    </w:p>
    <w:p w:rsidR="00B12B9F" w:rsidRPr="00CC1F50" w:rsidRDefault="00104B8D" w:rsidP="00CC1F50">
      <w:pPr>
        <w:spacing w:line="360" w:lineRule="auto"/>
        <w:jc w:val="both"/>
        <w:rPr>
          <w:rFonts w:ascii="Times New Roman" w:eastAsia="SimSu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w:t>
      </w:r>
      <w:r w:rsidR="00B12B9F" w:rsidRPr="00CC1F50">
        <w:rPr>
          <w:rFonts w:ascii="Times New Roman" w:eastAsia="Times New Roman" w:hAnsi="Times New Roman" w:cs="Times New Roman"/>
          <w:b/>
          <w:color w:val="000000" w:themeColor="text1"/>
          <w:sz w:val="24"/>
          <w:szCs w:val="24"/>
        </w:rPr>
        <w:t>9:  Antibiotic Susceptibility of Bacteria Isolated from Breast Abscess</w:t>
      </w:r>
    </w:p>
    <w:p w:rsidR="00B12B9F" w:rsidRPr="00CC1F50" w:rsidRDefault="00B12B9F" w:rsidP="00CC1F50">
      <w:pPr>
        <w:jc w:val="both"/>
        <w:rPr>
          <w:rFonts w:ascii="Times New Roman" w:hAnsi="Times New Roman" w:cs="Times New Roman"/>
          <w:color w:val="000000" w:themeColor="text1"/>
          <w:sz w:val="24"/>
          <w:szCs w:val="24"/>
        </w:rPr>
      </w:pPr>
    </w:p>
    <w:tbl>
      <w:tblPr>
        <w:tblW w:w="0" w:type="auto"/>
        <w:tblLayout w:type="fixed"/>
        <w:tblLook w:val="04A0" w:firstRow="1" w:lastRow="0" w:firstColumn="1" w:lastColumn="0" w:noHBand="0" w:noVBand="1"/>
      </w:tblPr>
      <w:tblGrid>
        <w:gridCol w:w="1969"/>
        <w:gridCol w:w="1247"/>
        <w:gridCol w:w="1507"/>
        <w:gridCol w:w="1507"/>
        <w:gridCol w:w="1507"/>
        <w:gridCol w:w="1508"/>
      </w:tblGrid>
      <w:tr w:rsidR="00CC1F50" w:rsidRPr="00CC1F50" w:rsidTr="00B12B9F">
        <w:trPr>
          <w:trHeight w:val="280"/>
        </w:trPr>
        <w:tc>
          <w:tcPr>
            <w:tcW w:w="1969"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lastRenderedPageBreak/>
              <w:t>Bacteria</w:t>
            </w:r>
          </w:p>
        </w:tc>
        <w:tc>
          <w:tcPr>
            <w:tcW w:w="124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150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150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CXM (mm)</w:t>
            </w:r>
          </w:p>
        </w:tc>
        <w:tc>
          <w:tcPr>
            <w:tcW w:w="150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 (mm)</w:t>
            </w:r>
          </w:p>
        </w:tc>
        <w:tc>
          <w:tcPr>
            <w:tcW w:w="1508"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 (mm)</w:t>
            </w:r>
          </w:p>
        </w:tc>
      </w:tr>
      <w:tr w:rsidR="00CC1F50" w:rsidRPr="00CC1F50" w:rsidTr="00B12B9F">
        <w:tc>
          <w:tcPr>
            <w:tcW w:w="1969"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color w:val="000000" w:themeColor="text1"/>
                <w:sz w:val="24"/>
                <w:szCs w:val="24"/>
              </w:rPr>
              <w:t>specie</w:t>
            </w:r>
            <w:r w:rsidRPr="00CC1F50">
              <w:rPr>
                <w:rFonts w:ascii="Times New Roman" w:eastAsia="Times New Roman" w:hAnsi="Times New Roman" w:cs="Times New Roman"/>
                <w:i/>
                <w:iCs/>
                <w:color w:val="000000" w:themeColor="text1"/>
                <w:sz w:val="24"/>
                <w:szCs w:val="24"/>
              </w:rPr>
              <w:t>s</w:t>
            </w:r>
          </w:p>
        </w:tc>
        <w:tc>
          <w:tcPr>
            <w:tcW w:w="124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19 (S)</w:t>
            </w:r>
          </w:p>
        </w:tc>
        <w:tc>
          <w:tcPr>
            <w:tcW w:w="150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25 (S)</w:t>
            </w:r>
          </w:p>
        </w:tc>
        <w:tc>
          <w:tcPr>
            <w:tcW w:w="150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17 (S)</w:t>
            </w:r>
          </w:p>
        </w:tc>
        <w:tc>
          <w:tcPr>
            <w:tcW w:w="150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7 ( R )</w:t>
            </w:r>
          </w:p>
        </w:tc>
        <w:tc>
          <w:tcPr>
            <w:tcW w:w="1508"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0 ( R)</w:t>
            </w:r>
          </w:p>
        </w:tc>
      </w:tr>
    </w:tbl>
    <w:p w:rsidR="00B12B9F" w:rsidRPr="00CC1F50" w:rsidRDefault="00B12B9F" w:rsidP="00CC1F50">
      <w:pPr>
        <w:jc w:val="both"/>
        <w:rPr>
          <w:rFonts w:ascii="Times New Roman" w:hAnsi="Times New Roman" w:cs="Times New Roman"/>
          <w:color w:val="000000" w:themeColor="text1"/>
          <w:sz w:val="24"/>
          <w:szCs w:val="24"/>
          <w:lang w:eastAsia="zh-CN"/>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Default="00B12B9F" w:rsidP="00CC1F50">
      <w:pPr>
        <w:spacing w:line="480" w:lineRule="auto"/>
        <w:jc w:val="both"/>
        <w:rPr>
          <w:rFonts w:ascii="Times New Roman" w:eastAsia="Times New Roman" w:hAnsi="Times New Roman" w:cs="Times New Roman"/>
          <w:b/>
          <w:color w:val="000000" w:themeColor="text1"/>
          <w:sz w:val="24"/>
          <w:szCs w:val="24"/>
        </w:rPr>
      </w:pPr>
    </w:p>
    <w:p w:rsidR="00B26A4C" w:rsidRDefault="00B26A4C" w:rsidP="00CC1F50">
      <w:pPr>
        <w:spacing w:line="480" w:lineRule="auto"/>
        <w:jc w:val="both"/>
        <w:rPr>
          <w:rFonts w:ascii="Times New Roman" w:eastAsia="Times New Roman" w:hAnsi="Times New Roman" w:cs="Times New Roman"/>
          <w:b/>
          <w:color w:val="000000" w:themeColor="text1"/>
          <w:sz w:val="24"/>
          <w:szCs w:val="24"/>
        </w:rPr>
      </w:pPr>
    </w:p>
    <w:p w:rsidR="00B26A4C" w:rsidRPr="00CC1F50" w:rsidRDefault="00B26A4C" w:rsidP="00CC1F50">
      <w:pPr>
        <w:spacing w:line="480" w:lineRule="auto"/>
        <w:jc w:val="both"/>
        <w:rPr>
          <w:rFonts w:ascii="Times New Roman" w:eastAsia="Times New Roman" w:hAnsi="Times New Roman" w:cs="Times New Roman"/>
          <w:b/>
          <w:color w:val="000000" w:themeColor="text1"/>
          <w:sz w:val="24"/>
          <w:szCs w:val="24"/>
        </w:rPr>
      </w:pPr>
    </w:p>
    <w:p w:rsidR="00723A8B" w:rsidRPr="00CC1F50" w:rsidRDefault="00723A8B" w:rsidP="007C2480">
      <w:pPr>
        <w:spacing w:line="24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Antibiotic Susceptibility of Bacteria Isolated from Semen</w:t>
      </w:r>
    </w:p>
    <w:p w:rsidR="00CC1F50" w:rsidRPr="00CC1F50" w:rsidRDefault="00CC1F50" w:rsidP="00CC1F50">
      <w:pPr>
        <w:spacing w:before="100" w:beforeAutospacing="1" w:after="100" w:afterAutospacing="1" w:line="240" w:lineRule="auto"/>
        <w:jc w:val="both"/>
        <w:rPr>
          <w:rFonts w:ascii="Times New Roman" w:eastAsia="Times New Roman" w:hAnsi="Times New Roman" w:cs="Times New Roman"/>
          <w:sz w:val="24"/>
          <w:szCs w:val="24"/>
        </w:rPr>
      </w:pPr>
      <w:r w:rsidRPr="00CC1F50">
        <w:rPr>
          <w:rFonts w:ascii="Times New Roman" w:eastAsia="Times New Roman" w:hAnsi="Times New Roman" w:cs="Times New Roman"/>
          <w:i/>
          <w:iCs/>
          <w:sz w:val="24"/>
          <w:szCs w:val="24"/>
        </w:rPr>
        <w:t>Klebsiella</w:t>
      </w:r>
      <w:r w:rsidRPr="00CC1F50">
        <w:rPr>
          <w:rFonts w:ascii="Times New Roman" w:eastAsia="Times New Roman" w:hAnsi="Times New Roman" w:cs="Times New Roman"/>
          <w:sz w:val="24"/>
          <w:szCs w:val="24"/>
        </w:rPr>
        <w:t xml:space="preserve"> species were the only bacterial isolates recovered from this source. The antimicrobial susceptibility results indicated that the isolates were </w:t>
      </w:r>
      <w:r w:rsidRPr="00CC1F50">
        <w:rPr>
          <w:rFonts w:ascii="Times New Roman" w:eastAsia="Times New Roman" w:hAnsi="Times New Roman" w:cs="Times New Roman"/>
          <w:bCs/>
          <w:sz w:val="24"/>
          <w:szCs w:val="24"/>
        </w:rPr>
        <w:t>100 % susceptible to ertapenem and ciprofloxacin</w:t>
      </w:r>
      <w:r w:rsidRPr="00CC1F50">
        <w:rPr>
          <w:rFonts w:ascii="Times New Roman" w:eastAsia="Times New Roman" w:hAnsi="Times New Roman" w:cs="Times New Roman"/>
          <w:sz w:val="24"/>
          <w:szCs w:val="24"/>
        </w:rPr>
        <w:t xml:space="preserve">. However, complete resistance was observed against </w:t>
      </w:r>
      <w:r w:rsidRPr="00CC1F50">
        <w:rPr>
          <w:rFonts w:ascii="Times New Roman" w:eastAsia="Times New Roman" w:hAnsi="Times New Roman" w:cs="Times New Roman"/>
          <w:bCs/>
          <w:sz w:val="24"/>
          <w:szCs w:val="24"/>
        </w:rPr>
        <w:t>cefuroxime, cephalexin, and cefepime</w:t>
      </w:r>
      <w:r w:rsidRPr="00CC1F50">
        <w:rPr>
          <w:rFonts w:ascii="Times New Roman" w:eastAsia="Times New Roman" w:hAnsi="Times New Roman" w:cs="Times New Roman"/>
          <w:sz w:val="24"/>
          <w:szCs w:val="24"/>
        </w:rPr>
        <w:t xml:space="preserve">. These findings are presented in </w:t>
      </w:r>
      <w:r w:rsidRPr="00CC1F50">
        <w:rPr>
          <w:rFonts w:ascii="Times New Roman" w:eastAsia="Times New Roman" w:hAnsi="Times New Roman" w:cs="Times New Roman"/>
          <w:bCs/>
          <w:sz w:val="24"/>
          <w:szCs w:val="24"/>
        </w:rPr>
        <w:t>Table 10</w:t>
      </w:r>
      <w:r w:rsidRPr="00CC1F50">
        <w:rPr>
          <w:rFonts w:ascii="Times New Roman" w:eastAsia="Times New Roman" w:hAnsi="Times New Roman" w:cs="Times New Roman"/>
          <w:sz w:val="24"/>
          <w:szCs w:val="24"/>
        </w:rPr>
        <w:t>.</w:t>
      </w:r>
    </w:p>
    <w:p w:rsidR="00B12B9F" w:rsidRPr="00CC1F50" w:rsidRDefault="00723A8B" w:rsidP="00CC1F50">
      <w:pPr>
        <w:spacing w:line="480" w:lineRule="auto"/>
        <w:jc w:val="both"/>
        <w:rPr>
          <w:rFonts w:ascii="Times New Roman" w:eastAsia="SimSu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w:t>
      </w:r>
      <w:r w:rsidR="00B12B9F" w:rsidRPr="00CC1F50">
        <w:rPr>
          <w:rFonts w:ascii="Times New Roman" w:eastAsia="Times New Roman" w:hAnsi="Times New Roman" w:cs="Times New Roman"/>
          <w:b/>
          <w:color w:val="000000" w:themeColor="text1"/>
          <w:sz w:val="24"/>
          <w:szCs w:val="24"/>
        </w:rPr>
        <w:t>10:  Antibiotic Susceptibility of Bacteria Isolated from Semen</w:t>
      </w:r>
    </w:p>
    <w:tbl>
      <w:tblPr>
        <w:tblW w:w="0" w:type="auto"/>
        <w:tblLook w:val="04A0" w:firstRow="1" w:lastRow="0" w:firstColumn="1" w:lastColumn="0" w:noHBand="0" w:noVBand="1"/>
      </w:tblPr>
      <w:tblGrid>
        <w:gridCol w:w="1541"/>
        <w:gridCol w:w="1541"/>
        <w:gridCol w:w="1540"/>
        <w:gridCol w:w="1540"/>
        <w:gridCol w:w="1540"/>
        <w:gridCol w:w="1540"/>
      </w:tblGrid>
      <w:tr w:rsidR="00CC1F50" w:rsidRPr="00CC1F50" w:rsidTr="00B12B9F">
        <w:tc>
          <w:tcPr>
            <w:tcW w:w="1541"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Bacteria</w:t>
            </w:r>
          </w:p>
        </w:tc>
        <w:tc>
          <w:tcPr>
            <w:tcW w:w="1541"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CIP (mm)</w:t>
            </w:r>
          </w:p>
        </w:tc>
        <w:tc>
          <w:tcPr>
            <w:tcW w:w="154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ETP (mm</w:t>
            </w:r>
          </w:p>
        </w:tc>
        <w:tc>
          <w:tcPr>
            <w:tcW w:w="154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CXM (mm</w:t>
            </w:r>
          </w:p>
        </w:tc>
        <w:tc>
          <w:tcPr>
            <w:tcW w:w="154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CFX (mm</w:t>
            </w:r>
          </w:p>
        </w:tc>
        <w:tc>
          <w:tcPr>
            <w:tcW w:w="154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FEP (mm</w:t>
            </w:r>
          </w:p>
        </w:tc>
      </w:tr>
      <w:tr w:rsidR="00CC1F50" w:rsidRPr="00CC1F50" w:rsidTr="00B12B9F">
        <w:tc>
          <w:tcPr>
            <w:tcW w:w="1541"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lastRenderedPageBreak/>
              <w:t xml:space="preserve">Klebsiella </w:t>
            </w:r>
            <w:r w:rsidRPr="00CC1F50">
              <w:rPr>
                <w:rFonts w:ascii="Times New Roman" w:eastAsia="Times New Roman" w:hAnsi="Times New Roman" w:cs="Times New Roman"/>
                <w:color w:val="000000" w:themeColor="text1"/>
                <w:sz w:val="24"/>
                <w:szCs w:val="24"/>
              </w:rPr>
              <w:t>species</w:t>
            </w:r>
          </w:p>
        </w:tc>
        <w:tc>
          <w:tcPr>
            <w:tcW w:w="1541"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154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22 (S)</w:t>
            </w:r>
          </w:p>
        </w:tc>
        <w:tc>
          <w:tcPr>
            <w:tcW w:w="154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0 ( R )</w:t>
            </w:r>
          </w:p>
        </w:tc>
        <w:tc>
          <w:tcPr>
            <w:tcW w:w="154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0 ( R )</w:t>
            </w:r>
          </w:p>
        </w:tc>
        <w:tc>
          <w:tcPr>
            <w:tcW w:w="154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0 ( R )</w:t>
            </w:r>
          </w:p>
        </w:tc>
      </w:tr>
    </w:tbl>
    <w:p w:rsidR="00B12B9F" w:rsidRPr="00CC1F50" w:rsidRDefault="00B12B9F" w:rsidP="00CC1F50">
      <w:pPr>
        <w:spacing w:line="480" w:lineRule="auto"/>
        <w:jc w:val="both"/>
        <w:rPr>
          <w:rFonts w:ascii="Times New Roman" w:hAnsi="Times New Roman" w:cs="Times New Roman"/>
          <w:color w:val="000000" w:themeColor="text1"/>
          <w:sz w:val="24"/>
          <w:szCs w:val="24"/>
          <w:lang w:eastAsia="zh-CN"/>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Default="00B12B9F" w:rsidP="00CC1F50">
      <w:pPr>
        <w:jc w:val="both"/>
        <w:rPr>
          <w:rFonts w:ascii="Times New Roman" w:hAnsi="Times New Roman" w:cs="Times New Roman"/>
          <w:b/>
          <w:color w:val="000000" w:themeColor="text1"/>
          <w:sz w:val="24"/>
          <w:szCs w:val="24"/>
        </w:rPr>
      </w:pPr>
    </w:p>
    <w:p w:rsidR="00F94D64" w:rsidRPr="00CC1F50" w:rsidRDefault="00F94D64"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06380" w:rsidRDefault="00B06380" w:rsidP="00CC1F50">
      <w:pPr>
        <w:pStyle w:val="NormalWeb"/>
        <w:jc w:val="both"/>
        <w:rPr>
          <w:color w:val="000000" w:themeColor="text1"/>
        </w:rPr>
      </w:pPr>
      <w:r w:rsidRPr="00CC1F50">
        <w:rPr>
          <w:b/>
          <w:color w:val="000000" w:themeColor="text1"/>
        </w:rPr>
        <w:t>Percentage of Bacteria That Are Susceptible to the Antibiotic Agent</w:t>
      </w:r>
      <w:r w:rsidRPr="00CC1F50">
        <w:rPr>
          <w:color w:val="000000" w:themeColor="text1"/>
        </w:rPr>
        <w:t xml:space="preserve"> </w:t>
      </w:r>
    </w:p>
    <w:p w:rsidR="00B12B9F" w:rsidRPr="00CC1F50" w:rsidRDefault="00733125" w:rsidP="00CC1F50">
      <w:pPr>
        <w:pStyle w:val="NormalWeb"/>
        <w:jc w:val="both"/>
        <w:rPr>
          <w:color w:val="000000" w:themeColor="text1"/>
        </w:rPr>
      </w:pPr>
      <w:r w:rsidRPr="00CC1F50">
        <w:rPr>
          <w:color w:val="000000" w:themeColor="text1"/>
        </w:rPr>
        <w:t xml:space="preserve">According to Table 11, </w:t>
      </w:r>
      <w:r w:rsidR="00EC3960" w:rsidRPr="00CC1F50">
        <w:rPr>
          <w:rStyle w:val="Strong"/>
          <w:b w:val="0"/>
          <w:color w:val="000000" w:themeColor="text1"/>
        </w:rPr>
        <w:t>Ertapenem</w:t>
      </w:r>
      <w:r w:rsidR="00EC3960" w:rsidRPr="00CC1F50">
        <w:rPr>
          <w:b/>
          <w:color w:val="000000" w:themeColor="text1"/>
        </w:rPr>
        <w:t xml:space="preserve"> </w:t>
      </w:r>
      <w:r w:rsidR="00EC3960" w:rsidRPr="00CC1F50">
        <w:rPr>
          <w:color w:val="000000" w:themeColor="text1"/>
        </w:rPr>
        <w:t xml:space="preserve">demonstrated the highest susceptibility rate of 99 %, indicating broad in vitro activity against the bacteria tested. </w:t>
      </w:r>
      <w:r w:rsidR="00EC3960" w:rsidRPr="00CC1F50">
        <w:rPr>
          <w:rStyle w:val="Strong"/>
          <w:b w:val="0"/>
          <w:color w:val="000000" w:themeColor="text1"/>
        </w:rPr>
        <w:t>Ciprofloxacin</w:t>
      </w:r>
      <w:r w:rsidR="00EC3960" w:rsidRPr="00CC1F50">
        <w:rPr>
          <w:color w:val="000000" w:themeColor="text1"/>
        </w:rPr>
        <w:t xml:space="preserve"> exhibited a susceptibility rate of 75 %, reflecting moderate effectiveness across the spectrum of isolates. In contrast, substantially lower susceptibility rates were recorded for the cephalosporin group of antibiotics. Specifically, </w:t>
      </w:r>
      <w:r w:rsidR="00EC3960" w:rsidRPr="00CC1F50">
        <w:rPr>
          <w:rStyle w:val="Strong"/>
          <w:b w:val="0"/>
          <w:color w:val="000000" w:themeColor="text1"/>
        </w:rPr>
        <w:t>cephalexin</w:t>
      </w:r>
      <w:r w:rsidR="00EC3960" w:rsidRPr="00CC1F50">
        <w:rPr>
          <w:color w:val="000000" w:themeColor="text1"/>
        </w:rPr>
        <w:t xml:space="preserve"> showed 36 % susceptibility, </w:t>
      </w:r>
      <w:r w:rsidR="00EC3960" w:rsidRPr="00CC1F50">
        <w:rPr>
          <w:rStyle w:val="Strong"/>
          <w:b w:val="0"/>
          <w:color w:val="000000" w:themeColor="text1"/>
        </w:rPr>
        <w:t>cefuroxime</w:t>
      </w:r>
      <w:r w:rsidR="00EC3960" w:rsidRPr="00CC1F50">
        <w:rPr>
          <w:color w:val="000000" w:themeColor="text1"/>
        </w:rPr>
        <w:t xml:space="preserve"> demonstrated 21 %, and </w:t>
      </w:r>
      <w:r w:rsidR="00EC3960" w:rsidRPr="00CC1F50">
        <w:rPr>
          <w:rStyle w:val="Strong"/>
          <w:b w:val="0"/>
          <w:color w:val="000000" w:themeColor="text1"/>
        </w:rPr>
        <w:t>cefepime</w:t>
      </w:r>
      <w:r w:rsidR="00EC3960" w:rsidRPr="00CC1F50">
        <w:rPr>
          <w:color w:val="000000" w:themeColor="text1"/>
        </w:rPr>
        <w:t xml:space="preserve"> recorded the lowest susceptibility rate at 10 %. When stratified by general bacterial classification, carbapenem susceptibility remained consistently high among both Gram-positive and Gram-negative isolates. Conversely, cephalosporins exhibited limited in vitro activity across multiple species, with particularly low susceptibility observed for cefepime. In accordance with standard scientific reporting conventions, these findings are presented descriptively without interpretative </w:t>
      </w:r>
      <w:r w:rsidR="00EC3960" w:rsidRPr="00CC1F50">
        <w:rPr>
          <w:color w:val="000000" w:themeColor="text1"/>
        </w:rPr>
        <w:lastRenderedPageBreak/>
        <w:t>commentary. Detailed analysis and contextual interpretation of the observed susceptibility patterns are provided in the Discussion section.</w:t>
      </w:r>
    </w:p>
    <w:p w:rsidR="00B12B9F" w:rsidRPr="00CC1F50" w:rsidRDefault="00B12B9F" w:rsidP="00CC1F50">
      <w:pPr>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T</w:t>
      </w:r>
      <w:r w:rsidR="00733125" w:rsidRPr="00CC1F50">
        <w:rPr>
          <w:rFonts w:ascii="Times New Roman" w:hAnsi="Times New Roman" w:cs="Times New Roman"/>
          <w:b/>
          <w:color w:val="000000" w:themeColor="text1"/>
          <w:sz w:val="24"/>
          <w:szCs w:val="24"/>
        </w:rPr>
        <w:t xml:space="preserve">able </w:t>
      </w:r>
      <w:r w:rsidRPr="00CC1F50">
        <w:rPr>
          <w:rFonts w:ascii="Times New Roman" w:hAnsi="Times New Roman" w:cs="Times New Roman"/>
          <w:b/>
          <w:color w:val="000000" w:themeColor="text1"/>
          <w:sz w:val="24"/>
          <w:szCs w:val="24"/>
        </w:rPr>
        <w:t>11 Percentage of Bacteria That Are Susceptible to the Antibiotic Agent</w:t>
      </w:r>
    </w:p>
    <w:p w:rsidR="00B12B9F" w:rsidRPr="00CC1F50" w:rsidRDefault="00B12B9F" w:rsidP="00CC1F50">
      <w:pPr>
        <w:jc w:val="both"/>
        <w:rPr>
          <w:rFonts w:ascii="Times New Roman" w:hAnsi="Times New Roman" w:cs="Times New Roman"/>
          <w:color w:val="000000" w:themeColor="text1"/>
          <w:sz w:val="24"/>
          <w:szCs w:val="24"/>
        </w:rPr>
      </w:pPr>
    </w:p>
    <w:tbl>
      <w:tblPr>
        <w:tblW w:w="9900" w:type="dxa"/>
        <w:tblLook w:val="04A0" w:firstRow="1" w:lastRow="0" w:firstColumn="1" w:lastColumn="0" w:noHBand="0" w:noVBand="1"/>
      </w:tblPr>
      <w:tblGrid>
        <w:gridCol w:w="1723"/>
        <w:gridCol w:w="1787"/>
        <w:gridCol w:w="1607"/>
        <w:gridCol w:w="1633"/>
        <w:gridCol w:w="1620"/>
        <w:gridCol w:w="1530"/>
      </w:tblGrid>
      <w:tr w:rsidR="00CC1F50" w:rsidRPr="00CC1F50" w:rsidTr="00B12B9F">
        <w:tc>
          <w:tcPr>
            <w:tcW w:w="1723"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Bacteria</w:t>
            </w:r>
          </w:p>
        </w:tc>
        <w:tc>
          <w:tcPr>
            <w:tcW w:w="178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Ciprofloxacin</w:t>
            </w:r>
          </w:p>
        </w:tc>
        <w:tc>
          <w:tcPr>
            <w:tcW w:w="160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Ertapenem</w:t>
            </w:r>
          </w:p>
        </w:tc>
        <w:tc>
          <w:tcPr>
            <w:tcW w:w="1633"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Cefuroxime</w:t>
            </w:r>
          </w:p>
        </w:tc>
        <w:tc>
          <w:tcPr>
            <w:tcW w:w="162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proofErr w:type="spellStart"/>
            <w:r w:rsidRPr="00CC1F50">
              <w:rPr>
                <w:rFonts w:ascii="Times New Roman" w:hAnsi="Times New Roman" w:cs="Times New Roman"/>
                <w:color w:val="000000" w:themeColor="text1"/>
                <w:sz w:val="24"/>
                <w:szCs w:val="24"/>
              </w:rPr>
              <w:t>Cefaloxin</w:t>
            </w:r>
            <w:proofErr w:type="spellEnd"/>
          </w:p>
        </w:tc>
        <w:tc>
          <w:tcPr>
            <w:tcW w:w="153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Cefepime</w:t>
            </w:r>
          </w:p>
        </w:tc>
      </w:tr>
      <w:tr w:rsidR="00CC1F50" w:rsidRPr="00CC1F50" w:rsidTr="00B12B9F">
        <w:tc>
          <w:tcPr>
            <w:tcW w:w="1723"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Escherichia coli (14)</w:t>
            </w:r>
          </w:p>
        </w:tc>
        <w:tc>
          <w:tcPr>
            <w:tcW w:w="178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5 (35, 7 %)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9 (64.3 %)</w:t>
            </w:r>
          </w:p>
        </w:tc>
        <w:tc>
          <w:tcPr>
            <w:tcW w:w="160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14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33"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2 (14.3 %)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12 (85.7 %)</w:t>
            </w:r>
          </w:p>
        </w:tc>
        <w:tc>
          <w:tcPr>
            <w:tcW w:w="162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5 (35.7 %)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9 (84.3 %)</w:t>
            </w:r>
          </w:p>
        </w:tc>
        <w:tc>
          <w:tcPr>
            <w:tcW w:w="153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 (7.1 %)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13(92.9%)</w:t>
            </w:r>
          </w:p>
        </w:tc>
      </w:tr>
      <w:tr w:rsidR="00CC1F50" w:rsidRPr="00CC1F50" w:rsidTr="00B12B9F">
        <w:tc>
          <w:tcPr>
            <w:tcW w:w="172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i/>
                <w:color w:val="000000" w:themeColor="text1"/>
                <w:sz w:val="24"/>
                <w:szCs w:val="24"/>
              </w:rPr>
              <w:t xml:space="preserve">Streptococcus </w:t>
            </w:r>
            <w:r w:rsidRPr="00CC1F50">
              <w:rPr>
                <w:rFonts w:ascii="Times New Roman" w:hAnsi="Times New Roman" w:cs="Times New Roman"/>
                <w:color w:val="000000" w:themeColor="text1"/>
                <w:sz w:val="24"/>
                <w:szCs w:val="24"/>
              </w:rPr>
              <w:t>species (13)</w:t>
            </w:r>
          </w:p>
        </w:tc>
        <w:tc>
          <w:tcPr>
            <w:tcW w:w="178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13 (100%)</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0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13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3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0 (0%)</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13 (100 %)</w:t>
            </w:r>
          </w:p>
        </w:tc>
        <w:tc>
          <w:tcPr>
            <w:tcW w:w="162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4 (30.8 %)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9 (69.2 %)</w:t>
            </w:r>
          </w:p>
        </w:tc>
        <w:tc>
          <w:tcPr>
            <w:tcW w:w="153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0 ( 0 %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13 (100 %)</w:t>
            </w:r>
          </w:p>
        </w:tc>
      </w:tr>
      <w:tr w:rsidR="00CC1F50" w:rsidRPr="00CC1F50" w:rsidTr="00B12B9F">
        <w:tc>
          <w:tcPr>
            <w:tcW w:w="172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i/>
                <w:color w:val="000000" w:themeColor="text1"/>
                <w:sz w:val="24"/>
                <w:szCs w:val="24"/>
              </w:rPr>
              <w:t>Staphylococcus</w:t>
            </w:r>
            <w:r w:rsidRPr="00CC1F50">
              <w:rPr>
                <w:rFonts w:ascii="Times New Roman" w:hAnsi="Times New Roman" w:cs="Times New Roman"/>
                <w:color w:val="000000" w:themeColor="text1"/>
                <w:sz w:val="24"/>
                <w:szCs w:val="24"/>
              </w:rPr>
              <w:t xml:space="preserve"> species (41)</w:t>
            </w:r>
          </w:p>
        </w:tc>
        <w:tc>
          <w:tcPr>
            <w:tcW w:w="178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29 (70.7 %)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12 (29.3 %)</w:t>
            </w:r>
          </w:p>
        </w:tc>
        <w:tc>
          <w:tcPr>
            <w:tcW w:w="160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41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3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10(24.4 %)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31(75.6 %)</w:t>
            </w:r>
          </w:p>
        </w:tc>
        <w:tc>
          <w:tcPr>
            <w:tcW w:w="162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14 (34.1 %)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R27 (65.9 %)</w:t>
            </w:r>
          </w:p>
        </w:tc>
        <w:tc>
          <w:tcPr>
            <w:tcW w:w="153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2 (4.9 %)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39 (95.1%)</w:t>
            </w:r>
          </w:p>
        </w:tc>
      </w:tr>
      <w:tr w:rsidR="00CC1F50" w:rsidRPr="00CC1F50" w:rsidTr="00B12B9F">
        <w:tc>
          <w:tcPr>
            <w:tcW w:w="172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i/>
                <w:color w:val="000000" w:themeColor="text1"/>
                <w:sz w:val="24"/>
                <w:szCs w:val="24"/>
              </w:rPr>
              <w:t>Klebsiella</w:t>
            </w:r>
            <w:r w:rsidRPr="00CC1F50">
              <w:rPr>
                <w:rFonts w:ascii="Times New Roman" w:hAnsi="Times New Roman" w:cs="Times New Roman"/>
                <w:color w:val="000000" w:themeColor="text1"/>
                <w:sz w:val="24"/>
                <w:szCs w:val="24"/>
              </w:rPr>
              <w:t xml:space="preserve"> species (15)</w:t>
            </w:r>
          </w:p>
        </w:tc>
        <w:tc>
          <w:tcPr>
            <w:tcW w:w="178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14 (93.3 %)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 (2.4 %)</w:t>
            </w:r>
          </w:p>
        </w:tc>
        <w:tc>
          <w:tcPr>
            <w:tcW w:w="160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15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3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O (0 %)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R15 (100 %)</w:t>
            </w:r>
          </w:p>
        </w:tc>
        <w:tc>
          <w:tcPr>
            <w:tcW w:w="162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6 (40 %)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R9 (60 %)</w:t>
            </w:r>
          </w:p>
        </w:tc>
        <w:tc>
          <w:tcPr>
            <w:tcW w:w="153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0 (0 %)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15 (100 %)</w:t>
            </w:r>
          </w:p>
        </w:tc>
      </w:tr>
      <w:tr w:rsidR="00CC1F50" w:rsidRPr="00CC1F50" w:rsidTr="00B12B9F">
        <w:tc>
          <w:tcPr>
            <w:tcW w:w="172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i/>
                <w:color w:val="000000" w:themeColor="text1"/>
                <w:sz w:val="24"/>
                <w:szCs w:val="24"/>
              </w:rPr>
              <w:t>Proteus</w:t>
            </w:r>
            <w:r w:rsidRPr="00CC1F50">
              <w:rPr>
                <w:rFonts w:ascii="Times New Roman" w:hAnsi="Times New Roman" w:cs="Times New Roman"/>
                <w:color w:val="000000" w:themeColor="text1"/>
                <w:sz w:val="24"/>
                <w:szCs w:val="24"/>
              </w:rPr>
              <w:t xml:space="preserve"> species (5)</w:t>
            </w:r>
          </w:p>
        </w:tc>
        <w:tc>
          <w:tcPr>
            <w:tcW w:w="178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5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0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5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3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5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2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4 (80 %)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 (20 %)</w:t>
            </w:r>
          </w:p>
        </w:tc>
        <w:tc>
          <w:tcPr>
            <w:tcW w:w="153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4 (80 %)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 (20 %)</w:t>
            </w:r>
          </w:p>
        </w:tc>
      </w:tr>
      <w:tr w:rsidR="00CC1F50" w:rsidRPr="00CC1F50" w:rsidTr="00B12B9F">
        <w:tc>
          <w:tcPr>
            <w:tcW w:w="1723"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i/>
                <w:color w:val="000000" w:themeColor="text1"/>
                <w:sz w:val="24"/>
                <w:szCs w:val="24"/>
              </w:rPr>
              <w:t xml:space="preserve">Pseudomonas </w:t>
            </w:r>
            <w:r w:rsidRPr="00CC1F50">
              <w:rPr>
                <w:rFonts w:ascii="Times New Roman" w:hAnsi="Times New Roman" w:cs="Times New Roman"/>
                <w:color w:val="000000" w:themeColor="text1"/>
                <w:sz w:val="24"/>
                <w:szCs w:val="24"/>
              </w:rPr>
              <w:t>species (12)</w:t>
            </w:r>
          </w:p>
        </w:tc>
        <w:tc>
          <w:tcPr>
            <w:tcW w:w="1787"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9 (75 %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3 (25 %)</w:t>
            </w:r>
          </w:p>
        </w:tc>
        <w:tc>
          <w:tcPr>
            <w:tcW w:w="1607"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11 (91.7 %)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 (8.3 %)</w:t>
            </w:r>
          </w:p>
        </w:tc>
        <w:tc>
          <w:tcPr>
            <w:tcW w:w="1633"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4 (33.3 %)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R8 (66.7 %)</w:t>
            </w:r>
          </w:p>
        </w:tc>
        <w:tc>
          <w:tcPr>
            <w:tcW w:w="1620"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3 (25 %)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9 (75 %)</w:t>
            </w:r>
          </w:p>
        </w:tc>
        <w:tc>
          <w:tcPr>
            <w:tcW w:w="1530"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3 (25 %)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R9 (75 %)</w:t>
            </w:r>
          </w:p>
        </w:tc>
      </w:tr>
    </w:tbl>
    <w:p w:rsidR="00B12B9F" w:rsidRPr="00CC1F50" w:rsidRDefault="00B12B9F" w:rsidP="00CC1F50">
      <w:pPr>
        <w:spacing w:line="480" w:lineRule="auto"/>
        <w:jc w:val="both"/>
        <w:rPr>
          <w:rFonts w:ascii="Times New Roman" w:hAnsi="Times New Roman" w:cs="Times New Roman"/>
          <w:color w:val="000000" w:themeColor="text1"/>
          <w:sz w:val="24"/>
          <w:szCs w:val="24"/>
        </w:rPr>
      </w:pPr>
    </w:p>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Keys:</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lastRenderedPageBreak/>
        <w:t xml:space="preserve">S = </w:t>
      </w:r>
      <w:proofErr w:type="gramStart"/>
      <w:r w:rsidRPr="00CC1F50">
        <w:rPr>
          <w:rFonts w:ascii="Times New Roman" w:hAnsi="Times New Roman" w:cs="Times New Roman"/>
          <w:color w:val="000000" w:themeColor="text1"/>
          <w:sz w:val="24"/>
          <w:szCs w:val="24"/>
        </w:rPr>
        <w:t xml:space="preserve">Sensitive,   </w:t>
      </w:r>
      <w:proofErr w:type="gramEnd"/>
      <w:r w:rsidRPr="00CC1F50">
        <w:rPr>
          <w:rFonts w:ascii="Times New Roman" w:hAnsi="Times New Roman" w:cs="Times New Roman"/>
          <w:color w:val="000000" w:themeColor="text1"/>
          <w:sz w:val="24"/>
          <w:szCs w:val="24"/>
        </w:rPr>
        <w:t xml:space="preserve">R = Resistant,   B/C = Blood culture,   HVS = High vaginal swab,     T/S  = throat swab,       W/S    = wound swab, ICS = Intra </w:t>
      </w:r>
      <w:proofErr w:type="spellStart"/>
      <w:r w:rsidRPr="00CC1F50">
        <w:rPr>
          <w:rFonts w:ascii="Times New Roman" w:hAnsi="Times New Roman" w:cs="Times New Roman"/>
          <w:color w:val="000000" w:themeColor="text1"/>
          <w:sz w:val="24"/>
          <w:szCs w:val="24"/>
        </w:rPr>
        <w:t>vervical</w:t>
      </w:r>
      <w:proofErr w:type="spellEnd"/>
      <w:r w:rsidRPr="00CC1F50">
        <w:rPr>
          <w:rFonts w:ascii="Times New Roman" w:hAnsi="Times New Roman" w:cs="Times New Roman"/>
          <w:color w:val="000000" w:themeColor="text1"/>
          <w:sz w:val="24"/>
          <w:szCs w:val="24"/>
        </w:rPr>
        <w:t xml:space="preserve"> swab,    - = negative,   -</w:t>
      </w:r>
      <w:proofErr w:type="spellStart"/>
      <w:r w:rsidRPr="00CC1F50">
        <w:rPr>
          <w:rFonts w:ascii="Times New Roman" w:hAnsi="Times New Roman" w:cs="Times New Roman"/>
          <w:color w:val="000000" w:themeColor="text1"/>
          <w:sz w:val="24"/>
          <w:szCs w:val="24"/>
        </w:rPr>
        <w:t>ve</w:t>
      </w:r>
      <w:proofErr w:type="spellEnd"/>
      <w:r w:rsidRPr="00CC1F50">
        <w:rPr>
          <w:rFonts w:ascii="Times New Roman" w:hAnsi="Times New Roman" w:cs="Times New Roman"/>
          <w:color w:val="000000" w:themeColor="text1"/>
          <w:sz w:val="24"/>
          <w:szCs w:val="24"/>
        </w:rPr>
        <w:t xml:space="preserve">  = negative,      + = positive    +</w:t>
      </w:r>
      <w:proofErr w:type="spellStart"/>
      <w:r w:rsidRPr="00CC1F50">
        <w:rPr>
          <w:rFonts w:ascii="Times New Roman" w:hAnsi="Times New Roman" w:cs="Times New Roman"/>
          <w:color w:val="000000" w:themeColor="text1"/>
          <w:sz w:val="24"/>
          <w:szCs w:val="24"/>
        </w:rPr>
        <w:t>ve</w:t>
      </w:r>
      <w:proofErr w:type="spellEnd"/>
      <w:r w:rsidRPr="00CC1F50">
        <w:rPr>
          <w:rFonts w:ascii="Times New Roman" w:hAnsi="Times New Roman" w:cs="Times New Roman"/>
          <w:color w:val="000000" w:themeColor="text1"/>
          <w:sz w:val="24"/>
          <w:szCs w:val="24"/>
        </w:rPr>
        <w:t xml:space="preserve"> = positive, Nm  = Non motile    M = motile     Cat  = Catalase   G RX  = Grams Reaction,   </w:t>
      </w:r>
      <w:proofErr w:type="spellStart"/>
      <w:r w:rsidRPr="00CC1F50">
        <w:rPr>
          <w:rFonts w:ascii="Times New Roman" w:hAnsi="Times New Roman" w:cs="Times New Roman"/>
          <w:color w:val="000000" w:themeColor="text1"/>
          <w:sz w:val="24"/>
          <w:szCs w:val="24"/>
        </w:rPr>
        <w:t>coag</w:t>
      </w:r>
      <w:proofErr w:type="spellEnd"/>
      <w:r w:rsidRPr="00CC1F50">
        <w:rPr>
          <w:rFonts w:ascii="Times New Roman" w:hAnsi="Times New Roman" w:cs="Times New Roman"/>
          <w:color w:val="000000" w:themeColor="text1"/>
          <w:sz w:val="24"/>
          <w:szCs w:val="24"/>
        </w:rPr>
        <w:t xml:space="preserve">.  = coagulase    Oxi.   = Oxidase   Cit.  = Citrate    Mot. Motility </w:t>
      </w:r>
      <w:proofErr w:type="gramStart"/>
      <w:r w:rsidRPr="00CC1F50">
        <w:rPr>
          <w:rFonts w:ascii="Times New Roman" w:hAnsi="Times New Roman" w:cs="Times New Roman"/>
          <w:color w:val="000000" w:themeColor="text1"/>
          <w:sz w:val="24"/>
          <w:szCs w:val="24"/>
        </w:rPr>
        <w:t>Indo  =</w:t>
      </w:r>
      <w:proofErr w:type="gramEnd"/>
      <w:r w:rsidRPr="00CC1F50">
        <w:rPr>
          <w:rFonts w:ascii="Times New Roman" w:hAnsi="Times New Roman" w:cs="Times New Roman"/>
          <w:color w:val="000000" w:themeColor="text1"/>
          <w:sz w:val="24"/>
          <w:szCs w:val="24"/>
        </w:rPr>
        <w:t xml:space="preserve"> Indole     CIP  = Ciprofloxacin     ETP  = Ertapenem    CXM = </w:t>
      </w:r>
      <w:proofErr w:type="spellStart"/>
      <w:r w:rsidRPr="00CC1F50">
        <w:rPr>
          <w:rFonts w:ascii="Times New Roman" w:hAnsi="Times New Roman" w:cs="Times New Roman"/>
          <w:color w:val="000000" w:themeColor="text1"/>
          <w:sz w:val="24"/>
          <w:szCs w:val="24"/>
        </w:rPr>
        <w:t>Cefuroxim</w:t>
      </w:r>
      <w:proofErr w:type="spellEnd"/>
      <w:r w:rsidRPr="00CC1F50">
        <w:rPr>
          <w:rFonts w:ascii="Times New Roman" w:hAnsi="Times New Roman" w:cs="Times New Roman"/>
          <w:color w:val="000000" w:themeColor="text1"/>
          <w:sz w:val="24"/>
          <w:szCs w:val="24"/>
        </w:rPr>
        <w:t xml:space="preserve">     CFX  = </w:t>
      </w:r>
      <w:proofErr w:type="spellStart"/>
      <w:r w:rsidRPr="00CC1F50">
        <w:rPr>
          <w:rFonts w:ascii="Times New Roman" w:hAnsi="Times New Roman" w:cs="Times New Roman"/>
          <w:color w:val="000000" w:themeColor="text1"/>
          <w:sz w:val="24"/>
          <w:szCs w:val="24"/>
        </w:rPr>
        <w:t>Cefaloxin</w:t>
      </w:r>
      <w:proofErr w:type="spellEnd"/>
      <w:r w:rsidRPr="00CC1F50">
        <w:rPr>
          <w:rFonts w:ascii="Times New Roman" w:hAnsi="Times New Roman" w:cs="Times New Roman"/>
          <w:color w:val="000000" w:themeColor="text1"/>
          <w:sz w:val="24"/>
          <w:szCs w:val="24"/>
        </w:rPr>
        <w:t xml:space="preserve">  FEF  = Cefepime</w:t>
      </w:r>
    </w:p>
    <w:p w:rsidR="00B12B9F" w:rsidRPr="00CC1F50" w:rsidRDefault="00733125"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Mm   = millimeter</w:t>
      </w:r>
    </w:p>
    <w:p w:rsidR="00CC1F50" w:rsidRPr="00CC1F50" w:rsidRDefault="00CC1F50" w:rsidP="00CC1F50">
      <w:pPr>
        <w:pStyle w:val="Heading3"/>
        <w:jc w:val="both"/>
        <w:rPr>
          <w:color w:val="000000" w:themeColor="text1"/>
          <w:sz w:val="24"/>
          <w:szCs w:val="24"/>
        </w:rPr>
      </w:pPr>
      <w:r w:rsidRPr="00CC1F50">
        <w:rPr>
          <w:color w:val="000000" w:themeColor="text1"/>
          <w:sz w:val="24"/>
          <w:szCs w:val="24"/>
        </w:rPr>
        <w:t>4. Discussion</w:t>
      </w:r>
    </w:p>
    <w:p w:rsidR="003D69DD" w:rsidRPr="003D69DD" w:rsidRDefault="003D69DD" w:rsidP="003D69DD">
      <w:pPr>
        <w:spacing w:before="100" w:beforeAutospacing="1" w:after="100" w:afterAutospacing="1" w:line="240" w:lineRule="auto"/>
        <w:jc w:val="both"/>
        <w:rPr>
          <w:rFonts w:ascii="Times New Roman" w:eastAsia="Times New Roman" w:hAnsi="Times New Roman" w:cs="Times New Roman"/>
          <w:sz w:val="24"/>
          <w:szCs w:val="24"/>
        </w:rPr>
      </w:pPr>
      <w:r w:rsidRPr="003D69DD">
        <w:rPr>
          <w:rFonts w:ascii="Times New Roman" w:eastAsia="Times New Roman" w:hAnsi="Times New Roman" w:cs="Times New Roman"/>
          <w:sz w:val="24"/>
          <w:szCs w:val="24"/>
        </w:rPr>
        <w:t xml:space="preserve">The present study evaluated the distribution and antimicrobial susceptibility patterns of bacterial isolates recovered from various clinical specimens. A total of 100 bacterial isolates were </w:t>
      </w:r>
      <w:proofErr w:type="spellStart"/>
      <w:r w:rsidRPr="003D69DD">
        <w:rPr>
          <w:rFonts w:ascii="Times New Roman" w:eastAsia="Times New Roman" w:hAnsi="Times New Roman" w:cs="Times New Roman"/>
          <w:sz w:val="24"/>
          <w:szCs w:val="24"/>
        </w:rPr>
        <w:t>analysed</w:t>
      </w:r>
      <w:proofErr w:type="spellEnd"/>
      <w:r w:rsidRPr="003D69DD">
        <w:rPr>
          <w:rFonts w:ascii="Times New Roman" w:eastAsia="Times New Roman" w:hAnsi="Times New Roman" w:cs="Times New Roman"/>
          <w:sz w:val="24"/>
          <w:szCs w:val="24"/>
        </w:rPr>
        <w:t xml:space="preserve">, with </w:t>
      </w:r>
      <w:r w:rsidRPr="003D69DD">
        <w:rPr>
          <w:rFonts w:ascii="Times New Roman" w:eastAsia="Times New Roman" w:hAnsi="Times New Roman" w:cs="Times New Roman"/>
          <w:i/>
          <w:iCs/>
          <w:sz w:val="24"/>
          <w:szCs w:val="24"/>
        </w:rPr>
        <w:t>Staphylococcus</w:t>
      </w:r>
      <w:r w:rsidRPr="003D69DD">
        <w:rPr>
          <w:rFonts w:ascii="Times New Roman" w:eastAsia="Times New Roman" w:hAnsi="Times New Roman" w:cs="Times New Roman"/>
          <w:sz w:val="24"/>
          <w:szCs w:val="24"/>
        </w:rPr>
        <w:t xml:space="preserve"> species representing the most prevalent </w:t>
      </w:r>
      <w:r w:rsidR="00B06380">
        <w:rPr>
          <w:rFonts w:ascii="Times New Roman" w:eastAsia="Times New Roman" w:hAnsi="Times New Roman" w:cs="Times New Roman"/>
          <w:sz w:val="24"/>
          <w:szCs w:val="24"/>
        </w:rPr>
        <w:t>bacteria</w:t>
      </w:r>
      <w:r w:rsidRPr="003D69DD">
        <w:rPr>
          <w:rFonts w:ascii="Times New Roman" w:eastAsia="Times New Roman" w:hAnsi="Times New Roman" w:cs="Times New Roman"/>
          <w:sz w:val="24"/>
          <w:szCs w:val="24"/>
        </w:rPr>
        <w:t xml:space="preserve"> (41%), followed by </w:t>
      </w:r>
      <w:r w:rsidRPr="003D69DD">
        <w:rPr>
          <w:rFonts w:ascii="Times New Roman" w:eastAsia="Times New Roman" w:hAnsi="Times New Roman" w:cs="Times New Roman"/>
          <w:i/>
          <w:iCs/>
          <w:sz w:val="24"/>
          <w:szCs w:val="24"/>
        </w:rPr>
        <w:t>Klebsiella</w:t>
      </w:r>
      <w:r w:rsidRPr="003D69DD">
        <w:rPr>
          <w:rFonts w:ascii="Times New Roman" w:eastAsia="Times New Roman" w:hAnsi="Times New Roman" w:cs="Times New Roman"/>
          <w:sz w:val="24"/>
          <w:szCs w:val="24"/>
        </w:rPr>
        <w:t xml:space="preserve"> species (15%), </w:t>
      </w:r>
      <w:r w:rsidRPr="003D69DD">
        <w:rPr>
          <w:rFonts w:ascii="Times New Roman" w:eastAsia="Times New Roman" w:hAnsi="Times New Roman" w:cs="Times New Roman"/>
          <w:i/>
          <w:iCs/>
          <w:sz w:val="24"/>
          <w:szCs w:val="24"/>
        </w:rPr>
        <w:t>Escherichia coli</w:t>
      </w:r>
      <w:r w:rsidRPr="003D69DD">
        <w:rPr>
          <w:rFonts w:ascii="Times New Roman" w:eastAsia="Times New Roman" w:hAnsi="Times New Roman" w:cs="Times New Roman"/>
          <w:sz w:val="24"/>
          <w:szCs w:val="24"/>
        </w:rPr>
        <w:t xml:space="preserve"> (14%), </w:t>
      </w:r>
      <w:r w:rsidRPr="003D69DD">
        <w:rPr>
          <w:rFonts w:ascii="Times New Roman" w:eastAsia="Times New Roman" w:hAnsi="Times New Roman" w:cs="Times New Roman"/>
          <w:i/>
          <w:iCs/>
          <w:sz w:val="24"/>
          <w:szCs w:val="24"/>
        </w:rPr>
        <w:t>Streptococcus</w:t>
      </w:r>
      <w:r w:rsidRPr="003D69DD">
        <w:rPr>
          <w:rFonts w:ascii="Times New Roman" w:eastAsia="Times New Roman" w:hAnsi="Times New Roman" w:cs="Times New Roman"/>
          <w:sz w:val="24"/>
          <w:szCs w:val="24"/>
        </w:rPr>
        <w:t xml:space="preserve"> species (13%), </w:t>
      </w:r>
      <w:r w:rsidRPr="003D69DD">
        <w:rPr>
          <w:rFonts w:ascii="Times New Roman" w:eastAsia="Times New Roman" w:hAnsi="Times New Roman" w:cs="Times New Roman"/>
          <w:i/>
          <w:iCs/>
          <w:sz w:val="24"/>
          <w:szCs w:val="24"/>
        </w:rPr>
        <w:t>Pseudomonas</w:t>
      </w:r>
      <w:r w:rsidRPr="003D69DD">
        <w:rPr>
          <w:rFonts w:ascii="Times New Roman" w:eastAsia="Times New Roman" w:hAnsi="Times New Roman" w:cs="Times New Roman"/>
          <w:sz w:val="24"/>
          <w:szCs w:val="24"/>
        </w:rPr>
        <w:t xml:space="preserve"> species (12%), and </w:t>
      </w:r>
      <w:r w:rsidRPr="003D69DD">
        <w:rPr>
          <w:rFonts w:ascii="Times New Roman" w:eastAsia="Times New Roman" w:hAnsi="Times New Roman" w:cs="Times New Roman"/>
          <w:i/>
          <w:iCs/>
          <w:sz w:val="24"/>
          <w:szCs w:val="24"/>
        </w:rPr>
        <w:t>Proteus</w:t>
      </w:r>
      <w:r w:rsidRPr="003D69DD">
        <w:rPr>
          <w:rFonts w:ascii="Times New Roman" w:eastAsia="Times New Roman" w:hAnsi="Times New Roman" w:cs="Times New Roman"/>
          <w:sz w:val="24"/>
          <w:szCs w:val="24"/>
        </w:rPr>
        <w:t xml:space="preserve"> species (5%)</w:t>
      </w:r>
      <w:r>
        <w:rPr>
          <w:rFonts w:ascii="Times New Roman" w:eastAsia="Times New Roman" w:hAnsi="Times New Roman" w:cs="Times New Roman"/>
          <w:sz w:val="24"/>
          <w:szCs w:val="24"/>
        </w:rPr>
        <w:t xml:space="preserve"> (Table 1)</w:t>
      </w:r>
      <w:r w:rsidRPr="003D69DD">
        <w:rPr>
          <w:rFonts w:ascii="Times New Roman" w:eastAsia="Times New Roman" w:hAnsi="Times New Roman" w:cs="Times New Roman"/>
          <w:sz w:val="24"/>
          <w:szCs w:val="24"/>
        </w:rPr>
        <w:t xml:space="preserve">. </w:t>
      </w:r>
    </w:p>
    <w:p w:rsidR="003D69DD" w:rsidRPr="003D69DD" w:rsidRDefault="003D69DD" w:rsidP="003D69DD">
      <w:pPr>
        <w:spacing w:after="0" w:line="240" w:lineRule="auto"/>
        <w:jc w:val="both"/>
        <w:rPr>
          <w:rFonts w:ascii="Times New Roman" w:eastAsia="Times New Roman" w:hAnsi="Times New Roman" w:cs="Times New Roman"/>
          <w:sz w:val="24"/>
          <w:szCs w:val="24"/>
        </w:rPr>
      </w:pPr>
      <w:r w:rsidRPr="003D69DD">
        <w:rPr>
          <w:rFonts w:ascii="Times New Roman" w:eastAsia="Times New Roman" w:hAnsi="Times New Roman" w:cs="Times New Roman"/>
          <w:sz w:val="24"/>
          <w:szCs w:val="24"/>
        </w:rPr>
        <w:t xml:space="preserve">The predominance of </w:t>
      </w:r>
      <w:r w:rsidRPr="003D69DD">
        <w:rPr>
          <w:rFonts w:ascii="Times New Roman" w:eastAsia="Times New Roman" w:hAnsi="Times New Roman" w:cs="Times New Roman"/>
          <w:i/>
          <w:iCs/>
          <w:sz w:val="24"/>
          <w:szCs w:val="24"/>
        </w:rPr>
        <w:t>Staphylococcus</w:t>
      </w:r>
      <w:r w:rsidRPr="003D69DD">
        <w:rPr>
          <w:rFonts w:ascii="Times New Roman" w:eastAsia="Times New Roman" w:hAnsi="Times New Roman" w:cs="Times New Roman"/>
          <w:sz w:val="24"/>
          <w:szCs w:val="24"/>
        </w:rPr>
        <w:t xml:space="preserve"> species observed in this study is consistent with previous reports indicating that </w:t>
      </w:r>
      <w:r>
        <w:rPr>
          <w:rFonts w:ascii="Times New Roman" w:eastAsia="Times New Roman" w:hAnsi="Times New Roman" w:cs="Times New Roman"/>
          <w:i/>
          <w:sz w:val="24"/>
          <w:szCs w:val="24"/>
        </w:rPr>
        <w:t>S</w:t>
      </w:r>
      <w:r w:rsidRPr="003D69DD">
        <w:rPr>
          <w:rFonts w:ascii="Times New Roman" w:eastAsia="Times New Roman" w:hAnsi="Times New Roman" w:cs="Times New Roman"/>
          <w:i/>
          <w:sz w:val="24"/>
          <w:szCs w:val="24"/>
        </w:rPr>
        <w:t>taphylococci</w:t>
      </w:r>
      <w:r w:rsidRPr="003D69DD">
        <w:rPr>
          <w:rFonts w:ascii="Times New Roman" w:eastAsia="Times New Roman" w:hAnsi="Times New Roman" w:cs="Times New Roman"/>
          <w:sz w:val="24"/>
          <w:szCs w:val="24"/>
        </w:rPr>
        <w:t xml:space="preserve"> remain major causative agents of both community-acquired and hospital-associated infections, particularly in wound, bloodstream, and urogenital infections (Tong et al., 2015). Analysis of the antimicrobial susceptibility patterns demonstrated that most isolates exhibited high susceptibility to ertapenem and ciprofloxacin, while reduced susceptibility and frequent resistance were observed with cephalosporins, particularly cefepime. The preserved activity of ertapenem against a wide range of isolates suggests that carbapenems remain highly effective therapeutic agents for severe bacterial infections in this setting. Similar findings have been reported in several studies where carbapenems retained strong activity against multidrug-resistant Gram-negative bacteria (Nordmann et al., 2011). In contrast, the increased resistance observed against cephalosporins may reflect the growing global burden of β-lactam resistance among both Gram-positive and Gram-negative pathogens, which has been associated with the production of extended-spectrum β-lactamases and other resistance mechanisms (Paterson and Bonomo, 2005). The continued susceptibility to ciprofloxacin observed among many isolates suggests that fluoroquinolones may still provide useful therapeutic options; however, careful antibiotic stewardship is essential to prevent further emergence of resistance (Hooper and Jacoby, 2016). Overall, these findings </w:t>
      </w:r>
      <w:proofErr w:type="spellStart"/>
      <w:r w:rsidRPr="003D69DD">
        <w:rPr>
          <w:rFonts w:ascii="Times New Roman" w:eastAsia="Times New Roman" w:hAnsi="Times New Roman" w:cs="Times New Roman"/>
          <w:sz w:val="24"/>
          <w:szCs w:val="24"/>
        </w:rPr>
        <w:t>emphasise</w:t>
      </w:r>
      <w:proofErr w:type="spellEnd"/>
      <w:r w:rsidRPr="003D69DD">
        <w:rPr>
          <w:rFonts w:ascii="Times New Roman" w:eastAsia="Times New Roman" w:hAnsi="Times New Roman" w:cs="Times New Roman"/>
          <w:sz w:val="24"/>
          <w:szCs w:val="24"/>
        </w:rPr>
        <w:t xml:space="preserve"> the importance of continuous antimicrobial surveillance and rational antibiotic use in order to guide empirical therapy and limit the spread of antimicrobial resistance.</w:t>
      </w:r>
    </w:p>
    <w:p w:rsidR="00F90356" w:rsidRPr="00CC1F50" w:rsidRDefault="00CC1F50" w:rsidP="00CC1F50">
      <w:pPr>
        <w:pStyle w:val="NormalWeb"/>
        <w:jc w:val="both"/>
        <w:rPr>
          <w:color w:val="000000" w:themeColor="text1"/>
        </w:rPr>
      </w:pPr>
      <w:r w:rsidRPr="00CC1F50">
        <w:rPr>
          <w:color w:val="000000" w:themeColor="text1"/>
        </w:rPr>
        <w:t xml:space="preserve">The present study provides important insight into the current antimicrobial susceptibility landscape within a tertiary healthcare institution in Southern Nigeria. Antimicrobial resistance has become one of the most pressing challenges confronting modern clinical practice, particularly in low- and </w:t>
      </w:r>
      <w:r w:rsidRPr="00CC1F50">
        <w:rPr>
          <w:color w:val="000000" w:themeColor="text1"/>
        </w:rPr>
        <w:lastRenderedPageBreak/>
        <w:t>middle-income countries where diagnostic resources, surveillance infrastructure, and antibiotic regulation may be limited. The findings from this investigation therefore</w:t>
      </w:r>
      <w:r w:rsidR="00F90356">
        <w:rPr>
          <w:color w:val="000000" w:themeColor="text1"/>
        </w:rPr>
        <w:t>,</w:t>
      </w:r>
      <w:r w:rsidRPr="00CC1F50">
        <w:rPr>
          <w:color w:val="000000" w:themeColor="text1"/>
        </w:rPr>
        <w:t xml:space="preserve"> contribute valuable locally generated data that can guide clinical decision-making and support institutional antimicrobial stewardship initiatives.</w:t>
      </w:r>
    </w:p>
    <w:p w:rsidR="00CC1F50" w:rsidRPr="00CC1F50" w:rsidRDefault="003D69DD" w:rsidP="00CC1F50">
      <w:pPr>
        <w:pStyle w:val="NormalWeb"/>
        <w:jc w:val="both"/>
        <w:rPr>
          <w:color w:val="000000" w:themeColor="text1"/>
        </w:rPr>
      </w:pPr>
      <w:r>
        <w:rPr>
          <w:color w:val="000000" w:themeColor="text1"/>
        </w:rPr>
        <w:t>T</w:t>
      </w:r>
      <w:r w:rsidR="00CC1F50" w:rsidRPr="00CC1F50">
        <w:rPr>
          <w:color w:val="000000" w:themeColor="text1"/>
        </w:rPr>
        <w:t xml:space="preserve">he results indicate that carbapenems, particularly ertapenem, continue to demonstrate substantial </w:t>
      </w:r>
      <w:r w:rsidR="00CC1F50" w:rsidRPr="00F90356">
        <w:rPr>
          <w:rStyle w:val="Strong"/>
          <w:b w:val="0"/>
          <w:color w:val="000000" w:themeColor="text1"/>
        </w:rPr>
        <w:t>in vitro</w:t>
      </w:r>
      <w:r w:rsidR="00CC1F50" w:rsidRPr="00CC1F50">
        <w:rPr>
          <w:color w:val="000000" w:themeColor="text1"/>
        </w:rPr>
        <w:t xml:space="preserve"> efficacy against a broad range of clinical bacterial isolates recovered during the study period. This observation is clinically meaningful in the context of the escalating global burden of carbapenem-resistant </w:t>
      </w:r>
      <w:r w:rsidR="00B06380">
        <w:rPr>
          <w:color w:val="000000" w:themeColor="text1"/>
        </w:rPr>
        <w:t>bacteria</w:t>
      </w:r>
      <w:r w:rsidR="00CC1F50" w:rsidRPr="00CC1F50">
        <w:rPr>
          <w:color w:val="000000" w:themeColor="text1"/>
        </w:rPr>
        <w:t xml:space="preserve">, which have been associated with limited therapeutic options, prolonged </w:t>
      </w:r>
      <w:proofErr w:type="spellStart"/>
      <w:r w:rsidR="00CC1F50" w:rsidRPr="00CC1F50">
        <w:rPr>
          <w:color w:val="000000" w:themeColor="text1"/>
        </w:rPr>
        <w:t>hospitalisation</w:t>
      </w:r>
      <w:proofErr w:type="spellEnd"/>
      <w:r w:rsidR="00CC1F50" w:rsidRPr="00CC1F50">
        <w:rPr>
          <w:color w:val="000000" w:themeColor="text1"/>
        </w:rPr>
        <w:t xml:space="preserve">, and increased mortality (Carlet et al., 2011). Carbapenems are widely regarded as “last-line” antibiotics for the treatment of infections caused by multidrug-resistant Gram-negative bacteria, particularly members of the family </w:t>
      </w:r>
      <w:r w:rsidR="00CC1F50" w:rsidRPr="00CC1F50">
        <w:rPr>
          <w:rStyle w:val="Emphasis"/>
          <w:color w:val="000000" w:themeColor="text1"/>
        </w:rPr>
        <w:t>Enterobacteriaceae</w:t>
      </w:r>
      <w:r w:rsidR="00CC1F50" w:rsidRPr="00CC1F50">
        <w:rPr>
          <w:color w:val="000000" w:themeColor="text1"/>
        </w:rPr>
        <w:t>. The preservation of carbapenem activity in this healthcare setting suggests that these agents remain reliable therapeutic options for severe or complicated infections when appropriately indicated.</w:t>
      </w:r>
    </w:p>
    <w:p w:rsidR="00CC1F50" w:rsidRPr="00CC1F50" w:rsidRDefault="00CC1F50" w:rsidP="00CC1F50">
      <w:pPr>
        <w:pStyle w:val="NormalWeb"/>
        <w:jc w:val="both"/>
        <w:rPr>
          <w:color w:val="000000" w:themeColor="text1"/>
        </w:rPr>
      </w:pPr>
      <w:r w:rsidRPr="00CC1F50">
        <w:rPr>
          <w:color w:val="000000" w:themeColor="text1"/>
        </w:rPr>
        <w:t xml:space="preserve">The notably high susceptibility rate to ertapenem (99 %) observed in this study implies that carbapenem resistance remains relatively infrequent within the institution where the study was conducted. Several factors may contribute to this </w:t>
      </w:r>
      <w:proofErr w:type="spellStart"/>
      <w:r w:rsidRPr="00CC1F50">
        <w:rPr>
          <w:color w:val="000000" w:themeColor="text1"/>
        </w:rPr>
        <w:t>favourable</w:t>
      </w:r>
      <w:proofErr w:type="spellEnd"/>
      <w:r w:rsidRPr="00CC1F50">
        <w:rPr>
          <w:color w:val="000000" w:themeColor="text1"/>
        </w:rPr>
        <w:t xml:space="preserve"> susceptibility pattern. One plausible explanation may be the restricted availability and controlled clinical use of carbapenems in many Nigerian healthcare facilities. Due to their relatively high cost and their classification as reserve antibiotics, carbapenems are often prescribed only after failure of other antimicrobial agents or when laboratory results indicate multidrug resistance. Similar patterns have been reported in other resource-limited environments where restricted access to carbapenems inadvertently slows the development of resistance (Hawser et al., 2012). Reduced selective pressure resulting from infrequent use may therefore delay the emergence and dissemination of carbapenem-resistant bacterial strains.</w:t>
      </w:r>
    </w:p>
    <w:p w:rsidR="00CC1F50" w:rsidRPr="00CC1F50" w:rsidRDefault="00CC1F50" w:rsidP="00CC1F50">
      <w:pPr>
        <w:pStyle w:val="NormalWeb"/>
        <w:jc w:val="both"/>
        <w:rPr>
          <w:color w:val="000000" w:themeColor="text1"/>
        </w:rPr>
      </w:pPr>
      <w:r w:rsidRPr="00CC1F50">
        <w:rPr>
          <w:color w:val="000000" w:themeColor="text1"/>
        </w:rPr>
        <w:t xml:space="preserve">Nevertheless, the apparent effectiveness of carbapenems in this study should not encourage indiscriminate empirical prescribing. The inappropriate or excessive use of these critically important antimicrobials could rapidly accelerate resistance development. In many parts of the world, </w:t>
      </w:r>
      <w:proofErr w:type="spellStart"/>
      <w:r w:rsidRPr="00CC1F50">
        <w:rPr>
          <w:color w:val="000000" w:themeColor="text1"/>
        </w:rPr>
        <w:t>carbapenemase</w:t>
      </w:r>
      <w:proofErr w:type="spellEnd"/>
      <w:r w:rsidRPr="00CC1F50">
        <w:rPr>
          <w:color w:val="000000" w:themeColor="text1"/>
        </w:rPr>
        <w:t xml:space="preserve">-producing </w:t>
      </w:r>
      <w:r w:rsidR="00B06380">
        <w:rPr>
          <w:color w:val="000000" w:themeColor="text1"/>
        </w:rPr>
        <w:t>bacteria</w:t>
      </w:r>
      <w:r w:rsidRPr="00CC1F50">
        <w:rPr>
          <w:color w:val="000000" w:themeColor="text1"/>
        </w:rPr>
        <w:t xml:space="preserve"> such as </w:t>
      </w:r>
      <w:r w:rsidRPr="00CC1F50">
        <w:rPr>
          <w:rStyle w:val="Emphasis"/>
          <w:color w:val="000000" w:themeColor="text1"/>
        </w:rPr>
        <w:t>Klebsiella pneumoniae</w:t>
      </w:r>
      <w:r w:rsidRPr="00CC1F50">
        <w:rPr>
          <w:color w:val="000000" w:themeColor="text1"/>
        </w:rPr>
        <w:t xml:space="preserve">, </w:t>
      </w:r>
      <w:r w:rsidRPr="00CC1F50">
        <w:rPr>
          <w:rStyle w:val="Emphasis"/>
          <w:color w:val="000000" w:themeColor="text1"/>
        </w:rPr>
        <w:t>Escherichia coli</w:t>
      </w:r>
      <w:r w:rsidRPr="00CC1F50">
        <w:rPr>
          <w:color w:val="000000" w:themeColor="text1"/>
        </w:rPr>
        <w:t xml:space="preserve">, and </w:t>
      </w:r>
      <w:r w:rsidRPr="00CC1F50">
        <w:rPr>
          <w:rStyle w:val="Emphasis"/>
          <w:color w:val="000000" w:themeColor="text1"/>
        </w:rPr>
        <w:t>Acinetobacter baumannii</w:t>
      </w:r>
      <w:r w:rsidRPr="00CC1F50">
        <w:rPr>
          <w:color w:val="000000" w:themeColor="text1"/>
        </w:rPr>
        <w:t xml:space="preserve"> have emerged as major causes of hospital-acquired infections. Once these </w:t>
      </w:r>
      <w:r w:rsidR="00B06380">
        <w:rPr>
          <w:color w:val="000000" w:themeColor="text1"/>
        </w:rPr>
        <w:t>bacteria</w:t>
      </w:r>
      <w:r w:rsidRPr="00CC1F50">
        <w:rPr>
          <w:color w:val="000000" w:themeColor="text1"/>
        </w:rPr>
        <w:t xml:space="preserve"> become established within healthcare systems, treatment options become severely limited and infection control becomes considerably more challenging. Therefore, maintaining the current susceptibility pattern will require strict adherence to antimicrobial stewardship policies, rational prescribing practices, and continuous laboratory surveillance.</w:t>
      </w:r>
    </w:p>
    <w:p w:rsidR="00CC1F50" w:rsidRPr="00CC1F50" w:rsidRDefault="00CC1F50" w:rsidP="00CC1F50">
      <w:pPr>
        <w:pStyle w:val="NormalWeb"/>
        <w:jc w:val="both"/>
        <w:rPr>
          <w:color w:val="000000" w:themeColor="text1"/>
        </w:rPr>
      </w:pPr>
      <w:r w:rsidRPr="00CC1F50">
        <w:rPr>
          <w:color w:val="000000" w:themeColor="text1"/>
        </w:rPr>
        <w:t xml:space="preserve">Conversely, the substantially diminished susceptibility observed among cephalosporins, particularly cefepime (10 %), is a cause for concern. Cephalosporins have historically been widely used in clinical practice due to their broad antimicrobial spectrum, </w:t>
      </w:r>
      <w:proofErr w:type="spellStart"/>
      <w:r w:rsidRPr="00CC1F50">
        <w:rPr>
          <w:color w:val="000000" w:themeColor="text1"/>
        </w:rPr>
        <w:t>favourable</w:t>
      </w:r>
      <w:proofErr w:type="spellEnd"/>
      <w:r w:rsidRPr="00CC1F50">
        <w:rPr>
          <w:color w:val="000000" w:themeColor="text1"/>
        </w:rPr>
        <w:t xml:space="preserve"> safety profile, and relative affordability. However, extensive and sometimes indiscriminate use has contributed to the widespread emergence of resistance. The reduced activity of third- and fourth-generation cephalosporins observed in this study may indicate the circulation of extended-spectrum β-lactamase (ESBL)-producing bacteria or other β-lactam resistance mechanisms that compromise the efficacy of this antibiotic class (Shaikh et al., 2015). ESBL enzymes </w:t>
      </w:r>
      <w:proofErr w:type="spellStart"/>
      <w:r w:rsidRPr="00CC1F50">
        <w:rPr>
          <w:color w:val="000000" w:themeColor="text1"/>
        </w:rPr>
        <w:t>hydrolyse</w:t>
      </w:r>
      <w:proofErr w:type="spellEnd"/>
      <w:r w:rsidRPr="00CC1F50">
        <w:rPr>
          <w:color w:val="000000" w:themeColor="text1"/>
        </w:rPr>
        <w:t xml:space="preserve"> a wide range </w:t>
      </w:r>
      <w:r w:rsidRPr="00CC1F50">
        <w:rPr>
          <w:color w:val="000000" w:themeColor="text1"/>
        </w:rPr>
        <w:lastRenderedPageBreak/>
        <w:t xml:space="preserve">of β-lactam antibiotics, including </w:t>
      </w:r>
      <w:proofErr w:type="spellStart"/>
      <w:r w:rsidRPr="00CC1F50">
        <w:rPr>
          <w:color w:val="000000" w:themeColor="text1"/>
        </w:rPr>
        <w:t>penicillins</w:t>
      </w:r>
      <w:proofErr w:type="spellEnd"/>
      <w:r w:rsidRPr="00CC1F50">
        <w:rPr>
          <w:color w:val="000000" w:themeColor="text1"/>
        </w:rPr>
        <w:t xml:space="preserve"> and cephalosporins, thereby significantly reducing the effectiveness of these agents in clinical therapy.</w:t>
      </w:r>
    </w:p>
    <w:p w:rsidR="00CC1F50" w:rsidRPr="00CC1F50" w:rsidRDefault="00CC1F50" w:rsidP="00CC1F50">
      <w:pPr>
        <w:pStyle w:val="NormalWeb"/>
        <w:jc w:val="both"/>
        <w:rPr>
          <w:color w:val="000000" w:themeColor="text1"/>
        </w:rPr>
      </w:pPr>
      <w:r w:rsidRPr="00CC1F50">
        <w:rPr>
          <w:color w:val="000000" w:themeColor="text1"/>
        </w:rPr>
        <w:t xml:space="preserve">The presence of such resistance determinants has serious therapeutic implications because infections caused by ESBL-producing </w:t>
      </w:r>
      <w:r w:rsidR="00B06380">
        <w:rPr>
          <w:color w:val="000000" w:themeColor="text1"/>
        </w:rPr>
        <w:t>bacteria</w:t>
      </w:r>
      <w:r w:rsidRPr="00CC1F50">
        <w:rPr>
          <w:color w:val="000000" w:themeColor="text1"/>
        </w:rPr>
        <w:t xml:space="preserve"> often require treatment with broader-spectrum agents such as carbapenems. Consequently, increasing cephalosporin resistance may indirectly contribute to greater reliance on carbapenems, thereby increasing selective pressure for carbapenem resistance. Comparable resistance trends have been documented across several countries in sub-Saharan Africa, where cephalosporin resistance among </w:t>
      </w:r>
      <w:r w:rsidRPr="00CC1F50">
        <w:rPr>
          <w:rStyle w:val="Emphasis"/>
          <w:color w:val="000000" w:themeColor="text1"/>
        </w:rPr>
        <w:t>Enterobacteriaceae</w:t>
      </w:r>
      <w:r w:rsidRPr="00CC1F50">
        <w:rPr>
          <w:color w:val="000000" w:themeColor="text1"/>
        </w:rPr>
        <w:t xml:space="preserve"> has been reported with increasing frequency (Ashley et al., 2011). These findings reinforce the need for cautious use of cephalosporins in clinical practice and </w:t>
      </w:r>
      <w:proofErr w:type="spellStart"/>
      <w:r w:rsidRPr="00CC1F50">
        <w:rPr>
          <w:color w:val="000000" w:themeColor="text1"/>
        </w:rPr>
        <w:t>emphasise</w:t>
      </w:r>
      <w:proofErr w:type="spellEnd"/>
      <w:r w:rsidRPr="00CC1F50">
        <w:rPr>
          <w:color w:val="000000" w:themeColor="text1"/>
        </w:rPr>
        <w:t xml:space="preserve"> the importance of performing routine antimicrobial susceptibility testing before selecting these agents for definitive therapy.</w:t>
      </w:r>
    </w:p>
    <w:p w:rsidR="00CC1F50" w:rsidRPr="00CC1F50" w:rsidRDefault="00CC1F50" w:rsidP="00CC1F50">
      <w:pPr>
        <w:pStyle w:val="NormalWeb"/>
        <w:jc w:val="both"/>
        <w:rPr>
          <w:color w:val="000000" w:themeColor="text1"/>
        </w:rPr>
      </w:pPr>
      <w:r w:rsidRPr="00CC1F50">
        <w:rPr>
          <w:color w:val="000000" w:themeColor="text1"/>
        </w:rPr>
        <w:t xml:space="preserve">The moderate susceptibility rate recorded for ciprofloxacin (75 %) reflects evolving resistance patterns to fluoroquinolones within the Nigerian healthcare environment. Fluoroquinolones have long been considered valuable therapeutic agents due to their broad antimicrobial coverage and </w:t>
      </w:r>
      <w:proofErr w:type="spellStart"/>
      <w:r w:rsidRPr="00CC1F50">
        <w:rPr>
          <w:color w:val="000000" w:themeColor="text1"/>
        </w:rPr>
        <w:t>favourable</w:t>
      </w:r>
      <w:proofErr w:type="spellEnd"/>
      <w:r w:rsidRPr="00CC1F50">
        <w:rPr>
          <w:color w:val="000000" w:themeColor="text1"/>
        </w:rPr>
        <w:t xml:space="preserve"> pharmacokinetic properties, including excellent tissue penetration and convenient oral formulations. However, in many developing countries, fluoroquinolones are widely available and may be obtained without prescription, contributing to inappropriate use in both community and hospital settings. Previous studies conducted in Nigeria have associated increasing fluoroquinolone resistance with widespread and sometimes unregulated consumption of these agents (</w:t>
      </w:r>
      <w:proofErr w:type="spellStart"/>
      <w:r w:rsidRPr="00CC1F50">
        <w:rPr>
          <w:color w:val="000000" w:themeColor="text1"/>
        </w:rPr>
        <w:t>Lamikanra</w:t>
      </w:r>
      <w:proofErr w:type="spellEnd"/>
      <w:r w:rsidRPr="00CC1F50">
        <w:rPr>
          <w:color w:val="000000" w:themeColor="text1"/>
        </w:rPr>
        <w:t xml:space="preserve"> et al., 2011). Resistance may arise through several mechanisms, including mutations in DNA gyrase and topoisomerase IV genes, as well as the presence of plasmid-mediated quinolone resistance determinants.</w:t>
      </w:r>
    </w:p>
    <w:p w:rsidR="00CC1F50" w:rsidRPr="00CC1F50" w:rsidRDefault="00CC1F50" w:rsidP="00CC1F50">
      <w:pPr>
        <w:pStyle w:val="NormalWeb"/>
        <w:jc w:val="both"/>
        <w:rPr>
          <w:color w:val="000000" w:themeColor="text1"/>
        </w:rPr>
      </w:pPr>
      <w:r w:rsidRPr="00CC1F50">
        <w:rPr>
          <w:color w:val="000000" w:themeColor="text1"/>
        </w:rPr>
        <w:t>Although ciprofloxacin retains moderate activity against many isolates in the present study, the observed reduction in susceptibility suggests that its long-term clinical effectiveness may be gradually declining. Continued empirical reliance on ciprofloxacin without laboratory confirmation could promote further resistance selection and reduce its therapeutic value over time. For this reason, clinicians should increasingly rely on microbiological data to guide antibiotic selection rather than empirical preference alone.</w:t>
      </w:r>
    </w:p>
    <w:p w:rsidR="00CC1F50" w:rsidRPr="00CC1F50" w:rsidRDefault="00CC1F50" w:rsidP="00CC1F50">
      <w:pPr>
        <w:pStyle w:val="Heading3"/>
        <w:jc w:val="both"/>
        <w:rPr>
          <w:color w:val="000000" w:themeColor="text1"/>
          <w:sz w:val="24"/>
          <w:szCs w:val="24"/>
        </w:rPr>
      </w:pPr>
      <w:r w:rsidRPr="00CC1F50">
        <w:rPr>
          <w:color w:val="000000" w:themeColor="text1"/>
          <w:sz w:val="24"/>
          <w:szCs w:val="24"/>
        </w:rPr>
        <w:t>4.1 Public Health and Stewardship Implications</w:t>
      </w:r>
    </w:p>
    <w:p w:rsidR="00CC1F50" w:rsidRPr="00CC1F50" w:rsidRDefault="00CC1F50" w:rsidP="00CC1F50">
      <w:pPr>
        <w:pStyle w:val="NormalWeb"/>
        <w:jc w:val="both"/>
        <w:rPr>
          <w:color w:val="000000" w:themeColor="text1"/>
        </w:rPr>
      </w:pPr>
      <w:r w:rsidRPr="00CC1F50">
        <w:rPr>
          <w:color w:val="000000" w:themeColor="text1"/>
        </w:rPr>
        <w:t>The results of this study have several important implications for public health policy, infection control, and antimicrobial governance. Firstly, the findings underscore the necessity for routine, institution-specific surveillance systems capable of generating reliable and up-to-date antimicrobial susceptibility data. Antimicrobial resistance patterns vary considerably between geographic locations, hospitals, and even individual clinical units within the same institution. Consequently, locally generated data are essential for adapting empirical treatment guidelines to reflect the resistance patterns present within a particular healthcare setting rather than relying solely on national or international surveillance reports.</w:t>
      </w:r>
    </w:p>
    <w:p w:rsidR="00CC1F50" w:rsidRPr="00CC1F50" w:rsidRDefault="00CC1F50" w:rsidP="00CC1F50">
      <w:pPr>
        <w:pStyle w:val="NormalWeb"/>
        <w:jc w:val="both"/>
        <w:rPr>
          <w:color w:val="000000" w:themeColor="text1"/>
        </w:rPr>
      </w:pPr>
      <w:r w:rsidRPr="00CC1F50">
        <w:rPr>
          <w:color w:val="000000" w:themeColor="text1"/>
        </w:rPr>
        <w:t xml:space="preserve">Secondly, the findings highlight the urgent need to strengthen antimicrobial stewardship </w:t>
      </w:r>
      <w:proofErr w:type="spellStart"/>
      <w:r w:rsidRPr="00CC1F50">
        <w:rPr>
          <w:color w:val="000000" w:themeColor="text1"/>
        </w:rPr>
        <w:t>programmes</w:t>
      </w:r>
      <w:proofErr w:type="spellEnd"/>
      <w:r w:rsidRPr="00CC1F50">
        <w:rPr>
          <w:color w:val="000000" w:themeColor="text1"/>
        </w:rPr>
        <w:t xml:space="preserve"> in healthcare institutions across Nigeria. Antimicrobial stewardship </w:t>
      </w:r>
      <w:proofErr w:type="spellStart"/>
      <w:r w:rsidRPr="00CC1F50">
        <w:rPr>
          <w:color w:val="000000" w:themeColor="text1"/>
        </w:rPr>
        <w:t>programmes</w:t>
      </w:r>
      <w:proofErr w:type="spellEnd"/>
      <w:r w:rsidRPr="00CC1F50">
        <w:rPr>
          <w:color w:val="000000" w:themeColor="text1"/>
        </w:rPr>
        <w:t xml:space="preserve"> are coordinated interventions designed to promote the appropriate use of antimicrobial agents, </w:t>
      </w:r>
      <w:r w:rsidRPr="00CC1F50">
        <w:rPr>
          <w:color w:val="000000" w:themeColor="text1"/>
        </w:rPr>
        <w:lastRenderedPageBreak/>
        <w:t xml:space="preserve">improve patient outcomes, reduce microbial resistance, and decrease unnecessary healthcare expenditure. These </w:t>
      </w:r>
      <w:proofErr w:type="spellStart"/>
      <w:r w:rsidRPr="00CC1F50">
        <w:rPr>
          <w:color w:val="000000" w:themeColor="text1"/>
        </w:rPr>
        <w:t>programmes</w:t>
      </w:r>
      <w:proofErr w:type="spellEnd"/>
      <w:r w:rsidRPr="00CC1F50">
        <w:rPr>
          <w:color w:val="000000" w:themeColor="text1"/>
        </w:rPr>
        <w:t xml:space="preserve"> align with global recommendations aimed at </w:t>
      </w:r>
      <w:proofErr w:type="spellStart"/>
      <w:r w:rsidRPr="00CC1F50">
        <w:rPr>
          <w:color w:val="000000" w:themeColor="text1"/>
        </w:rPr>
        <w:t>optimising</w:t>
      </w:r>
      <w:proofErr w:type="spellEnd"/>
      <w:r w:rsidRPr="00CC1F50">
        <w:rPr>
          <w:color w:val="000000" w:themeColor="text1"/>
        </w:rPr>
        <w:t xml:space="preserve"> antibiotic use and </w:t>
      </w:r>
      <w:proofErr w:type="spellStart"/>
      <w:r w:rsidRPr="00CC1F50">
        <w:rPr>
          <w:color w:val="000000" w:themeColor="text1"/>
        </w:rPr>
        <w:t>minimising</w:t>
      </w:r>
      <w:proofErr w:type="spellEnd"/>
      <w:r w:rsidRPr="00CC1F50">
        <w:rPr>
          <w:color w:val="000000" w:themeColor="text1"/>
        </w:rPr>
        <w:t xml:space="preserve"> the emergence of antimicrobial resistance (WHO, 2012; CDC, 2013; Africa CDC, 2018). Effective stewardship initiatives typically incorporate prescriber education, antibiotic review and feedback systems, formulary restriction policies, and improved laboratory support to ensure that antimicrobial therapy is evidence-based and microbiologically justified.</w:t>
      </w:r>
    </w:p>
    <w:p w:rsidR="00CC1F50" w:rsidRPr="00CC1F50" w:rsidRDefault="00CC1F50" w:rsidP="00CC1F50">
      <w:pPr>
        <w:pStyle w:val="NormalWeb"/>
        <w:jc w:val="both"/>
        <w:rPr>
          <w:color w:val="000000" w:themeColor="text1"/>
        </w:rPr>
      </w:pPr>
      <w:r w:rsidRPr="00CC1F50">
        <w:rPr>
          <w:color w:val="000000" w:themeColor="text1"/>
        </w:rPr>
        <w:t xml:space="preserve">In addition, infection prevention and control measures should be strengthened to reduce the transmission of resistant </w:t>
      </w:r>
      <w:r w:rsidR="00B06380">
        <w:rPr>
          <w:color w:val="000000" w:themeColor="text1"/>
        </w:rPr>
        <w:t>bacteria</w:t>
      </w:r>
      <w:r w:rsidRPr="00CC1F50">
        <w:rPr>
          <w:color w:val="000000" w:themeColor="text1"/>
        </w:rPr>
        <w:t xml:space="preserve"> within healthcare facilities. Strategies such as improved hand hygiene compliance, environmental sanitation, screening of high-risk patients, and isolation precautions are essential components of comprehensive antimicrobial resistance control </w:t>
      </w:r>
      <w:proofErr w:type="spellStart"/>
      <w:r w:rsidRPr="00CC1F50">
        <w:rPr>
          <w:color w:val="000000" w:themeColor="text1"/>
        </w:rPr>
        <w:t>programmes</w:t>
      </w:r>
      <w:proofErr w:type="spellEnd"/>
      <w:r w:rsidRPr="00CC1F50">
        <w:rPr>
          <w:color w:val="000000" w:themeColor="text1"/>
        </w:rPr>
        <w:t>. The integration of infection control practices with antimicrobial stewardship efforts can significantly reduce the spread of resistant pathogens in hospital environments.</w:t>
      </w:r>
    </w:p>
    <w:p w:rsidR="00CC1F50" w:rsidRPr="00CC1F50" w:rsidRDefault="00CC1F50" w:rsidP="00CC1F50">
      <w:pPr>
        <w:pStyle w:val="NormalWeb"/>
        <w:jc w:val="both"/>
        <w:rPr>
          <w:color w:val="000000" w:themeColor="text1"/>
        </w:rPr>
      </w:pPr>
      <w:r w:rsidRPr="00CC1F50">
        <w:rPr>
          <w:color w:val="000000" w:themeColor="text1"/>
        </w:rPr>
        <w:t>Thirdly, deliberate and coordinated efforts must be made to preserve the efficacy of carbapenems through controlled, indication-specific use. The current high susceptibility levels observed in this study represent a valuable therapeutic asset for the management of severe infections. However, without proactive regulatory oversight, antimicrobial stewardship enforcement, and continuous surveillance, resistance may emerge rapidly. Experiences from other healthcare systems have demonstrated that once carbapenem resistance becomes established, reversing the trend becomes extremely difficult (Huttner et al., 2013). Protecting the effectiveness of these last-line antibiotics should therefore remain a priority for clinicians, microbiologists, hospital administrators, and public health authorities alike.</w:t>
      </w:r>
    </w:p>
    <w:p w:rsidR="00FF35D4" w:rsidRPr="00CC1F50" w:rsidRDefault="00FF35D4" w:rsidP="00CC1F50">
      <w:pPr>
        <w:pStyle w:val="Heading3"/>
        <w:jc w:val="both"/>
        <w:rPr>
          <w:color w:val="000000" w:themeColor="text1"/>
          <w:sz w:val="24"/>
          <w:szCs w:val="24"/>
        </w:rPr>
      </w:pPr>
      <w:r w:rsidRPr="00CC1F50">
        <w:rPr>
          <w:color w:val="000000" w:themeColor="text1"/>
          <w:sz w:val="24"/>
          <w:szCs w:val="24"/>
        </w:rPr>
        <w:t>4.2 Study Limitations</w:t>
      </w:r>
    </w:p>
    <w:p w:rsidR="00FF35D4" w:rsidRPr="00CC1F50" w:rsidRDefault="00FF35D4" w:rsidP="00CC1F50">
      <w:pPr>
        <w:pStyle w:val="NormalWeb"/>
        <w:jc w:val="both"/>
        <w:rPr>
          <w:color w:val="000000" w:themeColor="text1"/>
        </w:rPr>
      </w:pPr>
      <w:r w:rsidRPr="00CC1F50">
        <w:rPr>
          <w:color w:val="000000" w:themeColor="text1"/>
        </w:rPr>
        <w:t>Several limitations should be acknowledged when interpreting these findings. The investigation was conducted within a single tertiary healthcare institutio</w:t>
      </w:r>
      <w:r w:rsidR="008762BC" w:rsidRPr="00CC1F50">
        <w:rPr>
          <w:color w:val="000000" w:themeColor="text1"/>
        </w:rPr>
        <w:t xml:space="preserve">n, which may limit the </w:t>
      </w:r>
      <w:proofErr w:type="spellStart"/>
      <w:r w:rsidR="008762BC" w:rsidRPr="00CC1F50">
        <w:rPr>
          <w:color w:val="000000" w:themeColor="text1"/>
        </w:rPr>
        <w:t>generalis</w:t>
      </w:r>
      <w:r w:rsidRPr="00CC1F50">
        <w:rPr>
          <w:color w:val="000000" w:themeColor="text1"/>
        </w:rPr>
        <w:t>ability</w:t>
      </w:r>
      <w:proofErr w:type="spellEnd"/>
      <w:r w:rsidRPr="00CC1F50">
        <w:rPr>
          <w:color w:val="000000" w:themeColor="text1"/>
        </w:rPr>
        <w:t xml:space="preserve"> of the results to other regions or levels of care. Additionally, molecular </w:t>
      </w:r>
      <w:proofErr w:type="spellStart"/>
      <w:r w:rsidRPr="00CC1F50">
        <w:rPr>
          <w:color w:val="000000" w:themeColor="text1"/>
        </w:rPr>
        <w:t>characterisation</w:t>
      </w:r>
      <w:proofErr w:type="spellEnd"/>
      <w:r w:rsidRPr="00CC1F50">
        <w:rPr>
          <w:color w:val="000000" w:themeColor="text1"/>
        </w:rPr>
        <w:t xml:space="preserve"> of resistance determinants was not performed; therefore, specific mechanisms</w:t>
      </w:r>
      <w:r w:rsidR="00784095" w:rsidRPr="00CC1F50">
        <w:rPr>
          <w:color w:val="000000" w:themeColor="text1"/>
        </w:rPr>
        <w:t>,</w:t>
      </w:r>
      <w:r w:rsidRPr="00CC1F50">
        <w:rPr>
          <w:color w:val="000000" w:themeColor="text1"/>
        </w:rPr>
        <w:t xml:space="preserve"> such as ESBL or </w:t>
      </w:r>
      <w:proofErr w:type="spellStart"/>
      <w:r w:rsidRPr="00CC1F50">
        <w:rPr>
          <w:color w:val="000000" w:themeColor="text1"/>
        </w:rPr>
        <w:t>carbapenemase</w:t>
      </w:r>
      <w:proofErr w:type="spellEnd"/>
      <w:r w:rsidRPr="00CC1F50">
        <w:rPr>
          <w:color w:val="000000" w:themeColor="text1"/>
        </w:rPr>
        <w:t xml:space="preserve"> production</w:t>
      </w:r>
      <w:r w:rsidR="00B06380">
        <w:rPr>
          <w:color w:val="000000" w:themeColor="text1"/>
        </w:rPr>
        <w:t>,</w:t>
      </w:r>
      <w:r w:rsidRPr="00CC1F50">
        <w:rPr>
          <w:color w:val="000000" w:themeColor="text1"/>
        </w:rPr>
        <w:t xml:space="preserve"> could not be confirmed. The study design did not incorporate inferential statistical analyses or assessment of patient-level risk factors associated with resistant infections. Furthermore, clinical outcomes were not correlated with antimicrobial susceptibility profiles, preventing evaluation of the direct therapeutic impact of observed resistance patterns.</w:t>
      </w:r>
    </w:p>
    <w:p w:rsidR="00FF35D4" w:rsidRPr="00CC1F50" w:rsidRDefault="00FF35D4" w:rsidP="00CC1F50">
      <w:pPr>
        <w:pStyle w:val="NormalWeb"/>
        <w:jc w:val="both"/>
        <w:rPr>
          <w:color w:val="000000" w:themeColor="text1"/>
        </w:rPr>
      </w:pPr>
      <w:r w:rsidRPr="00CC1F50">
        <w:rPr>
          <w:color w:val="000000" w:themeColor="text1"/>
        </w:rPr>
        <w:t>Future research incorporating molecular detection of resistance genes, expanded multi-</w:t>
      </w:r>
      <w:proofErr w:type="spellStart"/>
      <w:r w:rsidRPr="00CC1F50">
        <w:rPr>
          <w:color w:val="000000" w:themeColor="text1"/>
        </w:rPr>
        <w:t>centre</w:t>
      </w:r>
      <w:proofErr w:type="spellEnd"/>
      <w:r w:rsidRPr="00CC1F50">
        <w:rPr>
          <w:color w:val="000000" w:themeColor="text1"/>
        </w:rPr>
        <w:t xml:space="preserve"> sampling, and integration of clinical outcome data would provide more comprehensive insight into resistance dynamics and inform targeted intervention strategies.</w:t>
      </w:r>
    </w:p>
    <w:p w:rsidR="00255230" w:rsidRPr="00CC1F50" w:rsidRDefault="00255230"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CC1F50">
        <w:rPr>
          <w:rFonts w:ascii="Times New Roman" w:eastAsia="Times New Roman" w:hAnsi="Times New Roman" w:cs="Times New Roman"/>
          <w:b/>
          <w:bCs/>
          <w:color w:val="000000" w:themeColor="text1"/>
          <w:kern w:val="36"/>
          <w:sz w:val="24"/>
          <w:szCs w:val="24"/>
        </w:rPr>
        <w:t>5. Conclusion</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Carbapenem</w:t>
      </w:r>
      <w:r w:rsidR="00784095" w:rsidRPr="00CC1F50">
        <w:rPr>
          <w:rFonts w:ascii="Times New Roman" w:eastAsia="Times New Roman" w:hAnsi="Times New Roman" w:cs="Times New Roman"/>
          <w:color w:val="000000" w:themeColor="text1"/>
          <w:sz w:val="24"/>
          <w:szCs w:val="24"/>
        </w:rPr>
        <w:t>s</w:t>
      </w:r>
      <w:r w:rsidRPr="00CC1F50">
        <w:rPr>
          <w:rFonts w:ascii="Times New Roman" w:eastAsia="Times New Roman" w:hAnsi="Times New Roman" w:cs="Times New Roman"/>
          <w:color w:val="000000" w:themeColor="text1"/>
          <w:sz w:val="24"/>
          <w:szCs w:val="24"/>
        </w:rPr>
        <w:t xml:space="preserve"> continue to demonstrate robust in vitro effectiveness against a broad spectrum of clinical bacterial isolates recovered in this tertiary healthcare facility in Nigeria, indicating that these agents remain reliable therapeutic options for the management of severe and complicated infections within this setting. The consistently high susceptibility observed suggests that </w:t>
      </w:r>
      <w:r w:rsidRPr="00CC1F50">
        <w:rPr>
          <w:rFonts w:ascii="Times New Roman" w:eastAsia="Times New Roman" w:hAnsi="Times New Roman" w:cs="Times New Roman"/>
          <w:color w:val="000000" w:themeColor="text1"/>
          <w:sz w:val="24"/>
          <w:szCs w:val="24"/>
        </w:rPr>
        <w:lastRenderedPageBreak/>
        <w:t>carbapenem resistance has not yet become widespread locally, thereby preserving their clinical utility as critical last-line β-lactam agents.</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In contrast, cephalosporins display markedly reduced activity against the isolates evaluated, reflecting substantial levels of resistance that may compromise their effectiveness in empirical treatment regimens. The diminished susceptibility to this commonly prescribed class of antibiotics raises important concerns regarding their continued reliability for routine clinical use, particularly in the absence of laboratory-guided therapy.</w:t>
      </w:r>
    </w:p>
    <w:p w:rsidR="00FF35D4"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Collectively, these findings </w:t>
      </w:r>
      <w:proofErr w:type="spellStart"/>
      <w:r w:rsidRPr="00CC1F50">
        <w:rPr>
          <w:rFonts w:ascii="Times New Roman" w:eastAsia="Times New Roman" w:hAnsi="Times New Roman" w:cs="Times New Roman"/>
          <w:color w:val="000000" w:themeColor="text1"/>
          <w:sz w:val="24"/>
          <w:szCs w:val="24"/>
        </w:rPr>
        <w:t>emphasise</w:t>
      </w:r>
      <w:proofErr w:type="spellEnd"/>
      <w:r w:rsidRPr="00CC1F50">
        <w:rPr>
          <w:rFonts w:ascii="Times New Roman" w:eastAsia="Times New Roman" w:hAnsi="Times New Roman" w:cs="Times New Roman"/>
          <w:color w:val="000000" w:themeColor="text1"/>
          <w:sz w:val="24"/>
          <w:szCs w:val="24"/>
        </w:rPr>
        <w:t xml:space="preserve"> the pressing need for sustained and structured antimicrobial stewardship initiatives aimed at </w:t>
      </w:r>
      <w:proofErr w:type="spellStart"/>
      <w:r w:rsidRPr="00CC1F50">
        <w:rPr>
          <w:rFonts w:ascii="Times New Roman" w:eastAsia="Times New Roman" w:hAnsi="Times New Roman" w:cs="Times New Roman"/>
          <w:color w:val="000000" w:themeColor="text1"/>
          <w:sz w:val="24"/>
          <w:szCs w:val="24"/>
        </w:rPr>
        <w:t>optimising</w:t>
      </w:r>
      <w:proofErr w:type="spellEnd"/>
      <w:r w:rsidRPr="00CC1F50">
        <w:rPr>
          <w:rFonts w:ascii="Times New Roman" w:eastAsia="Times New Roman" w:hAnsi="Times New Roman" w:cs="Times New Roman"/>
          <w:color w:val="000000" w:themeColor="text1"/>
          <w:sz w:val="24"/>
          <w:szCs w:val="24"/>
        </w:rPr>
        <w:t xml:space="preserve"> antibiotic selection, </w:t>
      </w:r>
      <w:proofErr w:type="spellStart"/>
      <w:r w:rsidRPr="00CC1F50">
        <w:rPr>
          <w:rFonts w:ascii="Times New Roman" w:eastAsia="Times New Roman" w:hAnsi="Times New Roman" w:cs="Times New Roman"/>
          <w:color w:val="000000" w:themeColor="text1"/>
          <w:sz w:val="24"/>
          <w:szCs w:val="24"/>
        </w:rPr>
        <w:t>minimising</w:t>
      </w:r>
      <w:proofErr w:type="spellEnd"/>
      <w:r w:rsidRPr="00CC1F50">
        <w:rPr>
          <w:rFonts w:ascii="Times New Roman" w:eastAsia="Times New Roman" w:hAnsi="Times New Roman" w:cs="Times New Roman"/>
          <w:color w:val="000000" w:themeColor="text1"/>
          <w:sz w:val="24"/>
          <w:szCs w:val="24"/>
        </w:rPr>
        <w:t xml:space="preserve"> inappropriate prescribing, and reducing selective pressure that drives resistance development. The establishment and regular updating of institution-specific antibiograms are essential to guide evidence-based empirical therapy and support clinical decision-making. Furthermore, strengthening national antimicrobial resistance surveillance systems will enhance coordinated data collection, improve policy formulation, and facilitate early detection of emerging resistance trends across healthcare institutions. Proactive implementation of these measures is crucial to preserving the effectiveness of currently active agents and mitigating the long-term public health impact of antimicrobial resistance.</w:t>
      </w:r>
    </w:p>
    <w:p w:rsidR="00FF35D4" w:rsidRPr="00A316B1" w:rsidRDefault="00FF35D4" w:rsidP="00A316B1">
      <w:pPr>
        <w:pStyle w:val="Heading2"/>
        <w:jc w:val="both"/>
        <w:rPr>
          <w:rStyle w:val="Strong"/>
          <w:b/>
          <w:bCs/>
          <w:color w:val="000000" w:themeColor="text1"/>
          <w:sz w:val="24"/>
          <w:szCs w:val="24"/>
        </w:rPr>
      </w:pPr>
      <w:r w:rsidRPr="00CC1F50">
        <w:rPr>
          <w:rStyle w:val="Strong"/>
          <w:color w:val="000000" w:themeColor="text1"/>
        </w:rPr>
        <w:t>Ethical Approval:</w:t>
      </w:r>
    </w:p>
    <w:p w:rsidR="00FF35D4" w:rsidRDefault="00FF35D4" w:rsidP="00CC1F50">
      <w:pPr>
        <w:pStyle w:val="NormalWeb"/>
        <w:jc w:val="both"/>
        <w:rPr>
          <w:color w:val="000000" w:themeColor="text1"/>
        </w:rPr>
      </w:pPr>
      <w:r w:rsidRPr="00CC1F50">
        <w:rPr>
          <w:color w:val="000000" w:themeColor="text1"/>
        </w:rPr>
        <w:t xml:space="preserve">Ethical clearance for this study was obtained from the University of Port Harcourt Teaching Hospital Research Ethics Committee (Approval No: UPTH/ADM/90/S.II/VOL.XI/1262; approved on 12 November 2021). The study was conducted in accordance with established ethical standards for research involving clinical specimens. Patient confidentiality was strictly maintained throughout the study process, and all data were </w:t>
      </w:r>
      <w:proofErr w:type="spellStart"/>
      <w:r w:rsidRPr="00CC1F50">
        <w:rPr>
          <w:color w:val="000000" w:themeColor="text1"/>
        </w:rPr>
        <w:t>anonymised</w:t>
      </w:r>
      <w:proofErr w:type="spellEnd"/>
      <w:r w:rsidRPr="00CC1F50">
        <w:rPr>
          <w:color w:val="000000" w:themeColor="text1"/>
        </w:rPr>
        <w:t xml:space="preserve"> </w:t>
      </w:r>
      <w:r w:rsidR="00B06380">
        <w:rPr>
          <w:color w:val="000000" w:themeColor="text1"/>
        </w:rPr>
        <w:t>before</w:t>
      </w:r>
      <w:r w:rsidRPr="00CC1F50">
        <w:rPr>
          <w:color w:val="000000" w:themeColor="text1"/>
        </w:rPr>
        <w:t xml:space="preserve"> analysis to ensure privacy and data protection.</w:t>
      </w:r>
    </w:p>
    <w:p w:rsidR="00A316B1" w:rsidRPr="00A316B1" w:rsidRDefault="00A316B1" w:rsidP="00A316B1">
      <w:pPr>
        <w:pStyle w:val="NormalWeb"/>
        <w:jc w:val="both"/>
        <w:rPr>
          <w:b/>
          <w:color w:val="000000" w:themeColor="text1"/>
        </w:rPr>
      </w:pPr>
      <w:r w:rsidRPr="00A316B1">
        <w:rPr>
          <w:b/>
          <w:color w:val="000000" w:themeColor="text1"/>
        </w:rPr>
        <w:t xml:space="preserve">Consent </w:t>
      </w:r>
    </w:p>
    <w:p w:rsidR="00A316B1" w:rsidRPr="00CC1F50" w:rsidRDefault="00A316B1" w:rsidP="00A316B1">
      <w:pPr>
        <w:pStyle w:val="NormalWeb"/>
        <w:jc w:val="both"/>
        <w:rPr>
          <w:color w:val="000000" w:themeColor="text1"/>
        </w:rPr>
      </w:pPr>
      <w:r w:rsidRPr="00A316B1">
        <w:rPr>
          <w:color w:val="000000" w:themeColor="text1"/>
        </w:rPr>
        <w:t>As per international standards or university standards, patient(s) written consent has been collected and preserved by the author(s).</w:t>
      </w:r>
    </w:p>
    <w:p w:rsidR="009D73DE" w:rsidRDefault="009D73DE" w:rsidP="00CC1F50">
      <w:pPr>
        <w:pStyle w:val="NormalWeb"/>
        <w:jc w:val="both"/>
        <w:rPr>
          <w:color w:val="000000" w:themeColor="text1"/>
        </w:rPr>
      </w:pPr>
    </w:p>
    <w:p w:rsidR="009D73DE" w:rsidRPr="00A316B1" w:rsidRDefault="009D73DE" w:rsidP="009D73DE">
      <w:pPr>
        <w:spacing w:after="0" w:line="240" w:lineRule="auto"/>
        <w:rPr>
          <w:rFonts w:ascii="Times New Roman" w:eastAsia="Calibri" w:hAnsi="Times New Roman" w:cs="Times New Roman"/>
          <w:b/>
          <w:kern w:val="2"/>
          <w:highlight w:val="yellow"/>
        </w:rPr>
      </w:pPr>
      <w:bookmarkStart w:id="1" w:name="_Hlk198031404"/>
      <w:bookmarkStart w:id="2" w:name="_Hlk219125673"/>
      <w:r w:rsidRPr="00A316B1">
        <w:rPr>
          <w:rFonts w:ascii="Times New Roman" w:eastAsia="Calibri" w:hAnsi="Times New Roman" w:cs="Times New Roman"/>
          <w:b/>
          <w:kern w:val="2"/>
          <w:highlight w:val="yellow"/>
        </w:rPr>
        <w:t>Disclaimer (Artificial intelligence)</w:t>
      </w:r>
    </w:p>
    <w:p w:rsidR="009D73DE" w:rsidRPr="009D73DE" w:rsidRDefault="009D73DE" w:rsidP="009D73DE">
      <w:pPr>
        <w:spacing w:after="0" w:line="240" w:lineRule="auto"/>
        <w:rPr>
          <w:rFonts w:ascii="Times New Roman" w:eastAsia="Calibri" w:hAnsi="Times New Roman" w:cs="Times New Roman"/>
          <w:kern w:val="2"/>
          <w:highlight w:val="yellow"/>
        </w:rPr>
      </w:pPr>
    </w:p>
    <w:p w:rsidR="009D73DE" w:rsidRPr="009D73DE" w:rsidRDefault="009D73DE" w:rsidP="009D73DE">
      <w:pPr>
        <w:spacing w:after="0" w:line="240" w:lineRule="auto"/>
        <w:rPr>
          <w:rFonts w:ascii="Times New Roman" w:eastAsia="Calibri" w:hAnsi="Times New Roman" w:cs="Times New Roman"/>
          <w:kern w:val="2"/>
          <w:highlight w:val="yellow"/>
        </w:rPr>
      </w:pPr>
      <w:r w:rsidRPr="009D73DE">
        <w:rPr>
          <w:rFonts w:ascii="Times New Roman" w:eastAsia="Calibri" w:hAnsi="Times New Roman" w:cs="Times New Roman"/>
          <w:kern w:val="2"/>
          <w:highlight w:val="yellow"/>
        </w:rPr>
        <w:t>Author(s) hereby declare that NO generative AI technologies such as Large Language Models (</w:t>
      </w:r>
      <w:proofErr w:type="spellStart"/>
      <w:r w:rsidRPr="009D73DE">
        <w:rPr>
          <w:rFonts w:ascii="Times New Roman" w:eastAsia="Calibri" w:hAnsi="Times New Roman" w:cs="Times New Roman"/>
          <w:kern w:val="2"/>
          <w:highlight w:val="yellow"/>
        </w:rPr>
        <w:t>ChatGPT</w:t>
      </w:r>
      <w:proofErr w:type="spellEnd"/>
      <w:r w:rsidRPr="009D73DE">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bookmarkEnd w:id="2"/>
    <w:p w:rsidR="00B03677" w:rsidRDefault="00B03677"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p>
    <w:p w:rsidR="00255230" w:rsidRPr="00CC1F50" w:rsidRDefault="00255230"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CC1F50">
        <w:rPr>
          <w:rFonts w:ascii="Times New Roman" w:eastAsia="Times New Roman" w:hAnsi="Times New Roman" w:cs="Times New Roman"/>
          <w:b/>
          <w:bCs/>
          <w:color w:val="000000" w:themeColor="text1"/>
          <w:kern w:val="36"/>
          <w:sz w:val="24"/>
          <w:szCs w:val="24"/>
        </w:rPr>
        <w:t xml:space="preserve">References </w:t>
      </w:r>
    </w:p>
    <w:p w:rsidR="00255230" w:rsidRPr="006C1ED1" w:rsidRDefault="00255230"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1ED1">
        <w:rPr>
          <w:rFonts w:ascii="Times New Roman" w:eastAsia="Times New Roman" w:hAnsi="Times New Roman" w:cs="Times New Roman"/>
          <w:color w:val="000000" w:themeColor="text1"/>
          <w:sz w:val="24"/>
          <w:szCs w:val="24"/>
        </w:rPr>
        <w:lastRenderedPageBreak/>
        <w:t xml:space="preserve">Africa </w:t>
      </w:r>
      <w:proofErr w:type="spellStart"/>
      <w:r w:rsidRPr="006C1ED1">
        <w:rPr>
          <w:rFonts w:ascii="Times New Roman" w:eastAsia="Times New Roman" w:hAnsi="Times New Roman" w:cs="Times New Roman"/>
          <w:color w:val="000000" w:themeColor="text1"/>
          <w:sz w:val="24"/>
          <w:szCs w:val="24"/>
        </w:rPr>
        <w:t>Centres</w:t>
      </w:r>
      <w:proofErr w:type="spellEnd"/>
      <w:r w:rsidRPr="006C1ED1">
        <w:rPr>
          <w:rFonts w:ascii="Times New Roman" w:eastAsia="Times New Roman" w:hAnsi="Times New Roman" w:cs="Times New Roman"/>
          <w:color w:val="000000" w:themeColor="text1"/>
          <w:sz w:val="24"/>
          <w:szCs w:val="24"/>
        </w:rPr>
        <w:t xml:space="preserve"> for Disease Control and Prevention. (2018). </w:t>
      </w:r>
      <w:r w:rsidR="0079369D" w:rsidRPr="006C1ED1">
        <w:rPr>
          <w:rFonts w:ascii="Times New Roman" w:eastAsia="Times New Roman" w:hAnsi="Times New Roman" w:cs="Times New Roman"/>
          <w:i/>
          <w:iCs/>
          <w:color w:val="000000" w:themeColor="text1"/>
          <w:sz w:val="24"/>
          <w:szCs w:val="24"/>
        </w:rPr>
        <w:t>Africa CDC Framework for Antimicrobial R</w:t>
      </w:r>
      <w:r w:rsidRPr="006C1ED1">
        <w:rPr>
          <w:rFonts w:ascii="Times New Roman" w:eastAsia="Times New Roman" w:hAnsi="Times New Roman" w:cs="Times New Roman"/>
          <w:i/>
          <w:iCs/>
          <w:color w:val="000000" w:themeColor="text1"/>
          <w:sz w:val="24"/>
          <w:szCs w:val="24"/>
        </w:rPr>
        <w:t xml:space="preserve">esistance </w:t>
      </w:r>
      <w:r w:rsidRPr="006C1ED1">
        <w:rPr>
          <w:rFonts w:ascii="Times New Roman" w:eastAsia="Times New Roman" w:hAnsi="Times New Roman" w:cs="Times New Roman"/>
          <w:iCs/>
          <w:color w:val="000000" w:themeColor="text1"/>
          <w:sz w:val="24"/>
          <w:szCs w:val="24"/>
        </w:rPr>
        <w:t>2018–2023</w:t>
      </w:r>
      <w:r w:rsidRPr="006C1ED1">
        <w:rPr>
          <w:rFonts w:ascii="Times New Roman" w:eastAsia="Times New Roman" w:hAnsi="Times New Roman" w:cs="Times New Roman"/>
          <w:color w:val="000000" w:themeColor="text1"/>
          <w:sz w:val="24"/>
          <w:szCs w:val="24"/>
        </w:rPr>
        <w:t>.</w:t>
      </w:r>
    </w:p>
    <w:p w:rsidR="00255230" w:rsidRPr="006C1ED1" w:rsidRDefault="00255230"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1ED1">
        <w:rPr>
          <w:rFonts w:ascii="Times New Roman" w:eastAsia="Times New Roman" w:hAnsi="Times New Roman" w:cs="Times New Roman"/>
          <w:color w:val="000000" w:themeColor="text1"/>
          <w:sz w:val="24"/>
          <w:szCs w:val="24"/>
        </w:rPr>
        <w:t xml:space="preserve">Ashley, E. A., Lubell, Y., White, N. J., &amp; Turner, P. (2011). Antimicrobial susceptibility of bacterial isolates from community-acquired infections in sub-Saharan Africa and Asian low- and middle-income countries. </w:t>
      </w:r>
      <w:r w:rsidRPr="006C1ED1">
        <w:rPr>
          <w:rFonts w:ascii="Times New Roman" w:eastAsia="Times New Roman" w:hAnsi="Times New Roman" w:cs="Times New Roman"/>
          <w:i/>
          <w:iCs/>
          <w:color w:val="000000" w:themeColor="text1"/>
          <w:sz w:val="24"/>
          <w:szCs w:val="24"/>
        </w:rPr>
        <w:t>Tropical Medicine &amp; International Health, 16</w:t>
      </w:r>
      <w:r w:rsidRPr="006C1ED1">
        <w:rPr>
          <w:rFonts w:ascii="Times New Roman" w:eastAsia="Times New Roman" w:hAnsi="Times New Roman" w:cs="Times New Roman"/>
          <w:color w:val="000000" w:themeColor="text1"/>
          <w:sz w:val="24"/>
          <w:szCs w:val="24"/>
        </w:rPr>
        <w:t>(9), 1167–1179. https://doi.org/10.1111/j.1365-3156.2011.02822.x</w:t>
      </w:r>
    </w:p>
    <w:p w:rsidR="00255230" w:rsidRPr="006C1ED1" w:rsidRDefault="00255230"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1ED1">
        <w:rPr>
          <w:rFonts w:ascii="Times New Roman" w:eastAsia="Times New Roman" w:hAnsi="Times New Roman" w:cs="Times New Roman"/>
          <w:color w:val="000000" w:themeColor="text1"/>
          <w:sz w:val="24"/>
          <w:szCs w:val="24"/>
        </w:rPr>
        <w:t xml:space="preserve">Carlet, J., Collignon, P., Goldmann, D., Goossens, H., </w:t>
      </w:r>
      <w:proofErr w:type="spellStart"/>
      <w:r w:rsidRPr="006C1ED1">
        <w:rPr>
          <w:rFonts w:ascii="Times New Roman" w:eastAsia="Times New Roman" w:hAnsi="Times New Roman" w:cs="Times New Roman"/>
          <w:color w:val="000000" w:themeColor="text1"/>
          <w:sz w:val="24"/>
          <w:szCs w:val="24"/>
        </w:rPr>
        <w:t>Gyssens</w:t>
      </w:r>
      <w:proofErr w:type="spellEnd"/>
      <w:r w:rsidRPr="006C1ED1">
        <w:rPr>
          <w:rFonts w:ascii="Times New Roman" w:eastAsia="Times New Roman" w:hAnsi="Times New Roman" w:cs="Times New Roman"/>
          <w:color w:val="000000" w:themeColor="text1"/>
          <w:sz w:val="24"/>
          <w:szCs w:val="24"/>
        </w:rPr>
        <w:t xml:space="preserve">, I. C., </w:t>
      </w:r>
      <w:proofErr w:type="spellStart"/>
      <w:r w:rsidRPr="006C1ED1">
        <w:rPr>
          <w:rFonts w:ascii="Times New Roman" w:eastAsia="Times New Roman" w:hAnsi="Times New Roman" w:cs="Times New Roman"/>
          <w:color w:val="000000" w:themeColor="text1"/>
          <w:sz w:val="24"/>
          <w:szCs w:val="24"/>
        </w:rPr>
        <w:t>Harbarth</w:t>
      </w:r>
      <w:proofErr w:type="spellEnd"/>
      <w:r w:rsidRPr="006C1ED1">
        <w:rPr>
          <w:rFonts w:ascii="Times New Roman" w:eastAsia="Times New Roman" w:hAnsi="Times New Roman" w:cs="Times New Roman"/>
          <w:color w:val="000000" w:themeColor="text1"/>
          <w:sz w:val="24"/>
          <w:szCs w:val="24"/>
        </w:rPr>
        <w:t xml:space="preserve">, S., … Pittet, D. (2011). Society’s failure to protect a precious resource: Antibiotics. </w:t>
      </w:r>
      <w:r w:rsidRPr="006C1ED1">
        <w:rPr>
          <w:rFonts w:ascii="Times New Roman" w:eastAsia="Times New Roman" w:hAnsi="Times New Roman" w:cs="Times New Roman"/>
          <w:i/>
          <w:iCs/>
          <w:color w:val="000000" w:themeColor="text1"/>
          <w:sz w:val="24"/>
          <w:szCs w:val="24"/>
        </w:rPr>
        <w:t>The Lancet, 378</w:t>
      </w:r>
      <w:r w:rsidRPr="006C1ED1">
        <w:rPr>
          <w:rFonts w:ascii="Times New Roman" w:eastAsia="Times New Roman" w:hAnsi="Times New Roman" w:cs="Times New Roman"/>
          <w:color w:val="000000" w:themeColor="text1"/>
          <w:sz w:val="24"/>
          <w:szCs w:val="24"/>
        </w:rPr>
        <w:t xml:space="preserve">(9788), 369–371. </w:t>
      </w:r>
      <w:hyperlink r:id="rId7" w:history="1">
        <w:r w:rsidR="004546E4" w:rsidRPr="006C1ED1">
          <w:rPr>
            <w:rStyle w:val="Hyperlink"/>
            <w:rFonts w:ascii="Times New Roman" w:eastAsia="Times New Roman" w:hAnsi="Times New Roman" w:cs="Times New Roman"/>
            <w:sz w:val="24"/>
            <w:szCs w:val="24"/>
          </w:rPr>
          <w:t>https://doi.org/10.1016/S0140-6736(11)60401-7</w:t>
        </w:r>
      </w:hyperlink>
      <w:r w:rsidR="004546E4" w:rsidRPr="006C1ED1">
        <w:rPr>
          <w:rFonts w:ascii="Times New Roman" w:eastAsia="Times New Roman" w:hAnsi="Times New Roman" w:cs="Times New Roman"/>
          <w:color w:val="000000" w:themeColor="text1"/>
          <w:sz w:val="24"/>
          <w:szCs w:val="24"/>
        </w:rPr>
        <w:t>.</w:t>
      </w:r>
    </w:p>
    <w:p w:rsidR="004546E4" w:rsidRPr="006C1ED1" w:rsidRDefault="004546E4"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8"/>
          <w:szCs w:val="24"/>
        </w:rPr>
      </w:pPr>
      <w:proofErr w:type="spellStart"/>
      <w:r w:rsidRPr="006C1ED1">
        <w:rPr>
          <w:rFonts w:ascii="Times New Roman" w:hAnsi="Times New Roman" w:cs="Times New Roman"/>
          <w:sz w:val="24"/>
        </w:rPr>
        <w:t>Carlet</w:t>
      </w:r>
      <w:proofErr w:type="spellEnd"/>
      <w:r w:rsidRPr="006C1ED1">
        <w:rPr>
          <w:rFonts w:ascii="Times New Roman" w:hAnsi="Times New Roman" w:cs="Times New Roman"/>
          <w:sz w:val="24"/>
        </w:rPr>
        <w:t xml:space="preserve">, J., </w:t>
      </w:r>
      <w:proofErr w:type="spellStart"/>
      <w:r w:rsidRPr="006C1ED1">
        <w:rPr>
          <w:rFonts w:ascii="Times New Roman" w:hAnsi="Times New Roman" w:cs="Times New Roman"/>
          <w:sz w:val="24"/>
        </w:rPr>
        <w:t>Jarlier</w:t>
      </w:r>
      <w:proofErr w:type="spellEnd"/>
      <w:r w:rsidRPr="006C1ED1">
        <w:rPr>
          <w:rFonts w:ascii="Times New Roman" w:hAnsi="Times New Roman" w:cs="Times New Roman"/>
          <w:sz w:val="24"/>
        </w:rPr>
        <w:t xml:space="preserve">, V., </w:t>
      </w:r>
      <w:proofErr w:type="spellStart"/>
      <w:r w:rsidRPr="006C1ED1">
        <w:rPr>
          <w:rFonts w:ascii="Times New Roman" w:hAnsi="Times New Roman" w:cs="Times New Roman"/>
          <w:sz w:val="24"/>
        </w:rPr>
        <w:t>Harbarth</w:t>
      </w:r>
      <w:proofErr w:type="spellEnd"/>
      <w:r w:rsidRPr="006C1ED1">
        <w:rPr>
          <w:rFonts w:ascii="Times New Roman" w:hAnsi="Times New Roman" w:cs="Times New Roman"/>
          <w:sz w:val="24"/>
        </w:rPr>
        <w:t xml:space="preserve">, S., Voss, A., </w:t>
      </w:r>
      <w:proofErr w:type="spellStart"/>
      <w:r w:rsidRPr="006C1ED1">
        <w:rPr>
          <w:rFonts w:ascii="Times New Roman" w:hAnsi="Times New Roman" w:cs="Times New Roman"/>
          <w:sz w:val="24"/>
        </w:rPr>
        <w:t>Goossens</w:t>
      </w:r>
      <w:proofErr w:type="spellEnd"/>
      <w:r w:rsidRPr="006C1ED1">
        <w:rPr>
          <w:rFonts w:ascii="Times New Roman" w:hAnsi="Times New Roman" w:cs="Times New Roman"/>
          <w:sz w:val="24"/>
        </w:rPr>
        <w:t xml:space="preserve">, H., &amp; </w:t>
      </w:r>
      <w:proofErr w:type="spellStart"/>
      <w:r w:rsidRPr="006C1ED1">
        <w:rPr>
          <w:rFonts w:ascii="Times New Roman" w:hAnsi="Times New Roman" w:cs="Times New Roman"/>
          <w:sz w:val="24"/>
        </w:rPr>
        <w:t>Pittet</w:t>
      </w:r>
      <w:proofErr w:type="spellEnd"/>
      <w:r w:rsidRPr="006C1ED1">
        <w:rPr>
          <w:rFonts w:ascii="Times New Roman" w:hAnsi="Times New Roman" w:cs="Times New Roman"/>
          <w:sz w:val="24"/>
        </w:rPr>
        <w:t xml:space="preserve">, D. (2011). Ready for a world without antibiotics? The </w:t>
      </w:r>
      <w:proofErr w:type="spellStart"/>
      <w:r w:rsidRPr="006C1ED1">
        <w:rPr>
          <w:rFonts w:ascii="Times New Roman" w:hAnsi="Times New Roman" w:cs="Times New Roman"/>
          <w:sz w:val="24"/>
        </w:rPr>
        <w:t>Pensières</w:t>
      </w:r>
      <w:proofErr w:type="spellEnd"/>
      <w:r w:rsidRPr="006C1ED1">
        <w:rPr>
          <w:rFonts w:ascii="Times New Roman" w:hAnsi="Times New Roman" w:cs="Times New Roman"/>
          <w:sz w:val="24"/>
        </w:rPr>
        <w:t xml:space="preserve"> antibiotic resistance call to action. </w:t>
      </w:r>
      <w:r w:rsidRPr="006C1ED1">
        <w:rPr>
          <w:rStyle w:val="Emphasis"/>
          <w:rFonts w:ascii="Times New Roman" w:hAnsi="Times New Roman" w:cs="Times New Roman"/>
          <w:sz w:val="24"/>
        </w:rPr>
        <w:t>Antimicrobial Resistance and Infection Control</w:t>
      </w:r>
      <w:r w:rsidRPr="006C1ED1">
        <w:rPr>
          <w:rFonts w:ascii="Times New Roman" w:hAnsi="Times New Roman" w:cs="Times New Roman"/>
          <w:sz w:val="24"/>
        </w:rPr>
        <w:t>, 1(11), 1–13. https://doi.org/10.1186/2047-2994-1-11</w:t>
      </w:r>
    </w:p>
    <w:p w:rsidR="00255230" w:rsidRPr="006C1ED1" w:rsidRDefault="00255230"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1ED1">
        <w:rPr>
          <w:rFonts w:ascii="Times New Roman" w:eastAsia="Times New Roman" w:hAnsi="Times New Roman" w:cs="Times New Roman"/>
          <w:color w:val="000000" w:themeColor="text1"/>
          <w:sz w:val="24"/>
          <w:szCs w:val="24"/>
        </w:rPr>
        <w:t xml:space="preserve">Centers for Disease Control and Prevention. (2013). </w:t>
      </w:r>
      <w:r w:rsidRPr="006C1ED1">
        <w:rPr>
          <w:rFonts w:ascii="Times New Roman" w:eastAsia="Times New Roman" w:hAnsi="Times New Roman" w:cs="Times New Roman"/>
          <w:i/>
          <w:iCs/>
          <w:color w:val="000000" w:themeColor="text1"/>
          <w:sz w:val="24"/>
          <w:szCs w:val="24"/>
        </w:rPr>
        <w:t>Antibiotic resistance threats in the United States, 2013</w:t>
      </w:r>
      <w:r w:rsidRPr="006C1ED1">
        <w:rPr>
          <w:rFonts w:ascii="Times New Roman" w:eastAsia="Times New Roman" w:hAnsi="Times New Roman" w:cs="Times New Roman"/>
          <w:color w:val="000000" w:themeColor="text1"/>
          <w:sz w:val="24"/>
          <w:szCs w:val="24"/>
        </w:rPr>
        <w:t>. U.S. Department of Health and Human Services.</w:t>
      </w:r>
    </w:p>
    <w:p w:rsidR="00A34969" w:rsidRPr="006C1ED1" w:rsidRDefault="00A34969" w:rsidP="006C1ED1">
      <w:pPr>
        <w:pStyle w:val="ListParagraph"/>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6C1ED1">
        <w:rPr>
          <w:rFonts w:ascii="Times New Roman" w:hAnsi="Times New Roman" w:cs="Times New Roman"/>
          <w:color w:val="000000" w:themeColor="text1"/>
          <w:sz w:val="24"/>
          <w:szCs w:val="24"/>
          <w:shd w:val="clear" w:color="auto" w:fill="FFFFFF"/>
        </w:rPr>
        <w:t>Clinical and Laboratory Standards Institute. 2020. Performance standards for antimicrobial susceptibility testing, 30th ed CLSI supplement M100 Clinical and Laboratory Standards Institute, Wayne, PA</w:t>
      </w:r>
      <w:r w:rsidR="004546E4" w:rsidRPr="006C1ED1">
        <w:rPr>
          <w:rFonts w:ascii="Times New Roman" w:hAnsi="Times New Roman" w:cs="Times New Roman"/>
          <w:color w:val="000000" w:themeColor="text1"/>
          <w:sz w:val="24"/>
          <w:szCs w:val="24"/>
          <w:shd w:val="clear" w:color="auto" w:fill="FFFFFF"/>
        </w:rPr>
        <w:t>.</w:t>
      </w:r>
    </w:p>
    <w:p w:rsidR="004546E4" w:rsidRPr="006C1ED1" w:rsidRDefault="004546E4" w:rsidP="006C1ED1">
      <w:pPr>
        <w:pStyle w:val="ListParagraph"/>
        <w:numPr>
          <w:ilvl w:val="0"/>
          <w:numId w:val="7"/>
        </w:numPr>
        <w:spacing w:before="100" w:beforeAutospacing="1" w:after="100" w:afterAutospacing="1" w:line="240" w:lineRule="auto"/>
        <w:jc w:val="both"/>
        <w:rPr>
          <w:rFonts w:ascii="Times New Roman" w:hAnsi="Times New Roman" w:cs="Times New Roman"/>
          <w:color w:val="000000" w:themeColor="text1"/>
          <w:sz w:val="28"/>
          <w:szCs w:val="24"/>
          <w:shd w:val="clear" w:color="auto" w:fill="FFFFFF"/>
        </w:rPr>
      </w:pPr>
      <w:r w:rsidRPr="006C1ED1">
        <w:rPr>
          <w:rFonts w:ascii="Times New Roman" w:hAnsi="Times New Roman" w:cs="Times New Roman"/>
          <w:sz w:val="24"/>
        </w:rPr>
        <w:t xml:space="preserve">Davies, S. C., &amp; Jackson, N. (2023). Antimicrobial resistance: A global health crisis requiring urgent action. </w:t>
      </w:r>
      <w:r w:rsidRPr="006C1ED1">
        <w:rPr>
          <w:rStyle w:val="Emphasis"/>
          <w:rFonts w:ascii="Times New Roman" w:hAnsi="Times New Roman" w:cs="Times New Roman"/>
          <w:sz w:val="24"/>
        </w:rPr>
        <w:t>The Lancet Infectious Diseases</w:t>
      </w:r>
      <w:r w:rsidRPr="006C1ED1">
        <w:rPr>
          <w:rFonts w:ascii="Times New Roman" w:hAnsi="Times New Roman" w:cs="Times New Roman"/>
          <w:sz w:val="24"/>
        </w:rPr>
        <w:t>, 23(7), 789–790. https://doi.org/10.1016/S1473-3099(23)00286-7.</w:t>
      </w:r>
    </w:p>
    <w:p w:rsidR="009D0FA6" w:rsidRPr="006C1ED1" w:rsidRDefault="009D0FA6"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1ED1">
        <w:rPr>
          <w:rFonts w:ascii="Times New Roman" w:eastAsia="Times New Roman" w:hAnsi="Times New Roman" w:cs="Times New Roman"/>
          <w:color w:val="000000" w:themeColor="text1"/>
          <w:sz w:val="24"/>
          <w:szCs w:val="24"/>
        </w:rPr>
        <w:t xml:space="preserve">Hawser, S.P., S.K. Bouchillon, C. </w:t>
      </w:r>
      <w:proofErr w:type="spellStart"/>
      <w:r w:rsidRPr="006C1ED1">
        <w:rPr>
          <w:rFonts w:ascii="Times New Roman" w:eastAsia="Times New Roman" w:hAnsi="Times New Roman" w:cs="Times New Roman"/>
          <w:color w:val="000000" w:themeColor="text1"/>
          <w:sz w:val="24"/>
          <w:szCs w:val="24"/>
        </w:rPr>
        <w:t>Lascols</w:t>
      </w:r>
      <w:proofErr w:type="spellEnd"/>
      <w:r w:rsidRPr="006C1ED1">
        <w:rPr>
          <w:rFonts w:ascii="Times New Roman" w:eastAsia="Times New Roman" w:hAnsi="Times New Roman" w:cs="Times New Roman"/>
          <w:color w:val="000000" w:themeColor="text1"/>
          <w:sz w:val="24"/>
          <w:szCs w:val="24"/>
        </w:rPr>
        <w:t xml:space="preserve">, M. Hackel, D.J. Hoban, R.E. Badal, R. Canton. (2012). Susceptibility of European </w:t>
      </w:r>
      <w:r w:rsidRPr="006C1ED1">
        <w:rPr>
          <w:rFonts w:ascii="Times New Roman" w:eastAsia="Times New Roman" w:hAnsi="Times New Roman" w:cs="Times New Roman"/>
          <w:i/>
          <w:color w:val="000000" w:themeColor="text1"/>
          <w:sz w:val="24"/>
          <w:szCs w:val="24"/>
        </w:rPr>
        <w:t>Escherichia coli</w:t>
      </w:r>
      <w:r w:rsidRPr="006C1ED1">
        <w:rPr>
          <w:rFonts w:ascii="Times New Roman" w:eastAsia="Times New Roman" w:hAnsi="Times New Roman" w:cs="Times New Roman"/>
          <w:color w:val="000000" w:themeColor="text1"/>
          <w:sz w:val="24"/>
          <w:szCs w:val="24"/>
        </w:rPr>
        <w:t xml:space="preserve"> clinical isolates from intra-abdominal infections, extended-spectrum β-lactamase occurrence, resistance distribution, and molecular characterization of ertapenem-resistant isolates (SMART 2008–2009). </w:t>
      </w:r>
      <w:r w:rsidRPr="006C1ED1">
        <w:rPr>
          <w:rFonts w:ascii="Times New Roman" w:eastAsia="Times New Roman" w:hAnsi="Times New Roman" w:cs="Times New Roman"/>
          <w:i/>
          <w:color w:val="000000" w:themeColor="text1"/>
          <w:sz w:val="24"/>
          <w:szCs w:val="24"/>
        </w:rPr>
        <w:t>Clinical Microbiology and Infection</w:t>
      </w:r>
      <w:r w:rsidRPr="006C1ED1">
        <w:rPr>
          <w:rFonts w:ascii="Times New Roman" w:eastAsia="Times New Roman" w:hAnsi="Times New Roman" w:cs="Times New Roman"/>
          <w:color w:val="000000" w:themeColor="text1"/>
          <w:sz w:val="24"/>
          <w:szCs w:val="24"/>
        </w:rPr>
        <w:t>, 18(3), 253-259.</w:t>
      </w:r>
    </w:p>
    <w:p w:rsidR="00BA4EF1" w:rsidRPr="006C1ED1" w:rsidRDefault="00BA4EF1"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8"/>
          <w:szCs w:val="24"/>
        </w:rPr>
      </w:pPr>
      <w:r w:rsidRPr="006C1ED1">
        <w:rPr>
          <w:rFonts w:ascii="Times New Roman" w:hAnsi="Times New Roman" w:cs="Times New Roman"/>
          <w:sz w:val="24"/>
        </w:rPr>
        <w:t xml:space="preserve">Hooper DC, Jacoby GA. Mechanisms of drug resistance: quinolone resistance. </w:t>
      </w:r>
      <w:r w:rsidRPr="006C1ED1">
        <w:rPr>
          <w:rStyle w:val="Strong"/>
          <w:rFonts w:ascii="Times New Roman" w:hAnsi="Times New Roman" w:cs="Times New Roman"/>
          <w:b w:val="0"/>
          <w:sz w:val="24"/>
        </w:rPr>
        <w:t xml:space="preserve">Ann N Y </w:t>
      </w:r>
      <w:proofErr w:type="spellStart"/>
      <w:r w:rsidRPr="006C1ED1">
        <w:rPr>
          <w:rStyle w:val="Strong"/>
          <w:rFonts w:ascii="Times New Roman" w:hAnsi="Times New Roman" w:cs="Times New Roman"/>
          <w:b w:val="0"/>
          <w:sz w:val="24"/>
        </w:rPr>
        <w:t>Acad</w:t>
      </w:r>
      <w:proofErr w:type="spellEnd"/>
      <w:r w:rsidRPr="006C1ED1">
        <w:rPr>
          <w:rStyle w:val="Strong"/>
          <w:rFonts w:ascii="Times New Roman" w:hAnsi="Times New Roman" w:cs="Times New Roman"/>
          <w:b w:val="0"/>
          <w:sz w:val="24"/>
        </w:rPr>
        <w:t xml:space="preserve"> Sci.</w:t>
      </w:r>
      <w:r w:rsidRPr="006C1ED1">
        <w:rPr>
          <w:rFonts w:ascii="Times New Roman" w:hAnsi="Times New Roman" w:cs="Times New Roman"/>
          <w:sz w:val="24"/>
        </w:rPr>
        <w:t xml:space="preserve"> 2016;1354(1):12–31.</w:t>
      </w:r>
    </w:p>
    <w:p w:rsidR="00255230" w:rsidRPr="006C1ED1" w:rsidRDefault="00255230"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1ED1">
        <w:rPr>
          <w:rFonts w:ascii="Times New Roman" w:eastAsia="Times New Roman" w:hAnsi="Times New Roman" w:cs="Times New Roman"/>
          <w:color w:val="000000" w:themeColor="text1"/>
          <w:sz w:val="24"/>
          <w:szCs w:val="24"/>
        </w:rPr>
        <w:t xml:space="preserve">Huttner, A., </w:t>
      </w:r>
      <w:proofErr w:type="spellStart"/>
      <w:r w:rsidRPr="006C1ED1">
        <w:rPr>
          <w:rFonts w:ascii="Times New Roman" w:eastAsia="Times New Roman" w:hAnsi="Times New Roman" w:cs="Times New Roman"/>
          <w:color w:val="000000" w:themeColor="text1"/>
          <w:sz w:val="24"/>
          <w:szCs w:val="24"/>
        </w:rPr>
        <w:t>Harbarth</w:t>
      </w:r>
      <w:proofErr w:type="spellEnd"/>
      <w:r w:rsidRPr="006C1ED1">
        <w:rPr>
          <w:rFonts w:ascii="Times New Roman" w:eastAsia="Times New Roman" w:hAnsi="Times New Roman" w:cs="Times New Roman"/>
          <w:color w:val="000000" w:themeColor="text1"/>
          <w:sz w:val="24"/>
          <w:szCs w:val="24"/>
        </w:rPr>
        <w:t xml:space="preserve">, S., Carlet, J., Cosgrove, S., Goossens, H., Holmes, A., … Voss, A. (2013). Antimicrobial resistance: A global view from the 2013 World Healthcare-Associated Infections Forum. </w:t>
      </w:r>
      <w:r w:rsidRPr="006C1ED1">
        <w:rPr>
          <w:rFonts w:ascii="Times New Roman" w:eastAsia="Times New Roman" w:hAnsi="Times New Roman" w:cs="Times New Roman"/>
          <w:i/>
          <w:iCs/>
          <w:color w:val="000000" w:themeColor="text1"/>
          <w:sz w:val="24"/>
          <w:szCs w:val="24"/>
        </w:rPr>
        <w:t>Antimicrobial Resistance &amp; Infection Control, 2</w:t>
      </w:r>
      <w:r w:rsidRPr="006C1ED1">
        <w:rPr>
          <w:rFonts w:ascii="Times New Roman" w:eastAsia="Times New Roman" w:hAnsi="Times New Roman" w:cs="Times New Roman"/>
          <w:color w:val="000000" w:themeColor="text1"/>
          <w:sz w:val="24"/>
          <w:szCs w:val="24"/>
        </w:rPr>
        <w:t>, 31. https://doi.org/10.1186/2047-2994-2-31</w:t>
      </w:r>
    </w:p>
    <w:p w:rsidR="00255230" w:rsidRPr="006C1ED1" w:rsidRDefault="00255230" w:rsidP="006C1ED1">
      <w:pPr>
        <w:pStyle w:val="ListParagraph"/>
        <w:numPr>
          <w:ilvl w:val="0"/>
          <w:numId w:val="7"/>
        </w:numPr>
        <w:spacing w:before="100" w:beforeAutospacing="1" w:after="100" w:afterAutospacing="1" w:line="240" w:lineRule="auto"/>
        <w:jc w:val="both"/>
        <w:rPr>
          <w:rStyle w:val="Hyperlink"/>
          <w:rFonts w:ascii="Times New Roman" w:eastAsia="Times New Roman" w:hAnsi="Times New Roman" w:cs="Times New Roman"/>
          <w:color w:val="000000" w:themeColor="text1"/>
          <w:sz w:val="24"/>
          <w:szCs w:val="24"/>
        </w:rPr>
      </w:pPr>
      <w:proofErr w:type="spellStart"/>
      <w:r w:rsidRPr="006C1ED1">
        <w:rPr>
          <w:rFonts w:ascii="Times New Roman" w:eastAsia="Times New Roman" w:hAnsi="Times New Roman" w:cs="Times New Roman"/>
          <w:color w:val="000000" w:themeColor="text1"/>
          <w:sz w:val="24"/>
          <w:szCs w:val="24"/>
        </w:rPr>
        <w:t>Lamikanra</w:t>
      </w:r>
      <w:proofErr w:type="spellEnd"/>
      <w:r w:rsidRPr="006C1ED1">
        <w:rPr>
          <w:rFonts w:ascii="Times New Roman" w:eastAsia="Times New Roman" w:hAnsi="Times New Roman" w:cs="Times New Roman"/>
          <w:color w:val="000000" w:themeColor="text1"/>
          <w:sz w:val="24"/>
          <w:szCs w:val="24"/>
        </w:rPr>
        <w:t xml:space="preserve">, A., Crowe, J. L., Lijek, R. S., </w:t>
      </w:r>
      <w:proofErr w:type="spellStart"/>
      <w:r w:rsidRPr="006C1ED1">
        <w:rPr>
          <w:rFonts w:ascii="Times New Roman" w:eastAsia="Times New Roman" w:hAnsi="Times New Roman" w:cs="Times New Roman"/>
          <w:color w:val="000000" w:themeColor="text1"/>
          <w:sz w:val="24"/>
          <w:szCs w:val="24"/>
        </w:rPr>
        <w:t>Odetoyin</w:t>
      </w:r>
      <w:proofErr w:type="spellEnd"/>
      <w:r w:rsidRPr="006C1ED1">
        <w:rPr>
          <w:rFonts w:ascii="Times New Roman" w:eastAsia="Times New Roman" w:hAnsi="Times New Roman" w:cs="Times New Roman"/>
          <w:color w:val="000000" w:themeColor="text1"/>
          <w:sz w:val="24"/>
          <w:szCs w:val="24"/>
        </w:rPr>
        <w:t xml:space="preserve">, B. W., Wain, J., Aboderin, O. A., &amp; Okeke, I. N. (2011). Rapid evolution of fluoroquinolone-resistant </w:t>
      </w:r>
      <w:r w:rsidRPr="006C1ED1">
        <w:rPr>
          <w:rFonts w:ascii="Times New Roman" w:eastAsia="Times New Roman" w:hAnsi="Times New Roman" w:cs="Times New Roman"/>
          <w:i/>
          <w:iCs/>
          <w:color w:val="000000" w:themeColor="text1"/>
          <w:sz w:val="24"/>
          <w:szCs w:val="24"/>
        </w:rPr>
        <w:t>Escherichia coli</w:t>
      </w:r>
      <w:r w:rsidRPr="006C1ED1">
        <w:rPr>
          <w:rFonts w:ascii="Times New Roman" w:eastAsia="Times New Roman" w:hAnsi="Times New Roman" w:cs="Times New Roman"/>
          <w:color w:val="000000" w:themeColor="text1"/>
          <w:sz w:val="24"/>
          <w:szCs w:val="24"/>
        </w:rPr>
        <w:t xml:space="preserve"> in Nigeria is temporally associated with fluoroquinolone use. </w:t>
      </w:r>
      <w:r w:rsidRPr="006C1ED1">
        <w:rPr>
          <w:rFonts w:ascii="Times New Roman" w:eastAsia="Times New Roman" w:hAnsi="Times New Roman" w:cs="Times New Roman"/>
          <w:i/>
          <w:iCs/>
          <w:color w:val="000000" w:themeColor="text1"/>
          <w:sz w:val="24"/>
          <w:szCs w:val="24"/>
        </w:rPr>
        <w:t>BMC Infectious Diseases, 11</w:t>
      </w:r>
      <w:r w:rsidRPr="006C1ED1">
        <w:rPr>
          <w:rFonts w:ascii="Times New Roman" w:eastAsia="Times New Roman" w:hAnsi="Times New Roman" w:cs="Times New Roman"/>
          <w:color w:val="000000" w:themeColor="text1"/>
          <w:sz w:val="24"/>
          <w:szCs w:val="24"/>
        </w:rPr>
        <w:t xml:space="preserve">, 312. </w:t>
      </w:r>
      <w:hyperlink r:id="rId8" w:history="1">
        <w:r w:rsidR="00FD68BF" w:rsidRPr="006C1ED1">
          <w:rPr>
            <w:rStyle w:val="Hyperlink"/>
            <w:rFonts w:ascii="Times New Roman" w:eastAsia="Times New Roman" w:hAnsi="Times New Roman" w:cs="Times New Roman"/>
            <w:color w:val="000000" w:themeColor="text1"/>
            <w:sz w:val="24"/>
            <w:szCs w:val="24"/>
          </w:rPr>
          <w:t>https://doi.org/10.1186/1471-2334-11-312</w:t>
        </w:r>
      </w:hyperlink>
      <w:r w:rsidR="00F565A6" w:rsidRPr="006C1ED1">
        <w:rPr>
          <w:rStyle w:val="Hyperlink"/>
          <w:rFonts w:ascii="Times New Roman" w:eastAsia="Times New Roman" w:hAnsi="Times New Roman" w:cs="Times New Roman"/>
          <w:color w:val="000000" w:themeColor="text1"/>
          <w:sz w:val="24"/>
          <w:szCs w:val="24"/>
        </w:rPr>
        <w:t>.</w:t>
      </w:r>
    </w:p>
    <w:p w:rsidR="00F565A6" w:rsidRPr="006C1ED1" w:rsidRDefault="00F565A6" w:rsidP="006C1ED1">
      <w:pPr>
        <w:pStyle w:val="ListParagraph"/>
        <w:numPr>
          <w:ilvl w:val="0"/>
          <w:numId w:val="7"/>
        </w:numPr>
        <w:spacing w:before="100" w:beforeAutospacing="1" w:after="100" w:afterAutospacing="1" w:line="240" w:lineRule="auto"/>
        <w:jc w:val="both"/>
        <w:rPr>
          <w:rFonts w:ascii="Times New Roman" w:hAnsi="Times New Roman" w:cs="Times New Roman"/>
          <w:sz w:val="24"/>
        </w:rPr>
      </w:pPr>
      <w:proofErr w:type="spellStart"/>
      <w:r w:rsidRPr="006C1ED1">
        <w:rPr>
          <w:rFonts w:ascii="Times New Roman" w:hAnsi="Times New Roman" w:cs="Times New Roman"/>
          <w:sz w:val="24"/>
        </w:rPr>
        <w:t>Laxminarayan</w:t>
      </w:r>
      <w:proofErr w:type="spellEnd"/>
      <w:r w:rsidRPr="006C1ED1">
        <w:rPr>
          <w:rFonts w:ascii="Times New Roman" w:hAnsi="Times New Roman" w:cs="Times New Roman"/>
          <w:sz w:val="24"/>
        </w:rPr>
        <w:t xml:space="preserve">, R., Van </w:t>
      </w:r>
      <w:proofErr w:type="spellStart"/>
      <w:r w:rsidRPr="006C1ED1">
        <w:rPr>
          <w:rFonts w:ascii="Times New Roman" w:hAnsi="Times New Roman" w:cs="Times New Roman"/>
          <w:sz w:val="24"/>
        </w:rPr>
        <w:t>Boeckel</w:t>
      </w:r>
      <w:proofErr w:type="spellEnd"/>
      <w:r w:rsidRPr="006C1ED1">
        <w:rPr>
          <w:rFonts w:ascii="Times New Roman" w:hAnsi="Times New Roman" w:cs="Times New Roman"/>
          <w:sz w:val="24"/>
        </w:rPr>
        <w:t xml:space="preserve">, T., &amp; </w:t>
      </w:r>
      <w:proofErr w:type="spellStart"/>
      <w:r w:rsidRPr="006C1ED1">
        <w:rPr>
          <w:rFonts w:ascii="Times New Roman" w:hAnsi="Times New Roman" w:cs="Times New Roman"/>
          <w:sz w:val="24"/>
        </w:rPr>
        <w:t>Teillant</w:t>
      </w:r>
      <w:proofErr w:type="spellEnd"/>
      <w:r w:rsidRPr="006C1ED1">
        <w:rPr>
          <w:rFonts w:ascii="Times New Roman" w:hAnsi="Times New Roman" w:cs="Times New Roman"/>
          <w:sz w:val="24"/>
        </w:rPr>
        <w:t xml:space="preserve">, A. (2023). The economic costs of antimicrobial resistance: A review. </w:t>
      </w:r>
      <w:r w:rsidRPr="006C1ED1">
        <w:rPr>
          <w:rStyle w:val="Emphasis"/>
          <w:rFonts w:ascii="Times New Roman" w:hAnsi="Times New Roman" w:cs="Times New Roman"/>
          <w:sz w:val="24"/>
        </w:rPr>
        <w:t>The Lancet Infectious Diseases</w:t>
      </w:r>
      <w:r w:rsidRPr="006C1ED1">
        <w:rPr>
          <w:rFonts w:ascii="Times New Roman" w:hAnsi="Times New Roman" w:cs="Times New Roman"/>
          <w:sz w:val="24"/>
        </w:rPr>
        <w:t xml:space="preserve">, 23(11), e391–e398. </w:t>
      </w:r>
      <w:hyperlink r:id="rId9" w:history="1">
        <w:r w:rsidR="00CB79E3" w:rsidRPr="006C1ED1">
          <w:rPr>
            <w:rStyle w:val="Hyperlink"/>
            <w:rFonts w:ascii="Times New Roman" w:hAnsi="Times New Roman" w:cs="Times New Roman"/>
            <w:sz w:val="24"/>
          </w:rPr>
          <w:t>https://doi.org/10.1016/S1473-3099(23)00485-0</w:t>
        </w:r>
      </w:hyperlink>
      <w:r w:rsidRPr="006C1ED1">
        <w:rPr>
          <w:rFonts w:ascii="Times New Roman" w:hAnsi="Times New Roman" w:cs="Times New Roman"/>
          <w:sz w:val="24"/>
        </w:rPr>
        <w:t>.</w:t>
      </w:r>
    </w:p>
    <w:p w:rsidR="00CB79E3" w:rsidRPr="006C1ED1" w:rsidRDefault="00CB79E3" w:rsidP="006C1ED1">
      <w:pPr>
        <w:pStyle w:val="ListParagraph"/>
        <w:numPr>
          <w:ilvl w:val="0"/>
          <w:numId w:val="7"/>
        </w:numPr>
        <w:spacing w:before="100" w:beforeAutospacing="1" w:after="100" w:afterAutospacing="1" w:line="240" w:lineRule="auto"/>
        <w:jc w:val="both"/>
        <w:rPr>
          <w:rStyle w:val="Hyperlink"/>
          <w:rFonts w:ascii="Times New Roman" w:eastAsia="Times New Roman" w:hAnsi="Times New Roman" w:cs="Times New Roman"/>
          <w:color w:val="000000" w:themeColor="text1"/>
          <w:sz w:val="32"/>
          <w:szCs w:val="24"/>
        </w:rPr>
      </w:pPr>
      <w:r w:rsidRPr="006C1ED1">
        <w:rPr>
          <w:rFonts w:ascii="Times New Roman" w:hAnsi="Times New Roman" w:cs="Times New Roman"/>
          <w:sz w:val="24"/>
        </w:rPr>
        <w:t xml:space="preserve">Murray, C. J. L., Ikuta, K. S., </w:t>
      </w:r>
      <w:proofErr w:type="spellStart"/>
      <w:r w:rsidRPr="006C1ED1">
        <w:rPr>
          <w:rFonts w:ascii="Times New Roman" w:hAnsi="Times New Roman" w:cs="Times New Roman"/>
          <w:sz w:val="24"/>
        </w:rPr>
        <w:t>Sharara</w:t>
      </w:r>
      <w:proofErr w:type="spellEnd"/>
      <w:r w:rsidRPr="006C1ED1">
        <w:rPr>
          <w:rFonts w:ascii="Times New Roman" w:hAnsi="Times New Roman" w:cs="Times New Roman"/>
          <w:sz w:val="24"/>
        </w:rPr>
        <w:t xml:space="preserve">, F., </w:t>
      </w:r>
      <w:proofErr w:type="spellStart"/>
      <w:r w:rsidRPr="006C1ED1">
        <w:rPr>
          <w:rFonts w:ascii="Times New Roman" w:hAnsi="Times New Roman" w:cs="Times New Roman"/>
          <w:sz w:val="24"/>
        </w:rPr>
        <w:t>Swetschinski</w:t>
      </w:r>
      <w:proofErr w:type="spellEnd"/>
      <w:r w:rsidRPr="006C1ED1">
        <w:rPr>
          <w:rFonts w:ascii="Times New Roman" w:hAnsi="Times New Roman" w:cs="Times New Roman"/>
          <w:sz w:val="24"/>
        </w:rPr>
        <w:t xml:space="preserve">, L., Aguilar, G. R., Gray, A., Han, C., </w:t>
      </w:r>
      <w:proofErr w:type="spellStart"/>
      <w:r w:rsidRPr="006C1ED1">
        <w:rPr>
          <w:rFonts w:ascii="Times New Roman" w:hAnsi="Times New Roman" w:cs="Times New Roman"/>
          <w:sz w:val="24"/>
        </w:rPr>
        <w:t>Bisignano</w:t>
      </w:r>
      <w:proofErr w:type="spellEnd"/>
      <w:r w:rsidRPr="006C1ED1">
        <w:rPr>
          <w:rFonts w:ascii="Times New Roman" w:hAnsi="Times New Roman" w:cs="Times New Roman"/>
          <w:sz w:val="24"/>
        </w:rPr>
        <w:t xml:space="preserve">, C., Rao, P., Wool, E., Johnson, S. C., Browne, A. J., Chipeta, M. G., Fell, F., Hackett, S., Haines-Woodhouse, G., </w:t>
      </w:r>
      <w:proofErr w:type="spellStart"/>
      <w:r w:rsidRPr="006C1ED1">
        <w:rPr>
          <w:rFonts w:ascii="Times New Roman" w:hAnsi="Times New Roman" w:cs="Times New Roman"/>
          <w:sz w:val="24"/>
        </w:rPr>
        <w:t>Hamadani</w:t>
      </w:r>
      <w:proofErr w:type="spellEnd"/>
      <w:r w:rsidRPr="006C1ED1">
        <w:rPr>
          <w:rFonts w:ascii="Times New Roman" w:hAnsi="Times New Roman" w:cs="Times New Roman"/>
          <w:sz w:val="24"/>
        </w:rPr>
        <w:t xml:space="preserve">, B. H. K., Kumaran, E. A. P., </w:t>
      </w:r>
      <w:proofErr w:type="spellStart"/>
      <w:r w:rsidRPr="006C1ED1">
        <w:rPr>
          <w:rFonts w:ascii="Times New Roman" w:hAnsi="Times New Roman" w:cs="Times New Roman"/>
          <w:sz w:val="24"/>
        </w:rPr>
        <w:t>McManigal</w:t>
      </w:r>
      <w:proofErr w:type="spellEnd"/>
      <w:r w:rsidRPr="006C1ED1">
        <w:rPr>
          <w:rFonts w:ascii="Times New Roman" w:hAnsi="Times New Roman" w:cs="Times New Roman"/>
          <w:sz w:val="24"/>
        </w:rPr>
        <w:t xml:space="preserve">, B., … </w:t>
      </w:r>
      <w:proofErr w:type="spellStart"/>
      <w:r w:rsidRPr="006C1ED1">
        <w:rPr>
          <w:rFonts w:ascii="Times New Roman" w:hAnsi="Times New Roman" w:cs="Times New Roman"/>
          <w:sz w:val="24"/>
        </w:rPr>
        <w:t>Naghavi</w:t>
      </w:r>
      <w:proofErr w:type="spellEnd"/>
      <w:r w:rsidRPr="006C1ED1">
        <w:rPr>
          <w:rFonts w:ascii="Times New Roman" w:hAnsi="Times New Roman" w:cs="Times New Roman"/>
          <w:sz w:val="24"/>
        </w:rPr>
        <w:t xml:space="preserve">, M. (2022). Global burden of bacterial antimicrobial resistance in 2019: A systematic analysis. </w:t>
      </w:r>
      <w:r w:rsidRPr="006C1ED1">
        <w:rPr>
          <w:rStyle w:val="Emphasis"/>
          <w:rFonts w:ascii="Times New Roman" w:hAnsi="Times New Roman" w:cs="Times New Roman"/>
          <w:sz w:val="24"/>
        </w:rPr>
        <w:t>The Lancet</w:t>
      </w:r>
      <w:r w:rsidRPr="006C1ED1">
        <w:rPr>
          <w:rFonts w:ascii="Times New Roman" w:hAnsi="Times New Roman" w:cs="Times New Roman"/>
          <w:sz w:val="24"/>
        </w:rPr>
        <w:t>, 399(10325), 629–655. https://doi.org/10.1016/S0140-6736(21)02724-0</w:t>
      </w:r>
    </w:p>
    <w:p w:rsidR="00BA4EF1" w:rsidRPr="006C1ED1" w:rsidRDefault="00BA4EF1" w:rsidP="006C1ED1">
      <w:pPr>
        <w:pStyle w:val="ListParagraph"/>
        <w:numPr>
          <w:ilvl w:val="0"/>
          <w:numId w:val="7"/>
        </w:numPr>
        <w:spacing w:before="100" w:beforeAutospacing="1" w:after="100" w:afterAutospacing="1" w:line="240" w:lineRule="auto"/>
        <w:jc w:val="both"/>
        <w:rPr>
          <w:rFonts w:ascii="Times New Roman" w:hAnsi="Times New Roman" w:cs="Times New Roman"/>
          <w:sz w:val="24"/>
        </w:rPr>
      </w:pPr>
      <w:r w:rsidRPr="006C1ED1">
        <w:rPr>
          <w:rFonts w:ascii="Times New Roman" w:hAnsi="Times New Roman" w:cs="Times New Roman"/>
          <w:sz w:val="24"/>
        </w:rPr>
        <w:lastRenderedPageBreak/>
        <w:t xml:space="preserve">Nordmann P, Naas T, </w:t>
      </w:r>
      <w:proofErr w:type="spellStart"/>
      <w:r w:rsidRPr="006C1ED1">
        <w:rPr>
          <w:rFonts w:ascii="Times New Roman" w:hAnsi="Times New Roman" w:cs="Times New Roman"/>
          <w:sz w:val="24"/>
        </w:rPr>
        <w:t>Poirel</w:t>
      </w:r>
      <w:proofErr w:type="spellEnd"/>
      <w:r w:rsidRPr="006C1ED1">
        <w:rPr>
          <w:rFonts w:ascii="Times New Roman" w:hAnsi="Times New Roman" w:cs="Times New Roman"/>
          <w:sz w:val="24"/>
        </w:rPr>
        <w:t xml:space="preserve"> L. Global spread of </w:t>
      </w:r>
      <w:proofErr w:type="spellStart"/>
      <w:r w:rsidRPr="006C1ED1">
        <w:rPr>
          <w:rFonts w:ascii="Times New Roman" w:hAnsi="Times New Roman" w:cs="Times New Roman"/>
          <w:sz w:val="24"/>
        </w:rPr>
        <w:t>carbapenemase</w:t>
      </w:r>
      <w:proofErr w:type="spellEnd"/>
      <w:r w:rsidRPr="006C1ED1">
        <w:rPr>
          <w:rFonts w:ascii="Times New Roman" w:hAnsi="Times New Roman" w:cs="Times New Roman"/>
          <w:sz w:val="24"/>
        </w:rPr>
        <w:t xml:space="preserve">-producing </w:t>
      </w:r>
      <w:r w:rsidRPr="006C1ED1">
        <w:rPr>
          <w:rStyle w:val="Emphasis"/>
          <w:rFonts w:ascii="Times New Roman" w:hAnsi="Times New Roman" w:cs="Times New Roman"/>
          <w:sz w:val="24"/>
        </w:rPr>
        <w:t>Enterobacteriaceae</w:t>
      </w:r>
      <w:r w:rsidRPr="006C1ED1">
        <w:rPr>
          <w:rFonts w:ascii="Times New Roman" w:hAnsi="Times New Roman" w:cs="Times New Roman"/>
          <w:sz w:val="24"/>
        </w:rPr>
        <w:t xml:space="preserve">. </w:t>
      </w:r>
      <w:r w:rsidRPr="006C1ED1">
        <w:rPr>
          <w:rStyle w:val="Strong"/>
          <w:rFonts w:ascii="Times New Roman" w:hAnsi="Times New Roman" w:cs="Times New Roman"/>
          <w:b w:val="0"/>
          <w:sz w:val="24"/>
        </w:rPr>
        <w:t>Emerg Infect Dis.</w:t>
      </w:r>
      <w:r w:rsidRPr="006C1ED1">
        <w:rPr>
          <w:rFonts w:ascii="Times New Roman" w:hAnsi="Times New Roman" w:cs="Times New Roman"/>
          <w:sz w:val="24"/>
        </w:rPr>
        <w:t xml:space="preserve"> 2011;17(10):1791–1798.</w:t>
      </w:r>
    </w:p>
    <w:p w:rsidR="00CB79E3" w:rsidRPr="006C1ED1" w:rsidRDefault="00CB79E3" w:rsidP="006C1ED1">
      <w:pPr>
        <w:pStyle w:val="ListParagraph"/>
        <w:numPr>
          <w:ilvl w:val="0"/>
          <w:numId w:val="7"/>
        </w:numPr>
        <w:spacing w:before="100" w:beforeAutospacing="1" w:after="100" w:afterAutospacing="1" w:line="240" w:lineRule="auto"/>
        <w:jc w:val="both"/>
        <w:rPr>
          <w:rFonts w:ascii="Times New Roman" w:hAnsi="Times New Roman" w:cs="Times New Roman"/>
          <w:sz w:val="28"/>
        </w:rPr>
      </w:pPr>
      <w:proofErr w:type="spellStart"/>
      <w:r w:rsidRPr="006C1ED1">
        <w:rPr>
          <w:rFonts w:ascii="Times New Roman" w:hAnsi="Times New Roman" w:cs="Times New Roman"/>
          <w:sz w:val="24"/>
        </w:rPr>
        <w:t>Nordmann</w:t>
      </w:r>
      <w:proofErr w:type="spellEnd"/>
      <w:r w:rsidRPr="006C1ED1">
        <w:rPr>
          <w:rFonts w:ascii="Times New Roman" w:hAnsi="Times New Roman" w:cs="Times New Roman"/>
          <w:sz w:val="24"/>
        </w:rPr>
        <w:t xml:space="preserve">, P., </w:t>
      </w:r>
      <w:proofErr w:type="spellStart"/>
      <w:r w:rsidRPr="006C1ED1">
        <w:rPr>
          <w:rFonts w:ascii="Times New Roman" w:hAnsi="Times New Roman" w:cs="Times New Roman"/>
          <w:sz w:val="24"/>
        </w:rPr>
        <w:t>Poirel</w:t>
      </w:r>
      <w:proofErr w:type="spellEnd"/>
      <w:r w:rsidRPr="006C1ED1">
        <w:rPr>
          <w:rFonts w:ascii="Times New Roman" w:hAnsi="Times New Roman" w:cs="Times New Roman"/>
          <w:sz w:val="24"/>
        </w:rPr>
        <w:t xml:space="preserve">, L., &amp; Walsh, T. R. (2011). The emerging global threat of </w:t>
      </w:r>
      <w:proofErr w:type="spellStart"/>
      <w:r w:rsidRPr="006C1ED1">
        <w:rPr>
          <w:rFonts w:ascii="Times New Roman" w:hAnsi="Times New Roman" w:cs="Times New Roman"/>
          <w:sz w:val="24"/>
        </w:rPr>
        <w:t>carbapenemase</w:t>
      </w:r>
      <w:proofErr w:type="spellEnd"/>
      <w:r w:rsidRPr="006C1ED1">
        <w:rPr>
          <w:rFonts w:ascii="Times New Roman" w:hAnsi="Times New Roman" w:cs="Times New Roman"/>
          <w:sz w:val="24"/>
        </w:rPr>
        <w:t xml:space="preserve">-producing Enterobacteriaceae. </w:t>
      </w:r>
      <w:r w:rsidRPr="006C1ED1">
        <w:rPr>
          <w:rStyle w:val="Emphasis"/>
          <w:rFonts w:ascii="Times New Roman" w:hAnsi="Times New Roman" w:cs="Times New Roman"/>
          <w:sz w:val="24"/>
        </w:rPr>
        <w:t>Clinical Microbiology Reviews</w:t>
      </w:r>
      <w:r w:rsidRPr="006C1ED1">
        <w:rPr>
          <w:rFonts w:ascii="Times New Roman" w:hAnsi="Times New Roman" w:cs="Times New Roman"/>
          <w:sz w:val="24"/>
        </w:rPr>
        <w:t>, 24(4), 689–706. https://doi.org/10.1128/CMR.00019-11.</w:t>
      </w:r>
    </w:p>
    <w:p w:rsidR="00BA4EF1" w:rsidRPr="006C1ED1" w:rsidRDefault="00BA4EF1"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32"/>
          <w:szCs w:val="24"/>
        </w:rPr>
      </w:pPr>
      <w:r w:rsidRPr="006C1ED1">
        <w:rPr>
          <w:rFonts w:ascii="Times New Roman" w:hAnsi="Times New Roman" w:cs="Times New Roman"/>
          <w:sz w:val="24"/>
        </w:rPr>
        <w:t xml:space="preserve">Paterson DL, </w:t>
      </w:r>
      <w:proofErr w:type="spellStart"/>
      <w:r w:rsidRPr="006C1ED1">
        <w:rPr>
          <w:rFonts w:ascii="Times New Roman" w:hAnsi="Times New Roman" w:cs="Times New Roman"/>
          <w:sz w:val="24"/>
        </w:rPr>
        <w:t>Bonomo</w:t>
      </w:r>
      <w:proofErr w:type="spellEnd"/>
      <w:r w:rsidRPr="006C1ED1">
        <w:rPr>
          <w:rFonts w:ascii="Times New Roman" w:hAnsi="Times New Roman" w:cs="Times New Roman"/>
          <w:sz w:val="24"/>
        </w:rPr>
        <w:t xml:space="preserve"> RA. Extended-spectrum β-lactamases: a clinical update. </w:t>
      </w:r>
      <w:r w:rsidRPr="006C1ED1">
        <w:rPr>
          <w:rStyle w:val="Strong"/>
          <w:rFonts w:ascii="Times New Roman" w:hAnsi="Times New Roman" w:cs="Times New Roman"/>
          <w:b w:val="0"/>
          <w:sz w:val="24"/>
        </w:rPr>
        <w:t>Clin Microbiol Rev.</w:t>
      </w:r>
      <w:r w:rsidRPr="006C1ED1">
        <w:rPr>
          <w:rFonts w:ascii="Times New Roman" w:hAnsi="Times New Roman" w:cs="Times New Roman"/>
          <w:b/>
          <w:sz w:val="24"/>
        </w:rPr>
        <w:t xml:space="preserve"> </w:t>
      </w:r>
      <w:r w:rsidRPr="006C1ED1">
        <w:rPr>
          <w:rFonts w:ascii="Times New Roman" w:hAnsi="Times New Roman" w:cs="Times New Roman"/>
          <w:sz w:val="24"/>
        </w:rPr>
        <w:t>2005;18(4):657–686.</w:t>
      </w:r>
    </w:p>
    <w:p w:rsidR="009D0FA6" w:rsidRPr="006C1ED1" w:rsidRDefault="009D0FA6" w:rsidP="006C1ED1">
      <w:pPr>
        <w:pStyle w:val="ListParagraph"/>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6C1ED1">
        <w:rPr>
          <w:rFonts w:ascii="Times New Roman" w:hAnsi="Times New Roman" w:cs="Times New Roman"/>
          <w:color w:val="000000" w:themeColor="text1"/>
          <w:sz w:val="24"/>
          <w:szCs w:val="24"/>
          <w:shd w:val="clear" w:color="auto" w:fill="FFFFFF"/>
        </w:rPr>
        <w:t>Shaikh, S., Fatima, J., Shakil, S., Rizvi, S. M., &amp; Kamal, M. A. (2015). Antibiotic resistance and extended spectrum beta-lactamases: Types, epidemiology and treatment. </w:t>
      </w:r>
      <w:r w:rsidRPr="006C1ED1">
        <w:rPr>
          <w:rFonts w:ascii="Times New Roman" w:hAnsi="Times New Roman" w:cs="Times New Roman"/>
          <w:i/>
          <w:iCs/>
          <w:color w:val="000000" w:themeColor="text1"/>
          <w:sz w:val="24"/>
          <w:szCs w:val="24"/>
          <w:shd w:val="clear" w:color="auto" w:fill="FFFFFF"/>
        </w:rPr>
        <w:t>Saudi Journal of Biological Sciences</w:t>
      </w:r>
      <w:r w:rsidRPr="006C1ED1">
        <w:rPr>
          <w:rFonts w:ascii="Times New Roman" w:hAnsi="Times New Roman" w:cs="Times New Roman"/>
          <w:color w:val="000000" w:themeColor="text1"/>
          <w:sz w:val="24"/>
          <w:szCs w:val="24"/>
          <w:shd w:val="clear" w:color="auto" w:fill="FFFFFF"/>
        </w:rPr>
        <w:t>, </w:t>
      </w:r>
      <w:r w:rsidRPr="006C1ED1">
        <w:rPr>
          <w:rFonts w:ascii="Times New Roman" w:hAnsi="Times New Roman" w:cs="Times New Roman"/>
          <w:i/>
          <w:iCs/>
          <w:color w:val="000000" w:themeColor="text1"/>
          <w:sz w:val="24"/>
          <w:szCs w:val="24"/>
          <w:shd w:val="clear" w:color="auto" w:fill="FFFFFF"/>
        </w:rPr>
        <w:t>22</w:t>
      </w:r>
      <w:r w:rsidRPr="006C1ED1">
        <w:rPr>
          <w:rFonts w:ascii="Times New Roman" w:hAnsi="Times New Roman" w:cs="Times New Roman"/>
          <w:color w:val="000000" w:themeColor="text1"/>
          <w:sz w:val="24"/>
          <w:szCs w:val="24"/>
          <w:shd w:val="clear" w:color="auto" w:fill="FFFFFF"/>
        </w:rPr>
        <w:t xml:space="preserve">(1), 90–101. </w:t>
      </w:r>
      <w:hyperlink r:id="rId10" w:history="1">
        <w:r w:rsidR="00BA4EF1" w:rsidRPr="006C1ED1">
          <w:rPr>
            <w:rStyle w:val="Hyperlink"/>
            <w:rFonts w:ascii="Times New Roman" w:hAnsi="Times New Roman" w:cs="Times New Roman"/>
            <w:sz w:val="24"/>
            <w:szCs w:val="24"/>
            <w:shd w:val="clear" w:color="auto" w:fill="FFFFFF"/>
          </w:rPr>
          <w:t>https://doi.org/10.1016/j.sjbs.2014.08.002</w:t>
        </w:r>
      </w:hyperlink>
    </w:p>
    <w:p w:rsidR="00BA4EF1" w:rsidRPr="006C1ED1" w:rsidRDefault="00BA4EF1"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8"/>
          <w:szCs w:val="24"/>
        </w:rPr>
      </w:pPr>
      <w:r w:rsidRPr="006C1ED1">
        <w:rPr>
          <w:rFonts w:ascii="Times New Roman" w:hAnsi="Times New Roman" w:cs="Times New Roman"/>
          <w:sz w:val="24"/>
        </w:rPr>
        <w:t xml:space="preserve">Tong SYC, Davis JS, Eichenberger E, Holland TL, Fowler VG. </w:t>
      </w:r>
      <w:r w:rsidRPr="006C1ED1">
        <w:rPr>
          <w:rStyle w:val="Emphasis"/>
          <w:rFonts w:ascii="Times New Roman" w:hAnsi="Times New Roman" w:cs="Times New Roman"/>
          <w:sz w:val="24"/>
        </w:rPr>
        <w:t>Staphylococcus aureus</w:t>
      </w:r>
      <w:r w:rsidRPr="006C1ED1">
        <w:rPr>
          <w:rFonts w:ascii="Times New Roman" w:hAnsi="Times New Roman" w:cs="Times New Roman"/>
          <w:sz w:val="24"/>
        </w:rPr>
        <w:t xml:space="preserve"> infections: epidemiology, pathophysiology, clinical manifestations, and management. </w:t>
      </w:r>
      <w:r w:rsidRPr="006C1ED1">
        <w:rPr>
          <w:rStyle w:val="Strong"/>
          <w:rFonts w:ascii="Times New Roman" w:hAnsi="Times New Roman" w:cs="Times New Roman"/>
          <w:b w:val="0"/>
          <w:sz w:val="24"/>
        </w:rPr>
        <w:t>Clin Microbiol Rev.</w:t>
      </w:r>
      <w:r w:rsidRPr="006C1ED1">
        <w:rPr>
          <w:rFonts w:ascii="Times New Roman" w:hAnsi="Times New Roman" w:cs="Times New Roman"/>
          <w:sz w:val="24"/>
        </w:rPr>
        <w:t xml:space="preserve"> 2015;28(3):603–661.</w:t>
      </w:r>
    </w:p>
    <w:p w:rsidR="00255230" w:rsidRPr="006C1ED1" w:rsidRDefault="00255230"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1ED1">
        <w:rPr>
          <w:rFonts w:ascii="Times New Roman" w:eastAsia="Times New Roman" w:hAnsi="Times New Roman" w:cs="Times New Roman"/>
          <w:color w:val="000000" w:themeColor="text1"/>
          <w:sz w:val="24"/>
          <w:szCs w:val="24"/>
        </w:rPr>
        <w:t xml:space="preserve">Ventola, C. L. (2015). The antibiotic resistance crisis: Part 1: Causes and threats. </w:t>
      </w:r>
      <w:r w:rsidRPr="006C1ED1">
        <w:rPr>
          <w:rFonts w:ascii="Times New Roman" w:eastAsia="Times New Roman" w:hAnsi="Times New Roman" w:cs="Times New Roman"/>
          <w:i/>
          <w:iCs/>
          <w:color w:val="000000" w:themeColor="text1"/>
          <w:sz w:val="24"/>
          <w:szCs w:val="24"/>
        </w:rPr>
        <w:t>Pharmacy and Therapeutics, 40</w:t>
      </w:r>
      <w:r w:rsidRPr="006C1ED1">
        <w:rPr>
          <w:rFonts w:ascii="Times New Roman" w:eastAsia="Times New Roman" w:hAnsi="Times New Roman" w:cs="Times New Roman"/>
          <w:color w:val="000000" w:themeColor="text1"/>
          <w:sz w:val="24"/>
          <w:szCs w:val="24"/>
        </w:rPr>
        <w:t>(4), 277–283.</w:t>
      </w:r>
    </w:p>
    <w:p w:rsidR="00763222" w:rsidRPr="006C1ED1" w:rsidRDefault="00763222"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8"/>
          <w:szCs w:val="24"/>
        </w:rPr>
      </w:pPr>
      <w:r w:rsidRPr="006C1ED1">
        <w:rPr>
          <w:rFonts w:ascii="Times New Roman" w:hAnsi="Times New Roman" w:cs="Times New Roman"/>
          <w:sz w:val="24"/>
        </w:rPr>
        <w:t xml:space="preserve">World Health Organization (WHO). (2021). </w:t>
      </w:r>
      <w:r w:rsidRPr="006C1ED1">
        <w:rPr>
          <w:rStyle w:val="Emphasis"/>
          <w:rFonts w:ascii="Times New Roman" w:hAnsi="Times New Roman" w:cs="Times New Roman"/>
          <w:sz w:val="24"/>
        </w:rPr>
        <w:t>Global antimicrobial resistance and use surveillance system (GLASS) report 2021</w:t>
      </w:r>
      <w:r w:rsidRPr="006C1ED1">
        <w:rPr>
          <w:rFonts w:ascii="Times New Roman" w:hAnsi="Times New Roman" w:cs="Times New Roman"/>
          <w:sz w:val="24"/>
        </w:rPr>
        <w:t xml:space="preserve">. Geneva: World Health Organization. </w:t>
      </w:r>
      <w:hyperlink r:id="rId11" w:tgtFrame="_new" w:history="1">
        <w:r w:rsidRPr="006C1ED1">
          <w:rPr>
            <w:rStyle w:val="Hyperlink"/>
            <w:rFonts w:ascii="Times New Roman" w:hAnsi="Times New Roman" w:cs="Times New Roman"/>
            <w:sz w:val="24"/>
          </w:rPr>
          <w:t>https://www.who.int/publications/i/item/9789240027336</w:t>
        </w:r>
      </w:hyperlink>
    </w:p>
    <w:p w:rsidR="00255230" w:rsidRPr="006C1ED1" w:rsidRDefault="00255230" w:rsidP="006C1E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C1ED1">
        <w:rPr>
          <w:rFonts w:ascii="Times New Roman" w:eastAsia="Times New Roman" w:hAnsi="Times New Roman" w:cs="Times New Roman"/>
          <w:color w:val="000000" w:themeColor="text1"/>
          <w:sz w:val="24"/>
          <w:szCs w:val="24"/>
        </w:rPr>
        <w:t xml:space="preserve">World Health </w:t>
      </w:r>
      <w:r w:rsidR="004C313E" w:rsidRPr="006C1ED1">
        <w:rPr>
          <w:rFonts w:ascii="Times New Roman" w:eastAsia="Times New Roman" w:hAnsi="Times New Roman" w:cs="Times New Roman"/>
          <w:color w:val="000000" w:themeColor="text1"/>
          <w:sz w:val="24"/>
          <w:szCs w:val="24"/>
        </w:rPr>
        <w:t>Organiz</w:t>
      </w:r>
      <w:r w:rsidR="004C7C3C" w:rsidRPr="006C1ED1">
        <w:rPr>
          <w:rFonts w:ascii="Times New Roman" w:eastAsia="Times New Roman" w:hAnsi="Times New Roman" w:cs="Times New Roman"/>
          <w:color w:val="000000" w:themeColor="text1"/>
          <w:sz w:val="24"/>
          <w:szCs w:val="24"/>
        </w:rPr>
        <w:t>ation</w:t>
      </w:r>
      <w:r w:rsidRPr="006C1ED1">
        <w:rPr>
          <w:rFonts w:ascii="Times New Roman" w:eastAsia="Times New Roman" w:hAnsi="Times New Roman" w:cs="Times New Roman"/>
          <w:color w:val="000000" w:themeColor="text1"/>
          <w:sz w:val="24"/>
          <w:szCs w:val="24"/>
        </w:rPr>
        <w:t xml:space="preserve">. (2012). </w:t>
      </w:r>
      <w:r w:rsidRPr="006C1ED1">
        <w:rPr>
          <w:rFonts w:ascii="Times New Roman" w:eastAsia="Times New Roman" w:hAnsi="Times New Roman" w:cs="Times New Roman"/>
          <w:i/>
          <w:iCs/>
          <w:color w:val="000000" w:themeColor="text1"/>
          <w:sz w:val="24"/>
          <w:szCs w:val="24"/>
        </w:rPr>
        <w:t>The evolving threat of antimicrobial resistance: Options for action</w:t>
      </w:r>
      <w:r w:rsidRPr="006C1ED1">
        <w:rPr>
          <w:rFonts w:ascii="Times New Roman" w:eastAsia="Times New Roman" w:hAnsi="Times New Roman" w:cs="Times New Roman"/>
          <w:color w:val="000000" w:themeColor="text1"/>
          <w:sz w:val="24"/>
          <w:szCs w:val="24"/>
        </w:rPr>
        <w:t>. WHO Press.</w:t>
      </w:r>
    </w:p>
    <w:p w:rsidR="00AA77A0" w:rsidRDefault="00AA77A0" w:rsidP="006C1ED1">
      <w:pPr>
        <w:pStyle w:val="NormalWeb"/>
        <w:numPr>
          <w:ilvl w:val="0"/>
          <w:numId w:val="7"/>
        </w:numPr>
        <w:jc w:val="both"/>
      </w:pPr>
      <w:r>
        <w:t xml:space="preserve">World Health Organization (WHO). (2022). </w:t>
      </w:r>
      <w:r>
        <w:rPr>
          <w:rStyle w:val="Emphasis"/>
        </w:rPr>
        <w:t>Global antimicrobial resistance and use surveillance system (GLASS) report 2022</w:t>
      </w:r>
      <w:r>
        <w:t xml:space="preserve">. Geneva: World Health Organization. </w:t>
      </w:r>
      <w:hyperlink r:id="rId12" w:tgtFrame="_new" w:history="1">
        <w:r>
          <w:rPr>
            <w:rStyle w:val="Hyperlink"/>
          </w:rPr>
          <w:t>https://www.who.int/publications/i/item/9789240062702</w:t>
        </w:r>
      </w:hyperlink>
    </w:p>
    <w:p w:rsidR="00AA77A0" w:rsidRDefault="00AA77A0" w:rsidP="006C1ED1">
      <w:pPr>
        <w:pStyle w:val="NormalWeb"/>
        <w:numPr>
          <w:ilvl w:val="0"/>
          <w:numId w:val="7"/>
        </w:numPr>
        <w:jc w:val="both"/>
      </w:pPr>
      <w:r>
        <w:t xml:space="preserve">World Health Organization (WHO). (2023). </w:t>
      </w:r>
      <w:r>
        <w:rPr>
          <w:rStyle w:val="Emphasis"/>
        </w:rPr>
        <w:t>Global antimicrobial resistance and use surveillance system (GLASS) report 2023</w:t>
      </w:r>
      <w:r>
        <w:t xml:space="preserve">. Geneva: World Health Organization. </w:t>
      </w:r>
      <w:hyperlink r:id="rId13" w:tgtFrame="_new" w:history="1">
        <w:r>
          <w:rPr>
            <w:rStyle w:val="Hyperlink"/>
          </w:rPr>
          <w:t>https://www.who.int/publications/i/item/9789240076600</w:t>
        </w:r>
      </w:hyperlink>
    </w:p>
    <w:p w:rsidR="00763222" w:rsidRPr="00CC1F50" w:rsidRDefault="00763222"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C501BC" w:rsidRPr="00CC1F50" w:rsidRDefault="00C501BC" w:rsidP="00CC1F50">
      <w:pPr>
        <w:jc w:val="both"/>
        <w:rPr>
          <w:rFonts w:ascii="Times New Roman" w:hAnsi="Times New Roman" w:cs="Times New Roman"/>
          <w:color w:val="000000" w:themeColor="text1"/>
          <w:sz w:val="24"/>
          <w:szCs w:val="24"/>
        </w:rPr>
      </w:pPr>
    </w:p>
    <w:sectPr w:rsidR="00C501BC" w:rsidRPr="00CC1F5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4EE" w:rsidRDefault="00CB04EE" w:rsidP="00B03677">
      <w:pPr>
        <w:spacing w:after="0" w:line="240" w:lineRule="auto"/>
      </w:pPr>
      <w:r>
        <w:separator/>
      </w:r>
    </w:p>
  </w:endnote>
  <w:endnote w:type="continuationSeparator" w:id="0">
    <w:p w:rsidR="00CB04EE" w:rsidRDefault="00CB04EE" w:rsidP="00B0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B03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B03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B0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4EE" w:rsidRDefault="00CB04EE" w:rsidP="00B03677">
      <w:pPr>
        <w:spacing w:after="0" w:line="240" w:lineRule="auto"/>
      </w:pPr>
      <w:r>
        <w:separator/>
      </w:r>
    </w:p>
  </w:footnote>
  <w:footnote w:type="continuationSeparator" w:id="0">
    <w:p w:rsidR="00CB04EE" w:rsidRDefault="00CB04EE" w:rsidP="00B03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7E0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90715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7E0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90715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7E0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90715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4287C"/>
    <w:multiLevelType w:val="multilevel"/>
    <w:tmpl w:val="BCE8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B3264"/>
    <w:multiLevelType w:val="multilevel"/>
    <w:tmpl w:val="C8CA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1A3D"/>
    <w:multiLevelType w:val="multilevel"/>
    <w:tmpl w:val="A664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D5A63"/>
    <w:multiLevelType w:val="multilevel"/>
    <w:tmpl w:val="8B48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6103B"/>
    <w:multiLevelType w:val="multilevel"/>
    <w:tmpl w:val="9E8E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E130B"/>
    <w:multiLevelType w:val="multilevel"/>
    <w:tmpl w:val="76A0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80670"/>
    <w:multiLevelType w:val="hybridMultilevel"/>
    <w:tmpl w:val="43929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xMDA1MjAwtrQ0NTNW0lEKTi0uzszPAykwrAUAW+QzqywAAAA="/>
  </w:docVars>
  <w:rsids>
    <w:rsidRoot w:val="00255230"/>
    <w:rsid w:val="0001640B"/>
    <w:rsid w:val="00030658"/>
    <w:rsid w:val="000A5BF7"/>
    <w:rsid w:val="000A72BA"/>
    <w:rsid w:val="000D1679"/>
    <w:rsid w:val="00101574"/>
    <w:rsid w:val="00104B8D"/>
    <w:rsid w:val="0012088F"/>
    <w:rsid w:val="00141E4D"/>
    <w:rsid w:val="00142158"/>
    <w:rsid w:val="0015165D"/>
    <w:rsid w:val="001A2717"/>
    <w:rsid w:val="001D4FCE"/>
    <w:rsid w:val="001E423E"/>
    <w:rsid w:val="001F2402"/>
    <w:rsid w:val="002125F4"/>
    <w:rsid w:val="00212867"/>
    <w:rsid w:val="002517F3"/>
    <w:rsid w:val="00255230"/>
    <w:rsid w:val="002618EC"/>
    <w:rsid w:val="0026527A"/>
    <w:rsid w:val="002B54B2"/>
    <w:rsid w:val="002C47DE"/>
    <w:rsid w:val="002C5452"/>
    <w:rsid w:val="00327389"/>
    <w:rsid w:val="0035201A"/>
    <w:rsid w:val="003734B1"/>
    <w:rsid w:val="00384FA5"/>
    <w:rsid w:val="003D69DD"/>
    <w:rsid w:val="004546E4"/>
    <w:rsid w:val="004702FA"/>
    <w:rsid w:val="004A36F2"/>
    <w:rsid w:val="004C313E"/>
    <w:rsid w:val="004C7C3C"/>
    <w:rsid w:val="004D31AF"/>
    <w:rsid w:val="004E4266"/>
    <w:rsid w:val="004F459D"/>
    <w:rsid w:val="00520D6F"/>
    <w:rsid w:val="0056750C"/>
    <w:rsid w:val="005824AD"/>
    <w:rsid w:val="0058580C"/>
    <w:rsid w:val="006220FF"/>
    <w:rsid w:val="00660E09"/>
    <w:rsid w:val="006A77FD"/>
    <w:rsid w:val="006C04B8"/>
    <w:rsid w:val="006C1ED1"/>
    <w:rsid w:val="00723A8B"/>
    <w:rsid w:val="0072504A"/>
    <w:rsid w:val="00733125"/>
    <w:rsid w:val="00744BD8"/>
    <w:rsid w:val="00751366"/>
    <w:rsid w:val="00763222"/>
    <w:rsid w:val="00765799"/>
    <w:rsid w:val="00777419"/>
    <w:rsid w:val="00784095"/>
    <w:rsid w:val="0079369D"/>
    <w:rsid w:val="007B5F2F"/>
    <w:rsid w:val="007C2480"/>
    <w:rsid w:val="007E0800"/>
    <w:rsid w:val="00800D07"/>
    <w:rsid w:val="00826B31"/>
    <w:rsid w:val="008704E1"/>
    <w:rsid w:val="008762BC"/>
    <w:rsid w:val="00884EAC"/>
    <w:rsid w:val="008B1426"/>
    <w:rsid w:val="008D72A1"/>
    <w:rsid w:val="00916D3B"/>
    <w:rsid w:val="00931ADF"/>
    <w:rsid w:val="009636E1"/>
    <w:rsid w:val="00982DD7"/>
    <w:rsid w:val="00993A4F"/>
    <w:rsid w:val="009C7F9D"/>
    <w:rsid w:val="009D0FA6"/>
    <w:rsid w:val="009D73DE"/>
    <w:rsid w:val="009D73EE"/>
    <w:rsid w:val="009F3DEB"/>
    <w:rsid w:val="009F5660"/>
    <w:rsid w:val="00A23E36"/>
    <w:rsid w:val="00A316B1"/>
    <w:rsid w:val="00A34969"/>
    <w:rsid w:val="00A6250F"/>
    <w:rsid w:val="00AA77A0"/>
    <w:rsid w:val="00AD09DE"/>
    <w:rsid w:val="00B03677"/>
    <w:rsid w:val="00B06380"/>
    <w:rsid w:val="00B12B9F"/>
    <w:rsid w:val="00B26A4C"/>
    <w:rsid w:val="00B81884"/>
    <w:rsid w:val="00B84300"/>
    <w:rsid w:val="00BA0031"/>
    <w:rsid w:val="00BA4EF1"/>
    <w:rsid w:val="00BA7D83"/>
    <w:rsid w:val="00BB3F66"/>
    <w:rsid w:val="00C105A5"/>
    <w:rsid w:val="00C17A43"/>
    <w:rsid w:val="00C31ABF"/>
    <w:rsid w:val="00C501BC"/>
    <w:rsid w:val="00C611DD"/>
    <w:rsid w:val="00CB04EE"/>
    <w:rsid w:val="00CB164D"/>
    <w:rsid w:val="00CB79E3"/>
    <w:rsid w:val="00CC1F50"/>
    <w:rsid w:val="00CD16D2"/>
    <w:rsid w:val="00D011E4"/>
    <w:rsid w:val="00D171BC"/>
    <w:rsid w:val="00D24491"/>
    <w:rsid w:val="00D3553E"/>
    <w:rsid w:val="00D368D7"/>
    <w:rsid w:val="00D46EEC"/>
    <w:rsid w:val="00D52A13"/>
    <w:rsid w:val="00D56F2B"/>
    <w:rsid w:val="00D83943"/>
    <w:rsid w:val="00D92159"/>
    <w:rsid w:val="00D94D05"/>
    <w:rsid w:val="00E07AFF"/>
    <w:rsid w:val="00E4645B"/>
    <w:rsid w:val="00EA3F80"/>
    <w:rsid w:val="00EC3960"/>
    <w:rsid w:val="00F43367"/>
    <w:rsid w:val="00F5349E"/>
    <w:rsid w:val="00F565A6"/>
    <w:rsid w:val="00F90356"/>
    <w:rsid w:val="00F94D64"/>
    <w:rsid w:val="00FD68BF"/>
    <w:rsid w:val="00FF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1CB792"/>
  <w15:chartTrackingRefBased/>
  <w15:docId w15:val="{D91B16A7-83B1-4B78-B4DA-F4C9B58A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552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52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52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52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5230"/>
    <w:rPr>
      <w:rFonts w:ascii="Times New Roman" w:eastAsia="Times New Roman" w:hAnsi="Times New Roman" w:cs="Times New Roman"/>
      <w:b/>
      <w:bCs/>
      <w:sz w:val="27"/>
      <w:szCs w:val="27"/>
    </w:rPr>
  </w:style>
  <w:style w:type="paragraph" w:styleId="NormalWeb">
    <w:name w:val="Normal (Web)"/>
    <w:basedOn w:val="Normal"/>
    <w:uiPriority w:val="99"/>
    <w:unhideWhenUsed/>
    <w:rsid w:val="002552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5230"/>
    <w:rPr>
      <w:i/>
      <w:iCs/>
    </w:rPr>
  </w:style>
  <w:style w:type="character" w:styleId="Strong">
    <w:name w:val="Strong"/>
    <w:basedOn w:val="DefaultParagraphFont"/>
    <w:uiPriority w:val="22"/>
    <w:qFormat/>
    <w:rsid w:val="00255230"/>
    <w:rPr>
      <w:b/>
      <w:bCs/>
    </w:rPr>
  </w:style>
  <w:style w:type="character" w:styleId="Hyperlink">
    <w:name w:val="Hyperlink"/>
    <w:basedOn w:val="DefaultParagraphFont"/>
    <w:unhideWhenUsed/>
    <w:qFormat/>
    <w:rsid w:val="000A72BA"/>
    <w:rPr>
      <w:color w:val="0563C1" w:themeColor="hyperlink"/>
      <w:u w:val="single"/>
    </w:rPr>
  </w:style>
  <w:style w:type="character" w:customStyle="1" w:styleId="HeaderChar">
    <w:name w:val="Header Char"/>
    <w:basedOn w:val="DefaultParagraphFont"/>
    <w:link w:val="Header"/>
    <w:uiPriority w:val="99"/>
    <w:qFormat/>
    <w:rsid w:val="00B12B9F"/>
    <w:rPr>
      <w:rFonts w:ascii="Calibri" w:eastAsia="SimSun" w:hAnsi="Calibri" w:cs="SimSun"/>
      <w:sz w:val="20"/>
      <w:szCs w:val="20"/>
      <w:lang w:eastAsia="zh-CN"/>
    </w:rPr>
  </w:style>
  <w:style w:type="paragraph" w:styleId="Header">
    <w:name w:val="header"/>
    <w:basedOn w:val="Normal"/>
    <w:link w:val="HeaderChar"/>
    <w:uiPriority w:val="99"/>
    <w:unhideWhenUsed/>
    <w:qFormat/>
    <w:rsid w:val="00B12B9F"/>
    <w:pPr>
      <w:tabs>
        <w:tab w:val="center" w:pos="4680"/>
        <w:tab w:val="right" w:pos="9360"/>
      </w:tabs>
      <w:spacing w:after="0" w:line="240" w:lineRule="auto"/>
    </w:pPr>
    <w:rPr>
      <w:rFonts w:ascii="Calibri" w:eastAsia="SimSun" w:hAnsi="Calibri" w:cs="SimSun"/>
      <w:sz w:val="20"/>
      <w:szCs w:val="20"/>
      <w:lang w:eastAsia="zh-CN"/>
    </w:rPr>
  </w:style>
  <w:style w:type="character" w:customStyle="1" w:styleId="FooterChar">
    <w:name w:val="Footer Char"/>
    <w:basedOn w:val="DefaultParagraphFont"/>
    <w:link w:val="Footer"/>
    <w:uiPriority w:val="99"/>
    <w:qFormat/>
    <w:rsid w:val="00B12B9F"/>
    <w:rPr>
      <w:rFonts w:ascii="Calibri" w:eastAsia="SimSun" w:hAnsi="Calibri" w:cs="Times New Roman"/>
      <w:sz w:val="20"/>
      <w:szCs w:val="20"/>
      <w:lang w:eastAsia="zh-CN"/>
    </w:rPr>
  </w:style>
  <w:style w:type="paragraph" w:styleId="Footer">
    <w:name w:val="footer"/>
    <w:basedOn w:val="Normal"/>
    <w:link w:val="FooterChar"/>
    <w:uiPriority w:val="99"/>
    <w:unhideWhenUsed/>
    <w:qFormat/>
    <w:rsid w:val="00B12B9F"/>
    <w:pPr>
      <w:tabs>
        <w:tab w:val="center" w:pos="4680"/>
        <w:tab w:val="right" w:pos="9360"/>
      </w:tabs>
      <w:spacing w:after="0" w:line="240" w:lineRule="auto"/>
    </w:pPr>
    <w:rPr>
      <w:rFonts w:ascii="Calibri" w:eastAsia="SimSun" w:hAnsi="Calibri" w:cs="Times New Roman"/>
      <w:sz w:val="20"/>
      <w:szCs w:val="20"/>
      <w:lang w:eastAsia="zh-CN"/>
    </w:rPr>
  </w:style>
  <w:style w:type="character" w:customStyle="1" w:styleId="BalloonTextChar">
    <w:name w:val="Balloon Text Char"/>
    <w:basedOn w:val="DefaultParagraphFont"/>
    <w:link w:val="BalloonText"/>
    <w:uiPriority w:val="99"/>
    <w:semiHidden/>
    <w:rsid w:val="00B12B9F"/>
    <w:rPr>
      <w:rFonts w:ascii="Segoe UI" w:eastAsia="SimSun" w:hAnsi="Segoe UI" w:cs="Segoe UI"/>
      <w:sz w:val="18"/>
      <w:szCs w:val="18"/>
      <w:lang w:eastAsia="zh-CN"/>
    </w:rPr>
  </w:style>
  <w:style w:type="paragraph" w:styleId="BalloonText">
    <w:name w:val="Balloon Text"/>
    <w:basedOn w:val="Normal"/>
    <w:link w:val="BalloonTextChar"/>
    <w:uiPriority w:val="99"/>
    <w:semiHidden/>
    <w:unhideWhenUsed/>
    <w:rsid w:val="00B12B9F"/>
    <w:pPr>
      <w:spacing w:after="0" w:line="240" w:lineRule="auto"/>
    </w:pPr>
    <w:rPr>
      <w:rFonts w:ascii="Segoe UI" w:eastAsia="SimSun" w:hAnsi="Segoe UI" w:cs="Segoe UI"/>
      <w:sz w:val="18"/>
      <w:szCs w:val="18"/>
      <w:lang w:eastAsia="zh-CN"/>
    </w:rPr>
  </w:style>
  <w:style w:type="character" w:customStyle="1" w:styleId="relative">
    <w:name w:val="relative"/>
    <w:basedOn w:val="DefaultParagraphFont"/>
    <w:rsid w:val="003D69DD"/>
  </w:style>
  <w:style w:type="paragraph" w:customStyle="1" w:styleId="not-prose">
    <w:name w:val="not-prose"/>
    <w:basedOn w:val="Normal"/>
    <w:rsid w:val="003D69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81884"/>
    <w:rPr>
      <w:color w:val="605E5C"/>
      <w:shd w:val="clear" w:color="auto" w:fill="E1DFDD"/>
    </w:rPr>
  </w:style>
  <w:style w:type="paragraph" w:styleId="ListParagraph">
    <w:name w:val="List Paragraph"/>
    <w:basedOn w:val="Normal"/>
    <w:uiPriority w:val="99"/>
    <w:qFormat/>
    <w:rsid w:val="006C1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6029">
      <w:bodyDiv w:val="1"/>
      <w:marLeft w:val="0"/>
      <w:marRight w:val="0"/>
      <w:marTop w:val="0"/>
      <w:marBottom w:val="0"/>
      <w:divBdr>
        <w:top w:val="none" w:sz="0" w:space="0" w:color="auto"/>
        <w:left w:val="none" w:sz="0" w:space="0" w:color="auto"/>
        <w:bottom w:val="none" w:sz="0" w:space="0" w:color="auto"/>
        <w:right w:val="none" w:sz="0" w:space="0" w:color="auto"/>
      </w:divBdr>
    </w:div>
    <w:div w:id="40248606">
      <w:bodyDiv w:val="1"/>
      <w:marLeft w:val="0"/>
      <w:marRight w:val="0"/>
      <w:marTop w:val="0"/>
      <w:marBottom w:val="0"/>
      <w:divBdr>
        <w:top w:val="none" w:sz="0" w:space="0" w:color="auto"/>
        <w:left w:val="none" w:sz="0" w:space="0" w:color="auto"/>
        <w:bottom w:val="none" w:sz="0" w:space="0" w:color="auto"/>
        <w:right w:val="none" w:sz="0" w:space="0" w:color="auto"/>
      </w:divBdr>
    </w:div>
    <w:div w:id="140270153">
      <w:bodyDiv w:val="1"/>
      <w:marLeft w:val="0"/>
      <w:marRight w:val="0"/>
      <w:marTop w:val="0"/>
      <w:marBottom w:val="0"/>
      <w:divBdr>
        <w:top w:val="none" w:sz="0" w:space="0" w:color="auto"/>
        <w:left w:val="none" w:sz="0" w:space="0" w:color="auto"/>
        <w:bottom w:val="none" w:sz="0" w:space="0" w:color="auto"/>
        <w:right w:val="none" w:sz="0" w:space="0" w:color="auto"/>
      </w:divBdr>
    </w:div>
    <w:div w:id="168328058">
      <w:bodyDiv w:val="1"/>
      <w:marLeft w:val="0"/>
      <w:marRight w:val="0"/>
      <w:marTop w:val="0"/>
      <w:marBottom w:val="0"/>
      <w:divBdr>
        <w:top w:val="none" w:sz="0" w:space="0" w:color="auto"/>
        <w:left w:val="none" w:sz="0" w:space="0" w:color="auto"/>
        <w:bottom w:val="none" w:sz="0" w:space="0" w:color="auto"/>
        <w:right w:val="none" w:sz="0" w:space="0" w:color="auto"/>
      </w:divBdr>
    </w:div>
    <w:div w:id="202447796">
      <w:bodyDiv w:val="1"/>
      <w:marLeft w:val="0"/>
      <w:marRight w:val="0"/>
      <w:marTop w:val="0"/>
      <w:marBottom w:val="0"/>
      <w:divBdr>
        <w:top w:val="none" w:sz="0" w:space="0" w:color="auto"/>
        <w:left w:val="none" w:sz="0" w:space="0" w:color="auto"/>
        <w:bottom w:val="none" w:sz="0" w:space="0" w:color="auto"/>
        <w:right w:val="none" w:sz="0" w:space="0" w:color="auto"/>
      </w:divBdr>
    </w:div>
    <w:div w:id="219093628">
      <w:bodyDiv w:val="1"/>
      <w:marLeft w:val="0"/>
      <w:marRight w:val="0"/>
      <w:marTop w:val="0"/>
      <w:marBottom w:val="0"/>
      <w:divBdr>
        <w:top w:val="none" w:sz="0" w:space="0" w:color="auto"/>
        <w:left w:val="none" w:sz="0" w:space="0" w:color="auto"/>
        <w:bottom w:val="none" w:sz="0" w:space="0" w:color="auto"/>
        <w:right w:val="none" w:sz="0" w:space="0" w:color="auto"/>
      </w:divBdr>
    </w:div>
    <w:div w:id="412701133">
      <w:bodyDiv w:val="1"/>
      <w:marLeft w:val="0"/>
      <w:marRight w:val="0"/>
      <w:marTop w:val="0"/>
      <w:marBottom w:val="0"/>
      <w:divBdr>
        <w:top w:val="none" w:sz="0" w:space="0" w:color="auto"/>
        <w:left w:val="none" w:sz="0" w:space="0" w:color="auto"/>
        <w:bottom w:val="none" w:sz="0" w:space="0" w:color="auto"/>
        <w:right w:val="none" w:sz="0" w:space="0" w:color="auto"/>
      </w:divBdr>
    </w:div>
    <w:div w:id="456028743">
      <w:bodyDiv w:val="1"/>
      <w:marLeft w:val="0"/>
      <w:marRight w:val="0"/>
      <w:marTop w:val="0"/>
      <w:marBottom w:val="0"/>
      <w:divBdr>
        <w:top w:val="none" w:sz="0" w:space="0" w:color="auto"/>
        <w:left w:val="none" w:sz="0" w:space="0" w:color="auto"/>
        <w:bottom w:val="none" w:sz="0" w:space="0" w:color="auto"/>
        <w:right w:val="none" w:sz="0" w:space="0" w:color="auto"/>
      </w:divBdr>
    </w:div>
    <w:div w:id="487862618">
      <w:bodyDiv w:val="1"/>
      <w:marLeft w:val="0"/>
      <w:marRight w:val="0"/>
      <w:marTop w:val="0"/>
      <w:marBottom w:val="0"/>
      <w:divBdr>
        <w:top w:val="none" w:sz="0" w:space="0" w:color="auto"/>
        <w:left w:val="none" w:sz="0" w:space="0" w:color="auto"/>
        <w:bottom w:val="none" w:sz="0" w:space="0" w:color="auto"/>
        <w:right w:val="none" w:sz="0" w:space="0" w:color="auto"/>
      </w:divBdr>
    </w:div>
    <w:div w:id="504981181">
      <w:bodyDiv w:val="1"/>
      <w:marLeft w:val="0"/>
      <w:marRight w:val="0"/>
      <w:marTop w:val="0"/>
      <w:marBottom w:val="0"/>
      <w:divBdr>
        <w:top w:val="none" w:sz="0" w:space="0" w:color="auto"/>
        <w:left w:val="none" w:sz="0" w:space="0" w:color="auto"/>
        <w:bottom w:val="none" w:sz="0" w:space="0" w:color="auto"/>
        <w:right w:val="none" w:sz="0" w:space="0" w:color="auto"/>
      </w:divBdr>
    </w:div>
    <w:div w:id="535890666">
      <w:bodyDiv w:val="1"/>
      <w:marLeft w:val="0"/>
      <w:marRight w:val="0"/>
      <w:marTop w:val="0"/>
      <w:marBottom w:val="0"/>
      <w:divBdr>
        <w:top w:val="none" w:sz="0" w:space="0" w:color="auto"/>
        <w:left w:val="none" w:sz="0" w:space="0" w:color="auto"/>
        <w:bottom w:val="none" w:sz="0" w:space="0" w:color="auto"/>
        <w:right w:val="none" w:sz="0" w:space="0" w:color="auto"/>
      </w:divBdr>
    </w:div>
    <w:div w:id="555287944">
      <w:bodyDiv w:val="1"/>
      <w:marLeft w:val="0"/>
      <w:marRight w:val="0"/>
      <w:marTop w:val="0"/>
      <w:marBottom w:val="0"/>
      <w:divBdr>
        <w:top w:val="none" w:sz="0" w:space="0" w:color="auto"/>
        <w:left w:val="none" w:sz="0" w:space="0" w:color="auto"/>
        <w:bottom w:val="none" w:sz="0" w:space="0" w:color="auto"/>
        <w:right w:val="none" w:sz="0" w:space="0" w:color="auto"/>
      </w:divBdr>
    </w:div>
    <w:div w:id="675041871">
      <w:bodyDiv w:val="1"/>
      <w:marLeft w:val="0"/>
      <w:marRight w:val="0"/>
      <w:marTop w:val="0"/>
      <w:marBottom w:val="0"/>
      <w:divBdr>
        <w:top w:val="none" w:sz="0" w:space="0" w:color="auto"/>
        <w:left w:val="none" w:sz="0" w:space="0" w:color="auto"/>
        <w:bottom w:val="none" w:sz="0" w:space="0" w:color="auto"/>
        <w:right w:val="none" w:sz="0" w:space="0" w:color="auto"/>
      </w:divBdr>
    </w:div>
    <w:div w:id="710224247">
      <w:bodyDiv w:val="1"/>
      <w:marLeft w:val="0"/>
      <w:marRight w:val="0"/>
      <w:marTop w:val="0"/>
      <w:marBottom w:val="0"/>
      <w:divBdr>
        <w:top w:val="none" w:sz="0" w:space="0" w:color="auto"/>
        <w:left w:val="none" w:sz="0" w:space="0" w:color="auto"/>
        <w:bottom w:val="none" w:sz="0" w:space="0" w:color="auto"/>
        <w:right w:val="none" w:sz="0" w:space="0" w:color="auto"/>
      </w:divBdr>
    </w:div>
    <w:div w:id="731538515">
      <w:bodyDiv w:val="1"/>
      <w:marLeft w:val="0"/>
      <w:marRight w:val="0"/>
      <w:marTop w:val="0"/>
      <w:marBottom w:val="0"/>
      <w:divBdr>
        <w:top w:val="none" w:sz="0" w:space="0" w:color="auto"/>
        <w:left w:val="none" w:sz="0" w:space="0" w:color="auto"/>
        <w:bottom w:val="none" w:sz="0" w:space="0" w:color="auto"/>
        <w:right w:val="none" w:sz="0" w:space="0" w:color="auto"/>
      </w:divBdr>
      <w:divsChild>
        <w:div w:id="2140032687">
          <w:marLeft w:val="0"/>
          <w:marRight w:val="0"/>
          <w:marTop w:val="0"/>
          <w:marBottom w:val="0"/>
          <w:divBdr>
            <w:top w:val="none" w:sz="0" w:space="0" w:color="auto"/>
            <w:left w:val="none" w:sz="0" w:space="0" w:color="auto"/>
            <w:bottom w:val="none" w:sz="0" w:space="0" w:color="auto"/>
            <w:right w:val="none" w:sz="0" w:space="0" w:color="auto"/>
          </w:divBdr>
          <w:divsChild>
            <w:div w:id="1473450205">
              <w:marLeft w:val="0"/>
              <w:marRight w:val="0"/>
              <w:marTop w:val="100"/>
              <w:marBottom w:val="100"/>
              <w:divBdr>
                <w:top w:val="none" w:sz="0" w:space="0" w:color="auto"/>
                <w:left w:val="none" w:sz="0" w:space="0" w:color="auto"/>
                <w:bottom w:val="none" w:sz="0" w:space="0" w:color="auto"/>
                <w:right w:val="none" w:sz="0" w:space="0" w:color="auto"/>
              </w:divBdr>
              <w:divsChild>
                <w:div w:id="1371105753">
                  <w:marLeft w:val="0"/>
                  <w:marRight w:val="0"/>
                  <w:marTop w:val="0"/>
                  <w:marBottom w:val="0"/>
                  <w:divBdr>
                    <w:top w:val="none" w:sz="0" w:space="0" w:color="auto"/>
                    <w:left w:val="none" w:sz="0" w:space="0" w:color="auto"/>
                    <w:bottom w:val="none" w:sz="0" w:space="0" w:color="auto"/>
                    <w:right w:val="none" w:sz="0" w:space="0" w:color="auto"/>
                  </w:divBdr>
                  <w:divsChild>
                    <w:div w:id="355812929">
                      <w:marLeft w:val="0"/>
                      <w:marRight w:val="0"/>
                      <w:marTop w:val="0"/>
                      <w:marBottom w:val="0"/>
                      <w:divBdr>
                        <w:top w:val="none" w:sz="0" w:space="0" w:color="auto"/>
                        <w:left w:val="none" w:sz="0" w:space="0" w:color="auto"/>
                        <w:bottom w:val="none" w:sz="0" w:space="0" w:color="auto"/>
                        <w:right w:val="none" w:sz="0" w:space="0" w:color="auto"/>
                      </w:divBdr>
                      <w:divsChild>
                        <w:div w:id="1310283202">
                          <w:marLeft w:val="0"/>
                          <w:marRight w:val="0"/>
                          <w:marTop w:val="0"/>
                          <w:marBottom w:val="0"/>
                          <w:divBdr>
                            <w:top w:val="none" w:sz="0" w:space="0" w:color="auto"/>
                            <w:left w:val="none" w:sz="0" w:space="0" w:color="auto"/>
                            <w:bottom w:val="none" w:sz="0" w:space="0" w:color="auto"/>
                            <w:right w:val="none" w:sz="0" w:space="0" w:color="auto"/>
                          </w:divBdr>
                          <w:divsChild>
                            <w:div w:id="2116947077">
                              <w:marLeft w:val="0"/>
                              <w:marRight w:val="0"/>
                              <w:marTop w:val="0"/>
                              <w:marBottom w:val="0"/>
                              <w:divBdr>
                                <w:top w:val="none" w:sz="0" w:space="0" w:color="auto"/>
                                <w:left w:val="none" w:sz="0" w:space="0" w:color="auto"/>
                                <w:bottom w:val="none" w:sz="0" w:space="0" w:color="auto"/>
                                <w:right w:val="none" w:sz="0" w:space="0" w:color="auto"/>
                              </w:divBdr>
                              <w:divsChild>
                                <w:div w:id="132723622">
                                  <w:marLeft w:val="0"/>
                                  <w:marRight w:val="0"/>
                                  <w:marTop w:val="0"/>
                                  <w:marBottom w:val="0"/>
                                  <w:divBdr>
                                    <w:top w:val="none" w:sz="0" w:space="0" w:color="auto"/>
                                    <w:left w:val="none" w:sz="0" w:space="0" w:color="auto"/>
                                    <w:bottom w:val="none" w:sz="0" w:space="0" w:color="auto"/>
                                    <w:right w:val="none" w:sz="0" w:space="0" w:color="auto"/>
                                  </w:divBdr>
                                  <w:divsChild>
                                    <w:div w:id="4009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0499">
              <w:marLeft w:val="0"/>
              <w:marRight w:val="0"/>
              <w:marTop w:val="100"/>
              <w:marBottom w:val="100"/>
              <w:divBdr>
                <w:top w:val="none" w:sz="0" w:space="0" w:color="auto"/>
                <w:left w:val="none" w:sz="0" w:space="0" w:color="auto"/>
                <w:bottom w:val="none" w:sz="0" w:space="0" w:color="auto"/>
                <w:right w:val="none" w:sz="0" w:space="0" w:color="auto"/>
              </w:divBdr>
              <w:divsChild>
                <w:div w:id="397483927">
                  <w:marLeft w:val="0"/>
                  <w:marRight w:val="0"/>
                  <w:marTop w:val="0"/>
                  <w:marBottom w:val="0"/>
                  <w:divBdr>
                    <w:top w:val="none" w:sz="0" w:space="0" w:color="auto"/>
                    <w:left w:val="none" w:sz="0" w:space="0" w:color="auto"/>
                    <w:bottom w:val="none" w:sz="0" w:space="0" w:color="auto"/>
                    <w:right w:val="none" w:sz="0" w:space="0" w:color="auto"/>
                  </w:divBdr>
                  <w:divsChild>
                    <w:div w:id="1419059470">
                      <w:marLeft w:val="0"/>
                      <w:marRight w:val="0"/>
                      <w:marTop w:val="0"/>
                      <w:marBottom w:val="0"/>
                      <w:divBdr>
                        <w:top w:val="none" w:sz="0" w:space="0" w:color="auto"/>
                        <w:left w:val="none" w:sz="0" w:space="0" w:color="auto"/>
                        <w:bottom w:val="none" w:sz="0" w:space="0" w:color="auto"/>
                        <w:right w:val="none" w:sz="0" w:space="0" w:color="auto"/>
                      </w:divBdr>
                      <w:divsChild>
                        <w:div w:id="359669401">
                          <w:marLeft w:val="0"/>
                          <w:marRight w:val="0"/>
                          <w:marTop w:val="0"/>
                          <w:marBottom w:val="0"/>
                          <w:divBdr>
                            <w:top w:val="none" w:sz="0" w:space="0" w:color="auto"/>
                            <w:left w:val="none" w:sz="0" w:space="0" w:color="auto"/>
                            <w:bottom w:val="none" w:sz="0" w:space="0" w:color="auto"/>
                            <w:right w:val="none" w:sz="0" w:space="0" w:color="auto"/>
                          </w:divBdr>
                          <w:divsChild>
                            <w:div w:id="1781950118">
                              <w:marLeft w:val="0"/>
                              <w:marRight w:val="0"/>
                              <w:marTop w:val="0"/>
                              <w:marBottom w:val="0"/>
                              <w:divBdr>
                                <w:top w:val="none" w:sz="0" w:space="0" w:color="auto"/>
                                <w:left w:val="none" w:sz="0" w:space="0" w:color="auto"/>
                                <w:bottom w:val="none" w:sz="0" w:space="0" w:color="auto"/>
                                <w:right w:val="none" w:sz="0" w:space="0" w:color="auto"/>
                              </w:divBdr>
                              <w:divsChild>
                                <w:div w:id="18567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461824">
              <w:marLeft w:val="0"/>
              <w:marRight w:val="0"/>
              <w:marTop w:val="100"/>
              <w:marBottom w:val="100"/>
              <w:divBdr>
                <w:top w:val="none" w:sz="0" w:space="0" w:color="auto"/>
                <w:left w:val="none" w:sz="0" w:space="0" w:color="auto"/>
                <w:bottom w:val="none" w:sz="0" w:space="0" w:color="auto"/>
                <w:right w:val="none" w:sz="0" w:space="0" w:color="auto"/>
              </w:divBdr>
              <w:divsChild>
                <w:div w:id="197086820">
                  <w:marLeft w:val="0"/>
                  <w:marRight w:val="0"/>
                  <w:marTop w:val="0"/>
                  <w:marBottom w:val="0"/>
                  <w:divBdr>
                    <w:top w:val="none" w:sz="0" w:space="0" w:color="auto"/>
                    <w:left w:val="none" w:sz="0" w:space="0" w:color="auto"/>
                    <w:bottom w:val="none" w:sz="0" w:space="0" w:color="auto"/>
                    <w:right w:val="none" w:sz="0" w:space="0" w:color="auto"/>
                  </w:divBdr>
                  <w:divsChild>
                    <w:div w:id="849761449">
                      <w:marLeft w:val="0"/>
                      <w:marRight w:val="0"/>
                      <w:marTop w:val="0"/>
                      <w:marBottom w:val="0"/>
                      <w:divBdr>
                        <w:top w:val="none" w:sz="0" w:space="0" w:color="auto"/>
                        <w:left w:val="none" w:sz="0" w:space="0" w:color="auto"/>
                        <w:bottom w:val="none" w:sz="0" w:space="0" w:color="auto"/>
                        <w:right w:val="none" w:sz="0" w:space="0" w:color="auto"/>
                      </w:divBdr>
                      <w:divsChild>
                        <w:div w:id="1720013814">
                          <w:marLeft w:val="0"/>
                          <w:marRight w:val="0"/>
                          <w:marTop w:val="0"/>
                          <w:marBottom w:val="0"/>
                          <w:divBdr>
                            <w:top w:val="none" w:sz="0" w:space="0" w:color="auto"/>
                            <w:left w:val="none" w:sz="0" w:space="0" w:color="auto"/>
                            <w:bottom w:val="none" w:sz="0" w:space="0" w:color="auto"/>
                            <w:right w:val="none" w:sz="0" w:space="0" w:color="auto"/>
                          </w:divBdr>
                          <w:divsChild>
                            <w:div w:id="1479498791">
                              <w:marLeft w:val="0"/>
                              <w:marRight w:val="0"/>
                              <w:marTop w:val="0"/>
                              <w:marBottom w:val="0"/>
                              <w:divBdr>
                                <w:top w:val="none" w:sz="0" w:space="0" w:color="auto"/>
                                <w:left w:val="none" w:sz="0" w:space="0" w:color="auto"/>
                                <w:bottom w:val="none" w:sz="0" w:space="0" w:color="auto"/>
                                <w:right w:val="none" w:sz="0" w:space="0" w:color="auto"/>
                              </w:divBdr>
                              <w:divsChild>
                                <w:div w:id="917177920">
                                  <w:marLeft w:val="0"/>
                                  <w:marRight w:val="0"/>
                                  <w:marTop w:val="0"/>
                                  <w:marBottom w:val="0"/>
                                  <w:divBdr>
                                    <w:top w:val="none" w:sz="0" w:space="0" w:color="auto"/>
                                    <w:left w:val="none" w:sz="0" w:space="0" w:color="auto"/>
                                    <w:bottom w:val="none" w:sz="0" w:space="0" w:color="auto"/>
                                    <w:right w:val="none" w:sz="0" w:space="0" w:color="auto"/>
                                  </w:divBdr>
                                  <w:divsChild>
                                    <w:div w:id="10579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20972">
              <w:marLeft w:val="0"/>
              <w:marRight w:val="0"/>
              <w:marTop w:val="100"/>
              <w:marBottom w:val="100"/>
              <w:divBdr>
                <w:top w:val="none" w:sz="0" w:space="0" w:color="auto"/>
                <w:left w:val="none" w:sz="0" w:space="0" w:color="auto"/>
                <w:bottom w:val="none" w:sz="0" w:space="0" w:color="auto"/>
                <w:right w:val="none" w:sz="0" w:space="0" w:color="auto"/>
              </w:divBdr>
              <w:divsChild>
                <w:div w:id="1510680276">
                  <w:marLeft w:val="0"/>
                  <w:marRight w:val="0"/>
                  <w:marTop w:val="0"/>
                  <w:marBottom w:val="0"/>
                  <w:divBdr>
                    <w:top w:val="none" w:sz="0" w:space="0" w:color="auto"/>
                    <w:left w:val="none" w:sz="0" w:space="0" w:color="auto"/>
                    <w:bottom w:val="none" w:sz="0" w:space="0" w:color="auto"/>
                    <w:right w:val="none" w:sz="0" w:space="0" w:color="auto"/>
                  </w:divBdr>
                  <w:divsChild>
                    <w:div w:id="976570682">
                      <w:marLeft w:val="0"/>
                      <w:marRight w:val="0"/>
                      <w:marTop w:val="0"/>
                      <w:marBottom w:val="0"/>
                      <w:divBdr>
                        <w:top w:val="none" w:sz="0" w:space="0" w:color="auto"/>
                        <w:left w:val="none" w:sz="0" w:space="0" w:color="auto"/>
                        <w:bottom w:val="none" w:sz="0" w:space="0" w:color="auto"/>
                        <w:right w:val="none" w:sz="0" w:space="0" w:color="auto"/>
                      </w:divBdr>
                      <w:divsChild>
                        <w:div w:id="164904906">
                          <w:marLeft w:val="0"/>
                          <w:marRight w:val="0"/>
                          <w:marTop w:val="0"/>
                          <w:marBottom w:val="0"/>
                          <w:divBdr>
                            <w:top w:val="none" w:sz="0" w:space="0" w:color="auto"/>
                            <w:left w:val="none" w:sz="0" w:space="0" w:color="auto"/>
                            <w:bottom w:val="none" w:sz="0" w:space="0" w:color="auto"/>
                            <w:right w:val="none" w:sz="0" w:space="0" w:color="auto"/>
                          </w:divBdr>
                          <w:divsChild>
                            <w:div w:id="880751026">
                              <w:marLeft w:val="0"/>
                              <w:marRight w:val="0"/>
                              <w:marTop w:val="0"/>
                              <w:marBottom w:val="0"/>
                              <w:divBdr>
                                <w:top w:val="none" w:sz="0" w:space="0" w:color="auto"/>
                                <w:left w:val="none" w:sz="0" w:space="0" w:color="auto"/>
                                <w:bottom w:val="none" w:sz="0" w:space="0" w:color="auto"/>
                                <w:right w:val="none" w:sz="0" w:space="0" w:color="auto"/>
                              </w:divBdr>
                              <w:divsChild>
                                <w:div w:id="15606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6244">
              <w:marLeft w:val="0"/>
              <w:marRight w:val="0"/>
              <w:marTop w:val="100"/>
              <w:marBottom w:val="100"/>
              <w:divBdr>
                <w:top w:val="none" w:sz="0" w:space="0" w:color="auto"/>
                <w:left w:val="none" w:sz="0" w:space="0" w:color="auto"/>
                <w:bottom w:val="none" w:sz="0" w:space="0" w:color="auto"/>
                <w:right w:val="none" w:sz="0" w:space="0" w:color="auto"/>
              </w:divBdr>
              <w:divsChild>
                <w:div w:id="771319885">
                  <w:marLeft w:val="0"/>
                  <w:marRight w:val="0"/>
                  <w:marTop w:val="0"/>
                  <w:marBottom w:val="0"/>
                  <w:divBdr>
                    <w:top w:val="none" w:sz="0" w:space="0" w:color="auto"/>
                    <w:left w:val="none" w:sz="0" w:space="0" w:color="auto"/>
                    <w:bottom w:val="none" w:sz="0" w:space="0" w:color="auto"/>
                    <w:right w:val="none" w:sz="0" w:space="0" w:color="auto"/>
                  </w:divBdr>
                  <w:divsChild>
                    <w:div w:id="762726543">
                      <w:marLeft w:val="0"/>
                      <w:marRight w:val="0"/>
                      <w:marTop w:val="0"/>
                      <w:marBottom w:val="0"/>
                      <w:divBdr>
                        <w:top w:val="none" w:sz="0" w:space="0" w:color="auto"/>
                        <w:left w:val="none" w:sz="0" w:space="0" w:color="auto"/>
                        <w:bottom w:val="none" w:sz="0" w:space="0" w:color="auto"/>
                        <w:right w:val="none" w:sz="0" w:space="0" w:color="auto"/>
                      </w:divBdr>
                      <w:divsChild>
                        <w:div w:id="1871450344">
                          <w:marLeft w:val="0"/>
                          <w:marRight w:val="0"/>
                          <w:marTop w:val="0"/>
                          <w:marBottom w:val="0"/>
                          <w:divBdr>
                            <w:top w:val="none" w:sz="0" w:space="0" w:color="auto"/>
                            <w:left w:val="none" w:sz="0" w:space="0" w:color="auto"/>
                            <w:bottom w:val="none" w:sz="0" w:space="0" w:color="auto"/>
                            <w:right w:val="none" w:sz="0" w:space="0" w:color="auto"/>
                          </w:divBdr>
                          <w:divsChild>
                            <w:div w:id="671761255">
                              <w:marLeft w:val="0"/>
                              <w:marRight w:val="0"/>
                              <w:marTop w:val="0"/>
                              <w:marBottom w:val="0"/>
                              <w:divBdr>
                                <w:top w:val="none" w:sz="0" w:space="0" w:color="auto"/>
                                <w:left w:val="none" w:sz="0" w:space="0" w:color="auto"/>
                                <w:bottom w:val="none" w:sz="0" w:space="0" w:color="auto"/>
                                <w:right w:val="none" w:sz="0" w:space="0" w:color="auto"/>
                              </w:divBdr>
                              <w:divsChild>
                                <w:div w:id="779842125">
                                  <w:marLeft w:val="0"/>
                                  <w:marRight w:val="0"/>
                                  <w:marTop w:val="0"/>
                                  <w:marBottom w:val="0"/>
                                  <w:divBdr>
                                    <w:top w:val="none" w:sz="0" w:space="0" w:color="auto"/>
                                    <w:left w:val="none" w:sz="0" w:space="0" w:color="auto"/>
                                    <w:bottom w:val="none" w:sz="0" w:space="0" w:color="auto"/>
                                    <w:right w:val="none" w:sz="0" w:space="0" w:color="auto"/>
                                  </w:divBdr>
                                  <w:divsChild>
                                    <w:div w:id="11630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920624">
              <w:marLeft w:val="0"/>
              <w:marRight w:val="0"/>
              <w:marTop w:val="100"/>
              <w:marBottom w:val="100"/>
              <w:divBdr>
                <w:top w:val="none" w:sz="0" w:space="0" w:color="auto"/>
                <w:left w:val="none" w:sz="0" w:space="0" w:color="auto"/>
                <w:bottom w:val="none" w:sz="0" w:space="0" w:color="auto"/>
                <w:right w:val="none" w:sz="0" w:space="0" w:color="auto"/>
              </w:divBdr>
              <w:divsChild>
                <w:div w:id="315381446">
                  <w:marLeft w:val="0"/>
                  <w:marRight w:val="0"/>
                  <w:marTop w:val="0"/>
                  <w:marBottom w:val="0"/>
                  <w:divBdr>
                    <w:top w:val="none" w:sz="0" w:space="0" w:color="auto"/>
                    <w:left w:val="none" w:sz="0" w:space="0" w:color="auto"/>
                    <w:bottom w:val="none" w:sz="0" w:space="0" w:color="auto"/>
                    <w:right w:val="none" w:sz="0" w:space="0" w:color="auto"/>
                  </w:divBdr>
                  <w:divsChild>
                    <w:div w:id="1936934103">
                      <w:marLeft w:val="0"/>
                      <w:marRight w:val="0"/>
                      <w:marTop w:val="0"/>
                      <w:marBottom w:val="0"/>
                      <w:divBdr>
                        <w:top w:val="none" w:sz="0" w:space="0" w:color="auto"/>
                        <w:left w:val="none" w:sz="0" w:space="0" w:color="auto"/>
                        <w:bottom w:val="none" w:sz="0" w:space="0" w:color="auto"/>
                        <w:right w:val="none" w:sz="0" w:space="0" w:color="auto"/>
                      </w:divBdr>
                      <w:divsChild>
                        <w:div w:id="122626684">
                          <w:marLeft w:val="0"/>
                          <w:marRight w:val="0"/>
                          <w:marTop w:val="0"/>
                          <w:marBottom w:val="0"/>
                          <w:divBdr>
                            <w:top w:val="none" w:sz="0" w:space="0" w:color="auto"/>
                            <w:left w:val="none" w:sz="0" w:space="0" w:color="auto"/>
                            <w:bottom w:val="none" w:sz="0" w:space="0" w:color="auto"/>
                            <w:right w:val="none" w:sz="0" w:space="0" w:color="auto"/>
                          </w:divBdr>
                          <w:divsChild>
                            <w:div w:id="101846864">
                              <w:marLeft w:val="0"/>
                              <w:marRight w:val="0"/>
                              <w:marTop w:val="0"/>
                              <w:marBottom w:val="0"/>
                              <w:divBdr>
                                <w:top w:val="none" w:sz="0" w:space="0" w:color="auto"/>
                                <w:left w:val="none" w:sz="0" w:space="0" w:color="auto"/>
                                <w:bottom w:val="none" w:sz="0" w:space="0" w:color="auto"/>
                                <w:right w:val="none" w:sz="0" w:space="0" w:color="auto"/>
                              </w:divBdr>
                              <w:divsChild>
                                <w:div w:id="11035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795838">
              <w:marLeft w:val="0"/>
              <w:marRight w:val="0"/>
              <w:marTop w:val="100"/>
              <w:marBottom w:val="100"/>
              <w:divBdr>
                <w:top w:val="none" w:sz="0" w:space="0" w:color="auto"/>
                <w:left w:val="none" w:sz="0" w:space="0" w:color="auto"/>
                <w:bottom w:val="none" w:sz="0" w:space="0" w:color="auto"/>
                <w:right w:val="none" w:sz="0" w:space="0" w:color="auto"/>
              </w:divBdr>
              <w:divsChild>
                <w:div w:id="49156301">
                  <w:marLeft w:val="0"/>
                  <w:marRight w:val="0"/>
                  <w:marTop w:val="0"/>
                  <w:marBottom w:val="0"/>
                  <w:divBdr>
                    <w:top w:val="none" w:sz="0" w:space="0" w:color="auto"/>
                    <w:left w:val="none" w:sz="0" w:space="0" w:color="auto"/>
                    <w:bottom w:val="none" w:sz="0" w:space="0" w:color="auto"/>
                    <w:right w:val="none" w:sz="0" w:space="0" w:color="auto"/>
                  </w:divBdr>
                  <w:divsChild>
                    <w:div w:id="1539197243">
                      <w:marLeft w:val="0"/>
                      <w:marRight w:val="0"/>
                      <w:marTop w:val="0"/>
                      <w:marBottom w:val="0"/>
                      <w:divBdr>
                        <w:top w:val="none" w:sz="0" w:space="0" w:color="auto"/>
                        <w:left w:val="none" w:sz="0" w:space="0" w:color="auto"/>
                        <w:bottom w:val="none" w:sz="0" w:space="0" w:color="auto"/>
                        <w:right w:val="none" w:sz="0" w:space="0" w:color="auto"/>
                      </w:divBdr>
                      <w:divsChild>
                        <w:div w:id="2029985286">
                          <w:marLeft w:val="0"/>
                          <w:marRight w:val="0"/>
                          <w:marTop w:val="0"/>
                          <w:marBottom w:val="0"/>
                          <w:divBdr>
                            <w:top w:val="none" w:sz="0" w:space="0" w:color="auto"/>
                            <w:left w:val="none" w:sz="0" w:space="0" w:color="auto"/>
                            <w:bottom w:val="none" w:sz="0" w:space="0" w:color="auto"/>
                            <w:right w:val="none" w:sz="0" w:space="0" w:color="auto"/>
                          </w:divBdr>
                          <w:divsChild>
                            <w:div w:id="1184902417">
                              <w:marLeft w:val="0"/>
                              <w:marRight w:val="0"/>
                              <w:marTop w:val="0"/>
                              <w:marBottom w:val="0"/>
                              <w:divBdr>
                                <w:top w:val="none" w:sz="0" w:space="0" w:color="auto"/>
                                <w:left w:val="none" w:sz="0" w:space="0" w:color="auto"/>
                                <w:bottom w:val="none" w:sz="0" w:space="0" w:color="auto"/>
                                <w:right w:val="none" w:sz="0" w:space="0" w:color="auto"/>
                              </w:divBdr>
                              <w:divsChild>
                                <w:div w:id="1270315532">
                                  <w:marLeft w:val="0"/>
                                  <w:marRight w:val="0"/>
                                  <w:marTop w:val="0"/>
                                  <w:marBottom w:val="0"/>
                                  <w:divBdr>
                                    <w:top w:val="none" w:sz="0" w:space="0" w:color="auto"/>
                                    <w:left w:val="none" w:sz="0" w:space="0" w:color="auto"/>
                                    <w:bottom w:val="none" w:sz="0" w:space="0" w:color="auto"/>
                                    <w:right w:val="none" w:sz="0" w:space="0" w:color="auto"/>
                                  </w:divBdr>
                                  <w:divsChild>
                                    <w:div w:id="16293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35203">
              <w:marLeft w:val="0"/>
              <w:marRight w:val="0"/>
              <w:marTop w:val="100"/>
              <w:marBottom w:val="100"/>
              <w:divBdr>
                <w:top w:val="none" w:sz="0" w:space="0" w:color="auto"/>
                <w:left w:val="none" w:sz="0" w:space="0" w:color="auto"/>
                <w:bottom w:val="none" w:sz="0" w:space="0" w:color="auto"/>
                <w:right w:val="none" w:sz="0" w:space="0" w:color="auto"/>
              </w:divBdr>
              <w:divsChild>
                <w:div w:id="1074013650">
                  <w:marLeft w:val="0"/>
                  <w:marRight w:val="0"/>
                  <w:marTop w:val="0"/>
                  <w:marBottom w:val="0"/>
                  <w:divBdr>
                    <w:top w:val="none" w:sz="0" w:space="0" w:color="auto"/>
                    <w:left w:val="none" w:sz="0" w:space="0" w:color="auto"/>
                    <w:bottom w:val="none" w:sz="0" w:space="0" w:color="auto"/>
                    <w:right w:val="none" w:sz="0" w:space="0" w:color="auto"/>
                  </w:divBdr>
                  <w:divsChild>
                    <w:div w:id="1262489709">
                      <w:marLeft w:val="0"/>
                      <w:marRight w:val="0"/>
                      <w:marTop w:val="0"/>
                      <w:marBottom w:val="0"/>
                      <w:divBdr>
                        <w:top w:val="none" w:sz="0" w:space="0" w:color="auto"/>
                        <w:left w:val="none" w:sz="0" w:space="0" w:color="auto"/>
                        <w:bottom w:val="none" w:sz="0" w:space="0" w:color="auto"/>
                        <w:right w:val="none" w:sz="0" w:space="0" w:color="auto"/>
                      </w:divBdr>
                      <w:divsChild>
                        <w:div w:id="1770462285">
                          <w:marLeft w:val="0"/>
                          <w:marRight w:val="0"/>
                          <w:marTop w:val="0"/>
                          <w:marBottom w:val="0"/>
                          <w:divBdr>
                            <w:top w:val="none" w:sz="0" w:space="0" w:color="auto"/>
                            <w:left w:val="none" w:sz="0" w:space="0" w:color="auto"/>
                            <w:bottom w:val="none" w:sz="0" w:space="0" w:color="auto"/>
                            <w:right w:val="none" w:sz="0" w:space="0" w:color="auto"/>
                          </w:divBdr>
                          <w:divsChild>
                            <w:div w:id="1812286272">
                              <w:marLeft w:val="0"/>
                              <w:marRight w:val="0"/>
                              <w:marTop w:val="0"/>
                              <w:marBottom w:val="0"/>
                              <w:divBdr>
                                <w:top w:val="none" w:sz="0" w:space="0" w:color="auto"/>
                                <w:left w:val="none" w:sz="0" w:space="0" w:color="auto"/>
                                <w:bottom w:val="none" w:sz="0" w:space="0" w:color="auto"/>
                                <w:right w:val="none" w:sz="0" w:space="0" w:color="auto"/>
                              </w:divBdr>
                              <w:divsChild>
                                <w:div w:id="1162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1791">
              <w:marLeft w:val="0"/>
              <w:marRight w:val="0"/>
              <w:marTop w:val="100"/>
              <w:marBottom w:val="100"/>
              <w:divBdr>
                <w:top w:val="none" w:sz="0" w:space="0" w:color="auto"/>
                <w:left w:val="none" w:sz="0" w:space="0" w:color="auto"/>
                <w:bottom w:val="none" w:sz="0" w:space="0" w:color="auto"/>
                <w:right w:val="none" w:sz="0" w:space="0" w:color="auto"/>
              </w:divBdr>
              <w:divsChild>
                <w:div w:id="452285860">
                  <w:marLeft w:val="0"/>
                  <w:marRight w:val="0"/>
                  <w:marTop w:val="0"/>
                  <w:marBottom w:val="0"/>
                  <w:divBdr>
                    <w:top w:val="none" w:sz="0" w:space="0" w:color="auto"/>
                    <w:left w:val="none" w:sz="0" w:space="0" w:color="auto"/>
                    <w:bottom w:val="none" w:sz="0" w:space="0" w:color="auto"/>
                    <w:right w:val="none" w:sz="0" w:space="0" w:color="auto"/>
                  </w:divBdr>
                  <w:divsChild>
                    <w:div w:id="2000882369">
                      <w:marLeft w:val="0"/>
                      <w:marRight w:val="0"/>
                      <w:marTop w:val="0"/>
                      <w:marBottom w:val="0"/>
                      <w:divBdr>
                        <w:top w:val="none" w:sz="0" w:space="0" w:color="auto"/>
                        <w:left w:val="none" w:sz="0" w:space="0" w:color="auto"/>
                        <w:bottom w:val="none" w:sz="0" w:space="0" w:color="auto"/>
                        <w:right w:val="none" w:sz="0" w:space="0" w:color="auto"/>
                      </w:divBdr>
                      <w:divsChild>
                        <w:div w:id="285698135">
                          <w:marLeft w:val="0"/>
                          <w:marRight w:val="0"/>
                          <w:marTop w:val="0"/>
                          <w:marBottom w:val="0"/>
                          <w:divBdr>
                            <w:top w:val="none" w:sz="0" w:space="0" w:color="auto"/>
                            <w:left w:val="none" w:sz="0" w:space="0" w:color="auto"/>
                            <w:bottom w:val="none" w:sz="0" w:space="0" w:color="auto"/>
                            <w:right w:val="none" w:sz="0" w:space="0" w:color="auto"/>
                          </w:divBdr>
                          <w:divsChild>
                            <w:div w:id="176041324">
                              <w:marLeft w:val="0"/>
                              <w:marRight w:val="0"/>
                              <w:marTop w:val="0"/>
                              <w:marBottom w:val="0"/>
                              <w:divBdr>
                                <w:top w:val="none" w:sz="0" w:space="0" w:color="auto"/>
                                <w:left w:val="none" w:sz="0" w:space="0" w:color="auto"/>
                                <w:bottom w:val="none" w:sz="0" w:space="0" w:color="auto"/>
                                <w:right w:val="none" w:sz="0" w:space="0" w:color="auto"/>
                              </w:divBdr>
                              <w:divsChild>
                                <w:div w:id="650794224">
                                  <w:marLeft w:val="0"/>
                                  <w:marRight w:val="0"/>
                                  <w:marTop w:val="0"/>
                                  <w:marBottom w:val="0"/>
                                  <w:divBdr>
                                    <w:top w:val="none" w:sz="0" w:space="0" w:color="auto"/>
                                    <w:left w:val="none" w:sz="0" w:space="0" w:color="auto"/>
                                    <w:bottom w:val="none" w:sz="0" w:space="0" w:color="auto"/>
                                    <w:right w:val="none" w:sz="0" w:space="0" w:color="auto"/>
                                  </w:divBdr>
                                  <w:divsChild>
                                    <w:div w:id="1751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034581">
              <w:marLeft w:val="0"/>
              <w:marRight w:val="0"/>
              <w:marTop w:val="100"/>
              <w:marBottom w:val="100"/>
              <w:divBdr>
                <w:top w:val="none" w:sz="0" w:space="0" w:color="auto"/>
                <w:left w:val="none" w:sz="0" w:space="0" w:color="auto"/>
                <w:bottom w:val="none" w:sz="0" w:space="0" w:color="auto"/>
                <w:right w:val="none" w:sz="0" w:space="0" w:color="auto"/>
              </w:divBdr>
              <w:divsChild>
                <w:div w:id="75638027">
                  <w:marLeft w:val="0"/>
                  <w:marRight w:val="0"/>
                  <w:marTop w:val="0"/>
                  <w:marBottom w:val="0"/>
                  <w:divBdr>
                    <w:top w:val="none" w:sz="0" w:space="0" w:color="auto"/>
                    <w:left w:val="none" w:sz="0" w:space="0" w:color="auto"/>
                    <w:bottom w:val="none" w:sz="0" w:space="0" w:color="auto"/>
                    <w:right w:val="none" w:sz="0" w:space="0" w:color="auto"/>
                  </w:divBdr>
                  <w:divsChild>
                    <w:div w:id="840044602">
                      <w:marLeft w:val="0"/>
                      <w:marRight w:val="0"/>
                      <w:marTop w:val="0"/>
                      <w:marBottom w:val="0"/>
                      <w:divBdr>
                        <w:top w:val="none" w:sz="0" w:space="0" w:color="auto"/>
                        <w:left w:val="none" w:sz="0" w:space="0" w:color="auto"/>
                        <w:bottom w:val="none" w:sz="0" w:space="0" w:color="auto"/>
                        <w:right w:val="none" w:sz="0" w:space="0" w:color="auto"/>
                      </w:divBdr>
                      <w:divsChild>
                        <w:div w:id="1252399184">
                          <w:marLeft w:val="0"/>
                          <w:marRight w:val="0"/>
                          <w:marTop w:val="0"/>
                          <w:marBottom w:val="0"/>
                          <w:divBdr>
                            <w:top w:val="none" w:sz="0" w:space="0" w:color="auto"/>
                            <w:left w:val="none" w:sz="0" w:space="0" w:color="auto"/>
                            <w:bottom w:val="none" w:sz="0" w:space="0" w:color="auto"/>
                            <w:right w:val="none" w:sz="0" w:space="0" w:color="auto"/>
                          </w:divBdr>
                          <w:divsChild>
                            <w:div w:id="298270283">
                              <w:marLeft w:val="0"/>
                              <w:marRight w:val="0"/>
                              <w:marTop w:val="0"/>
                              <w:marBottom w:val="0"/>
                              <w:divBdr>
                                <w:top w:val="none" w:sz="0" w:space="0" w:color="auto"/>
                                <w:left w:val="none" w:sz="0" w:space="0" w:color="auto"/>
                                <w:bottom w:val="none" w:sz="0" w:space="0" w:color="auto"/>
                                <w:right w:val="none" w:sz="0" w:space="0" w:color="auto"/>
                              </w:divBdr>
                              <w:divsChild>
                                <w:div w:id="11587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92107">
      <w:bodyDiv w:val="1"/>
      <w:marLeft w:val="0"/>
      <w:marRight w:val="0"/>
      <w:marTop w:val="0"/>
      <w:marBottom w:val="0"/>
      <w:divBdr>
        <w:top w:val="none" w:sz="0" w:space="0" w:color="auto"/>
        <w:left w:val="none" w:sz="0" w:space="0" w:color="auto"/>
        <w:bottom w:val="none" w:sz="0" w:space="0" w:color="auto"/>
        <w:right w:val="none" w:sz="0" w:space="0" w:color="auto"/>
      </w:divBdr>
    </w:div>
    <w:div w:id="1010446177">
      <w:bodyDiv w:val="1"/>
      <w:marLeft w:val="0"/>
      <w:marRight w:val="0"/>
      <w:marTop w:val="0"/>
      <w:marBottom w:val="0"/>
      <w:divBdr>
        <w:top w:val="none" w:sz="0" w:space="0" w:color="auto"/>
        <w:left w:val="none" w:sz="0" w:space="0" w:color="auto"/>
        <w:bottom w:val="none" w:sz="0" w:space="0" w:color="auto"/>
        <w:right w:val="none" w:sz="0" w:space="0" w:color="auto"/>
      </w:divBdr>
    </w:div>
    <w:div w:id="1122839968">
      <w:bodyDiv w:val="1"/>
      <w:marLeft w:val="0"/>
      <w:marRight w:val="0"/>
      <w:marTop w:val="0"/>
      <w:marBottom w:val="0"/>
      <w:divBdr>
        <w:top w:val="none" w:sz="0" w:space="0" w:color="auto"/>
        <w:left w:val="none" w:sz="0" w:space="0" w:color="auto"/>
        <w:bottom w:val="none" w:sz="0" w:space="0" w:color="auto"/>
        <w:right w:val="none" w:sz="0" w:space="0" w:color="auto"/>
      </w:divBdr>
    </w:div>
    <w:div w:id="1137918113">
      <w:bodyDiv w:val="1"/>
      <w:marLeft w:val="0"/>
      <w:marRight w:val="0"/>
      <w:marTop w:val="0"/>
      <w:marBottom w:val="0"/>
      <w:divBdr>
        <w:top w:val="none" w:sz="0" w:space="0" w:color="auto"/>
        <w:left w:val="none" w:sz="0" w:space="0" w:color="auto"/>
        <w:bottom w:val="none" w:sz="0" w:space="0" w:color="auto"/>
        <w:right w:val="none" w:sz="0" w:space="0" w:color="auto"/>
      </w:divBdr>
    </w:div>
    <w:div w:id="1241990516">
      <w:bodyDiv w:val="1"/>
      <w:marLeft w:val="0"/>
      <w:marRight w:val="0"/>
      <w:marTop w:val="0"/>
      <w:marBottom w:val="0"/>
      <w:divBdr>
        <w:top w:val="none" w:sz="0" w:space="0" w:color="auto"/>
        <w:left w:val="none" w:sz="0" w:space="0" w:color="auto"/>
        <w:bottom w:val="none" w:sz="0" w:space="0" w:color="auto"/>
        <w:right w:val="none" w:sz="0" w:space="0" w:color="auto"/>
      </w:divBdr>
    </w:div>
    <w:div w:id="1249848122">
      <w:bodyDiv w:val="1"/>
      <w:marLeft w:val="0"/>
      <w:marRight w:val="0"/>
      <w:marTop w:val="0"/>
      <w:marBottom w:val="0"/>
      <w:divBdr>
        <w:top w:val="none" w:sz="0" w:space="0" w:color="auto"/>
        <w:left w:val="none" w:sz="0" w:space="0" w:color="auto"/>
        <w:bottom w:val="none" w:sz="0" w:space="0" w:color="auto"/>
        <w:right w:val="none" w:sz="0" w:space="0" w:color="auto"/>
      </w:divBdr>
    </w:div>
    <w:div w:id="1275593172">
      <w:bodyDiv w:val="1"/>
      <w:marLeft w:val="0"/>
      <w:marRight w:val="0"/>
      <w:marTop w:val="0"/>
      <w:marBottom w:val="0"/>
      <w:divBdr>
        <w:top w:val="none" w:sz="0" w:space="0" w:color="auto"/>
        <w:left w:val="none" w:sz="0" w:space="0" w:color="auto"/>
        <w:bottom w:val="none" w:sz="0" w:space="0" w:color="auto"/>
        <w:right w:val="none" w:sz="0" w:space="0" w:color="auto"/>
      </w:divBdr>
    </w:div>
    <w:div w:id="1304700621">
      <w:bodyDiv w:val="1"/>
      <w:marLeft w:val="0"/>
      <w:marRight w:val="0"/>
      <w:marTop w:val="0"/>
      <w:marBottom w:val="0"/>
      <w:divBdr>
        <w:top w:val="none" w:sz="0" w:space="0" w:color="auto"/>
        <w:left w:val="none" w:sz="0" w:space="0" w:color="auto"/>
        <w:bottom w:val="none" w:sz="0" w:space="0" w:color="auto"/>
        <w:right w:val="none" w:sz="0" w:space="0" w:color="auto"/>
      </w:divBdr>
    </w:div>
    <w:div w:id="1401558432">
      <w:bodyDiv w:val="1"/>
      <w:marLeft w:val="0"/>
      <w:marRight w:val="0"/>
      <w:marTop w:val="0"/>
      <w:marBottom w:val="0"/>
      <w:divBdr>
        <w:top w:val="none" w:sz="0" w:space="0" w:color="auto"/>
        <w:left w:val="none" w:sz="0" w:space="0" w:color="auto"/>
        <w:bottom w:val="none" w:sz="0" w:space="0" w:color="auto"/>
        <w:right w:val="none" w:sz="0" w:space="0" w:color="auto"/>
      </w:divBdr>
    </w:div>
    <w:div w:id="1462267611">
      <w:bodyDiv w:val="1"/>
      <w:marLeft w:val="0"/>
      <w:marRight w:val="0"/>
      <w:marTop w:val="0"/>
      <w:marBottom w:val="0"/>
      <w:divBdr>
        <w:top w:val="none" w:sz="0" w:space="0" w:color="auto"/>
        <w:left w:val="none" w:sz="0" w:space="0" w:color="auto"/>
        <w:bottom w:val="none" w:sz="0" w:space="0" w:color="auto"/>
        <w:right w:val="none" w:sz="0" w:space="0" w:color="auto"/>
      </w:divBdr>
      <w:divsChild>
        <w:div w:id="2125537591">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514760916">
      <w:bodyDiv w:val="1"/>
      <w:marLeft w:val="0"/>
      <w:marRight w:val="0"/>
      <w:marTop w:val="0"/>
      <w:marBottom w:val="0"/>
      <w:divBdr>
        <w:top w:val="none" w:sz="0" w:space="0" w:color="auto"/>
        <w:left w:val="none" w:sz="0" w:space="0" w:color="auto"/>
        <w:bottom w:val="none" w:sz="0" w:space="0" w:color="auto"/>
        <w:right w:val="none" w:sz="0" w:space="0" w:color="auto"/>
      </w:divBdr>
    </w:div>
    <w:div w:id="1697342550">
      <w:bodyDiv w:val="1"/>
      <w:marLeft w:val="0"/>
      <w:marRight w:val="0"/>
      <w:marTop w:val="0"/>
      <w:marBottom w:val="0"/>
      <w:divBdr>
        <w:top w:val="none" w:sz="0" w:space="0" w:color="auto"/>
        <w:left w:val="none" w:sz="0" w:space="0" w:color="auto"/>
        <w:bottom w:val="none" w:sz="0" w:space="0" w:color="auto"/>
        <w:right w:val="none" w:sz="0" w:space="0" w:color="auto"/>
      </w:divBdr>
    </w:div>
    <w:div w:id="1729497042">
      <w:bodyDiv w:val="1"/>
      <w:marLeft w:val="0"/>
      <w:marRight w:val="0"/>
      <w:marTop w:val="0"/>
      <w:marBottom w:val="0"/>
      <w:divBdr>
        <w:top w:val="none" w:sz="0" w:space="0" w:color="auto"/>
        <w:left w:val="none" w:sz="0" w:space="0" w:color="auto"/>
        <w:bottom w:val="none" w:sz="0" w:space="0" w:color="auto"/>
        <w:right w:val="none" w:sz="0" w:space="0" w:color="auto"/>
      </w:divBdr>
    </w:div>
    <w:div w:id="1740637057">
      <w:bodyDiv w:val="1"/>
      <w:marLeft w:val="0"/>
      <w:marRight w:val="0"/>
      <w:marTop w:val="0"/>
      <w:marBottom w:val="0"/>
      <w:divBdr>
        <w:top w:val="none" w:sz="0" w:space="0" w:color="auto"/>
        <w:left w:val="none" w:sz="0" w:space="0" w:color="auto"/>
        <w:bottom w:val="none" w:sz="0" w:space="0" w:color="auto"/>
        <w:right w:val="none" w:sz="0" w:space="0" w:color="auto"/>
      </w:divBdr>
      <w:divsChild>
        <w:div w:id="1848668604">
          <w:marLeft w:val="0"/>
          <w:marRight w:val="0"/>
          <w:marTop w:val="0"/>
          <w:marBottom w:val="0"/>
          <w:divBdr>
            <w:top w:val="none" w:sz="0" w:space="0" w:color="auto"/>
            <w:left w:val="none" w:sz="0" w:space="0" w:color="auto"/>
            <w:bottom w:val="none" w:sz="0" w:space="0" w:color="auto"/>
            <w:right w:val="none" w:sz="0" w:space="0" w:color="auto"/>
          </w:divBdr>
          <w:divsChild>
            <w:div w:id="1292129475">
              <w:marLeft w:val="0"/>
              <w:marRight w:val="0"/>
              <w:marTop w:val="0"/>
              <w:marBottom w:val="0"/>
              <w:divBdr>
                <w:top w:val="none" w:sz="0" w:space="0" w:color="auto"/>
                <w:left w:val="none" w:sz="0" w:space="0" w:color="auto"/>
                <w:bottom w:val="none" w:sz="0" w:space="0" w:color="auto"/>
                <w:right w:val="none" w:sz="0" w:space="0" w:color="auto"/>
              </w:divBdr>
              <w:divsChild>
                <w:div w:id="975916042">
                  <w:marLeft w:val="0"/>
                  <w:marRight w:val="0"/>
                  <w:marTop w:val="0"/>
                  <w:marBottom w:val="0"/>
                  <w:divBdr>
                    <w:top w:val="none" w:sz="0" w:space="0" w:color="auto"/>
                    <w:left w:val="none" w:sz="0" w:space="0" w:color="auto"/>
                    <w:bottom w:val="none" w:sz="0" w:space="0" w:color="auto"/>
                    <w:right w:val="none" w:sz="0" w:space="0" w:color="auto"/>
                  </w:divBdr>
                  <w:divsChild>
                    <w:div w:id="1024283058">
                      <w:marLeft w:val="0"/>
                      <w:marRight w:val="0"/>
                      <w:marTop w:val="0"/>
                      <w:marBottom w:val="0"/>
                      <w:divBdr>
                        <w:top w:val="none" w:sz="0" w:space="0" w:color="auto"/>
                        <w:left w:val="none" w:sz="0" w:space="0" w:color="auto"/>
                        <w:bottom w:val="none" w:sz="0" w:space="0" w:color="auto"/>
                        <w:right w:val="none" w:sz="0" w:space="0" w:color="auto"/>
                      </w:divBdr>
                      <w:divsChild>
                        <w:div w:id="1399278519">
                          <w:marLeft w:val="0"/>
                          <w:marRight w:val="0"/>
                          <w:marTop w:val="0"/>
                          <w:marBottom w:val="0"/>
                          <w:divBdr>
                            <w:top w:val="none" w:sz="0" w:space="0" w:color="auto"/>
                            <w:left w:val="none" w:sz="0" w:space="0" w:color="auto"/>
                            <w:bottom w:val="none" w:sz="0" w:space="0" w:color="auto"/>
                            <w:right w:val="none" w:sz="0" w:space="0" w:color="auto"/>
                          </w:divBdr>
                          <w:divsChild>
                            <w:div w:id="12123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161740">
      <w:bodyDiv w:val="1"/>
      <w:marLeft w:val="0"/>
      <w:marRight w:val="0"/>
      <w:marTop w:val="0"/>
      <w:marBottom w:val="0"/>
      <w:divBdr>
        <w:top w:val="none" w:sz="0" w:space="0" w:color="auto"/>
        <w:left w:val="none" w:sz="0" w:space="0" w:color="auto"/>
        <w:bottom w:val="none" w:sz="0" w:space="0" w:color="auto"/>
        <w:right w:val="none" w:sz="0" w:space="0" w:color="auto"/>
      </w:divBdr>
    </w:div>
    <w:div w:id="1977641733">
      <w:bodyDiv w:val="1"/>
      <w:marLeft w:val="0"/>
      <w:marRight w:val="0"/>
      <w:marTop w:val="0"/>
      <w:marBottom w:val="0"/>
      <w:divBdr>
        <w:top w:val="none" w:sz="0" w:space="0" w:color="auto"/>
        <w:left w:val="none" w:sz="0" w:space="0" w:color="auto"/>
        <w:bottom w:val="none" w:sz="0" w:space="0" w:color="auto"/>
        <w:right w:val="none" w:sz="0" w:space="0" w:color="auto"/>
      </w:divBdr>
    </w:div>
    <w:div w:id="2091464254">
      <w:bodyDiv w:val="1"/>
      <w:marLeft w:val="0"/>
      <w:marRight w:val="0"/>
      <w:marTop w:val="0"/>
      <w:marBottom w:val="0"/>
      <w:divBdr>
        <w:top w:val="none" w:sz="0" w:space="0" w:color="auto"/>
        <w:left w:val="none" w:sz="0" w:space="0" w:color="auto"/>
        <w:bottom w:val="none" w:sz="0" w:space="0" w:color="auto"/>
        <w:right w:val="none" w:sz="0" w:space="0" w:color="auto"/>
      </w:divBdr>
    </w:div>
    <w:div w:id="2146967507">
      <w:bodyDiv w:val="1"/>
      <w:marLeft w:val="0"/>
      <w:marRight w:val="0"/>
      <w:marTop w:val="0"/>
      <w:marBottom w:val="0"/>
      <w:divBdr>
        <w:top w:val="none" w:sz="0" w:space="0" w:color="auto"/>
        <w:left w:val="none" w:sz="0" w:space="0" w:color="auto"/>
        <w:bottom w:val="none" w:sz="0" w:space="0" w:color="auto"/>
        <w:right w:val="none" w:sz="0" w:space="0" w:color="auto"/>
      </w:divBdr>
      <w:divsChild>
        <w:div w:id="750125313">
          <w:marLeft w:val="0"/>
          <w:marRight w:val="0"/>
          <w:marTop w:val="0"/>
          <w:marBottom w:val="0"/>
          <w:divBdr>
            <w:top w:val="none" w:sz="0" w:space="0" w:color="auto"/>
            <w:left w:val="none" w:sz="0" w:space="0" w:color="auto"/>
            <w:bottom w:val="none" w:sz="0" w:space="0" w:color="auto"/>
            <w:right w:val="none" w:sz="0" w:space="0" w:color="auto"/>
          </w:divBdr>
          <w:divsChild>
            <w:div w:id="1003241436">
              <w:marLeft w:val="0"/>
              <w:marRight w:val="0"/>
              <w:marTop w:val="100"/>
              <w:marBottom w:val="100"/>
              <w:divBdr>
                <w:top w:val="none" w:sz="0" w:space="0" w:color="auto"/>
                <w:left w:val="none" w:sz="0" w:space="0" w:color="auto"/>
                <w:bottom w:val="none" w:sz="0" w:space="0" w:color="auto"/>
                <w:right w:val="none" w:sz="0" w:space="0" w:color="auto"/>
              </w:divBdr>
              <w:divsChild>
                <w:div w:id="1968706409">
                  <w:marLeft w:val="0"/>
                  <w:marRight w:val="0"/>
                  <w:marTop w:val="0"/>
                  <w:marBottom w:val="0"/>
                  <w:divBdr>
                    <w:top w:val="none" w:sz="0" w:space="0" w:color="auto"/>
                    <w:left w:val="none" w:sz="0" w:space="0" w:color="auto"/>
                    <w:bottom w:val="none" w:sz="0" w:space="0" w:color="auto"/>
                    <w:right w:val="none" w:sz="0" w:space="0" w:color="auto"/>
                  </w:divBdr>
                  <w:divsChild>
                    <w:div w:id="217933043">
                      <w:marLeft w:val="0"/>
                      <w:marRight w:val="0"/>
                      <w:marTop w:val="0"/>
                      <w:marBottom w:val="0"/>
                      <w:divBdr>
                        <w:top w:val="none" w:sz="0" w:space="0" w:color="auto"/>
                        <w:left w:val="none" w:sz="0" w:space="0" w:color="auto"/>
                        <w:bottom w:val="none" w:sz="0" w:space="0" w:color="auto"/>
                        <w:right w:val="none" w:sz="0" w:space="0" w:color="auto"/>
                      </w:divBdr>
                      <w:divsChild>
                        <w:div w:id="363360798">
                          <w:marLeft w:val="0"/>
                          <w:marRight w:val="0"/>
                          <w:marTop w:val="0"/>
                          <w:marBottom w:val="0"/>
                          <w:divBdr>
                            <w:top w:val="none" w:sz="0" w:space="0" w:color="auto"/>
                            <w:left w:val="none" w:sz="0" w:space="0" w:color="auto"/>
                            <w:bottom w:val="none" w:sz="0" w:space="0" w:color="auto"/>
                            <w:right w:val="none" w:sz="0" w:space="0" w:color="auto"/>
                          </w:divBdr>
                          <w:divsChild>
                            <w:div w:id="168832931">
                              <w:marLeft w:val="0"/>
                              <w:marRight w:val="0"/>
                              <w:marTop w:val="0"/>
                              <w:marBottom w:val="0"/>
                              <w:divBdr>
                                <w:top w:val="none" w:sz="0" w:space="0" w:color="auto"/>
                                <w:left w:val="none" w:sz="0" w:space="0" w:color="auto"/>
                                <w:bottom w:val="none" w:sz="0" w:space="0" w:color="auto"/>
                                <w:right w:val="none" w:sz="0" w:space="0" w:color="auto"/>
                              </w:divBdr>
                              <w:divsChild>
                                <w:div w:id="1939023027">
                                  <w:marLeft w:val="0"/>
                                  <w:marRight w:val="0"/>
                                  <w:marTop w:val="0"/>
                                  <w:marBottom w:val="0"/>
                                  <w:divBdr>
                                    <w:top w:val="none" w:sz="0" w:space="0" w:color="auto"/>
                                    <w:left w:val="none" w:sz="0" w:space="0" w:color="auto"/>
                                    <w:bottom w:val="none" w:sz="0" w:space="0" w:color="auto"/>
                                    <w:right w:val="none" w:sz="0" w:space="0" w:color="auto"/>
                                  </w:divBdr>
                                  <w:divsChild>
                                    <w:div w:id="43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025560">
              <w:marLeft w:val="0"/>
              <w:marRight w:val="0"/>
              <w:marTop w:val="100"/>
              <w:marBottom w:val="100"/>
              <w:divBdr>
                <w:top w:val="none" w:sz="0" w:space="0" w:color="auto"/>
                <w:left w:val="none" w:sz="0" w:space="0" w:color="auto"/>
                <w:bottom w:val="none" w:sz="0" w:space="0" w:color="auto"/>
                <w:right w:val="none" w:sz="0" w:space="0" w:color="auto"/>
              </w:divBdr>
              <w:divsChild>
                <w:div w:id="1420638110">
                  <w:marLeft w:val="0"/>
                  <w:marRight w:val="0"/>
                  <w:marTop w:val="0"/>
                  <w:marBottom w:val="0"/>
                  <w:divBdr>
                    <w:top w:val="none" w:sz="0" w:space="0" w:color="auto"/>
                    <w:left w:val="none" w:sz="0" w:space="0" w:color="auto"/>
                    <w:bottom w:val="none" w:sz="0" w:space="0" w:color="auto"/>
                    <w:right w:val="none" w:sz="0" w:space="0" w:color="auto"/>
                  </w:divBdr>
                  <w:divsChild>
                    <w:div w:id="947397647">
                      <w:marLeft w:val="0"/>
                      <w:marRight w:val="0"/>
                      <w:marTop w:val="0"/>
                      <w:marBottom w:val="0"/>
                      <w:divBdr>
                        <w:top w:val="none" w:sz="0" w:space="0" w:color="auto"/>
                        <w:left w:val="none" w:sz="0" w:space="0" w:color="auto"/>
                        <w:bottom w:val="none" w:sz="0" w:space="0" w:color="auto"/>
                        <w:right w:val="none" w:sz="0" w:space="0" w:color="auto"/>
                      </w:divBdr>
                      <w:divsChild>
                        <w:div w:id="713115097">
                          <w:marLeft w:val="0"/>
                          <w:marRight w:val="0"/>
                          <w:marTop w:val="0"/>
                          <w:marBottom w:val="0"/>
                          <w:divBdr>
                            <w:top w:val="none" w:sz="0" w:space="0" w:color="auto"/>
                            <w:left w:val="none" w:sz="0" w:space="0" w:color="auto"/>
                            <w:bottom w:val="none" w:sz="0" w:space="0" w:color="auto"/>
                            <w:right w:val="none" w:sz="0" w:space="0" w:color="auto"/>
                          </w:divBdr>
                          <w:divsChild>
                            <w:div w:id="1128356137">
                              <w:marLeft w:val="0"/>
                              <w:marRight w:val="0"/>
                              <w:marTop w:val="0"/>
                              <w:marBottom w:val="0"/>
                              <w:divBdr>
                                <w:top w:val="none" w:sz="0" w:space="0" w:color="auto"/>
                                <w:left w:val="none" w:sz="0" w:space="0" w:color="auto"/>
                                <w:bottom w:val="none" w:sz="0" w:space="0" w:color="auto"/>
                                <w:right w:val="none" w:sz="0" w:space="0" w:color="auto"/>
                              </w:divBdr>
                              <w:divsChild>
                                <w:div w:id="18297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594288">
              <w:marLeft w:val="0"/>
              <w:marRight w:val="0"/>
              <w:marTop w:val="100"/>
              <w:marBottom w:val="100"/>
              <w:divBdr>
                <w:top w:val="none" w:sz="0" w:space="0" w:color="auto"/>
                <w:left w:val="none" w:sz="0" w:space="0" w:color="auto"/>
                <w:bottom w:val="none" w:sz="0" w:space="0" w:color="auto"/>
                <w:right w:val="none" w:sz="0" w:space="0" w:color="auto"/>
              </w:divBdr>
              <w:divsChild>
                <w:div w:id="1638952178">
                  <w:marLeft w:val="0"/>
                  <w:marRight w:val="0"/>
                  <w:marTop w:val="0"/>
                  <w:marBottom w:val="0"/>
                  <w:divBdr>
                    <w:top w:val="none" w:sz="0" w:space="0" w:color="auto"/>
                    <w:left w:val="none" w:sz="0" w:space="0" w:color="auto"/>
                    <w:bottom w:val="none" w:sz="0" w:space="0" w:color="auto"/>
                    <w:right w:val="none" w:sz="0" w:space="0" w:color="auto"/>
                  </w:divBdr>
                  <w:divsChild>
                    <w:div w:id="1503397764">
                      <w:marLeft w:val="0"/>
                      <w:marRight w:val="0"/>
                      <w:marTop w:val="0"/>
                      <w:marBottom w:val="0"/>
                      <w:divBdr>
                        <w:top w:val="none" w:sz="0" w:space="0" w:color="auto"/>
                        <w:left w:val="none" w:sz="0" w:space="0" w:color="auto"/>
                        <w:bottom w:val="none" w:sz="0" w:space="0" w:color="auto"/>
                        <w:right w:val="none" w:sz="0" w:space="0" w:color="auto"/>
                      </w:divBdr>
                      <w:divsChild>
                        <w:div w:id="1370303320">
                          <w:marLeft w:val="0"/>
                          <w:marRight w:val="0"/>
                          <w:marTop w:val="0"/>
                          <w:marBottom w:val="0"/>
                          <w:divBdr>
                            <w:top w:val="none" w:sz="0" w:space="0" w:color="auto"/>
                            <w:left w:val="none" w:sz="0" w:space="0" w:color="auto"/>
                            <w:bottom w:val="none" w:sz="0" w:space="0" w:color="auto"/>
                            <w:right w:val="none" w:sz="0" w:space="0" w:color="auto"/>
                          </w:divBdr>
                          <w:divsChild>
                            <w:div w:id="1461878038">
                              <w:marLeft w:val="0"/>
                              <w:marRight w:val="0"/>
                              <w:marTop w:val="0"/>
                              <w:marBottom w:val="0"/>
                              <w:divBdr>
                                <w:top w:val="none" w:sz="0" w:space="0" w:color="auto"/>
                                <w:left w:val="none" w:sz="0" w:space="0" w:color="auto"/>
                                <w:bottom w:val="none" w:sz="0" w:space="0" w:color="auto"/>
                                <w:right w:val="none" w:sz="0" w:space="0" w:color="auto"/>
                              </w:divBdr>
                              <w:divsChild>
                                <w:div w:id="732855514">
                                  <w:marLeft w:val="0"/>
                                  <w:marRight w:val="0"/>
                                  <w:marTop w:val="0"/>
                                  <w:marBottom w:val="0"/>
                                  <w:divBdr>
                                    <w:top w:val="none" w:sz="0" w:space="0" w:color="auto"/>
                                    <w:left w:val="none" w:sz="0" w:space="0" w:color="auto"/>
                                    <w:bottom w:val="none" w:sz="0" w:space="0" w:color="auto"/>
                                    <w:right w:val="none" w:sz="0" w:space="0" w:color="auto"/>
                                  </w:divBdr>
                                  <w:divsChild>
                                    <w:div w:id="1172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14340">
              <w:marLeft w:val="0"/>
              <w:marRight w:val="0"/>
              <w:marTop w:val="100"/>
              <w:marBottom w:val="100"/>
              <w:divBdr>
                <w:top w:val="none" w:sz="0" w:space="0" w:color="auto"/>
                <w:left w:val="none" w:sz="0" w:space="0" w:color="auto"/>
                <w:bottom w:val="none" w:sz="0" w:space="0" w:color="auto"/>
                <w:right w:val="none" w:sz="0" w:space="0" w:color="auto"/>
              </w:divBdr>
              <w:divsChild>
                <w:div w:id="1913462928">
                  <w:marLeft w:val="0"/>
                  <w:marRight w:val="0"/>
                  <w:marTop w:val="0"/>
                  <w:marBottom w:val="0"/>
                  <w:divBdr>
                    <w:top w:val="none" w:sz="0" w:space="0" w:color="auto"/>
                    <w:left w:val="none" w:sz="0" w:space="0" w:color="auto"/>
                    <w:bottom w:val="none" w:sz="0" w:space="0" w:color="auto"/>
                    <w:right w:val="none" w:sz="0" w:space="0" w:color="auto"/>
                  </w:divBdr>
                  <w:divsChild>
                    <w:div w:id="211119254">
                      <w:marLeft w:val="0"/>
                      <w:marRight w:val="0"/>
                      <w:marTop w:val="0"/>
                      <w:marBottom w:val="0"/>
                      <w:divBdr>
                        <w:top w:val="none" w:sz="0" w:space="0" w:color="auto"/>
                        <w:left w:val="none" w:sz="0" w:space="0" w:color="auto"/>
                        <w:bottom w:val="none" w:sz="0" w:space="0" w:color="auto"/>
                        <w:right w:val="none" w:sz="0" w:space="0" w:color="auto"/>
                      </w:divBdr>
                      <w:divsChild>
                        <w:div w:id="657459071">
                          <w:marLeft w:val="0"/>
                          <w:marRight w:val="0"/>
                          <w:marTop w:val="0"/>
                          <w:marBottom w:val="0"/>
                          <w:divBdr>
                            <w:top w:val="none" w:sz="0" w:space="0" w:color="auto"/>
                            <w:left w:val="none" w:sz="0" w:space="0" w:color="auto"/>
                            <w:bottom w:val="none" w:sz="0" w:space="0" w:color="auto"/>
                            <w:right w:val="none" w:sz="0" w:space="0" w:color="auto"/>
                          </w:divBdr>
                          <w:divsChild>
                            <w:div w:id="41373189">
                              <w:marLeft w:val="0"/>
                              <w:marRight w:val="0"/>
                              <w:marTop w:val="0"/>
                              <w:marBottom w:val="0"/>
                              <w:divBdr>
                                <w:top w:val="none" w:sz="0" w:space="0" w:color="auto"/>
                                <w:left w:val="none" w:sz="0" w:space="0" w:color="auto"/>
                                <w:bottom w:val="none" w:sz="0" w:space="0" w:color="auto"/>
                                <w:right w:val="none" w:sz="0" w:space="0" w:color="auto"/>
                              </w:divBdr>
                              <w:divsChild>
                                <w:div w:id="1155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118918">
              <w:marLeft w:val="0"/>
              <w:marRight w:val="0"/>
              <w:marTop w:val="100"/>
              <w:marBottom w:val="100"/>
              <w:divBdr>
                <w:top w:val="none" w:sz="0" w:space="0" w:color="auto"/>
                <w:left w:val="none" w:sz="0" w:space="0" w:color="auto"/>
                <w:bottom w:val="none" w:sz="0" w:space="0" w:color="auto"/>
                <w:right w:val="none" w:sz="0" w:space="0" w:color="auto"/>
              </w:divBdr>
              <w:divsChild>
                <w:div w:id="174003857">
                  <w:marLeft w:val="0"/>
                  <w:marRight w:val="0"/>
                  <w:marTop w:val="0"/>
                  <w:marBottom w:val="0"/>
                  <w:divBdr>
                    <w:top w:val="none" w:sz="0" w:space="0" w:color="auto"/>
                    <w:left w:val="none" w:sz="0" w:space="0" w:color="auto"/>
                    <w:bottom w:val="none" w:sz="0" w:space="0" w:color="auto"/>
                    <w:right w:val="none" w:sz="0" w:space="0" w:color="auto"/>
                  </w:divBdr>
                  <w:divsChild>
                    <w:div w:id="514459872">
                      <w:marLeft w:val="0"/>
                      <w:marRight w:val="0"/>
                      <w:marTop w:val="0"/>
                      <w:marBottom w:val="0"/>
                      <w:divBdr>
                        <w:top w:val="none" w:sz="0" w:space="0" w:color="auto"/>
                        <w:left w:val="none" w:sz="0" w:space="0" w:color="auto"/>
                        <w:bottom w:val="none" w:sz="0" w:space="0" w:color="auto"/>
                        <w:right w:val="none" w:sz="0" w:space="0" w:color="auto"/>
                      </w:divBdr>
                      <w:divsChild>
                        <w:div w:id="1558786990">
                          <w:marLeft w:val="0"/>
                          <w:marRight w:val="0"/>
                          <w:marTop w:val="0"/>
                          <w:marBottom w:val="0"/>
                          <w:divBdr>
                            <w:top w:val="none" w:sz="0" w:space="0" w:color="auto"/>
                            <w:left w:val="none" w:sz="0" w:space="0" w:color="auto"/>
                            <w:bottom w:val="none" w:sz="0" w:space="0" w:color="auto"/>
                            <w:right w:val="none" w:sz="0" w:space="0" w:color="auto"/>
                          </w:divBdr>
                          <w:divsChild>
                            <w:div w:id="1428188433">
                              <w:marLeft w:val="0"/>
                              <w:marRight w:val="0"/>
                              <w:marTop w:val="0"/>
                              <w:marBottom w:val="0"/>
                              <w:divBdr>
                                <w:top w:val="none" w:sz="0" w:space="0" w:color="auto"/>
                                <w:left w:val="none" w:sz="0" w:space="0" w:color="auto"/>
                                <w:bottom w:val="none" w:sz="0" w:space="0" w:color="auto"/>
                                <w:right w:val="none" w:sz="0" w:space="0" w:color="auto"/>
                              </w:divBdr>
                              <w:divsChild>
                                <w:div w:id="1536232781">
                                  <w:marLeft w:val="0"/>
                                  <w:marRight w:val="0"/>
                                  <w:marTop w:val="0"/>
                                  <w:marBottom w:val="0"/>
                                  <w:divBdr>
                                    <w:top w:val="none" w:sz="0" w:space="0" w:color="auto"/>
                                    <w:left w:val="none" w:sz="0" w:space="0" w:color="auto"/>
                                    <w:bottom w:val="none" w:sz="0" w:space="0" w:color="auto"/>
                                    <w:right w:val="none" w:sz="0" w:space="0" w:color="auto"/>
                                  </w:divBdr>
                                  <w:divsChild>
                                    <w:div w:id="6289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0913">
              <w:marLeft w:val="0"/>
              <w:marRight w:val="0"/>
              <w:marTop w:val="100"/>
              <w:marBottom w:val="100"/>
              <w:divBdr>
                <w:top w:val="none" w:sz="0" w:space="0" w:color="auto"/>
                <w:left w:val="none" w:sz="0" w:space="0" w:color="auto"/>
                <w:bottom w:val="none" w:sz="0" w:space="0" w:color="auto"/>
                <w:right w:val="none" w:sz="0" w:space="0" w:color="auto"/>
              </w:divBdr>
              <w:divsChild>
                <w:div w:id="395248172">
                  <w:marLeft w:val="0"/>
                  <w:marRight w:val="0"/>
                  <w:marTop w:val="0"/>
                  <w:marBottom w:val="0"/>
                  <w:divBdr>
                    <w:top w:val="none" w:sz="0" w:space="0" w:color="auto"/>
                    <w:left w:val="none" w:sz="0" w:space="0" w:color="auto"/>
                    <w:bottom w:val="none" w:sz="0" w:space="0" w:color="auto"/>
                    <w:right w:val="none" w:sz="0" w:space="0" w:color="auto"/>
                  </w:divBdr>
                  <w:divsChild>
                    <w:div w:id="629170810">
                      <w:marLeft w:val="0"/>
                      <w:marRight w:val="0"/>
                      <w:marTop w:val="0"/>
                      <w:marBottom w:val="0"/>
                      <w:divBdr>
                        <w:top w:val="none" w:sz="0" w:space="0" w:color="auto"/>
                        <w:left w:val="none" w:sz="0" w:space="0" w:color="auto"/>
                        <w:bottom w:val="none" w:sz="0" w:space="0" w:color="auto"/>
                        <w:right w:val="none" w:sz="0" w:space="0" w:color="auto"/>
                      </w:divBdr>
                      <w:divsChild>
                        <w:div w:id="949706699">
                          <w:marLeft w:val="0"/>
                          <w:marRight w:val="0"/>
                          <w:marTop w:val="0"/>
                          <w:marBottom w:val="0"/>
                          <w:divBdr>
                            <w:top w:val="none" w:sz="0" w:space="0" w:color="auto"/>
                            <w:left w:val="none" w:sz="0" w:space="0" w:color="auto"/>
                            <w:bottom w:val="none" w:sz="0" w:space="0" w:color="auto"/>
                            <w:right w:val="none" w:sz="0" w:space="0" w:color="auto"/>
                          </w:divBdr>
                          <w:divsChild>
                            <w:div w:id="1702198662">
                              <w:marLeft w:val="0"/>
                              <w:marRight w:val="0"/>
                              <w:marTop w:val="0"/>
                              <w:marBottom w:val="0"/>
                              <w:divBdr>
                                <w:top w:val="none" w:sz="0" w:space="0" w:color="auto"/>
                                <w:left w:val="none" w:sz="0" w:space="0" w:color="auto"/>
                                <w:bottom w:val="none" w:sz="0" w:space="0" w:color="auto"/>
                                <w:right w:val="none" w:sz="0" w:space="0" w:color="auto"/>
                              </w:divBdr>
                              <w:divsChild>
                                <w:div w:id="19412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8807">
              <w:marLeft w:val="0"/>
              <w:marRight w:val="0"/>
              <w:marTop w:val="100"/>
              <w:marBottom w:val="100"/>
              <w:divBdr>
                <w:top w:val="none" w:sz="0" w:space="0" w:color="auto"/>
                <w:left w:val="none" w:sz="0" w:space="0" w:color="auto"/>
                <w:bottom w:val="none" w:sz="0" w:space="0" w:color="auto"/>
                <w:right w:val="none" w:sz="0" w:space="0" w:color="auto"/>
              </w:divBdr>
              <w:divsChild>
                <w:div w:id="240870411">
                  <w:marLeft w:val="0"/>
                  <w:marRight w:val="0"/>
                  <w:marTop w:val="0"/>
                  <w:marBottom w:val="0"/>
                  <w:divBdr>
                    <w:top w:val="none" w:sz="0" w:space="0" w:color="auto"/>
                    <w:left w:val="none" w:sz="0" w:space="0" w:color="auto"/>
                    <w:bottom w:val="none" w:sz="0" w:space="0" w:color="auto"/>
                    <w:right w:val="none" w:sz="0" w:space="0" w:color="auto"/>
                  </w:divBdr>
                  <w:divsChild>
                    <w:div w:id="103429407">
                      <w:marLeft w:val="0"/>
                      <w:marRight w:val="0"/>
                      <w:marTop w:val="0"/>
                      <w:marBottom w:val="0"/>
                      <w:divBdr>
                        <w:top w:val="none" w:sz="0" w:space="0" w:color="auto"/>
                        <w:left w:val="none" w:sz="0" w:space="0" w:color="auto"/>
                        <w:bottom w:val="none" w:sz="0" w:space="0" w:color="auto"/>
                        <w:right w:val="none" w:sz="0" w:space="0" w:color="auto"/>
                      </w:divBdr>
                      <w:divsChild>
                        <w:div w:id="1600211703">
                          <w:marLeft w:val="0"/>
                          <w:marRight w:val="0"/>
                          <w:marTop w:val="0"/>
                          <w:marBottom w:val="0"/>
                          <w:divBdr>
                            <w:top w:val="none" w:sz="0" w:space="0" w:color="auto"/>
                            <w:left w:val="none" w:sz="0" w:space="0" w:color="auto"/>
                            <w:bottom w:val="none" w:sz="0" w:space="0" w:color="auto"/>
                            <w:right w:val="none" w:sz="0" w:space="0" w:color="auto"/>
                          </w:divBdr>
                          <w:divsChild>
                            <w:div w:id="1480031403">
                              <w:marLeft w:val="0"/>
                              <w:marRight w:val="0"/>
                              <w:marTop w:val="0"/>
                              <w:marBottom w:val="0"/>
                              <w:divBdr>
                                <w:top w:val="none" w:sz="0" w:space="0" w:color="auto"/>
                                <w:left w:val="none" w:sz="0" w:space="0" w:color="auto"/>
                                <w:bottom w:val="none" w:sz="0" w:space="0" w:color="auto"/>
                                <w:right w:val="none" w:sz="0" w:space="0" w:color="auto"/>
                              </w:divBdr>
                              <w:divsChild>
                                <w:div w:id="249890829">
                                  <w:marLeft w:val="0"/>
                                  <w:marRight w:val="0"/>
                                  <w:marTop w:val="0"/>
                                  <w:marBottom w:val="0"/>
                                  <w:divBdr>
                                    <w:top w:val="none" w:sz="0" w:space="0" w:color="auto"/>
                                    <w:left w:val="none" w:sz="0" w:space="0" w:color="auto"/>
                                    <w:bottom w:val="none" w:sz="0" w:space="0" w:color="auto"/>
                                    <w:right w:val="none" w:sz="0" w:space="0" w:color="auto"/>
                                  </w:divBdr>
                                  <w:divsChild>
                                    <w:div w:id="8734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67409">
              <w:marLeft w:val="0"/>
              <w:marRight w:val="0"/>
              <w:marTop w:val="100"/>
              <w:marBottom w:val="100"/>
              <w:divBdr>
                <w:top w:val="none" w:sz="0" w:space="0" w:color="auto"/>
                <w:left w:val="none" w:sz="0" w:space="0" w:color="auto"/>
                <w:bottom w:val="none" w:sz="0" w:space="0" w:color="auto"/>
                <w:right w:val="none" w:sz="0" w:space="0" w:color="auto"/>
              </w:divBdr>
              <w:divsChild>
                <w:div w:id="1733694750">
                  <w:marLeft w:val="0"/>
                  <w:marRight w:val="0"/>
                  <w:marTop w:val="0"/>
                  <w:marBottom w:val="0"/>
                  <w:divBdr>
                    <w:top w:val="none" w:sz="0" w:space="0" w:color="auto"/>
                    <w:left w:val="none" w:sz="0" w:space="0" w:color="auto"/>
                    <w:bottom w:val="none" w:sz="0" w:space="0" w:color="auto"/>
                    <w:right w:val="none" w:sz="0" w:space="0" w:color="auto"/>
                  </w:divBdr>
                  <w:divsChild>
                    <w:div w:id="458912525">
                      <w:marLeft w:val="0"/>
                      <w:marRight w:val="0"/>
                      <w:marTop w:val="0"/>
                      <w:marBottom w:val="0"/>
                      <w:divBdr>
                        <w:top w:val="none" w:sz="0" w:space="0" w:color="auto"/>
                        <w:left w:val="none" w:sz="0" w:space="0" w:color="auto"/>
                        <w:bottom w:val="none" w:sz="0" w:space="0" w:color="auto"/>
                        <w:right w:val="none" w:sz="0" w:space="0" w:color="auto"/>
                      </w:divBdr>
                      <w:divsChild>
                        <w:div w:id="191190066">
                          <w:marLeft w:val="0"/>
                          <w:marRight w:val="0"/>
                          <w:marTop w:val="0"/>
                          <w:marBottom w:val="0"/>
                          <w:divBdr>
                            <w:top w:val="none" w:sz="0" w:space="0" w:color="auto"/>
                            <w:left w:val="none" w:sz="0" w:space="0" w:color="auto"/>
                            <w:bottom w:val="none" w:sz="0" w:space="0" w:color="auto"/>
                            <w:right w:val="none" w:sz="0" w:space="0" w:color="auto"/>
                          </w:divBdr>
                          <w:divsChild>
                            <w:div w:id="783576489">
                              <w:marLeft w:val="0"/>
                              <w:marRight w:val="0"/>
                              <w:marTop w:val="0"/>
                              <w:marBottom w:val="0"/>
                              <w:divBdr>
                                <w:top w:val="none" w:sz="0" w:space="0" w:color="auto"/>
                                <w:left w:val="none" w:sz="0" w:space="0" w:color="auto"/>
                                <w:bottom w:val="none" w:sz="0" w:space="0" w:color="auto"/>
                                <w:right w:val="none" w:sz="0" w:space="0" w:color="auto"/>
                              </w:divBdr>
                              <w:divsChild>
                                <w:div w:id="13231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966198">
              <w:marLeft w:val="0"/>
              <w:marRight w:val="0"/>
              <w:marTop w:val="100"/>
              <w:marBottom w:val="100"/>
              <w:divBdr>
                <w:top w:val="none" w:sz="0" w:space="0" w:color="auto"/>
                <w:left w:val="none" w:sz="0" w:space="0" w:color="auto"/>
                <w:bottom w:val="none" w:sz="0" w:space="0" w:color="auto"/>
                <w:right w:val="none" w:sz="0" w:space="0" w:color="auto"/>
              </w:divBdr>
              <w:divsChild>
                <w:div w:id="226113737">
                  <w:marLeft w:val="0"/>
                  <w:marRight w:val="0"/>
                  <w:marTop w:val="0"/>
                  <w:marBottom w:val="0"/>
                  <w:divBdr>
                    <w:top w:val="none" w:sz="0" w:space="0" w:color="auto"/>
                    <w:left w:val="none" w:sz="0" w:space="0" w:color="auto"/>
                    <w:bottom w:val="none" w:sz="0" w:space="0" w:color="auto"/>
                    <w:right w:val="none" w:sz="0" w:space="0" w:color="auto"/>
                  </w:divBdr>
                  <w:divsChild>
                    <w:div w:id="1378580335">
                      <w:marLeft w:val="0"/>
                      <w:marRight w:val="0"/>
                      <w:marTop w:val="0"/>
                      <w:marBottom w:val="0"/>
                      <w:divBdr>
                        <w:top w:val="none" w:sz="0" w:space="0" w:color="auto"/>
                        <w:left w:val="none" w:sz="0" w:space="0" w:color="auto"/>
                        <w:bottom w:val="none" w:sz="0" w:space="0" w:color="auto"/>
                        <w:right w:val="none" w:sz="0" w:space="0" w:color="auto"/>
                      </w:divBdr>
                      <w:divsChild>
                        <w:div w:id="1797485722">
                          <w:marLeft w:val="0"/>
                          <w:marRight w:val="0"/>
                          <w:marTop w:val="0"/>
                          <w:marBottom w:val="0"/>
                          <w:divBdr>
                            <w:top w:val="none" w:sz="0" w:space="0" w:color="auto"/>
                            <w:left w:val="none" w:sz="0" w:space="0" w:color="auto"/>
                            <w:bottom w:val="none" w:sz="0" w:space="0" w:color="auto"/>
                            <w:right w:val="none" w:sz="0" w:space="0" w:color="auto"/>
                          </w:divBdr>
                          <w:divsChild>
                            <w:div w:id="2025814247">
                              <w:marLeft w:val="0"/>
                              <w:marRight w:val="0"/>
                              <w:marTop w:val="0"/>
                              <w:marBottom w:val="0"/>
                              <w:divBdr>
                                <w:top w:val="none" w:sz="0" w:space="0" w:color="auto"/>
                                <w:left w:val="none" w:sz="0" w:space="0" w:color="auto"/>
                                <w:bottom w:val="none" w:sz="0" w:space="0" w:color="auto"/>
                                <w:right w:val="none" w:sz="0" w:space="0" w:color="auto"/>
                              </w:divBdr>
                              <w:divsChild>
                                <w:div w:id="1712919847">
                                  <w:marLeft w:val="0"/>
                                  <w:marRight w:val="0"/>
                                  <w:marTop w:val="0"/>
                                  <w:marBottom w:val="0"/>
                                  <w:divBdr>
                                    <w:top w:val="none" w:sz="0" w:space="0" w:color="auto"/>
                                    <w:left w:val="none" w:sz="0" w:space="0" w:color="auto"/>
                                    <w:bottom w:val="none" w:sz="0" w:space="0" w:color="auto"/>
                                    <w:right w:val="none" w:sz="0" w:space="0" w:color="auto"/>
                                  </w:divBdr>
                                  <w:divsChild>
                                    <w:div w:id="7188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285924">
              <w:marLeft w:val="0"/>
              <w:marRight w:val="0"/>
              <w:marTop w:val="100"/>
              <w:marBottom w:val="100"/>
              <w:divBdr>
                <w:top w:val="none" w:sz="0" w:space="0" w:color="auto"/>
                <w:left w:val="none" w:sz="0" w:space="0" w:color="auto"/>
                <w:bottom w:val="none" w:sz="0" w:space="0" w:color="auto"/>
                <w:right w:val="none" w:sz="0" w:space="0" w:color="auto"/>
              </w:divBdr>
              <w:divsChild>
                <w:div w:id="1295480385">
                  <w:marLeft w:val="0"/>
                  <w:marRight w:val="0"/>
                  <w:marTop w:val="0"/>
                  <w:marBottom w:val="0"/>
                  <w:divBdr>
                    <w:top w:val="none" w:sz="0" w:space="0" w:color="auto"/>
                    <w:left w:val="none" w:sz="0" w:space="0" w:color="auto"/>
                    <w:bottom w:val="none" w:sz="0" w:space="0" w:color="auto"/>
                    <w:right w:val="none" w:sz="0" w:space="0" w:color="auto"/>
                  </w:divBdr>
                  <w:divsChild>
                    <w:div w:id="1670479683">
                      <w:marLeft w:val="0"/>
                      <w:marRight w:val="0"/>
                      <w:marTop w:val="0"/>
                      <w:marBottom w:val="0"/>
                      <w:divBdr>
                        <w:top w:val="none" w:sz="0" w:space="0" w:color="auto"/>
                        <w:left w:val="none" w:sz="0" w:space="0" w:color="auto"/>
                        <w:bottom w:val="none" w:sz="0" w:space="0" w:color="auto"/>
                        <w:right w:val="none" w:sz="0" w:space="0" w:color="auto"/>
                      </w:divBdr>
                      <w:divsChild>
                        <w:div w:id="1549075919">
                          <w:marLeft w:val="0"/>
                          <w:marRight w:val="0"/>
                          <w:marTop w:val="0"/>
                          <w:marBottom w:val="0"/>
                          <w:divBdr>
                            <w:top w:val="none" w:sz="0" w:space="0" w:color="auto"/>
                            <w:left w:val="none" w:sz="0" w:space="0" w:color="auto"/>
                            <w:bottom w:val="none" w:sz="0" w:space="0" w:color="auto"/>
                            <w:right w:val="none" w:sz="0" w:space="0" w:color="auto"/>
                          </w:divBdr>
                          <w:divsChild>
                            <w:div w:id="1248229150">
                              <w:marLeft w:val="0"/>
                              <w:marRight w:val="0"/>
                              <w:marTop w:val="0"/>
                              <w:marBottom w:val="0"/>
                              <w:divBdr>
                                <w:top w:val="none" w:sz="0" w:space="0" w:color="auto"/>
                                <w:left w:val="none" w:sz="0" w:space="0" w:color="auto"/>
                                <w:bottom w:val="none" w:sz="0" w:space="0" w:color="auto"/>
                                <w:right w:val="none" w:sz="0" w:space="0" w:color="auto"/>
                              </w:divBdr>
                              <w:divsChild>
                                <w:div w:id="13761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471-2334-11-312" TargetMode="External"/><Relationship Id="rId13" Type="http://schemas.openxmlformats.org/officeDocument/2006/relationships/hyperlink" Target="https://www.who.int/publications/i/item/978924007660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S0140-6736(11)60401-7" TargetMode="External"/><Relationship Id="rId12" Type="http://schemas.openxmlformats.org/officeDocument/2006/relationships/hyperlink" Target="https://www.who.int/publications/i/item/978924006270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i/item/978924002733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j.sjbs.2014.08.00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S1473-3099(23)00485-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7239</Words>
  <Characters>41266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8</cp:revision>
  <dcterms:created xsi:type="dcterms:W3CDTF">2026-03-10T12:01:00Z</dcterms:created>
  <dcterms:modified xsi:type="dcterms:W3CDTF">2026-03-20T11:44:00Z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b8d7e2cb-cef5-4940-9f22-313ce242e827</vt:lpwstr>
  </property>
</Properties>
</file>