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0C67B" w14:textId="029A7202" w:rsidR="00AF093B" w:rsidRPr="00163F75" w:rsidRDefault="00AF093B" w:rsidP="005F3567">
      <w:pPr>
        <w:spacing w:line="360" w:lineRule="auto"/>
        <w:jc w:val="center"/>
        <w:rPr>
          <w:rFonts w:ascii="Times New Roman" w:hAnsi="Times New Roman" w:cs="Times New Roman"/>
          <w:b/>
          <w:bCs/>
          <w:sz w:val="26"/>
          <w:szCs w:val="26"/>
        </w:rPr>
      </w:pPr>
      <w:r w:rsidRPr="00163F75">
        <w:rPr>
          <w:rFonts w:ascii="Times New Roman" w:hAnsi="Times New Roman" w:cs="Times New Roman"/>
          <w:b/>
          <w:bCs/>
          <w:sz w:val="26"/>
          <w:szCs w:val="26"/>
        </w:rPr>
        <w:t xml:space="preserve">Antibiotic Resistance Patterns of Bacteria </w:t>
      </w:r>
      <w:r w:rsidR="00C40EEA" w:rsidRPr="00163F75">
        <w:rPr>
          <w:rFonts w:ascii="Times New Roman" w:hAnsi="Times New Roman" w:cs="Times New Roman"/>
          <w:b/>
          <w:bCs/>
          <w:sz w:val="26"/>
          <w:szCs w:val="26"/>
        </w:rPr>
        <w:t xml:space="preserve">Isolated from </w:t>
      </w:r>
      <w:r w:rsidRPr="00163F75">
        <w:rPr>
          <w:rFonts w:ascii="Times New Roman" w:hAnsi="Times New Roman" w:cs="Times New Roman"/>
          <w:b/>
          <w:bCs/>
          <w:sz w:val="26"/>
          <w:szCs w:val="26"/>
        </w:rPr>
        <w:t>Seafood</w:t>
      </w:r>
      <w:r w:rsidR="005F3567" w:rsidRPr="00163F75">
        <w:rPr>
          <w:rFonts w:ascii="Times New Roman" w:hAnsi="Times New Roman" w:cs="Times New Roman"/>
          <w:b/>
          <w:bCs/>
          <w:sz w:val="26"/>
          <w:szCs w:val="26"/>
        </w:rPr>
        <w:t>s</w:t>
      </w:r>
      <w:r w:rsidRPr="00163F75">
        <w:rPr>
          <w:rFonts w:ascii="Times New Roman" w:hAnsi="Times New Roman" w:cs="Times New Roman"/>
          <w:b/>
          <w:bCs/>
          <w:sz w:val="26"/>
          <w:szCs w:val="26"/>
        </w:rPr>
        <w:t xml:space="preserve"> </w:t>
      </w:r>
      <w:r w:rsidR="00C40EEA" w:rsidRPr="00163F75">
        <w:rPr>
          <w:rFonts w:ascii="Times New Roman" w:hAnsi="Times New Roman" w:cs="Times New Roman"/>
          <w:b/>
          <w:bCs/>
          <w:sz w:val="26"/>
          <w:szCs w:val="26"/>
        </w:rPr>
        <w:t xml:space="preserve">Sold Around </w:t>
      </w:r>
      <w:proofErr w:type="spellStart"/>
      <w:r w:rsidRPr="00163F75">
        <w:rPr>
          <w:rFonts w:ascii="Times New Roman" w:hAnsi="Times New Roman" w:cs="Times New Roman"/>
          <w:b/>
          <w:bCs/>
          <w:sz w:val="26"/>
          <w:szCs w:val="26"/>
        </w:rPr>
        <w:t>Rumuolumeni</w:t>
      </w:r>
      <w:proofErr w:type="spellEnd"/>
      <w:r w:rsidRPr="00163F75">
        <w:rPr>
          <w:rFonts w:ascii="Times New Roman" w:hAnsi="Times New Roman" w:cs="Times New Roman"/>
          <w:b/>
          <w:bCs/>
          <w:sz w:val="26"/>
          <w:szCs w:val="26"/>
        </w:rPr>
        <w:t xml:space="preserve"> Metropolis, </w:t>
      </w:r>
      <w:r w:rsidR="005F3567" w:rsidRPr="00163F75">
        <w:rPr>
          <w:rFonts w:ascii="Times New Roman" w:hAnsi="Times New Roman" w:cs="Times New Roman"/>
          <w:b/>
          <w:bCs/>
          <w:sz w:val="26"/>
          <w:szCs w:val="26"/>
        </w:rPr>
        <w:t>Rivers State</w:t>
      </w:r>
      <w:r w:rsidR="00256D98">
        <w:rPr>
          <w:rFonts w:ascii="Times New Roman" w:hAnsi="Times New Roman" w:cs="Times New Roman"/>
          <w:b/>
          <w:bCs/>
          <w:sz w:val="26"/>
          <w:szCs w:val="26"/>
        </w:rPr>
        <w:t xml:space="preserve">, </w:t>
      </w:r>
      <w:r w:rsidRPr="00163F75">
        <w:rPr>
          <w:rFonts w:ascii="Times New Roman" w:hAnsi="Times New Roman" w:cs="Times New Roman"/>
          <w:b/>
          <w:bCs/>
          <w:sz w:val="26"/>
          <w:szCs w:val="26"/>
        </w:rPr>
        <w:t>Nigeria</w:t>
      </w:r>
    </w:p>
    <w:p w14:paraId="1CB1E0E2" w14:textId="77777777" w:rsidR="003363FC" w:rsidRPr="00163F75" w:rsidRDefault="003363FC" w:rsidP="00881852">
      <w:pPr>
        <w:spacing w:line="360" w:lineRule="auto"/>
        <w:jc w:val="both"/>
        <w:rPr>
          <w:rFonts w:ascii="Times New Roman" w:hAnsi="Times New Roman" w:cs="Times New Roman"/>
          <w:b/>
          <w:bCs/>
          <w:sz w:val="24"/>
          <w:szCs w:val="24"/>
        </w:rPr>
      </w:pPr>
    </w:p>
    <w:p w14:paraId="08966E53" w14:textId="7F7832EB" w:rsidR="003363FC" w:rsidRPr="00163F75" w:rsidRDefault="006F63B3" w:rsidP="00001C3A">
      <w:pPr>
        <w:spacing w:after="0"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Abstract</w:t>
      </w:r>
    </w:p>
    <w:p w14:paraId="633BC2CE" w14:textId="1742D372" w:rsidR="003A1E5B" w:rsidRPr="00163F75" w:rsidRDefault="002E5876" w:rsidP="00881852">
      <w:pPr>
        <w:spacing w:after="0" w:line="240" w:lineRule="auto"/>
        <w:jc w:val="both"/>
        <w:rPr>
          <w:rFonts w:ascii="Times New Roman" w:hAnsi="Times New Roman" w:cs="Times New Roman"/>
          <w:bCs/>
          <w:color w:val="000000" w:themeColor="text1"/>
          <w:sz w:val="24"/>
          <w:szCs w:val="24"/>
        </w:rPr>
      </w:pPr>
      <w:r w:rsidRPr="00163F75">
        <w:rPr>
          <w:rFonts w:ascii="Times New Roman" w:hAnsi="Times New Roman" w:cs="Times New Roman"/>
          <w:sz w:val="24"/>
          <w:szCs w:val="24"/>
        </w:rPr>
        <w:t xml:space="preserve">There is an increasing concern on the rising trend of antimicrobial resistance (AMR) among bacterial isolates from seafood. The misuse and overuse of antibiotics in aquaculture, livestock farming, and human medicine have accelerated the emergence of multidrug-resistant (MDR) bacteria. </w:t>
      </w:r>
      <w:r w:rsidR="003A1E5B" w:rsidRPr="00163F75">
        <w:rPr>
          <w:rFonts w:ascii="Times New Roman" w:hAnsi="Times New Roman" w:cs="Times New Roman"/>
          <w:bCs/>
          <w:color w:val="000000" w:themeColor="text1"/>
          <w:sz w:val="24"/>
          <w:szCs w:val="24"/>
        </w:rPr>
        <w:t xml:space="preserve">Seafood constitutes an important source of animal protein and economic livelihood for residents of </w:t>
      </w:r>
      <w:proofErr w:type="spellStart"/>
      <w:r w:rsidR="003A1E5B" w:rsidRPr="00163F75">
        <w:rPr>
          <w:rFonts w:ascii="Times New Roman" w:hAnsi="Times New Roman" w:cs="Times New Roman"/>
          <w:bCs/>
          <w:color w:val="000000" w:themeColor="text1"/>
          <w:sz w:val="24"/>
          <w:szCs w:val="24"/>
        </w:rPr>
        <w:t>Rumuolumeni</w:t>
      </w:r>
      <w:proofErr w:type="spellEnd"/>
      <w:r w:rsidR="003A1E5B" w:rsidRPr="00163F75">
        <w:rPr>
          <w:rFonts w:ascii="Times New Roman" w:hAnsi="Times New Roman" w:cs="Times New Roman"/>
          <w:bCs/>
          <w:color w:val="000000" w:themeColor="text1"/>
          <w:sz w:val="24"/>
          <w:szCs w:val="24"/>
        </w:rPr>
        <w:t xml:space="preserve"> metropolis, Rivers State, Nigeria. However, increasing environmental pollution, unhygienic handling, and indiscriminate antimicrobial use pose risks of microbial contamination and antimicrobial resistance (AMR</w:t>
      </w:r>
      <w:r w:rsidR="0002192F" w:rsidRPr="00163F75">
        <w:rPr>
          <w:rFonts w:ascii="Times New Roman" w:hAnsi="Times New Roman" w:cs="Times New Roman"/>
          <w:bCs/>
          <w:color w:val="000000" w:themeColor="text1"/>
          <w:sz w:val="24"/>
          <w:szCs w:val="24"/>
        </w:rPr>
        <w:t>).</w:t>
      </w:r>
      <w:r w:rsidR="003A1E5B" w:rsidRPr="00163F75">
        <w:rPr>
          <w:rFonts w:ascii="Times New Roman" w:hAnsi="Times New Roman" w:cs="Times New Roman"/>
          <w:bCs/>
          <w:color w:val="000000" w:themeColor="text1"/>
          <w:sz w:val="24"/>
          <w:szCs w:val="24"/>
        </w:rPr>
        <w:t xml:space="preserve"> </w:t>
      </w:r>
      <w:r w:rsidR="003363FC" w:rsidRPr="00163F75">
        <w:rPr>
          <w:rFonts w:ascii="Times New Roman" w:hAnsi="Times New Roman" w:cs="Times New Roman"/>
          <w:bCs/>
          <w:color w:val="000000" w:themeColor="text1"/>
          <w:sz w:val="24"/>
          <w:szCs w:val="24"/>
        </w:rPr>
        <w:t xml:space="preserve">This study investigated the bacteriological quality and antimicrobial susceptibility profiles of bacteria isolated from selected seafoods sold within </w:t>
      </w:r>
      <w:proofErr w:type="spellStart"/>
      <w:r w:rsidR="003363FC" w:rsidRPr="00163F75">
        <w:rPr>
          <w:rFonts w:ascii="Times New Roman" w:hAnsi="Times New Roman" w:cs="Times New Roman"/>
          <w:bCs/>
          <w:color w:val="000000" w:themeColor="text1"/>
          <w:sz w:val="24"/>
          <w:szCs w:val="24"/>
        </w:rPr>
        <w:t>Rumuolumeni</w:t>
      </w:r>
      <w:proofErr w:type="spellEnd"/>
      <w:r w:rsidR="003363FC" w:rsidRPr="00163F75">
        <w:rPr>
          <w:rFonts w:ascii="Times New Roman" w:hAnsi="Times New Roman" w:cs="Times New Roman"/>
          <w:bCs/>
          <w:color w:val="000000" w:themeColor="text1"/>
          <w:sz w:val="24"/>
          <w:szCs w:val="24"/>
        </w:rPr>
        <w:t xml:space="preserve"> metropolis. </w:t>
      </w:r>
      <w:r w:rsidR="003A1E5B" w:rsidRPr="00163F75">
        <w:rPr>
          <w:rFonts w:ascii="Times New Roman" w:hAnsi="Times New Roman" w:cs="Times New Roman"/>
          <w:bCs/>
          <w:color w:val="000000" w:themeColor="text1"/>
          <w:sz w:val="24"/>
          <w:szCs w:val="24"/>
        </w:rPr>
        <w:t xml:space="preserve">A total of </w:t>
      </w:r>
      <w:r w:rsidR="007E4355" w:rsidRPr="00163F75">
        <w:rPr>
          <w:rFonts w:ascii="Times New Roman" w:hAnsi="Times New Roman" w:cs="Times New Roman"/>
          <w:bCs/>
          <w:color w:val="000000" w:themeColor="text1"/>
          <w:sz w:val="24"/>
          <w:szCs w:val="24"/>
        </w:rPr>
        <w:t>four types of seafood samples</w:t>
      </w:r>
      <w:r w:rsidR="00DC63E6" w:rsidRPr="00163F75">
        <w:rPr>
          <w:rFonts w:ascii="Times New Roman" w:hAnsi="Times New Roman" w:cs="Times New Roman"/>
          <w:bCs/>
          <w:color w:val="000000" w:themeColor="text1"/>
          <w:sz w:val="24"/>
          <w:szCs w:val="24"/>
        </w:rPr>
        <w:t xml:space="preserve">, </w:t>
      </w:r>
      <w:r w:rsidR="003A1E5B" w:rsidRPr="00163F75">
        <w:rPr>
          <w:rFonts w:ascii="Times New Roman" w:hAnsi="Times New Roman" w:cs="Times New Roman"/>
          <w:bCs/>
          <w:color w:val="000000" w:themeColor="text1"/>
          <w:sz w:val="24"/>
          <w:szCs w:val="24"/>
        </w:rPr>
        <w:t>fish, prawns, crabs, and periwinkles</w:t>
      </w:r>
      <w:r w:rsidR="00DC63E6" w:rsidRPr="00163F75">
        <w:rPr>
          <w:rFonts w:ascii="Times New Roman" w:hAnsi="Times New Roman" w:cs="Times New Roman"/>
          <w:bCs/>
          <w:color w:val="000000" w:themeColor="text1"/>
          <w:sz w:val="24"/>
          <w:szCs w:val="24"/>
        </w:rPr>
        <w:t>,</w:t>
      </w:r>
      <w:r w:rsidR="003A1E5B" w:rsidRPr="00163F75">
        <w:rPr>
          <w:rFonts w:ascii="Times New Roman" w:hAnsi="Times New Roman" w:cs="Times New Roman"/>
          <w:bCs/>
          <w:color w:val="000000" w:themeColor="text1"/>
          <w:sz w:val="24"/>
          <w:szCs w:val="24"/>
        </w:rPr>
        <w:t xml:space="preserve"> were randomly purchased from local vendors and </w:t>
      </w:r>
      <w:proofErr w:type="spellStart"/>
      <w:r w:rsidR="00DC63E6" w:rsidRPr="00163F75">
        <w:rPr>
          <w:rFonts w:ascii="Times New Roman" w:hAnsi="Times New Roman" w:cs="Times New Roman"/>
          <w:bCs/>
          <w:color w:val="000000" w:themeColor="text1"/>
          <w:sz w:val="24"/>
          <w:szCs w:val="24"/>
        </w:rPr>
        <w:t>analysed</w:t>
      </w:r>
      <w:proofErr w:type="spellEnd"/>
      <w:r w:rsidR="00DC63E6" w:rsidRPr="00163F75">
        <w:rPr>
          <w:rFonts w:ascii="Times New Roman" w:hAnsi="Times New Roman" w:cs="Times New Roman"/>
          <w:bCs/>
          <w:color w:val="000000" w:themeColor="text1"/>
          <w:sz w:val="24"/>
          <w:szCs w:val="24"/>
        </w:rPr>
        <w:t xml:space="preserve"> </w:t>
      </w:r>
      <w:r w:rsidR="003A1E5B" w:rsidRPr="00163F75">
        <w:rPr>
          <w:rFonts w:ascii="Times New Roman" w:hAnsi="Times New Roman" w:cs="Times New Roman"/>
          <w:bCs/>
          <w:color w:val="000000" w:themeColor="text1"/>
          <w:sz w:val="24"/>
          <w:szCs w:val="24"/>
        </w:rPr>
        <w:t xml:space="preserve">using standard microbiological techniques. Total heterotrophic bacterial count (THBC), total coliform count (TCC), fecal coliform count (FCC), and Salmonella–Shigella presence were determined. </w:t>
      </w:r>
      <w:r w:rsidR="00390B3B" w:rsidRPr="00163F75">
        <w:rPr>
          <w:rFonts w:ascii="Times New Roman" w:hAnsi="Times New Roman" w:cs="Times New Roman"/>
          <w:bCs/>
          <w:color w:val="000000" w:themeColor="text1"/>
          <w:sz w:val="24"/>
          <w:szCs w:val="24"/>
        </w:rPr>
        <w:t>The f</w:t>
      </w:r>
      <w:r w:rsidR="003A1E5B" w:rsidRPr="00163F75">
        <w:rPr>
          <w:rFonts w:ascii="Times New Roman" w:hAnsi="Times New Roman" w:cs="Times New Roman"/>
          <w:bCs/>
          <w:color w:val="000000" w:themeColor="text1"/>
          <w:sz w:val="24"/>
          <w:szCs w:val="24"/>
        </w:rPr>
        <w:t xml:space="preserve">indings revealed high </w:t>
      </w:r>
      <w:r w:rsidR="002F5955" w:rsidRPr="00163F75">
        <w:rPr>
          <w:rFonts w:ascii="Times New Roman" w:hAnsi="Times New Roman" w:cs="Times New Roman"/>
          <w:bCs/>
          <w:color w:val="000000" w:themeColor="text1"/>
          <w:sz w:val="24"/>
          <w:szCs w:val="24"/>
        </w:rPr>
        <w:t>bacter</w:t>
      </w:r>
      <w:r w:rsidR="003A1E5B" w:rsidRPr="00163F75">
        <w:rPr>
          <w:rFonts w:ascii="Times New Roman" w:hAnsi="Times New Roman" w:cs="Times New Roman"/>
          <w:bCs/>
          <w:color w:val="000000" w:themeColor="text1"/>
          <w:sz w:val="24"/>
          <w:szCs w:val="24"/>
        </w:rPr>
        <w:t>ial contamination across samples, with THBC ranging from 7.51 ± 0.80 to 8.28 ± 0.96 Log</w:t>
      </w:r>
      <w:r w:rsidR="005F09C2" w:rsidRPr="00163F75">
        <w:rPr>
          <w:rFonts w:ascii="Times New Roman" w:hAnsi="Times New Roman" w:cs="Times New Roman"/>
          <w:bCs/>
          <w:color w:val="000000" w:themeColor="text1"/>
          <w:sz w:val="24"/>
          <w:szCs w:val="24"/>
          <w:vertAlign w:val="subscript"/>
        </w:rPr>
        <w:t>10</w:t>
      </w:r>
      <w:r w:rsidR="003A1E5B" w:rsidRPr="00163F75">
        <w:rPr>
          <w:rFonts w:ascii="Times New Roman" w:hAnsi="Times New Roman" w:cs="Times New Roman"/>
          <w:bCs/>
          <w:color w:val="000000" w:themeColor="text1"/>
          <w:sz w:val="24"/>
          <w:szCs w:val="24"/>
        </w:rPr>
        <w:t xml:space="preserve"> CFU/g, exceeding recommended microbiological safety limits. TCC values were highest in prawns (8.23 ± </w:t>
      </w:r>
      <w:r w:rsidR="00E138CE" w:rsidRPr="00163F75">
        <w:rPr>
          <w:rFonts w:ascii="Times New Roman" w:hAnsi="Times New Roman" w:cs="Times New Roman"/>
          <w:bCs/>
          <w:color w:val="000000" w:themeColor="text1"/>
          <w:sz w:val="24"/>
          <w:szCs w:val="24"/>
        </w:rPr>
        <w:t>0.96 Log</w:t>
      </w:r>
      <w:r w:rsidR="005F09C2" w:rsidRPr="00163F75">
        <w:rPr>
          <w:rFonts w:ascii="Times New Roman" w:hAnsi="Times New Roman" w:cs="Times New Roman"/>
          <w:bCs/>
          <w:color w:val="000000" w:themeColor="text1"/>
          <w:sz w:val="24"/>
          <w:szCs w:val="24"/>
          <w:vertAlign w:val="subscript"/>
        </w:rPr>
        <w:t>10</w:t>
      </w:r>
      <w:r w:rsidR="00E138CE" w:rsidRPr="00163F75">
        <w:rPr>
          <w:rFonts w:ascii="Times New Roman" w:hAnsi="Times New Roman" w:cs="Times New Roman"/>
          <w:bCs/>
          <w:color w:val="000000" w:themeColor="text1"/>
          <w:sz w:val="24"/>
          <w:szCs w:val="24"/>
        </w:rPr>
        <w:t xml:space="preserve"> CFU/g), </w:t>
      </w:r>
      <w:r w:rsidR="007E611D" w:rsidRPr="00163F75">
        <w:rPr>
          <w:rFonts w:ascii="Times New Roman" w:hAnsi="Times New Roman" w:cs="Times New Roman"/>
          <w:bCs/>
          <w:color w:val="000000" w:themeColor="text1"/>
          <w:sz w:val="24"/>
          <w:szCs w:val="24"/>
        </w:rPr>
        <w:t>prawn</w:t>
      </w:r>
      <w:r w:rsidR="00DC63E6" w:rsidRPr="00163F75">
        <w:rPr>
          <w:rFonts w:ascii="Times New Roman" w:hAnsi="Times New Roman" w:cs="Times New Roman"/>
          <w:bCs/>
          <w:color w:val="000000" w:themeColor="text1"/>
          <w:sz w:val="24"/>
          <w:szCs w:val="24"/>
        </w:rPr>
        <w:t>s</w:t>
      </w:r>
      <w:r w:rsidR="007E611D" w:rsidRPr="00163F75">
        <w:rPr>
          <w:rFonts w:ascii="Times New Roman" w:hAnsi="Times New Roman" w:cs="Times New Roman"/>
          <w:bCs/>
          <w:color w:val="000000" w:themeColor="text1"/>
          <w:sz w:val="24"/>
          <w:szCs w:val="24"/>
        </w:rPr>
        <w:t xml:space="preserve"> </w:t>
      </w:r>
      <w:r w:rsidR="0013083E" w:rsidRPr="00163F75">
        <w:rPr>
          <w:rFonts w:ascii="Times New Roman" w:hAnsi="Times New Roman" w:cs="Times New Roman"/>
          <w:bCs/>
          <w:color w:val="000000" w:themeColor="text1"/>
          <w:sz w:val="24"/>
          <w:szCs w:val="24"/>
        </w:rPr>
        <w:t xml:space="preserve">had the highest SSC </w:t>
      </w:r>
      <w:r w:rsidR="0013083E" w:rsidRPr="00163F75">
        <w:rPr>
          <w:rFonts w:ascii="Times New Roman" w:hAnsi="Times New Roman" w:cs="Times New Roman"/>
          <w:bCs/>
          <w:sz w:val="24"/>
          <w:szCs w:val="24"/>
        </w:rPr>
        <w:t xml:space="preserve">(4.67 ± 0.08 and 5.075 ± 0.01 </w:t>
      </w:r>
      <w:r w:rsidR="0013083E" w:rsidRPr="00163F75">
        <w:rPr>
          <w:rFonts w:ascii="Times New Roman" w:hAnsi="Times New Roman" w:cs="Times New Roman"/>
          <w:bCs/>
          <w:color w:val="000000" w:themeColor="text1"/>
          <w:sz w:val="24"/>
          <w:szCs w:val="24"/>
        </w:rPr>
        <w:t>Log</w:t>
      </w:r>
      <w:r w:rsidR="0013083E" w:rsidRPr="00163F75">
        <w:rPr>
          <w:rFonts w:ascii="Times New Roman" w:hAnsi="Times New Roman" w:cs="Times New Roman"/>
          <w:bCs/>
          <w:color w:val="000000" w:themeColor="text1"/>
          <w:sz w:val="24"/>
          <w:szCs w:val="24"/>
          <w:vertAlign w:val="subscript"/>
        </w:rPr>
        <w:t>10</w:t>
      </w:r>
      <w:r w:rsidR="0013083E" w:rsidRPr="00163F75">
        <w:rPr>
          <w:rFonts w:ascii="Times New Roman" w:hAnsi="Times New Roman" w:cs="Times New Roman"/>
          <w:bCs/>
          <w:color w:val="000000" w:themeColor="text1"/>
          <w:sz w:val="24"/>
          <w:szCs w:val="24"/>
        </w:rPr>
        <w:t xml:space="preserve"> CFU/g)</w:t>
      </w:r>
      <w:r w:rsidR="00DC63E6" w:rsidRPr="00163F75">
        <w:rPr>
          <w:rFonts w:ascii="Times New Roman" w:hAnsi="Times New Roman" w:cs="Times New Roman"/>
          <w:bCs/>
          <w:color w:val="000000" w:themeColor="text1"/>
          <w:sz w:val="24"/>
          <w:szCs w:val="24"/>
        </w:rPr>
        <w:t>,</w:t>
      </w:r>
      <w:r w:rsidR="0013083E" w:rsidRPr="00163F75">
        <w:rPr>
          <w:rFonts w:ascii="Times New Roman" w:hAnsi="Times New Roman" w:cs="Times New Roman"/>
          <w:bCs/>
          <w:color w:val="000000" w:themeColor="text1"/>
          <w:sz w:val="24"/>
          <w:szCs w:val="24"/>
        </w:rPr>
        <w:t xml:space="preserve"> </w:t>
      </w:r>
      <w:r w:rsidR="00474DFF" w:rsidRPr="00163F75">
        <w:rPr>
          <w:rFonts w:ascii="Times New Roman" w:hAnsi="Times New Roman" w:cs="Times New Roman"/>
          <w:bCs/>
          <w:color w:val="000000" w:themeColor="text1"/>
          <w:sz w:val="24"/>
          <w:szCs w:val="24"/>
        </w:rPr>
        <w:t xml:space="preserve">while </w:t>
      </w:r>
      <w:r w:rsidR="007E611D" w:rsidRPr="00163F75">
        <w:rPr>
          <w:rFonts w:ascii="Times New Roman" w:hAnsi="Times New Roman" w:cs="Times New Roman"/>
          <w:bCs/>
          <w:color w:val="000000" w:themeColor="text1"/>
          <w:sz w:val="24"/>
          <w:szCs w:val="24"/>
        </w:rPr>
        <w:t xml:space="preserve">oyster had </w:t>
      </w:r>
      <w:r w:rsidR="00474DFF" w:rsidRPr="00163F75">
        <w:rPr>
          <w:rFonts w:ascii="Times New Roman" w:hAnsi="Times New Roman" w:cs="Times New Roman"/>
          <w:bCs/>
          <w:color w:val="000000" w:themeColor="text1"/>
          <w:sz w:val="24"/>
          <w:szCs w:val="24"/>
        </w:rPr>
        <w:t xml:space="preserve">the </w:t>
      </w:r>
      <w:r w:rsidR="007E611D" w:rsidRPr="00163F75">
        <w:rPr>
          <w:rFonts w:ascii="Times New Roman" w:hAnsi="Times New Roman" w:cs="Times New Roman"/>
          <w:bCs/>
          <w:color w:val="000000" w:themeColor="text1"/>
          <w:sz w:val="24"/>
          <w:szCs w:val="24"/>
        </w:rPr>
        <w:t xml:space="preserve">lowest </w:t>
      </w:r>
      <w:r w:rsidR="00474DFF" w:rsidRPr="00163F75">
        <w:rPr>
          <w:rFonts w:ascii="Times New Roman" w:hAnsi="Times New Roman" w:cs="Times New Roman"/>
          <w:bCs/>
          <w:color w:val="000000" w:themeColor="text1"/>
          <w:sz w:val="24"/>
          <w:szCs w:val="24"/>
        </w:rPr>
        <w:t>SSC (</w:t>
      </w:r>
      <w:r w:rsidR="00474DFF" w:rsidRPr="00163F75">
        <w:rPr>
          <w:rFonts w:ascii="Times New Roman" w:hAnsi="Times New Roman" w:cs="Times New Roman"/>
          <w:sz w:val="24"/>
          <w:szCs w:val="24"/>
        </w:rPr>
        <w:t>3.69 ± 0.13 and 4.55 ± 0.05 log</w:t>
      </w:r>
      <w:r w:rsidR="00474DFF" w:rsidRPr="00163F75">
        <w:rPr>
          <w:rFonts w:ascii="Cambria Math" w:hAnsi="Cambria Math" w:cs="Cambria Math"/>
          <w:sz w:val="24"/>
          <w:szCs w:val="24"/>
        </w:rPr>
        <w:t>₁₀</w:t>
      </w:r>
      <w:r w:rsidR="00474DFF" w:rsidRPr="00163F75">
        <w:rPr>
          <w:rFonts w:ascii="Times New Roman" w:hAnsi="Times New Roman" w:cs="Times New Roman"/>
          <w:sz w:val="24"/>
          <w:szCs w:val="24"/>
        </w:rPr>
        <w:t xml:space="preserve"> CFU/g)</w:t>
      </w:r>
      <w:r w:rsidR="00DC63E6" w:rsidRPr="00163F75">
        <w:rPr>
          <w:rFonts w:ascii="Times New Roman" w:hAnsi="Times New Roman" w:cs="Times New Roman"/>
          <w:sz w:val="24"/>
          <w:szCs w:val="24"/>
        </w:rPr>
        <w:t>,</w:t>
      </w:r>
      <w:r w:rsidR="0013083E" w:rsidRPr="00163F75">
        <w:rPr>
          <w:rFonts w:ascii="Times New Roman" w:hAnsi="Times New Roman" w:cs="Times New Roman"/>
          <w:bCs/>
          <w:color w:val="000000" w:themeColor="text1"/>
          <w:sz w:val="24"/>
          <w:szCs w:val="24"/>
        </w:rPr>
        <w:t xml:space="preserve"> </w:t>
      </w:r>
      <w:r w:rsidR="007E611D" w:rsidRPr="00163F75">
        <w:rPr>
          <w:rFonts w:ascii="Times New Roman" w:hAnsi="Times New Roman" w:cs="Times New Roman"/>
          <w:bCs/>
          <w:color w:val="000000" w:themeColor="text1"/>
          <w:sz w:val="24"/>
          <w:szCs w:val="24"/>
        </w:rPr>
        <w:t>respectively</w:t>
      </w:r>
      <w:r w:rsidR="00474DFF" w:rsidRPr="00163F75">
        <w:rPr>
          <w:rFonts w:ascii="Times New Roman" w:hAnsi="Times New Roman" w:cs="Times New Roman"/>
          <w:bCs/>
          <w:color w:val="000000" w:themeColor="text1"/>
          <w:sz w:val="24"/>
          <w:szCs w:val="24"/>
        </w:rPr>
        <w:t xml:space="preserve">. </w:t>
      </w:r>
      <w:r w:rsidR="00E138CE" w:rsidRPr="00163F75">
        <w:rPr>
          <w:rFonts w:ascii="Times New Roman" w:hAnsi="Times New Roman" w:cs="Times New Roman"/>
          <w:bCs/>
          <w:color w:val="000000" w:themeColor="text1"/>
          <w:sz w:val="24"/>
          <w:szCs w:val="24"/>
        </w:rPr>
        <w:t>FCC</w:t>
      </w:r>
      <w:r w:rsidR="003A1E5B" w:rsidRPr="00163F75">
        <w:rPr>
          <w:rFonts w:ascii="Times New Roman" w:hAnsi="Times New Roman" w:cs="Times New Roman"/>
          <w:bCs/>
          <w:color w:val="000000" w:themeColor="text1"/>
          <w:sz w:val="24"/>
          <w:szCs w:val="24"/>
        </w:rPr>
        <w:t xml:space="preserve"> recorded no detec</w:t>
      </w:r>
      <w:r w:rsidR="00F43AB4" w:rsidRPr="00163F75">
        <w:rPr>
          <w:rFonts w:ascii="Times New Roman" w:hAnsi="Times New Roman" w:cs="Times New Roman"/>
          <w:bCs/>
          <w:color w:val="000000" w:themeColor="text1"/>
          <w:sz w:val="24"/>
          <w:szCs w:val="24"/>
        </w:rPr>
        <w:t>t</w:t>
      </w:r>
      <w:r w:rsidR="004800D5" w:rsidRPr="00163F75">
        <w:rPr>
          <w:rFonts w:ascii="Times New Roman" w:hAnsi="Times New Roman" w:cs="Times New Roman"/>
          <w:bCs/>
          <w:color w:val="000000" w:themeColor="text1"/>
          <w:sz w:val="24"/>
          <w:szCs w:val="24"/>
        </w:rPr>
        <w:t>able</w:t>
      </w:r>
      <w:r w:rsidR="003A1E5B" w:rsidRPr="00163F75">
        <w:rPr>
          <w:rFonts w:ascii="Times New Roman" w:hAnsi="Times New Roman" w:cs="Times New Roman"/>
          <w:bCs/>
          <w:color w:val="000000" w:themeColor="text1"/>
          <w:sz w:val="24"/>
          <w:szCs w:val="24"/>
        </w:rPr>
        <w:t xml:space="preserve"> growth. Nineteen bacterial isolates were identified, dominated by </w:t>
      </w:r>
      <w:r w:rsidR="003A1E5B" w:rsidRPr="00163F75">
        <w:rPr>
          <w:rFonts w:ascii="Times New Roman" w:hAnsi="Times New Roman" w:cs="Times New Roman"/>
          <w:bCs/>
          <w:i/>
          <w:iCs/>
          <w:color w:val="000000" w:themeColor="text1"/>
          <w:sz w:val="24"/>
          <w:szCs w:val="24"/>
        </w:rPr>
        <w:t>Escherichia coli</w:t>
      </w:r>
      <w:r w:rsidR="003A1E5B" w:rsidRPr="00163F75">
        <w:rPr>
          <w:rFonts w:ascii="Times New Roman" w:hAnsi="Times New Roman" w:cs="Times New Roman"/>
          <w:bCs/>
          <w:color w:val="000000" w:themeColor="text1"/>
          <w:sz w:val="24"/>
          <w:szCs w:val="24"/>
        </w:rPr>
        <w:t xml:space="preserve"> (32%), followed by </w:t>
      </w:r>
      <w:r w:rsidR="003A1E5B" w:rsidRPr="00163F75">
        <w:rPr>
          <w:rFonts w:ascii="Times New Roman" w:hAnsi="Times New Roman" w:cs="Times New Roman"/>
          <w:bCs/>
          <w:i/>
          <w:iCs/>
          <w:color w:val="000000" w:themeColor="text1"/>
          <w:sz w:val="24"/>
          <w:szCs w:val="24"/>
        </w:rPr>
        <w:t>Shigella</w:t>
      </w:r>
      <w:r w:rsidR="003A1E5B" w:rsidRPr="00163F75">
        <w:rPr>
          <w:rFonts w:ascii="Times New Roman" w:hAnsi="Times New Roman" w:cs="Times New Roman"/>
          <w:bCs/>
          <w:color w:val="000000" w:themeColor="text1"/>
          <w:sz w:val="24"/>
          <w:szCs w:val="24"/>
        </w:rPr>
        <w:t xml:space="preserve"> spp. (16%), </w:t>
      </w:r>
      <w:r w:rsidR="003A1E5B" w:rsidRPr="00163F75">
        <w:rPr>
          <w:rFonts w:ascii="Times New Roman" w:hAnsi="Times New Roman" w:cs="Times New Roman"/>
          <w:bCs/>
          <w:i/>
          <w:iCs/>
          <w:color w:val="000000" w:themeColor="text1"/>
          <w:sz w:val="24"/>
          <w:szCs w:val="24"/>
        </w:rPr>
        <w:t>Salmonella</w:t>
      </w:r>
      <w:r w:rsidR="003A1E5B" w:rsidRPr="00163F75">
        <w:rPr>
          <w:rFonts w:ascii="Times New Roman" w:hAnsi="Times New Roman" w:cs="Times New Roman"/>
          <w:bCs/>
          <w:color w:val="000000" w:themeColor="text1"/>
          <w:sz w:val="24"/>
          <w:szCs w:val="24"/>
        </w:rPr>
        <w:t xml:space="preserve"> spp. (16%), </w:t>
      </w:r>
      <w:r w:rsidR="003A1E5B" w:rsidRPr="00163F75">
        <w:rPr>
          <w:rFonts w:ascii="Times New Roman" w:hAnsi="Times New Roman" w:cs="Times New Roman"/>
          <w:bCs/>
          <w:i/>
          <w:iCs/>
          <w:color w:val="000000" w:themeColor="text1"/>
          <w:sz w:val="24"/>
          <w:szCs w:val="24"/>
        </w:rPr>
        <w:t>Pseudomonas</w:t>
      </w:r>
      <w:r w:rsidR="003A1E5B" w:rsidRPr="00163F75">
        <w:rPr>
          <w:rFonts w:ascii="Times New Roman" w:hAnsi="Times New Roman" w:cs="Times New Roman"/>
          <w:bCs/>
          <w:color w:val="000000" w:themeColor="text1"/>
          <w:sz w:val="24"/>
          <w:szCs w:val="24"/>
        </w:rPr>
        <w:t xml:space="preserve"> spp. (16%), </w:t>
      </w:r>
      <w:r w:rsidR="003A1E5B" w:rsidRPr="00163F75">
        <w:rPr>
          <w:rFonts w:ascii="Times New Roman" w:hAnsi="Times New Roman" w:cs="Times New Roman"/>
          <w:bCs/>
          <w:i/>
          <w:iCs/>
          <w:color w:val="000000" w:themeColor="text1"/>
          <w:sz w:val="24"/>
          <w:szCs w:val="24"/>
        </w:rPr>
        <w:t>Proteus</w:t>
      </w:r>
      <w:r w:rsidR="003A1E5B" w:rsidRPr="00163F75">
        <w:rPr>
          <w:rFonts w:ascii="Times New Roman" w:hAnsi="Times New Roman" w:cs="Times New Roman"/>
          <w:bCs/>
          <w:color w:val="000000" w:themeColor="text1"/>
          <w:sz w:val="24"/>
          <w:szCs w:val="24"/>
        </w:rPr>
        <w:t xml:space="preserve"> spp. (10%), and </w:t>
      </w:r>
      <w:r w:rsidR="003A1E5B" w:rsidRPr="00163F75">
        <w:rPr>
          <w:rFonts w:ascii="Times New Roman" w:hAnsi="Times New Roman" w:cs="Times New Roman"/>
          <w:bCs/>
          <w:i/>
          <w:iCs/>
          <w:color w:val="000000" w:themeColor="text1"/>
          <w:sz w:val="24"/>
          <w:szCs w:val="24"/>
        </w:rPr>
        <w:t>Enterobacter</w:t>
      </w:r>
      <w:r w:rsidR="003A1E5B" w:rsidRPr="00163F75">
        <w:rPr>
          <w:rFonts w:ascii="Times New Roman" w:hAnsi="Times New Roman" w:cs="Times New Roman"/>
          <w:bCs/>
          <w:color w:val="000000" w:themeColor="text1"/>
          <w:sz w:val="24"/>
          <w:szCs w:val="24"/>
        </w:rPr>
        <w:t xml:space="preserve"> and </w:t>
      </w:r>
      <w:r w:rsidR="003A1E5B" w:rsidRPr="00163F75">
        <w:rPr>
          <w:rFonts w:ascii="Times New Roman" w:hAnsi="Times New Roman" w:cs="Times New Roman"/>
          <w:bCs/>
          <w:i/>
          <w:iCs/>
          <w:color w:val="000000" w:themeColor="text1"/>
          <w:sz w:val="24"/>
          <w:szCs w:val="24"/>
        </w:rPr>
        <w:t>Klebsiella</w:t>
      </w:r>
      <w:r w:rsidR="003A1E5B" w:rsidRPr="00163F75">
        <w:rPr>
          <w:rFonts w:ascii="Times New Roman" w:hAnsi="Times New Roman" w:cs="Times New Roman"/>
          <w:bCs/>
          <w:color w:val="000000" w:themeColor="text1"/>
          <w:sz w:val="24"/>
          <w:szCs w:val="24"/>
        </w:rPr>
        <w:t xml:space="preserve"> spp. (5% each). All isolates exhibited multidrug resistance, with Multiple Antibiotic Resistance Index (MARI) values ranging from 0.3 to 0.8, indicating exposure to high-risk antibiotic-contaminated environments. High resistance was observed against ceftriaxone (100%), tetracycline (94.7%), and streptomycin (78.9%), while ciprofloxacin (100%) and ofloxacin (94.7%) showed the highest susceptibility. These findings highlight significant public health risks associated with the consumption of seafood from </w:t>
      </w:r>
      <w:proofErr w:type="spellStart"/>
      <w:r w:rsidR="003A1E5B" w:rsidRPr="00163F75">
        <w:rPr>
          <w:rFonts w:ascii="Times New Roman" w:hAnsi="Times New Roman" w:cs="Times New Roman"/>
          <w:bCs/>
          <w:color w:val="000000" w:themeColor="text1"/>
          <w:sz w:val="24"/>
          <w:szCs w:val="24"/>
        </w:rPr>
        <w:t>Rumuolumeni</w:t>
      </w:r>
      <w:proofErr w:type="spellEnd"/>
      <w:r w:rsidR="003A1E5B" w:rsidRPr="00163F75">
        <w:rPr>
          <w:rFonts w:ascii="Times New Roman" w:hAnsi="Times New Roman" w:cs="Times New Roman"/>
          <w:bCs/>
          <w:color w:val="000000" w:themeColor="text1"/>
          <w:sz w:val="24"/>
          <w:szCs w:val="24"/>
        </w:rPr>
        <w:t xml:space="preserve"> due to microbial contamination and multidrug-resistant pathogens. The study underscores the need for improved environmental sanitation, hygienic seafood handling, routine microbial surveillance, and strengthened antimicrobial stewardship to safeguard </w:t>
      </w:r>
      <w:r w:rsidR="00DC63E6" w:rsidRPr="00163F75">
        <w:rPr>
          <w:rFonts w:ascii="Times New Roman" w:hAnsi="Times New Roman" w:cs="Times New Roman"/>
          <w:bCs/>
          <w:color w:val="000000" w:themeColor="text1"/>
          <w:sz w:val="24"/>
          <w:szCs w:val="24"/>
        </w:rPr>
        <w:t xml:space="preserve">consumers’ </w:t>
      </w:r>
      <w:r w:rsidR="003A1E5B" w:rsidRPr="00163F75">
        <w:rPr>
          <w:rFonts w:ascii="Times New Roman" w:hAnsi="Times New Roman" w:cs="Times New Roman"/>
          <w:bCs/>
          <w:color w:val="000000" w:themeColor="text1"/>
          <w:sz w:val="24"/>
          <w:szCs w:val="24"/>
        </w:rPr>
        <w:t>health.</w:t>
      </w:r>
    </w:p>
    <w:p w14:paraId="1612E865" w14:textId="1AB9C15D" w:rsidR="003A1E5B" w:rsidRPr="00163F75" w:rsidRDefault="003A1E5B"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 xml:space="preserve"> </w:t>
      </w:r>
    </w:p>
    <w:p w14:paraId="548C03F5" w14:textId="192EA535" w:rsidR="00B36AFC" w:rsidRPr="00163F75" w:rsidRDefault="005F09C2" w:rsidP="00881852">
      <w:pPr>
        <w:spacing w:line="360" w:lineRule="auto"/>
        <w:jc w:val="both"/>
        <w:rPr>
          <w:rFonts w:ascii="Times New Roman" w:hAnsi="Times New Roman" w:cs="Times New Roman"/>
          <w:sz w:val="24"/>
          <w:szCs w:val="24"/>
        </w:rPr>
      </w:pPr>
      <w:r w:rsidRPr="00163F75">
        <w:rPr>
          <w:rFonts w:ascii="Times New Roman" w:hAnsi="Times New Roman" w:cs="Times New Roman"/>
          <w:b/>
          <w:i/>
          <w:sz w:val="24"/>
          <w:szCs w:val="24"/>
        </w:rPr>
        <w:t>Keywords</w:t>
      </w:r>
      <w:r w:rsidRPr="00163F75">
        <w:rPr>
          <w:rFonts w:ascii="Times New Roman" w:hAnsi="Times New Roman" w:cs="Times New Roman"/>
          <w:sz w:val="24"/>
          <w:szCs w:val="24"/>
        </w:rPr>
        <w:t xml:space="preserve">: </w:t>
      </w:r>
      <w:r w:rsidRPr="00163F75">
        <w:rPr>
          <w:rFonts w:ascii="Times New Roman" w:hAnsi="Times New Roman" w:cs="Times New Roman"/>
          <w:i/>
          <w:sz w:val="24"/>
          <w:szCs w:val="24"/>
        </w:rPr>
        <w:t>Seafoods, multidrug-resistant pathogens, environmental sanitation</w:t>
      </w:r>
      <w:r w:rsidR="00256D98">
        <w:rPr>
          <w:rFonts w:ascii="Times New Roman" w:hAnsi="Times New Roman" w:cs="Times New Roman"/>
          <w:i/>
          <w:sz w:val="24"/>
          <w:szCs w:val="24"/>
        </w:rPr>
        <w:t xml:space="preserve">, </w:t>
      </w:r>
      <w:r w:rsidR="00256D98" w:rsidRPr="00256D98">
        <w:rPr>
          <w:rFonts w:ascii="Times New Roman" w:hAnsi="Times New Roman" w:cs="Times New Roman"/>
          <w:i/>
          <w:sz w:val="24"/>
          <w:szCs w:val="24"/>
        </w:rPr>
        <w:t>antimicrobial resistance</w:t>
      </w:r>
      <w:bookmarkStart w:id="0" w:name="_GoBack"/>
      <w:bookmarkEnd w:id="0"/>
    </w:p>
    <w:p w14:paraId="5AA672A7" w14:textId="3A5D879F" w:rsidR="00B36AFC" w:rsidRPr="00163F75" w:rsidRDefault="00B36AFC" w:rsidP="00881852">
      <w:pPr>
        <w:spacing w:line="360" w:lineRule="auto"/>
        <w:jc w:val="both"/>
        <w:rPr>
          <w:rFonts w:ascii="Times New Roman" w:hAnsi="Times New Roman" w:cs="Times New Roman"/>
          <w:b/>
          <w:sz w:val="24"/>
          <w:szCs w:val="24"/>
        </w:rPr>
      </w:pPr>
      <w:r w:rsidRPr="00163F75">
        <w:rPr>
          <w:rFonts w:ascii="Times New Roman" w:hAnsi="Times New Roman" w:cs="Times New Roman"/>
          <w:b/>
          <w:sz w:val="24"/>
          <w:szCs w:val="24"/>
        </w:rPr>
        <w:t>INTRODUCTION</w:t>
      </w:r>
    </w:p>
    <w:p w14:paraId="061E8695" w14:textId="16487465" w:rsidR="00E167EF" w:rsidRPr="00163F75" w:rsidRDefault="00CD35E5" w:rsidP="00001C3A">
      <w:pPr>
        <w:spacing w:line="360" w:lineRule="auto"/>
        <w:jc w:val="both"/>
        <w:rPr>
          <w:rFonts w:ascii="Times New Roman" w:hAnsi="Times New Roman" w:cs="Times New Roman"/>
          <w:sz w:val="24"/>
          <w:szCs w:val="24"/>
        </w:rPr>
      </w:pPr>
      <w:r w:rsidRPr="00163F75">
        <w:rPr>
          <w:rFonts w:ascii="Times New Roman" w:hAnsi="Times New Roman" w:cs="Times New Roman"/>
          <w:color w:val="1B1B1B"/>
          <w:szCs w:val="28"/>
          <w:shd w:val="clear" w:color="auto" w:fill="FFFFFF"/>
        </w:rPr>
        <w:lastRenderedPageBreak/>
        <w:t>Aquaculture has grown over the decades to meet the increased consumer demand and improve sustainability of the food supply. Aquaculture now accounts for almost 50% of total seafood production</w:t>
      </w:r>
      <w:r w:rsidRPr="00163F75">
        <w:rPr>
          <w:rFonts w:ascii="Times New Roman" w:hAnsi="Times New Roman" w:cs="Times New Roman"/>
          <w:sz w:val="20"/>
          <w:szCs w:val="24"/>
        </w:rPr>
        <w:t xml:space="preserve">. </w:t>
      </w:r>
      <w:r w:rsidRPr="00163F75">
        <w:rPr>
          <w:rFonts w:ascii="Times New Roman" w:hAnsi="Times New Roman" w:cs="Times New Roman"/>
          <w:color w:val="1B1B1B"/>
          <w:szCs w:val="28"/>
          <w:shd w:val="clear" w:color="auto" w:fill="FFFFFF"/>
        </w:rPr>
        <w:t>Seafood grown in aquaculture farms (as opposed to wild-caught seafood) are more likely to be exposed to antimicrobials, which are fed to fish and shellfish to combat disease resulting from intensive husbandry practices</w:t>
      </w:r>
      <w:r w:rsidR="003277BF" w:rsidRPr="00163F75">
        <w:rPr>
          <w:rFonts w:ascii="Times New Roman" w:hAnsi="Times New Roman" w:cs="Times New Roman"/>
          <w:color w:val="1B1B1B"/>
          <w:szCs w:val="28"/>
          <w:shd w:val="clear" w:color="auto" w:fill="FFFFFF"/>
        </w:rPr>
        <w:t xml:space="preserve"> (</w:t>
      </w:r>
      <w:r w:rsidR="003277BF" w:rsidRPr="00163F75">
        <w:rPr>
          <w:rFonts w:ascii="Times New Roman" w:eastAsia="Times New Roman" w:hAnsi="Times New Roman" w:cs="Times New Roman"/>
          <w:sz w:val="24"/>
          <w:szCs w:val="24"/>
        </w:rPr>
        <w:t>Tate et al., 2019</w:t>
      </w:r>
      <w:r w:rsidR="003277BF" w:rsidRPr="00163F75">
        <w:rPr>
          <w:rFonts w:ascii="Times New Roman" w:hAnsi="Times New Roman" w:cs="Times New Roman"/>
          <w:color w:val="1B1B1B"/>
          <w:szCs w:val="28"/>
          <w:shd w:val="clear" w:color="auto" w:fill="FFFFFF"/>
        </w:rPr>
        <w:t>)</w:t>
      </w:r>
      <w:r w:rsidRPr="00163F75">
        <w:rPr>
          <w:rFonts w:ascii="Times New Roman" w:hAnsi="Times New Roman" w:cs="Times New Roman"/>
          <w:color w:val="1B1B1B"/>
          <w:szCs w:val="28"/>
          <w:shd w:val="clear" w:color="auto" w:fill="FFFFFF"/>
        </w:rPr>
        <w:t>.</w:t>
      </w:r>
      <w:r w:rsidRPr="00163F75">
        <w:rPr>
          <w:rFonts w:ascii="Times New Roman" w:hAnsi="Times New Roman" w:cs="Times New Roman"/>
          <w:sz w:val="20"/>
          <w:szCs w:val="24"/>
        </w:rPr>
        <w:t xml:space="preserve"> </w:t>
      </w:r>
      <w:r w:rsidR="00B36AFC" w:rsidRPr="00163F75">
        <w:rPr>
          <w:rFonts w:ascii="Times New Roman" w:hAnsi="Times New Roman" w:cs="Times New Roman"/>
          <w:sz w:val="24"/>
          <w:szCs w:val="24"/>
        </w:rPr>
        <w:t xml:space="preserve">Seafood is an essential component of the human diet, providing a rich source of high-quality protein, essential fatty acids, and micronutrients crucial for human health. Globally, seafood consumption has increased significantly due to its nutritional benefits and affordability in coastal and riverine communities (FAO, 2022). </w:t>
      </w:r>
      <w:r w:rsidR="00C81EF0" w:rsidRPr="00163F75">
        <w:rPr>
          <w:rFonts w:ascii="Times New Roman" w:hAnsi="Times New Roman" w:cs="Times New Roman"/>
          <w:color w:val="222222"/>
          <w:sz w:val="20"/>
          <w:szCs w:val="20"/>
          <w:shd w:val="clear" w:color="auto" w:fill="FFFFFF"/>
        </w:rPr>
        <w:t>The consumption of bacteria-contaminated food has caused more than half a billion cases of illness every year, while half a million cases end in death. The most susceptible groups are children younger than 5 years and old</w:t>
      </w:r>
      <w:r w:rsidR="00DC63E6" w:rsidRPr="00163F75">
        <w:rPr>
          <w:rFonts w:ascii="Times New Roman" w:hAnsi="Times New Roman" w:cs="Times New Roman"/>
          <w:color w:val="222222"/>
          <w:sz w:val="20"/>
          <w:szCs w:val="20"/>
          <w:shd w:val="clear" w:color="auto" w:fill="FFFFFF"/>
        </w:rPr>
        <w:t>er</w:t>
      </w:r>
      <w:r w:rsidR="00C81EF0" w:rsidRPr="00163F75">
        <w:rPr>
          <w:rFonts w:ascii="Times New Roman" w:hAnsi="Times New Roman" w:cs="Times New Roman"/>
          <w:color w:val="222222"/>
          <w:sz w:val="20"/>
          <w:szCs w:val="20"/>
          <w:shd w:val="clear" w:color="auto" w:fill="FFFFFF"/>
        </w:rPr>
        <w:t xml:space="preserve"> people. One of the factors contributing to mortality is the constant spread of antibiotic resistance among bacteria. Antibiotic resistance has been observed not only in clinical isolates but also in isolates of animal origin</w:t>
      </w:r>
      <w:r w:rsidR="00805D30" w:rsidRPr="00163F75">
        <w:rPr>
          <w:rFonts w:ascii="Times New Roman" w:hAnsi="Times New Roman" w:cs="Times New Roman"/>
          <w:color w:val="222222"/>
          <w:sz w:val="20"/>
          <w:szCs w:val="20"/>
          <w:shd w:val="clear" w:color="auto" w:fill="FFFFFF"/>
        </w:rPr>
        <w:t xml:space="preserve"> (</w:t>
      </w:r>
      <w:proofErr w:type="spellStart"/>
      <w:r w:rsidR="00805D30" w:rsidRPr="00163F75">
        <w:rPr>
          <w:rFonts w:ascii="Times New Roman" w:hAnsi="Times New Roman" w:cs="Times New Roman"/>
          <w:color w:val="222222"/>
          <w:sz w:val="24"/>
          <w:szCs w:val="18"/>
        </w:rPr>
        <w:t>Krahulcová</w:t>
      </w:r>
      <w:proofErr w:type="spellEnd"/>
      <w:r w:rsidR="00805D30" w:rsidRPr="00163F75">
        <w:rPr>
          <w:rFonts w:ascii="Times New Roman" w:hAnsi="Times New Roman" w:cs="Times New Roman"/>
          <w:color w:val="222222"/>
          <w:sz w:val="24"/>
          <w:szCs w:val="18"/>
        </w:rPr>
        <w:t xml:space="preserve"> et al., 2023</w:t>
      </w:r>
      <w:r w:rsidR="00805D30" w:rsidRPr="00163F75">
        <w:rPr>
          <w:rFonts w:ascii="Times New Roman" w:hAnsi="Times New Roman" w:cs="Times New Roman"/>
          <w:color w:val="222222"/>
          <w:sz w:val="20"/>
          <w:szCs w:val="20"/>
          <w:shd w:val="clear" w:color="auto" w:fill="FFFFFF"/>
        </w:rPr>
        <w:t>)</w:t>
      </w:r>
      <w:r w:rsidR="00C81EF0" w:rsidRPr="00163F75">
        <w:rPr>
          <w:rFonts w:ascii="Times New Roman" w:hAnsi="Times New Roman" w:cs="Times New Roman"/>
          <w:sz w:val="24"/>
          <w:szCs w:val="24"/>
        </w:rPr>
        <w:t xml:space="preserve">. </w:t>
      </w:r>
      <w:r w:rsidR="00B36AFC" w:rsidRPr="00163F75">
        <w:rPr>
          <w:rFonts w:ascii="Times New Roman" w:hAnsi="Times New Roman" w:cs="Times New Roman"/>
          <w:sz w:val="24"/>
          <w:szCs w:val="24"/>
        </w:rPr>
        <w:t xml:space="preserve">In Nigeria, especially in communities like </w:t>
      </w:r>
      <w:proofErr w:type="spellStart"/>
      <w:r w:rsidR="00B36AFC" w:rsidRPr="00163F75">
        <w:rPr>
          <w:rFonts w:ascii="Times New Roman" w:hAnsi="Times New Roman" w:cs="Times New Roman"/>
          <w:sz w:val="24"/>
          <w:szCs w:val="24"/>
        </w:rPr>
        <w:t>Rumuolumeni</w:t>
      </w:r>
      <w:proofErr w:type="spellEnd"/>
      <w:r w:rsidR="00B36AFC" w:rsidRPr="00163F75">
        <w:rPr>
          <w:rFonts w:ascii="Times New Roman" w:hAnsi="Times New Roman" w:cs="Times New Roman"/>
          <w:sz w:val="24"/>
          <w:szCs w:val="24"/>
        </w:rPr>
        <w:t xml:space="preserve"> in Rivers State, seafood constitutes a major part of daily meals and livelihood.  Fish has become an increasingly important source of protein, necessary for the maintenance of good health.</w:t>
      </w:r>
      <w:r w:rsidR="001C290F" w:rsidRPr="00163F75">
        <w:rPr>
          <w:rFonts w:ascii="Times New Roman" w:hAnsi="Times New Roman" w:cs="Times New Roman"/>
          <w:sz w:val="24"/>
          <w:szCs w:val="24"/>
        </w:rPr>
        <w:t xml:space="preserve"> </w:t>
      </w:r>
      <w:r w:rsidR="002F5955" w:rsidRPr="00163F75">
        <w:rPr>
          <w:rFonts w:ascii="Times New Roman" w:hAnsi="Times New Roman" w:cs="Times New Roman"/>
          <w:sz w:val="24"/>
          <w:szCs w:val="24"/>
        </w:rPr>
        <w:t xml:space="preserve">It </w:t>
      </w:r>
      <w:r w:rsidR="001C290F" w:rsidRPr="00163F75">
        <w:rPr>
          <w:rFonts w:ascii="Times New Roman" w:hAnsi="Times New Roman" w:cs="Times New Roman"/>
          <w:sz w:val="24"/>
          <w:szCs w:val="24"/>
        </w:rPr>
        <w:t xml:space="preserve">plays a crucial role in promoting human health and preventing numerous diseases due to its rich composition of bioactive compounds, essential nutrients, and healthy fats. </w:t>
      </w:r>
      <w:r w:rsidR="00967228" w:rsidRPr="00163F75">
        <w:rPr>
          <w:rFonts w:ascii="Times New Roman" w:hAnsi="Times New Roman" w:cs="Times New Roman"/>
          <w:szCs w:val="25"/>
          <w:shd w:val="clear" w:color="auto" w:fill="FFFFFF"/>
        </w:rPr>
        <w:t xml:space="preserve">Seafood can cause food   poisoning   when   it   is contaminated   by pathogenic microorganisms. This can be a result of   </w:t>
      </w:r>
      <w:proofErr w:type="spellStart"/>
      <w:r w:rsidR="00967228" w:rsidRPr="00163F75">
        <w:rPr>
          <w:rFonts w:ascii="Times New Roman" w:hAnsi="Times New Roman" w:cs="Times New Roman"/>
          <w:szCs w:val="25"/>
          <w:shd w:val="clear" w:color="auto" w:fill="FFFFFF"/>
        </w:rPr>
        <w:t>faecal</w:t>
      </w:r>
      <w:proofErr w:type="spellEnd"/>
      <w:r w:rsidR="00967228" w:rsidRPr="00163F75">
        <w:rPr>
          <w:rFonts w:ascii="Times New Roman" w:hAnsi="Times New Roman" w:cs="Times New Roman"/>
          <w:szCs w:val="25"/>
          <w:shd w:val="clear" w:color="auto" w:fill="FFFFFF"/>
        </w:rPr>
        <w:t xml:space="preserve">   contamination of   the   water   body </w:t>
      </w:r>
      <w:proofErr w:type="spellStart"/>
      <w:r w:rsidR="00967228" w:rsidRPr="00163F75">
        <w:rPr>
          <w:rFonts w:ascii="Times New Roman" w:hAnsi="Times New Roman" w:cs="Times New Roman"/>
          <w:szCs w:val="25"/>
          <w:shd w:val="clear" w:color="auto" w:fill="FFFFFF"/>
        </w:rPr>
        <w:t>harbouring</w:t>
      </w:r>
      <w:proofErr w:type="spellEnd"/>
      <w:r w:rsidR="00967228" w:rsidRPr="00163F75">
        <w:rPr>
          <w:rFonts w:ascii="Times New Roman" w:hAnsi="Times New Roman" w:cs="Times New Roman"/>
          <w:szCs w:val="25"/>
          <w:shd w:val="clear" w:color="auto" w:fill="FFFFFF"/>
        </w:rPr>
        <w:t xml:space="preserve">   these   seafoods.      Seafood</w:t>
      </w:r>
      <w:r w:rsidR="00DC63E6" w:rsidRPr="00163F75">
        <w:rPr>
          <w:rFonts w:ascii="Times New Roman" w:hAnsi="Times New Roman" w:cs="Times New Roman"/>
          <w:szCs w:val="25"/>
          <w:shd w:val="clear" w:color="auto" w:fill="FFFFFF"/>
        </w:rPr>
        <w:t>-</w:t>
      </w:r>
      <w:r w:rsidR="00967228" w:rsidRPr="00163F75">
        <w:rPr>
          <w:rFonts w:ascii="Times New Roman" w:hAnsi="Times New Roman" w:cs="Times New Roman"/>
          <w:szCs w:val="25"/>
          <w:shd w:val="clear" w:color="auto" w:fill="FFFFFF"/>
        </w:rPr>
        <w:t xml:space="preserve">borne illnesses can cause mild to </w:t>
      </w:r>
      <w:r w:rsidR="0016235F" w:rsidRPr="00163F75">
        <w:rPr>
          <w:rFonts w:ascii="Times New Roman" w:hAnsi="Times New Roman" w:cs="Times New Roman"/>
          <w:szCs w:val="25"/>
          <w:shd w:val="clear" w:color="auto" w:fill="FFFFFF"/>
        </w:rPr>
        <w:t>severe symptoms</w:t>
      </w:r>
      <w:r w:rsidR="00967228" w:rsidRPr="00163F75">
        <w:rPr>
          <w:rFonts w:ascii="Times New Roman" w:hAnsi="Times New Roman" w:cs="Times New Roman"/>
          <w:szCs w:val="25"/>
          <w:shd w:val="clear" w:color="auto" w:fill="FFFFFF"/>
        </w:rPr>
        <w:t xml:space="preserve"> and even death in untreated immunocompromised individuals,     in     young children  as  well  as  the  aged  with symptoms ranging    from diarrhea   to   fever,    abdominal cramps and vomiting (</w:t>
      </w:r>
      <w:proofErr w:type="spellStart"/>
      <w:r w:rsidR="0016235F" w:rsidRPr="00163F75">
        <w:rPr>
          <w:rFonts w:ascii="Times New Roman" w:eastAsia="Times New Roman" w:hAnsi="Times New Roman" w:cs="Times New Roman"/>
          <w:color w:val="333333"/>
          <w:szCs w:val="27"/>
        </w:rPr>
        <w:t>Bhuvaneswari</w:t>
      </w:r>
      <w:proofErr w:type="spellEnd"/>
      <w:r w:rsidR="0016235F" w:rsidRPr="00163F75">
        <w:rPr>
          <w:rFonts w:ascii="Times New Roman" w:eastAsia="Times New Roman" w:hAnsi="Times New Roman" w:cs="Times New Roman"/>
          <w:color w:val="333333"/>
          <w:sz w:val="24"/>
          <w:szCs w:val="27"/>
        </w:rPr>
        <w:t xml:space="preserve"> et al., 2023; </w:t>
      </w:r>
      <w:proofErr w:type="spellStart"/>
      <w:r w:rsidR="00967228" w:rsidRPr="00163F75">
        <w:rPr>
          <w:rFonts w:ascii="Times New Roman" w:eastAsia="Times New Roman" w:hAnsi="Times New Roman" w:cs="Times New Roman"/>
          <w:color w:val="333333"/>
          <w:sz w:val="24"/>
          <w:szCs w:val="27"/>
        </w:rPr>
        <w:t>Owhorchukwu</w:t>
      </w:r>
      <w:proofErr w:type="spellEnd"/>
      <w:r w:rsidR="00967228" w:rsidRPr="00163F75">
        <w:rPr>
          <w:rFonts w:ascii="Times New Roman" w:eastAsia="Times New Roman" w:hAnsi="Times New Roman" w:cs="Times New Roman"/>
          <w:color w:val="333333"/>
          <w:sz w:val="24"/>
          <w:szCs w:val="27"/>
        </w:rPr>
        <w:t xml:space="preserve"> et al., 2025</w:t>
      </w:r>
      <w:r w:rsidR="00967228" w:rsidRPr="00163F75">
        <w:rPr>
          <w:rFonts w:ascii="Times New Roman" w:hAnsi="Times New Roman" w:cs="Times New Roman"/>
          <w:szCs w:val="25"/>
          <w:shd w:val="clear" w:color="auto" w:fill="FFFFFF"/>
        </w:rPr>
        <w:t>).</w:t>
      </w:r>
      <w:r w:rsidR="00967228" w:rsidRPr="00163F75">
        <w:rPr>
          <w:rFonts w:ascii="Times New Roman" w:hAnsi="Times New Roman" w:cs="Times New Roman"/>
          <w:sz w:val="20"/>
          <w:szCs w:val="24"/>
        </w:rPr>
        <w:t xml:space="preserve"> </w:t>
      </w:r>
      <w:r w:rsidR="001C290F" w:rsidRPr="00163F75">
        <w:rPr>
          <w:rFonts w:ascii="Times New Roman" w:hAnsi="Times New Roman" w:cs="Times New Roman"/>
          <w:sz w:val="24"/>
          <w:szCs w:val="24"/>
        </w:rPr>
        <w:t>Numerous studies have shown that regular seafood consumption is associated with a reduced risk of chronic diseases such as cardiovascular diseases (CVD), obesity, diabetes, and certain cancers (Swanson et al., 20</w:t>
      </w:r>
      <w:r w:rsidR="00315509" w:rsidRPr="00163F75">
        <w:rPr>
          <w:rFonts w:ascii="Times New Roman" w:hAnsi="Times New Roman" w:cs="Times New Roman"/>
          <w:sz w:val="24"/>
          <w:szCs w:val="24"/>
        </w:rPr>
        <w:t>1</w:t>
      </w:r>
      <w:r w:rsidR="001C290F" w:rsidRPr="00163F75">
        <w:rPr>
          <w:rFonts w:ascii="Times New Roman" w:hAnsi="Times New Roman" w:cs="Times New Roman"/>
          <w:sz w:val="24"/>
          <w:szCs w:val="24"/>
        </w:rPr>
        <w:t xml:space="preserve">2). The presence of omega-3 long-chain polyunsaturated fatty acids (LC-PUFAs), particularly </w:t>
      </w:r>
      <w:proofErr w:type="spellStart"/>
      <w:r w:rsidR="001C290F" w:rsidRPr="00163F75">
        <w:rPr>
          <w:rFonts w:ascii="Times New Roman" w:hAnsi="Times New Roman" w:cs="Times New Roman"/>
          <w:sz w:val="24"/>
          <w:szCs w:val="24"/>
        </w:rPr>
        <w:t>eicosapentaenoic</w:t>
      </w:r>
      <w:proofErr w:type="spellEnd"/>
      <w:r w:rsidR="001C290F" w:rsidRPr="00163F75">
        <w:rPr>
          <w:rFonts w:ascii="Times New Roman" w:hAnsi="Times New Roman" w:cs="Times New Roman"/>
          <w:sz w:val="24"/>
          <w:szCs w:val="24"/>
        </w:rPr>
        <w:t xml:space="preserve"> acid (EPA) and docosahexaenoic acid (DHA), is a major contributor to these health benefits (</w:t>
      </w:r>
      <w:proofErr w:type="spellStart"/>
      <w:r w:rsidR="001C290F" w:rsidRPr="00163F75">
        <w:rPr>
          <w:rFonts w:ascii="Times New Roman" w:hAnsi="Times New Roman" w:cs="Times New Roman"/>
          <w:sz w:val="24"/>
          <w:szCs w:val="24"/>
        </w:rPr>
        <w:t>Mozaffarian</w:t>
      </w:r>
      <w:proofErr w:type="spellEnd"/>
      <w:r w:rsidR="001C290F" w:rsidRPr="00163F75">
        <w:rPr>
          <w:rFonts w:ascii="Times New Roman" w:hAnsi="Times New Roman" w:cs="Times New Roman"/>
          <w:sz w:val="24"/>
          <w:szCs w:val="24"/>
        </w:rPr>
        <w:t xml:space="preserve"> &amp; Wu, 20</w:t>
      </w:r>
      <w:r w:rsidR="00BB00D5" w:rsidRPr="00163F75">
        <w:rPr>
          <w:rFonts w:ascii="Times New Roman" w:hAnsi="Times New Roman" w:cs="Times New Roman"/>
          <w:sz w:val="24"/>
          <w:szCs w:val="24"/>
        </w:rPr>
        <w:t>11</w:t>
      </w:r>
      <w:r w:rsidR="001C290F" w:rsidRPr="00163F75">
        <w:rPr>
          <w:rFonts w:ascii="Times New Roman" w:hAnsi="Times New Roman" w:cs="Times New Roman"/>
          <w:sz w:val="24"/>
          <w:szCs w:val="24"/>
        </w:rPr>
        <w:t xml:space="preserve">). </w:t>
      </w:r>
    </w:p>
    <w:p w14:paraId="4F19936D" w14:textId="7F8F3F97" w:rsidR="00E167EF" w:rsidRPr="00163F75" w:rsidRDefault="00E167EF" w:rsidP="00001C3A">
      <w:pPr>
        <w:spacing w:line="360" w:lineRule="auto"/>
        <w:jc w:val="both"/>
        <w:rPr>
          <w:rFonts w:ascii="Times New Roman" w:hAnsi="Times New Roman" w:cs="Times New Roman"/>
          <w:sz w:val="24"/>
          <w:szCs w:val="24"/>
        </w:rPr>
      </w:pPr>
      <w:proofErr w:type="spellStart"/>
      <w:r w:rsidRPr="00163F75">
        <w:rPr>
          <w:rFonts w:ascii="Times New Roman" w:hAnsi="Times New Roman" w:cs="Times New Roman"/>
          <w:sz w:val="24"/>
          <w:szCs w:val="24"/>
        </w:rPr>
        <w:t>More</w:t>
      </w:r>
      <w:r w:rsidR="002F5955" w:rsidRPr="00163F75">
        <w:rPr>
          <w:rFonts w:ascii="Times New Roman" w:hAnsi="Times New Roman" w:cs="Times New Roman"/>
          <w:sz w:val="24"/>
          <w:szCs w:val="24"/>
        </w:rPr>
        <w:t>so</w:t>
      </w:r>
      <w:proofErr w:type="spellEnd"/>
      <w:r w:rsidR="001C290F" w:rsidRPr="00163F75">
        <w:rPr>
          <w:rFonts w:ascii="Times New Roman" w:hAnsi="Times New Roman" w:cs="Times New Roman"/>
          <w:sz w:val="24"/>
          <w:szCs w:val="24"/>
        </w:rPr>
        <w:t xml:space="preserve">, </w:t>
      </w:r>
      <w:r w:rsidR="006F69F4" w:rsidRPr="00163F75">
        <w:rPr>
          <w:rFonts w:ascii="Times New Roman" w:hAnsi="Times New Roman" w:cs="Times New Roman"/>
          <w:sz w:val="24"/>
          <w:szCs w:val="24"/>
        </w:rPr>
        <w:t xml:space="preserve">fish and fish products are not only nutritionally important, supplying essential proteins and micronutrients to populations worldwide, they also contribute substantially to export earnings and foreign exchange generation for many developing economies </w:t>
      </w:r>
      <w:r w:rsidR="00B36AFC" w:rsidRPr="00163F75">
        <w:rPr>
          <w:rFonts w:ascii="Times New Roman" w:hAnsi="Times New Roman" w:cs="Times New Roman"/>
          <w:sz w:val="24"/>
          <w:szCs w:val="24"/>
        </w:rPr>
        <w:t>(</w:t>
      </w:r>
      <w:proofErr w:type="spellStart"/>
      <w:r w:rsidR="006F69F4" w:rsidRPr="00163F75">
        <w:rPr>
          <w:rFonts w:ascii="Times New Roman" w:hAnsi="Times New Roman" w:cs="Times New Roman"/>
          <w:sz w:val="24"/>
          <w:szCs w:val="24"/>
        </w:rPr>
        <w:t>Emam</w:t>
      </w:r>
      <w:proofErr w:type="spellEnd"/>
      <w:r w:rsidR="006F69F4" w:rsidRPr="00163F75">
        <w:rPr>
          <w:rFonts w:ascii="Times New Roman" w:hAnsi="Times New Roman" w:cs="Times New Roman"/>
          <w:sz w:val="24"/>
          <w:szCs w:val="24"/>
        </w:rPr>
        <w:t xml:space="preserve"> et al., 2021</w:t>
      </w:r>
      <w:r w:rsidR="00B36AFC" w:rsidRPr="00163F75">
        <w:rPr>
          <w:rFonts w:ascii="Times New Roman" w:hAnsi="Times New Roman" w:cs="Times New Roman"/>
          <w:sz w:val="24"/>
          <w:szCs w:val="24"/>
        </w:rPr>
        <w:t xml:space="preserve">).  </w:t>
      </w:r>
      <w:r w:rsidR="00DC63E6" w:rsidRPr="00163F75">
        <w:rPr>
          <w:rFonts w:ascii="Times New Roman" w:hAnsi="Times New Roman" w:cs="Times New Roman"/>
          <w:sz w:val="24"/>
          <w:szCs w:val="24"/>
        </w:rPr>
        <w:t xml:space="preserve">A recent </w:t>
      </w:r>
      <w:r w:rsidR="00B36AFC" w:rsidRPr="00163F75">
        <w:rPr>
          <w:rFonts w:ascii="Times New Roman" w:hAnsi="Times New Roman" w:cs="Times New Roman"/>
          <w:sz w:val="24"/>
          <w:szCs w:val="24"/>
        </w:rPr>
        <w:t xml:space="preserve">report shows that global per capita fish consumption is 20 kg per </w:t>
      </w:r>
      <w:r w:rsidR="00B36AFC" w:rsidRPr="00163F75">
        <w:rPr>
          <w:rFonts w:ascii="Times New Roman" w:hAnsi="Times New Roman" w:cs="Times New Roman"/>
          <w:sz w:val="24"/>
          <w:szCs w:val="24"/>
        </w:rPr>
        <w:lastRenderedPageBreak/>
        <w:t>year</w:t>
      </w:r>
      <w:r w:rsidR="00DC63E6" w:rsidRPr="00163F75">
        <w:rPr>
          <w:rFonts w:ascii="Times New Roman" w:hAnsi="Times New Roman" w:cs="Times New Roman"/>
          <w:sz w:val="24"/>
          <w:szCs w:val="24"/>
        </w:rPr>
        <w:t>,</w:t>
      </w:r>
      <w:r w:rsidR="00B36AFC" w:rsidRPr="00163F75">
        <w:rPr>
          <w:rFonts w:ascii="Times New Roman" w:hAnsi="Times New Roman" w:cs="Times New Roman"/>
          <w:sz w:val="24"/>
          <w:szCs w:val="24"/>
        </w:rPr>
        <w:t xml:space="preserve"> which provides 6.7% of all protein consumed by human</w:t>
      </w:r>
      <w:r w:rsidR="00DC63E6" w:rsidRPr="00163F75">
        <w:rPr>
          <w:rFonts w:ascii="Times New Roman" w:hAnsi="Times New Roman" w:cs="Times New Roman"/>
          <w:sz w:val="24"/>
          <w:szCs w:val="24"/>
        </w:rPr>
        <w:t>s</w:t>
      </w:r>
      <w:r w:rsidR="00B36AFC" w:rsidRPr="00163F75">
        <w:rPr>
          <w:rFonts w:ascii="Times New Roman" w:hAnsi="Times New Roman" w:cs="Times New Roman"/>
          <w:sz w:val="24"/>
          <w:szCs w:val="24"/>
        </w:rPr>
        <w:t xml:space="preserve"> all over the world (FAO, 2016).  However, the safety of these seafood products is increasingly being compromised by microbial contamination, posing public health concerns (</w:t>
      </w:r>
      <w:proofErr w:type="spellStart"/>
      <w:r w:rsidR="001203D9" w:rsidRPr="00163F75">
        <w:rPr>
          <w:rFonts w:ascii="Times New Roman" w:hAnsi="Times New Roman" w:cs="Times New Roman"/>
          <w:sz w:val="24"/>
          <w:szCs w:val="24"/>
        </w:rPr>
        <w:t>Owhorchukwu</w:t>
      </w:r>
      <w:proofErr w:type="spellEnd"/>
      <w:r w:rsidR="001203D9" w:rsidRPr="00163F75">
        <w:rPr>
          <w:rFonts w:ascii="Times New Roman" w:hAnsi="Times New Roman" w:cs="Times New Roman"/>
          <w:sz w:val="24"/>
          <w:szCs w:val="24"/>
        </w:rPr>
        <w:t xml:space="preserve"> et al., 2025</w:t>
      </w:r>
      <w:r w:rsidR="00B36AFC" w:rsidRPr="00163F75">
        <w:rPr>
          <w:rFonts w:ascii="Times New Roman" w:hAnsi="Times New Roman" w:cs="Times New Roman"/>
          <w:sz w:val="24"/>
          <w:szCs w:val="24"/>
        </w:rPr>
        <w:t>).</w:t>
      </w:r>
      <w:r w:rsidR="00724E48" w:rsidRPr="00163F75">
        <w:rPr>
          <w:rFonts w:ascii="Times New Roman" w:hAnsi="Times New Roman" w:cs="Times New Roman"/>
          <w:sz w:val="24"/>
          <w:szCs w:val="24"/>
        </w:rPr>
        <w:t xml:space="preserve"> </w:t>
      </w:r>
      <w:r w:rsidR="00231539" w:rsidRPr="00163F75">
        <w:rPr>
          <w:rFonts w:ascii="Times New Roman" w:hAnsi="Times New Roman" w:cs="Times New Roman"/>
          <w:sz w:val="24"/>
          <w:szCs w:val="24"/>
        </w:rPr>
        <w:t>The contamination of seafood by pathogenic bacteria can occur at various stages, including harvesting, processing, handling, and distribution. These bacteria, originating from polluted water bodies contaminated with sewage, industrial waste, and agricultural runoff, can lead to foodborne illnesses in humans (</w:t>
      </w:r>
      <w:proofErr w:type="spellStart"/>
      <w:r w:rsidR="00BA5AE0" w:rsidRPr="00163F75">
        <w:rPr>
          <w:rFonts w:ascii="Times New Roman" w:hAnsi="Times New Roman" w:cs="Times New Roman"/>
          <w:sz w:val="24"/>
          <w:szCs w:val="24"/>
        </w:rPr>
        <w:t>Owhorchukwu</w:t>
      </w:r>
      <w:proofErr w:type="spellEnd"/>
      <w:r w:rsidR="00BA5AE0" w:rsidRPr="00163F75">
        <w:rPr>
          <w:rFonts w:ascii="Times New Roman" w:hAnsi="Times New Roman" w:cs="Times New Roman"/>
          <w:sz w:val="24"/>
          <w:szCs w:val="24"/>
        </w:rPr>
        <w:t xml:space="preserve"> et al., 2025</w:t>
      </w:r>
      <w:r w:rsidR="00231539" w:rsidRPr="00163F75">
        <w:rPr>
          <w:rFonts w:ascii="Times New Roman" w:hAnsi="Times New Roman" w:cs="Times New Roman"/>
          <w:sz w:val="24"/>
          <w:szCs w:val="24"/>
        </w:rPr>
        <w:t xml:space="preserve">). Contamination may also </w:t>
      </w:r>
      <w:r w:rsidR="00724E48" w:rsidRPr="00163F75">
        <w:rPr>
          <w:rFonts w:ascii="Times New Roman" w:hAnsi="Times New Roman" w:cs="Times New Roman"/>
          <w:sz w:val="24"/>
          <w:szCs w:val="24"/>
        </w:rPr>
        <w:t xml:space="preserve">come from </w:t>
      </w:r>
      <w:r w:rsidR="00231539" w:rsidRPr="00163F75">
        <w:rPr>
          <w:rFonts w:ascii="Times New Roman" w:hAnsi="Times New Roman" w:cs="Times New Roman"/>
          <w:sz w:val="24"/>
          <w:szCs w:val="24"/>
        </w:rPr>
        <w:t xml:space="preserve">improper hygienic practices by vendors, and unsanitary market conditions. Common bacterial pathogens associated with seafood include </w:t>
      </w:r>
      <w:r w:rsidR="00231539" w:rsidRPr="00163F75">
        <w:rPr>
          <w:rFonts w:ascii="Times New Roman" w:hAnsi="Times New Roman" w:cs="Times New Roman"/>
          <w:i/>
          <w:sz w:val="24"/>
          <w:szCs w:val="24"/>
        </w:rPr>
        <w:t xml:space="preserve">Escherichia coli, Salmonella spp., Vibrio spp., Staphylococcus aureus, </w:t>
      </w:r>
      <w:r w:rsidR="00231539" w:rsidRPr="00163F75">
        <w:rPr>
          <w:rFonts w:ascii="Times New Roman" w:hAnsi="Times New Roman" w:cs="Times New Roman"/>
          <w:sz w:val="24"/>
          <w:szCs w:val="24"/>
        </w:rPr>
        <w:t>and</w:t>
      </w:r>
      <w:r w:rsidR="00231539" w:rsidRPr="00163F75">
        <w:rPr>
          <w:rFonts w:ascii="Times New Roman" w:hAnsi="Times New Roman" w:cs="Times New Roman"/>
          <w:i/>
          <w:sz w:val="24"/>
          <w:szCs w:val="24"/>
        </w:rPr>
        <w:t xml:space="preserve"> Pseudomonas spp</w:t>
      </w:r>
      <w:r w:rsidR="009239A3" w:rsidRPr="00163F75">
        <w:rPr>
          <w:rFonts w:ascii="Times New Roman" w:hAnsi="Times New Roman" w:cs="Times New Roman"/>
          <w:sz w:val="24"/>
          <w:szCs w:val="24"/>
        </w:rPr>
        <w:t>. (</w:t>
      </w:r>
      <w:proofErr w:type="spellStart"/>
      <w:r w:rsidR="009239A3" w:rsidRPr="00163F75">
        <w:rPr>
          <w:rFonts w:ascii="Times New Roman" w:hAnsi="Times New Roman" w:cs="Times New Roman"/>
          <w:sz w:val="24"/>
          <w:szCs w:val="24"/>
        </w:rPr>
        <w:t>Igbinosa</w:t>
      </w:r>
      <w:proofErr w:type="spellEnd"/>
      <w:r w:rsidR="009239A3" w:rsidRPr="00163F75">
        <w:rPr>
          <w:rFonts w:ascii="Times New Roman" w:hAnsi="Times New Roman" w:cs="Times New Roman"/>
          <w:sz w:val="24"/>
          <w:szCs w:val="24"/>
        </w:rPr>
        <w:t xml:space="preserve">, </w:t>
      </w:r>
      <w:r w:rsidR="00231539" w:rsidRPr="00163F75">
        <w:rPr>
          <w:rFonts w:ascii="Times New Roman" w:hAnsi="Times New Roman" w:cs="Times New Roman"/>
          <w:sz w:val="24"/>
          <w:szCs w:val="24"/>
        </w:rPr>
        <w:t>20</w:t>
      </w:r>
      <w:r w:rsidR="009239A3" w:rsidRPr="00163F75">
        <w:rPr>
          <w:rFonts w:ascii="Times New Roman" w:hAnsi="Times New Roman" w:cs="Times New Roman"/>
          <w:sz w:val="24"/>
          <w:szCs w:val="24"/>
        </w:rPr>
        <w:t xml:space="preserve">16; </w:t>
      </w:r>
      <w:proofErr w:type="spellStart"/>
      <w:r w:rsidR="009239A3" w:rsidRPr="00163F75">
        <w:rPr>
          <w:rFonts w:ascii="Times New Roman" w:hAnsi="Times New Roman" w:cs="Times New Roman"/>
          <w:sz w:val="24"/>
          <w:szCs w:val="24"/>
        </w:rPr>
        <w:t>Omeje</w:t>
      </w:r>
      <w:proofErr w:type="spellEnd"/>
      <w:r w:rsidR="009239A3" w:rsidRPr="00163F75">
        <w:rPr>
          <w:rFonts w:ascii="Times New Roman" w:hAnsi="Times New Roman" w:cs="Times New Roman"/>
          <w:sz w:val="24"/>
          <w:szCs w:val="24"/>
        </w:rPr>
        <w:t xml:space="preserve"> et al. 2024</w:t>
      </w:r>
      <w:r w:rsidR="00231539" w:rsidRPr="00163F75">
        <w:rPr>
          <w:rFonts w:ascii="Times New Roman" w:hAnsi="Times New Roman" w:cs="Times New Roman"/>
          <w:sz w:val="24"/>
          <w:szCs w:val="24"/>
        </w:rPr>
        <w:t xml:space="preserve">). </w:t>
      </w:r>
      <w:r w:rsidR="00402ED5" w:rsidRPr="00163F75">
        <w:rPr>
          <w:rFonts w:ascii="Times New Roman" w:hAnsi="Times New Roman" w:cs="Times New Roman"/>
          <w:sz w:val="24"/>
          <w:szCs w:val="24"/>
        </w:rPr>
        <w:t xml:space="preserve">The public health implications of consuming seafood contaminated with drug-resistant bacteria are profound. Infections caused by these bacteria may lead to prolonged illness, increased </w:t>
      </w:r>
      <w:proofErr w:type="spellStart"/>
      <w:r w:rsidR="00DC63E6" w:rsidRPr="00163F75">
        <w:rPr>
          <w:rFonts w:ascii="Times New Roman" w:hAnsi="Times New Roman" w:cs="Times New Roman"/>
          <w:sz w:val="24"/>
          <w:szCs w:val="24"/>
        </w:rPr>
        <w:t>hospitalisation</w:t>
      </w:r>
      <w:proofErr w:type="spellEnd"/>
      <w:r w:rsidR="00402ED5" w:rsidRPr="00163F75">
        <w:rPr>
          <w:rFonts w:ascii="Times New Roman" w:hAnsi="Times New Roman" w:cs="Times New Roman"/>
          <w:sz w:val="24"/>
          <w:szCs w:val="24"/>
        </w:rPr>
        <w:t>, higher treatment costs, and</w:t>
      </w:r>
      <w:r w:rsidR="00DC63E6" w:rsidRPr="00163F75">
        <w:rPr>
          <w:rFonts w:ascii="Times New Roman" w:hAnsi="Times New Roman" w:cs="Times New Roman"/>
          <w:sz w:val="24"/>
          <w:szCs w:val="24"/>
        </w:rPr>
        <w:t>,</w:t>
      </w:r>
      <w:r w:rsidR="00402ED5" w:rsidRPr="00163F75">
        <w:rPr>
          <w:rFonts w:ascii="Times New Roman" w:hAnsi="Times New Roman" w:cs="Times New Roman"/>
          <w:sz w:val="24"/>
          <w:szCs w:val="24"/>
        </w:rPr>
        <w:t xml:space="preserve"> in severe cases, death, especially among immunocompromised individuals (WHO, 2023). </w:t>
      </w:r>
      <w:r w:rsidR="00231539" w:rsidRPr="00163F75">
        <w:rPr>
          <w:rFonts w:ascii="Times New Roman" w:hAnsi="Times New Roman" w:cs="Times New Roman"/>
          <w:sz w:val="24"/>
          <w:szCs w:val="24"/>
        </w:rPr>
        <w:t>The prevalence of these pathogens in seafood highlights the urgent need for regular microbiological surveillance.</w:t>
      </w:r>
      <w:r w:rsidR="00BF0F7D" w:rsidRPr="00163F75">
        <w:rPr>
          <w:rFonts w:ascii="Times New Roman" w:hAnsi="Times New Roman" w:cs="Times New Roman"/>
          <w:sz w:val="24"/>
          <w:szCs w:val="24"/>
        </w:rPr>
        <w:t xml:space="preserve"> </w:t>
      </w:r>
    </w:p>
    <w:p w14:paraId="76C83044" w14:textId="77777777" w:rsidR="00E167EF" w:rsidRPr="00163F75" w:rsidRDefault="00E167EF" w:rsidP="00881852">
      <w:pPr>
        <w:spacing w:line="360" w:lineRule="auto"/>
        <w:jc w:val="both"/>
        <w:rPr>
          <w:rFonts w:ascii="Times New Roman" w:hAnsi="Times New Roman" w:cs="Times New Roman"/>
          <w:sz w:val="24"/>
          <w:szCs w:val="24"/>
        </w:rPr>
      </w:pPr>
    </w:p>
    <w:p w14:paraId="5E6EEC42" w14:textId="1C99374B" w:rsidR="009508EC" w:rsidRPr="00163F75" w:rsidRDefault="00231539"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 xml:space="preserve">Furthermore, </w:t>
      </w:r>
      <w:r w:rsidR="00724E48" w:rsidRPr="00163F75">
        <w:rPr>
          <w:rFonts w:ascii="Times New Roman" w:hAnsi="Times New Roman" w:cs="Times New Roman"/>
          <w:sz w:val="24"/>
          <w:szCs w:val="24"/>
        </w:rPr>
        <w:t>there is an</w:t>
      </w:r>
      <w:r w:rsidRPr="00163F75">
        <w:rPr>
          <w:rFonts w:ascii="Times New Roman" w:hAnsi="Times New Roman" w:cs="Times New Roman"/>
          <w:sz w:val="24"/>
          <w:szCs w:val="24"/>
        </w:rPr>
        <w:t xml:space="preserve"> increasing concern </w:t>
      </w:r>
      <w:r w:rsidR="00DC63E6" w:rsidRPr="00163F75">
        <w:rPr>
          <w:rFonts w:ascii="Times New Roman" w:hAnsi="Times New Roman" w:cs="Times New Roman"/>
          <w:sz w:val="24"/>
          <w:szCs w:val="24"/>
        </w:rPr>
        <w:t xml:space="preserve">about </w:t>
      </w:r>
      <w:r w:rsidRPr="00163F75">
        <w:rPr>
          <w:rFonts w:ascii="Times New Roman" w:hAnsi="Times New Roman" w:cs="Times New Roman"/>
          <w:sz w:val="24"/>
          <w:szCs w:val="24"/>
        </w:rPr>
        <w:t xml:space="preserve">the rising trend of antimicrobial resistance (AMR) among bacterial isolates from seafood. The misuse and overuse of antibiotics in aquaculture, livestock farming, and human medicine have accelerated the emergence of multidrug-resistant (MDR) bacteria (World Health </w:t>
      </w:r>
      <w:proofErr w:type="spellStart"/>
      <w:r w:rsidR="00DC63E6" w:rsidRPr="00163F75">
        <w:rPr>
          <w:rFonts w:ascii="Times New Roman" w:hAnsi="Times New Roman" w:cs="Times New Roman"/>
          <w:sz w:val="24"/>
          <w:szCs w:val="24"/>
        </w:rPr>
        <w:t>Organisation</w:t>
      </w:r>
      <w:proofErr w:type="spellEnd"/>
      <w:r w:rsidR="00DC63E6" w:rsidRPr="00163F75">
        <w:rPr>
          <w:rFonts w:ascii="Times New Roman" w:hAnsi="Times New Roman" w:cs="Times New Roman"/>
          <w:sz w:val="24"/>
          <w:szCs w:val="24"/>
        </w:rPr>
        <w:t xml:space="preserve"> </w:t>
      </w:r>
      <w:r w:rsidRPr="00163F75">
        <w:rPr>
          <w:rFonts w:ascii="Times New Roman" w:hAnsi="Times New Roman" w:cs="Times New Roman"/>
          <w:sz w:val="24"/>
          <w:szCs w:val="24"/>
        </w:rPr>
        <w:t>[WHO, 2023). These resistant strains, when transmitted to humans through the consumption of contaminated seafood, may lead to infections that are difficult to treat and control, contributing to the global AMR crisis (Chowdhury et al., 2021).</w:t>
      </w:r>
      <w:r w:rsidR="00724E48" w:rsidRPr="00163F75">
        <w:rPr>
          <w:rFonts w:ascii="Times New Roman" w:hAnsi="Times New Roman" w:cs="Times New Roman"/>
          <w:sz w:val="24"/>
          <w:szCs w:val="24"/>
        </w:rPr>
        <w:t xml:space="preserve"> </w:t>
      </w:r>
      <w:r w:rsidR="007235BE" w:rsidRPr="00163F75">
        <w:rPr>
          <w:rFonts w:ascii="Times New Roman" w:hAnsi="Times New Roman" w:cs="Times New Roman"/>
          <w:color w:val="222222"/>
          <w:sz w:val="24"/>
          <w:szCs w:val="27"/>
          <w:shd w:val="clear" w:color="auto" w:fill="FFFFFF"/>
        </w:rPr>
        <w:t>The rising usage of identical or similar antibiotics in aquaculture, animal farming, and human disease management has resulted in an increasing number of antibiotic-resistant bacterial strains. Furthermore, the extensive aquaculture settings have contributed to the emergence of antibiotic resistance in bacteria that could potentially cause diseases in both humans and fish (</w:t>
      </w:r>
      <w:proofErr w:type="spellStart"/>
      <w:r w:rsidR="007235BE" w:rsidRPr="00163F75">
        <w:rPr>
          <w:rFonts w:ascii="Times New Roman" w:hAnsi="Times New Roman" w:cs="Times New Roman"/>
          <w:color w:val="222222"/>
          <w:sz w:val="20"/>
        </w:rPr>
        <w:t>Derke</w:t>
      </w:r>
      <w:proofErr w:type="spellEnd"/>
      <w:r w:rsidR="007235BE" w:rsidRPr="00163F75">
        <w:rPr>
          <w:rFonts w:ascii="Times New Roman" w:hAnsi="Times New Roman" w:cs="Times New Roman"/>
          <w:color w:val="222222"/>
          <w:sz w:val="20"/>
        </w:rPr>
        <w:t xml:space="preserve"> et al., 2025</w:t>
      </w:r>
      <w:r w:rsidR="007235BE" w:rsidRPr="00163F75">
        <w:rPr>
          <w:rFonts w:ascii="Times New Roman" w:hAnsi="Times New Roman" w:cs="Times New Roman"/>
          <w:color w:val="222222"/>
          <w:sz w:val="24"/>
          <w:szCs w:val="27"/>
          <w:shd w:val="clear" w:color="auto" w:fill="FFFFFF"/>
        </w:rPr>
        <w:t>).</w:t>
      </w:r>
      <w:r w:rsidR="007235BE" w:rsidRPr="00163F75">
        <w:rPr>
          <w:rFonts w:ascii="Times New Roman" w:hAnsi="Times New Roman" w:cs="Times New Roman"/>
          <w:szCs w:val="24"/>
        </w:rPr>
        <w:t xml:space="preserve"> </w:t>
      </w:r>
      <w:r w:rsidR="00402ED5" w:rsidRPr="00163F75">
        <w:rPr>
          <w:rFonts w:ascii="Times New Roman" w:hAnsi="Times New Roman" w:cs="Times New Roman"/>
          <w:sz w:val="24"/>
          <w:szCs w:val="24"/>
        </w:rPr>
        <w:t xml:space="preserve">Furthermore, the horizontal transfer of resistance genes from seafood-associated bacteria to human commensals or pathogens can exacerbate the AMR </w:t>
      </w:r>
      <w:r w:rsidR="00402ED5" w:rsidRPr="00163F75">
        <w:rPr>
          <w:rFonts w:ascii="Times New Roman" w:hAnsi="Times New Roman" w:cs="Times New Roman"/>
          <w:sz w:val="24"/>
          <w:szCs w:val="24"/>
        </w:rPr>
        <w:lastRenderedPageBreak/>
        <w:t xml:space="preserve">burden within the community (Chowdhury et al., 2021). Therefore, </w:t>
      </w:r>
      <w:r w:rsidR="00724E48" w:rsidRPr="00163F75">
        <w:rPr>
          <w:rFonts w:ascii="Times New Roman" w:hAnsi="Times New Roman" w:cs="Times New Roman"/>
          <w:sz w:val="24"/>
          <w:szCs w:val="24"/>
        </w:rPr>
        <w:t>Antibiogram studies, which involve determining the susceptibility patterns of bacterial isolates to different antibiotics, are crucial in assessing the resistance profile of bacteria in food products (</w:t>
      </w:r>
      <w:proofErr w:type="spellStart"/>
      <w:r w:rsidR="00BA5AE0" w:rsidRPr="00163F75">
        <w:rPr>
          <w:rFonts w:ascii="Times New Roman" w:hAnsi="Times New Roman" w:cs="Times New Roman"/>
          <w:sz w:val="24"/>
          <w:szCs w:val="24"/>
        </w:rPr>
        <w:t>Odumosu</w:t>
      </w:r>
      <w:proofErr w:type="spellEnd"/>
      <w:r w:rsidR="00724E48" w:rsidRPr="00163F75">
        <w:rPr>
          <w:rFonts w:ascii="Times New Roman" w:hAnsi="Times New Roman" w:cs="Times New Roman"/>
          <w:sz w:val="24"/>
          <w:szCs w:val="24"/>
        </w:rPr>
        <w:t xml:space="preserve"> et al., 202</w:t>
      </w:r>
      <w:r w:rsidR="00BA5AE0" w:rsidRPr="00163F75">
        <w:rPr>
          <w:rFonts w:ascii="Times New Roman" w:hAnsi="Times New Roman" w:cs="Times New Roman"/>
          <w:sz w:val="24"/>
          <w:szCs w:val="24"/>
        </w:rPr>
        <w:t>1</w:t>
      </w:r>
      <w:r w:rsidR="00724E48" w:rsidRPr="00163F75">
        <w:rPr>
          <w:rFonts w:ascii="Times New Roman" w:hAnsi="Times New Roman" w:cs="Times New Roman"/>
          <w:sz w:val="24"/>
          <w:szCs w:val="24"/>
        </w:rPr>
        <w:t>). Such studies not only inform the choice of effective antibiotics for treating foodborne infections but also serve as surveillance tools for monitoring the spread of resistance genes within communities.</w:t>
      </w:r>
      <w:r w:rsidR="009508EC" w:rsidRPr="00163F75">
        <w:rPr>
          <w:rFonts w:ascii="Times New Roman" w:hAnsi="Times New Roman" w:cs="Times New Roman"/>
          <w:sz w:val="24"/>
          <w:szCs w:val="24"/>
        </w:rPr>
        <w:t xml:space="preserve"> </w:t>
      </w:r>
      <w:r w:rsidR="00047D1C" w:rsidRPr="00163F75">
        <w:rPr>
          <w:rFonts w:ascii="Times New Roman" w:hAnsi="Times New Roman" w:cs="Times New Roman"/>
          <w:sz w:val="24"/>
          <w:szCs w:val="24"/>
        </w:rPr>
        <w:t xml:space="preserve">Hence </w:t>
      </w:r>
      <w:r w:rsidR="00402ED5" w:rsidRPr="00163F75">
        <w:rPr>
          <w:rFonts w:ascii="Times New Roman" w:hAnsi="Times New Roman" w:cs="Times New Roman"/>
          <w:sz w:val="24"/>
          <w:szCs w:val="24"/>
        </w:rPr>
        <w:t>is study is aimed at</w:t>
      </w:r>
      <w:r w:rsidR="00047D1C" w:rsidRPr="00163F75">
        <w:rPr>
          <w:rFonts w:ascii="Times New Roman" w:hAnsi="Times New Roman" w:cs="Times New Roman"/>
          <w:sz w:val="24"/>
          <w:szCs w:val="24"/>
        </w:rPr>
        <w:t xml:space="preserve"> </w:t>
      </w:r>
      <w:r w:rsidR="00DC63E6" w:rsidRPr="00163F75">
        <w:rPr>
          <w:rFonts w:ascii="Times New Roman" w:hAnsi="Times New Roman" w:cs="Times New Roman"/>
          <w:sz w:val="24"/>
          <w:szCs w:val="24"/>
        </w:rPr>
        <w:t xml:space="preserve">assessing </w:t>
      </w:r>
      <w:r w:rsidR="00047D1C" w:rsidRPr="00163F75">
        <w:rPr>
          <w:rFonts w:ascii="Times New Roman" w:hAnsi="Times New Roman" w:cs="Times New Roman"/>
          <w:sz w:val="24"/>
          <w:szCs w:val="24"/>
        </w:rPr>
        <w:t>the microbial quality and antibiogram of sea</w:t>
      </w:r>
      <w:r w:rsidR="00DC63E6" w:rsidRPr="00163F75">
        <w:rPr>
          <w:rFonts w:ascii="Times New Roman" w:hAnsi="Times New Roman" w:cs="Times New Roman"/>
          <w:sz w:val="24"/>
          <w:szCs w:val="24"/>
        </w:rPr>
        <w:t>food</w:t>
      </w:r>
      <w:r w:rsidR="00047D1C" w:rsidRPr="00163F75">
        <w:rPr>
          <w:rFonts w:ascii="Times New Roman" w:hAnsi="Times New Roman" w:cs="Times New Roman"/>
          <w:sz w:val="24"/>
          <w:szCs w:val="24"/>
        </w:rPr>
        <w:t xml:space="preserve"> to ascertain </w:t>
      </w:r>
      <w:r w:rsidR="00DC63E6" w:rsidRPr="00163F75">
        <w:rPr>
          <w:rFonts w:ascii="Times New Roman" w:hAnsi="Times New Roman" w:cs="Times New Roman"/>
          <w:sz w:val="24"/>
          <w:szCs w:val="24"/>
        </w:rPr>
        <w:t xml:space="preserve">the </w:t>
      </w:r>
      <w:r w:rsidR="00047D1C" w:rsidRPr="00163F75">
        <w:rPr>
          <w:rFonts w:ascii="Times New Roman" w:hAnsi="Times New Roman" w:cs="Times New Roman"/>
          <w:sz w:val="24"/>
          <w:szCs w:val="24"/>
        </w:rPr>
        <w:t>safety and well-being of consumers.</w:t>
      </w:r>
    </w:p>
    <w:p w14:paraId="72AB53F6" w14:textId="77777777" w:rsidR="00A556F2" w:rsidRPr="00163F75" w:rsidRDefault="00A556F2" w:rsidP="00881852">
      <w:pPr>
        <w:spacing w:line="360" w:lineRule="auto"/>
        <w:jc w:val="both"/>
        <w:rPr>
          <w:rFonts w:ascii="Times New Roman" w:hAnsi="Times New Roman" w:cs="Times New Roman"/>
          <w:b/>
          <w:sz w:val="24"/>
          <w:szCs w:val="24"/>
        </w:rPr>
      </w:pPr>
    </w:p>
    <w:p w14:paraId="31C0EEC4" w14:textId="552B6CB0" w:rsidR="00A556F2" w:rsidRPr="00163F75" w:rsidRDefault="00E167EF" w:rsidP="00001C3A">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MATERIALS AND METHODS</w:t>
      </w:r>
    </w:p>
    <w:p w14:paraId="7EF2E0DF" w14:textId="77777777" w:rsidR="007C3FB4" w:rsidRPr="00163F75" w:rsidRDefault="007C3FB4" w:rsidP="00881852">
      <w:pPr>
        <w:spacing w:line="360" w:lineRule="auto"/>
        <w:jc w:val="both"/>
        <w:rPr>
          <w:rFonts w:ascii="Times New Roman" w:hAnsi="Times New Roman" w:cs="Times New Roman"/>
          <w:sz w:val="24"/>
          <w:szCs w:val="24"/>
        </w:rPr>
      </w:pPr>
      <w:r w:rsidRPr="00163F75">
        <w:rPr>
          <w:rFonts w:ascii="Times New Roman" w:hAnsi="Times New Roman" w:cs="Times New Roman"/>
          <w:b/>
          <w:sz w:val="24"/>
          <w:szCs w:val="24"/>
        </w:rPr>
        <w:t>Sample Collection and Processing</w:t>
      </w:r>
    </w:p>
    <w:p w14:paraId="6D76BB0D" w14:textId="1D3B77CE" w:rsidR="007C3FB4" w:rsidRPr="00163F75" w:rsidRDefault="007C3FB4"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 xml:space="preserve">A total of 10 fresh and dry seafood samples, including fish, shrimps, crabs, and periwinkles, were randomly collected from vendors. Each sample was aseptically collected using sterile polythene bags, labeled appropriately, stored in iceboxes at 4°C, and transported immediately aseptically to the Microbiology Research Laboratory, Department of Biology, Ignatius </w:t>
      </w:r>
      <w:proofErr w:type="spellStart"/>
      <w:r w:rsidRPr="00163F75">
        <w:rPr>
          <w:rFonts w:ascii="Times New Roman" w:hAnsi="Times New Roman" w:cs="Times New Roman"/>
          <w:sz w:val="24"/>
          <w:szCs w:val="24"/>
        </w:rPr>
        <w:t>Ajuru</w:t>
      </w:r>
      <w:proofErr w:type="spellEnd"/>
      <w:r w:rsidRPr="00163F75">
        <w:rPr>
          <w:rFonts w:ascii="Times New Roman" w:hAnsi="Times New Roman" w:cs="Times New Roman"/>
          <w:sz w:val="24"/>
          <w:szCs w:val="24"/>
        </w:rPr>
        <w:t xml:space="preserve"> University of Education, Port Harcourt</w:t>
      </w:r>
      <w:r w:rsidR="00DC63E6" w:rsidRPr="00163F75">
        <w:rPr>
          <w:rFonts w:ascii="Times New Roman" w:hAnsi="Times New Roman" w:cs="Times New Roman"/>
          <w:sz w:val="24"/>
          <w:szCs w:val="24"/>
        </w:rPr>
        <w:t>,</w:t>
      </w:r>
      <w:r w:rsidRPr="00163F75">
        <w:rPr>
          <w:rFonts w:ascii="Times New Roman" w:hAnsi="Times New Roman" w:cs="Times New Roman"/>
          <w:sz w:val="24"/>
          <w:szCs w:val="24"/>
        </w:rPr>
        <w:t xml:space="preserve"> for identification, Microbiological Analysis and further studies within 2 hours of collection to prevent bacterial overgrowth or loss. In the laboratory, each seafood sample was rinsed with sterile distilled water to remove debris. A 10g of the edible portion was aseptically weighed using a sterile weighing balance and homogenized in 225 mL of sterile peptone water (90ml) to obtain a 1:10 dilution. The homogenate was then serially diluted tenfold up to 10</w:t>
      </w:r>
      <w:r w:rsidRPr="00163F75">
        <w:rPr>
          <w:rFonts w:ascii="Times New Roman" w:hAnsi="Times New Roman" w:cs="Times New Roman"/>
          <w:sz w:val="24"/>
          <w:szCs w:val="24"/>
          <w:vertAlign w:val="superscript"/>
        </w:rPr>
        <w:t>-6</w:t>
      </w:r>
      <w:r w:rsidRPr="00163F75">
        <w:rPr>
          <w:rFonts w:ascii="Times New Roman" w:hAnsi="Times New Roman" w:cs="Times New Roman"/>
          <w:sz w:val="24"/>
          <w:szCs w:val="24"/>
        </w:rPr>
        <w:t xml:space="preserve"> for bacterial enumeration.</w:t>
      </w:r>
    </w:p>
    <w:p w14:paraId="03E478CB" w14:textId="77777777" w:rsidR="007E37AF" w:rsidRPr="00163F75" w:rsidRDefault="007E37AF" w:rsidP="00881852">
      <w:pPr>
        <w:spacing w:line="360" w:lineRule="auto"/>
        <w:jc w:val="both"/>
        <w:rPr>
          <w:rFonts w:ascii="Times New Roman" w:hAnsi="Times New Roman" w:cs="Times New Roman"/>
          <w:b/>
          <w:sz w:val="24"/>
          <w:szCs w:val="24"/>
        </w:rPr>
      </w:pPr>
    </w:p>
    <w:p w14:paraId="6EFABB31" w14:textId="77777777" w:rsidR="007E37AF" w:rsidRPr="00163F75" w:rsidRDefault="007E37AF" w:rsidP="00881852">
      <w:pPr>
        <w:spacing w:line="360" w:lineRule="auto"/>
        <w:jc w:val="both"/>
        <w:rPr>
          <w:rFonts w:ascii="Times New Roman" w:hAnsi="Times New Roman" w:cs="Times New Roman"/>
          <w:b/>
          <w:sz w:val="24"/>
          <w:szCs w:val="24"/>
        </w:rPr>
      </w:pPr>
    </w:p>
    <w:p w14:paraId="5FAACAA5" w14:textId="77777777" w:rsidR="00C56DAA" w:rsidRPr="00163F75" w:rsidRDefault="00A556F2" w:rsidP="00881852">
      <w:pPr>
        <w:spacing w:line="360" w:lineRule="auto"/>
        <w:jc w:val="both"/>
        <w:rPr>
          <w:rFonts w:ascii="Times New Roman" w:hAnsi="Times New Roman" w:cs="Times New Roman"/>
          <w:b/>
          <w:sz w:val="24"/>
          <w:szCs w:val="24"/>
        </w:rPr>
      </w:pPr>
      <w:r w:rsidRPr="00163F75">
        <w:rPr>
          <w:rFonts w:ascii="Times New Roman" w:hAnsi="Times New Roman" w:cs="Times New Roman"/>
          <w:b/>
          <w:sz w:val="24"/>
          <w:szCs w:val="24"/>
        </w:rPr>
        <w:t xml:space="preserve">Isolation and Enumeration of Bacterial Isolates: </w:t>
      </w:r>
    </w:p>
    <w:p w14:paraId="4FA48F53" w14:textId="737F7058" w:rsidR="00A556F2" w:rsidRPr="00163F75" w:rsidRDefault="00A556F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 xml:space="preserve">Isolation and enumeration of bacteria </w:t>
      </w:r>
      <w:r w:rsidR="00DC63E6" w:rsidRPr="00163F75">
        <w:rPr>
          <w:rFonts w:ascii="Times New Roman" w:hAnsi="Times New Roman" w:cs="Times New Roman"/>
          <w:sz w:val="24"/>
          <w:szCs w:val="24"/>
        </w:rPr>
        <w:t xml:space="preserve">were </w:t>
      </w:r>
      <w:r w:rsidRPr="00163F75">
        <w:rPr>
          <w:rFonts w:ascii="Times New Roman" w:hAnsi="Times New Roman" w:cs="Times New Roman"/>
          <w:sz w:val="24"/>
          <w:szCs w:val="24"/>
        </w:rPr>
        <w:t>carried out using standard microbiological techniques followin</w:t>
      </w:r>
      <w:r w:rsidR="009B53D0" w:rsidRPr="00163F75">
        <w:rPr>
          <w:rFonts w:ascii="Times New Roman" w:hAnsi="Times New Roman" w:cs="Times New Roman"/>
          <w:sz w:val="24"/>
          <w:szCs w:val="24"/>
        </w:rPr>
        <w:t xml:space="preserve">g guidelines by </w:t>
      </w:r>
      <w:proofErr w:type="spellStart"/>
      <w:r w:rsidR="009B53D0" w:rsidRPr="00163F75">
        <w:rPr>
          <w:rFonts w:ascii="Times New Roman" w:hAnsi="Times New Roman" w:cs="Times New Roman"/>
          <w:sz w:val="24"/>
          <w:szCs w:val="24"/>
        </w:rPr>
        <w:t>Cheesbrough</w:t>
      </w:r>
      <w:proofErr w:type="spellEnd"/>
      <w:r w:rsidR="009B53D0" w:rsidRPr="00163F75">
        <w:rPr>
          <w:rFonts w:ascii="Times New Roman" w:hAnsi="Times New Roman" w:cs="Times New Roman"/>
          <w:sz w:val="24"/>
          <w:szCs w:val="24"/>
        </w:rPr>
        <w:t xml:space="preserve"> (20</w:t>
      </w:r>
      <w:r w:rsidRPr="00163F75">
        <w:rPr>
          <w:rFonts w:ascii="Times New Roman" w:hAnsi="Times New Roman" w:cs="Times New Roman"/>
          <w:sz w:val="24"/>
          <w:szCs w:val="24"/>
        </w:rPr>
        <w:t>0</w:t>
      </w:r>
      <w:r w:rsidR="009B53D0" w:rsidRPr="00163F75">
        <w:rPr>
          <w:rFonts w:ascii="Times New Roman" w:hAnsi="Times New Roman" w:cs="Times New Roman"/>
          <w:sz w:val="24"/>
          <w:szCs w:val="24"/>
        </w:rPr>
        <w:t>6</w:t>
      </w:r>
      <w:r w:rsidRPr="00163F75">
        <w:rPr>
          <w:rFonts w:ascii="Times New Roman" w:hAnsi="Times New Roman" w:cs="Times New Roman"/>
          <w:sz w:val="24"/>
          <w:szCs w:val="24"/>
        </w:rPr>
        <w:t xml:space="preserve">) with modifications. Ten-fold serial dilution was performed subsequently by pipetting 1ml of the samples into test tubes containing 9ml of sterile normal saline each. Aliquots of 0.1 mL from appropriate serial </w:t>
      </w:r>
      <w:r w:rsidRPr="00163F75">
        <w:rPr>
          <w:rFonts w:ascii="Times New Roman" w:hAnsi="Times New Roman" w:cs="Times New Roman"/>
          <w:sz w:val="24"/>
          <w:szCs w:val="24"/>
        </w:rPr>
        <w:lastRenderedPageBreak/>
        <w:t xml:space="preserve">dilutions were spread-plated on Nutrient Agar (NA) for general bacterial growth to determine the </w:t>
      </w:r>
      <w:r w:rsidR="00C56DAA" w:rsidRPr="00163F75">
        <w:rPr>
          <w:rFonts w:ascii="Times New Roman" w:hAnsi="Times New Roman" w:cs="Times New Roman"/>
          <w:b/>
          <w:sz w:val="24"/>
          <w:szCs w:val="24"/>
        </w:rPr>
        <w:t xml:space="preserve">Total Heterotrophic Bacteria </w:t>
      </w:r>
      <w:r w:rsidRPr="00163F75">
        <w:rPr>
          <w:rFonts w:ascii="Times New Roman" w:hAnsi="Times New Roman" w:cs="Times New Roman"/>
          <w:b/>
          <w:sz w:val="24"/>
          <w:szCs w:val="24"/>
        </w:rPr>
        <w:t>(</w:t>
      </w:r>
      <w:r w:rsidR="00C56DAA" w:rsidRPr="00163F75">
        <w:rPr>
          <w:rFonts w:ascii="Times New Roman" w:hAnsi="Times New Roman" w:cs="Times New Roman"/>
          <w:b/>
          <w:sz w:val="24"/>
          <w:szCs w:val="24"/>
        </w:rPr>
        <w:t>THB</w:t>
      </w:r>
      <w:r w:rsidRPr="00163F75">
        <w:rPr>
          <w:rFonts w:ascii="Times New Roman" w:hAnsi="Times New Roman" w:cs="Times New Roman"/>
          <w:b/>
          <w:sz w:val="24"/>
          <w:szCs w:val="24"/>
        </w:rPr>
        <w:t xml:space="preserve">), </w:t>
      </w:r>
      <w:r w:rsidR="00DC63E6" w:rsidRPr="00163F75">
        <w:rPr>
          <w:rFonts w:ascii="Times New Roman" w:hAnsi="Times New Roman" w:cs="Times New Roman"/>
          <w:sz w:val="24"/>
          <w:szCs w:val="24"/>
        </w:rPr>
        <w:t xml:space="preserve">and spread </w:t>
      </w:r>
      <w:r w:rsidRPr="00163F75">
        <w:rPr>
          <w:rFonts w:ascii="Times New Roman" w:hAnsi="Times New Roman" w:cs="Times New Roman"/>
          <w:sz w:val="24"/>
          <w:szCs w:val="24"/>
        </w:rPr>
        <w:t xml:space="preserve">on MacConkey Agar to isolate </w:t>
      </w:r>
      <w:r w:rsidRPr="00163F75">
        <w:rPr>
          <w:rFonts w:ascii="Times New Roman" w:hAnsi="Times New Roman" w:cs="Times New Roman"/>
          <w:i/>
          <w:sz w:val="24"/>
          <w:szCs w:val="24"/>
        </w:rPr>
        <w:t>Escherichia coli</w:t>
      </w:r>
      <w:r w:rsidRPr="00163F75">
        <w:rPr>
          <w:rFonts w:ascii="Times New Roman" w:hAnsi="Times New Roman" w:cs="Times New Roman"/>
          <w:sz w:val="24"/>
          <w:szCs w:val="24"/>
        </w:rPr>
        <w:t xml:space="preserve"> and other coliforms. </w:t>
      </w:r>
      <w:r w:rsidR="009B6ADC" w:rsidRPr="00163F75">
        <w:rPr>
          <w:rFonts w:ascii="Times New Roman" w:hAnsi="Times New Roman" w:cs="Times New Roman"/>
          <w:sz w:val="24"/>
          <w:szCs w:val="24"/>
        </w:rPr>
        <w:t xml:space="preserve">Whereas, an enrichment </w:t>
      </w:r>
      <w:r w:rsidRPr="00163F75">
        <w:rPr>
          <w:rFonts w:ascii="Times New Roman" w:hAnsi="Times New Roman" w:cs="Times New Roman"/>
          <w:sz w:val="24"/>
          <w:szCs w:val="24"/>
        </w:rPr>
        <w:t>in Selenite F broth for 24 hours at 37°C followed by sub</w:t>
      </w:r>
      <w:r w:rsidR="009B6ADC" w:rsidRPr="00163F75">
        <w:rPr>
          <w:rFonts w:ascii="Times New Roman" w:hAnsi="Times New Roman" w:cs="Times New Roman"/>
          <w:sz w:val="24"/>
          <w:szCs w:val="24"/>
        </w:rPr>
        <w:t>-</w:t>
      </w:r>
      <w:r w:rsidRPr="00163F75">
        <w:rPr>
          <w:rFonts w:ascii="Times New Roman" w:hAnsi="Times New Roman" w:cs="Times New Roman"/>
          <w:sz w:val="24"/>
          <w:szCs w:val="24"/>
        </w:rPr>
        <w:t xml:space="preserve">culturing onto Salmonella-Shigella (SS) Agar were used for the detection of </w:t>
      </w:r>
      <w:r w:rsidRPr="00163F75">
        <w:rPr>
          <w:rFonts w:ascii="Times New Roman" w:hAnsi="Times New Roman" w:cs="Times New Roman"/>
          <w:bCs/>
          <w:i/>
          <w:sz w:val="24"/>
          <w:szCs w:val="24"/>
        </w:rPr>
        <w:t xml:space="preserve">Salmonella and Shigella </w:t>
      </w:r>
      <w:proofErr w:type="spellStart"/>
      <w:r w:rsidRPr="00163F75">
        <w:rPr>
          <w:rFonts w:ascii="Times New Roman" w:hAnsi="Times New Roman" w:cs="Times New Roman"/>
          <w:bCs/>
          <w:i/>
          <w:sz w:val="24"/>
          <w:szCs w:val="24"/>
        </w:rPr>
        <w:t>spp</w:t>
      </w:r>
      <w:proofErr w:type="spellEnd"/>
      <w:r w:rsidRPr="00163F75">
        <w:rPr>
          <w:rFonts w:ascii="Times New Roman" w:hAnsi="Times New Roman" w:cs="Times New Roman"/>
          <w:sz w:val="24"/>
          <w:szCs w:val="24"/>
        </w:rPr>
        <w:t xml:space="preserve"> in the sample.</w:t>
      </w:r>
      <w:r w:rsidR="009B6ADC" w:rsidRPr="00163F75">
        <w:rPr>
          <w:rFonts w:ascii="Times New Roman" w:hAnsi="Times New Roman" w:cs="Times New Roman"/>
          <w:sz w:val="24"/>
          <w:szCs w:val="24"/>
        </w:rPr>
        <w:t xml:space="preserve"> Also, </w:t>
      </w:r>
      <w:r w:rsidRPr="00163F75">
        <w:rPr>
          <w:rFonts w:ascii="Times New Roman" w:hAnsi="Times New Roman" w:cs="Times New Roman"/>
          <w:sz w:val="24"/>
          <w:szCs w:val="24"/>
        </w:rPr>
        <w:t xml:space="preserve">Enrichment in Alkaline Peptone Water (pH 8.4) for 6–8 hours followed by </w:t>
      </w:r>
      <w:r w:rsidR="00DC63E6" w:rsidRPr="00163F75">
        <w:rPr>
          <w:rFonts w:ascii="Times New Roman" w:hAnsi="Times New Roman" w:cs="Times New Roman"/>
          <w:sz w:val="24"/>
          <w:szCs w:val="24"/>
        </w:rPr>
        <w:t>sub-</w:t>
      </w:r>
      <w:r w:rsidRPr="00163F75">
        <w:rPr>
          <w:rFonts w:ascii="Times New Roman" w:hAnsi="Times New Roman" w:cs="Times New Roman"/>
          <w:sz w:val="24"/>
          <w:szCs w:val="24"/>
        </w:rPr>
        <w:t xml:space="preserve">culturing onto Thiosulfate Citrate Bile Salts Sucrose (TCBS) Agar was </w:t>
      </w:r>
      <w:r w:rsidR="009B6ADC" w:rsidRPr="00163F75">
        <w:rPr>
          <w:rFonts w:ascii="Times New Roman" w:hAnsi="Times New Roman" w:cs="Times New Roman"/>
          <w:sz w:val="24"/>
          <w:szCs w:val="24"/>
        </w:rPr>
        <w:t xml:space="preserve">employed </w:t>
      </w:r>
      <w:r w:rsidRPr="00163F75">
        <w:rPr>
          <w:rFonts w:ascii="Times New Roman" w:hAnsi="Times New Roman" w:cs="Times New Roman"/>
          <w:sz w:val="24"/>
          <w:szCs w:val="24"/>
        </w:rPr>
        <w:t>for the i</w:t>
      </w:r>
      <w:r w:rsidR="009B6ADC" w:rsidRPr="00163F75">
        <w:rPr>
          <w:rFonts w:ascii="Times New Roman" w:hAnsi="Times New Roman" w:cs="Times New Roman"/>
          <w:sz w:val="24"/>
          <w:szCs w:val="24"/>
        </w:rPr>
        <w:t>solation</w:t>
      </w:r>
      <w:r w:rsidRPr="00163F75">
        <w:rPr>
          <w:rFonts w:ascii="Times New Roman" w:hAnsi="Times New Roman" w:cs="Times New Roman"/>
          <w:sz w:val="24"/>
          <w:szCs w:val="24"/>
        </w:rPr>
        <w:t xml:space="preserve"> of </w:t>
      </w:r>
      <w:r w:rsidRPr="00163F75">
        <w:rPr>
          <w:rFonts w:ascii="Times New Roman" w:hAnsi="Times New Roman" w:cs="Times New Roman"/>
          <w:bCs/>
          <w:i/>
          <w:sz w:val="24"/>
          <w:szCs w:val="24"/>
        </w:rPr>
        <w:t>Vibrio spp</w:t>
      </w:r>
      <w:r w:rsidRPr="00163F75">
        <w:rPr>
          <w:rFonts w:ascii="Times New Roman" w:hAnsi="Times New Roman" w:cs="Times New Roman"/>
          <w:bCs/>
          <w:sz w:val="24"/>
          <w:szCs w:val="24"/>
        </w:rPr>
        <w:t>. Samples were also inoculated on mannitol salt agar,</w:t>
      </w:r>
      <w:r w:rsidR="009B6ADC" w:rsidRPr="00163F75">
        <w:rPr>
          <w:rFonts w:ascii="Times New Roman" w:hAnsi="Times New Roman" w:cs="Times New Roman"/>
          <w:bCs/>
          <w:sz w:val="24"/>
          <w:szCs w:val="24"/>
        </w:rPr>
        <w:t xml:space="preserve"> and</w:t>
      </w:r>
      <w:r w:rsidRPr="00163F75">
        <w:rPr>
          <w:rFonts w:ascii="Times New Roman" w:hAnsi="Times New Roman" w:cs="Times New Roman"/>
          <w:bCs/>
          <w:sz w:val="24"/>
          <w:szCs w:val="24"/>
        </w:rPr>
        <w:t xml:space="preserve"> cetrimide agar for i</w:t>
      </w:r>
      <w:r w:rsidR="009B6ADC" w:rsidRPr="00163F75">
        <w:rPr>
          <w:rFonts w:ascii="Times New Roman" w:hAnsi="Times New Roman" w:cs="Times New Roman"/>
          <w:bCs/>
          <w:sz w:val="24"/>
          <w:szCs w:val="24"/>
        </w:rPr>
        <w:t>solation</w:t>
      </w:r>
      <w:r w:rsidRPr="00163F75">
        <w:rPr>
          <w:rFonts w:ascii="Times New Roman" w:hAnsi="Times New Roman" w:cs="Times New Roman"/>
          <w:bCs/>
          <w:sz w:val="24"/>
          <w:szCs w:val="24"/>
        </w:rPr>
        <w:t xml:space="preserve"> of </w:t>
      </w:r>
      <w:r w:rsidRPr="00163F75">
        <w:rPr>
          <w:rFonts w:ascii="Times New Roman" w:hAnsi="Times New Roman" w:cs="Times New Roman"/>
          <w:i/>
          <w:sz w:val="24"/>
          <w:szCs w:val="24"/>
        </w:rPr>
        <w:t>Staphylococcus aureus</w:t>
      </w:r>
      <w:r w:rsidRPr="00163F75">
        <w:rPr>
          <w:rFonts w:ascii="Times New Roman" w:hAnsi="Times New Roman" w:cs="Times New Roman"/>
          <w:sz w:val="24"/>
          <w:szCs w:val="24"/>
        </w:rPr>
        <w:t xml:space="preserve"> and </w:t>
      </w:r>
      <w:r w:rsidRPr="00163F75">
        <w:rPr>
          <w:rFonts w:ascii="Times New Roman" w:hAnsi="Times New Roman" w:cs="Times New Roman"/>
          <w:i/>
          <w:sz w:val="24"/>
          <w:szCs w:val="24"/>
        </w:rPr>
        <w:t xml:space="preserve">Pseudomonas </w:t>
      </w:r>
      <w:proofErr w:type="spellStart"/>
      <w:r w:rsidRPr="00163F75">
        <w:rPr>
          <w:rFonts w:ascii="Times New Roman" w:hAnsi="Times New Roman" w:cs="Times New Roman"/>
          <w:i/>
          <w:sz w:val="24"/>
          <w:szCs w:val="24"/>
        </w:rPr>
        <w:t>spp</w:t>
      </w:r>
      <w:proofErr w:type="spellEnd"/>
      <w:r w:rsidR="00DC63E6" w:rsidRPr="00163F75">
        <w:rPr>
          <w:rFonts w:ascii="Times New Roman" w:hAnsi="Times New Roman" w:cs="Times New Roman"/>
          <w:i/>
          <w:sz w:val="24"/>
          <w:szCs w:val="24"/>
        </w:rPr>
        <w:t>,</w:t>
      </w:r>
      <w:r w:rsidRPr="00163F75">
        <w:rPr>
          <w:rFonts w:ascii="Times New Roman" w:hAnsi="Times New Roman" w:cs="Times New Roman"/>
          <w:sz w:val="24"/>
          <w:szCs w:val="24"/>
        </w:rPr>
        <w:t xml:space="preserve"> respectively. All</w:t>
      </w:r>
      <w:r w:rsidR="009B6ADC" w:rsidRPr="00163F75">
        <w:rPr>
          <w:rFonts w:ascii="Times New Roman" w:hAnsi="Times New Roman" w:cs="Times New Roman"/>
          <w:sz w:val="24"/>
          <w:szCs w:val="24"/>
        </w:rPr>
        <w:t xml:space="preserve"> inoculated </w:t>
      </w:r>
      <w:r w:rsidRPr="00163F75">
        <w:rPr>
          <w:rFonts w:ascii="Times New Roman" w:hAnsi="Times New Roman" w:cs="Times New Roman"/>
          <w:sz w:val="24"/>
          <w:szCs w:val="24"/>
        </w:rPr>
        <w:t>plates were incubated at 37°C for 24–48 hours under aerobic conditions.</w:t>
      </w:r>
      <w:r w:rsidR="009B6ADC" w:rsidRPr="00163F75">
        <w:rPr>
          <w:rFonts w:ascii="Times New Roman" w:hAnsi="Times New Roman" w:cs="Times New Roman"/>
          <w:sz w:val="24"/>
          <w:szCs w:val="24"/>
        </w:rPr>
        <w:t xml:space="preserve"> Colonies were counted using a manual colony counter. Plates with 30–300 colonies were selected for accuracy. </w:t>
      </w:r>
      <w:r w:rsidRPr="00163F75">
        <w:rPr>
          <w:rFonts w:ascii="Times New Roman" w:hAnsi="Times New Roman" w:cs="Times New Roman"/>
          <w:sz w:val="24"/>
          <w:szCs w:val="24"/>
        </w:rPr>
        <w:t xml:space="preserve">Distinct colonies were selected based on their morphological characteristics for further </w:t>
      </w:r>
      <w:r w:rsidR="009B6ADC" w:rsidRPr="00163F75">
        <w:rPr>
          <w:rFonts w:ascii="Times New Roman" w:hAnsi="Times New Roman" w:cs="Times New Roman"/>
          <w:sz w:val="24"/>
          <w:szCs w:val="24"/>
        </w:rPr>
        <w:t>identification. The</w:t>
      </w:r>
      <w:r w:rsidRPr="00163F75">
        <w:rPr>
          <w:rFonts w:ascii="Times New Roman" w:hAnsi="Times New Roman" w:cs="Times New Roman"/>
          <w:sz w:val="24"/>
          <w:szCs w:val="24"/>
        </w:rPr>
        <w:t xml:space="preserve"> total bacterial load was expressed as colony-forming units per gram (CFU/g) of seafood using the formula</w:t>
      </w:r>
      <w:r w:rsidRPr="00163F75">
        <w:rPr>
          <w:rFonts w:ascii="Times New Roman" w:hAnsi="Times New Roman" w:cs="Times New Roman"/>
          <w:bCs/>
          <w:sz w:val="24"/>
          <w:szCs w:val="24"/>
        </w:rPr>
        <w:t xml:space="preserve"> </w:t>
      </w:r>
      <w:r w:rsidRPr="00163F75">
        <w:rPr>
          <w:rFonts w:ascii="Times New Roman" w:hAnsi="Times New Roman" w:cs="Times New Roman"/>
          <w:sz w:val="24"/>
          <w:szCs w:val="24"/>
        </w:rPr>
        <w:t>CFU/g = Number of colonies × Dilution factor / Volume plated (mL)</w:t>
      </w:r>
      <w:r w:rsidRPr="00163F75">
        <w:rPr>
          <w:rFonts w:ascii="Times New Roman" w:hAnsi="Times New Roman" w:cs="Times New Roman"/>
          <w:bCs/>
          <w:sz w:val="24"/>
          <w:szCs w:val="24"/>
        </w:rPr>
        <w:t xml:space="preserve">. </w:t>
      </w:r>
      <w:r w:rsidRPr="00163F75">
        <w:rPr>
          <w:rFonts w:ascii="Times New Roman" w:hAnsi="Times New Roman" w:cs="Times New Roman"/>
          <w:sz w:val="24"/>
          <w:szCs w:val="24"/>
        </w:rPr>
        <w:t>Results were recorded for each type of bacterium isolated.</w:t>
      </w:r>
    </w:p>
    <w:p w14:paraId="771B3772" w14:textId="3883E423" w:rsidR="00A556F2" w:rsidRPr="00163F75" w:rsidRDefault="00A556F2" w:rsidP="00881852">
      <w:pPr>
        <w:spacing w:line="360" w:lineRule="auto"/>
        <w:jc w:val="both"/>
        <w:rPr>
          <w:rFonts w:ascii="Times New Roman" w:hAnsi="Times New Roman" w:cs="Times New Roman"/>
          <w:b/>
          <w:sz w:val="24"/>
          <w:szCs w:val="24"/>
        </w:rPr>
      </w:pPr>
      <w:r w:rsidRPr="00163F75">
        <w:rPr>
          <w:rFonts w:ascii="Times New Roman" w:hAnsi="Times New Roman" w:cs="Times New Roman"/>
          <w:b/>
          <w:sz w:val="24"/>
          <w:szCs w:val="24"/>
        </w:rPr>
        <w:t xml:space="preserve">Identification and Biochemical </w:t>
      </w:r>
      <w:proofErr w:type="spellStart"/>
      <w:r w:rsidR="00DC63E6" w:rsidRPr="00163F75">
        <w:rPr>
          <w:rFonts w:ascii="Times New Roman" w:hAnsi="Times New Roman" w:cs="Times New Roman"/>
          <w:b/>
          <w:sz w:val="24"/>
          <w:szCs w:val="24"/>
        </w:rPr>
        <w:t>Characterisation</w:t>
      </w:r>
      <w:proofErr w:type="spellEnd"/>
      <w:r w:rsidR="00DC63E6" w:rsidRPr="00163F75">
        <w:rPr>
          <w:rFonts w:ascii="Times New Roman" w:hAnsi="Times New Roman" w:cs="Times New Roman"/>
          <w:b/>
          <w:sz w:val="24"/>
          <w:szCs w:val="24"/>
        </w:rPr>
        <w:t xml:space="preserve"> </w:t>
      </w:r>
      <w:r w:rsidR="00663E68" w:rsidRPr="00163F75">
        <w:rPr>
          <w:rFonts w:ascii="Times New Roman" w:hAnsi="Times New Roman" w:cs="Times New Roman"/>
          <w:b/>
          <w:sz w:val="24"/>
          <w:szCs w:val="24"/>
        </w:rPr>
        <w:t>of Bacterial Isolates</w:t>
      </w:r>
    </w:p>
    <w:p w14:paraId="6A2AF783" w14:textId="59979A97" w:rsidR="00A556F2" w:rsidRPr="00163F75" w:rsidRDefault="00A556F2" w:rsidP="00881852">
      <w:pPr>
        <w:spacing w:line="360" w:lineRule="auto"/>
        <w:jc w:val="both"/>
        <w:rPr>
          <w:rFonts w:ascii="Times New Roman" w:hAnsi="Times New Roman" w:cs="Times New Roman"/>
          <w:bCs/>
          <w:sz w:val="24"/>
          <w:szCs w:val="24"/>
        </w:rPr>
      </w:pPr>
      <w:r w:rsidRPr="00163F75">
        <w:rPr>
          <w:rFonts w:ascii="Times New Roman" w:hAnsi="Times New Roman" w:cs="Times New Roman"/>
          <w:b/>
          <w:sz w:val="24"/>
          <w:szCs w:val="24"/>
        </w:rPr>
        <w:t>Gram Staining</w:t>
      </w:r>
      <w:r w:rsidRPr="00163F75">
        <w:rPr>
          <w:rFonts w:ascii="Times New Roman" w:hAnsi="Times New Roman" w:cs="Times New Roman"/>
          <w:bCs/>
          <w:sz w:val="24"/>
          <w:szCs w:val="24"/>
        </w:rPr>
        <w:t>:</w:t>
      </w:r>
      <w:r w:rsidRPr="00163F75">
        <w:rPr>
          <w:rFonts w:ascii="Times New Roman" w:hAnsi="Times New Roman" w:cs="Times New Roman"/>
          <w:sz w:val="24"/>
          <w:szCs w:val="24"/>
        </w:rPr>
        <w:t xml:space="preserve"> A thin smear of a fresh bacterial culture was prepared on a clean glass slide, air-dried, and heat-fixed. The slide was flooded with crystal violet for 1 minute, then rinsed with water. Gram’s iodine was applied for 1 minute to fix the dye, followed by rinsing. Decolorization was done with 95% ethanol for 10–15 seconds, then immediately rinsed with water. The slide was counterstained with safranin for 1 minute, rinsed, air-dried, and observed under an oil immersion microscope (100x objective).</w:t>
      </w:r>
      <w:r w:rsidRPr="00163F75">
        <w:rPr>
          <w:rFonts w:ascii="Times New Roman" w:hAnsi="Times New Roman" w:cs="Times New Roman"/>
          <w:bCs/>
          <w:sz w:val="24"/>
          <w:szCs w:val="24"/>
        </w:rPr>
        <w:t xml:space="preserve"> </w:t>
      </w:r>
      <w:r w:rsidRPr="00163F75">
        <w:rPr>
          <w:rFonts w:ascii="Times New Roman" w:hAnsi="Times New Roman" w:cs="Times New Roman"/>
          <w:sz w:val="24"/>
          <w:szCs w:val="24"/>
        </w:rPr>
        <w:t xml:space="preserve">Preliminary identification was based on colony morphology, Gram staining, and microscopic examination. Identification was confirmed based on </w:t>
      </w:r>
      <w:proofErr w:type="spellStart"/>
      <w:r w:rsidRPr="00163F75">
        <w:rPr>
          <w:rFonts w:ascii="Times New Roman" w:hAnsi="Times New Roman" w:cs="Times New Roman"/>
          <w:sz w:val="24"/>
          <w:szCs w:val="24"/>
        </w:rPr>
        <w:t>Bergey’s</w:t>
      </w:r>
      <w:proofErr w:type="spellEnd"/>
      <w:r w:rsidRPr="00163F75">
        <w:rPr>
          <w:rFonts w:ascii="Times New Roman" w:hAnsi="Times New Roman" w:cs="Times New Roman"/>
          <w:sz w:val="24"/>
          <w:szCs w:val="24"/>
        </w:rPr>
        <w:t xml:space="preserve"> Manual of Determinative Bacteriology (Holt et al., 1994) a</w:t>
      </w:r>
      <w:r w:rsidR="009B53D0" w:rsidRPr="00163F75">
        <w:rPr>
          <w:rFonts w:ascii="Times New Roman" w:hAnsi="Times New Roman" w:cs="Times New Roman"/>
          <w:sz w:val="24"/>
          <w:szCs w:val="24"/>
        </w:rPr>
        <w:t xml:space="preserve">nd protocols by </w:t>
      </w:r>
      <w:proofErr w:type="spellStart"/>
      <w:r w:rsidR="009B53D0" w:rsidRPr="00163F75">
        <w:rPr>
          <w:rFonts w:ascii="Times New Roman" w:hAnsi="Times New Roman" w:cs="Times New Roman"/>
          <w:sz w:val="24"/>
          <w:szCs w:val="24"/>
        </w:rPr>
        <w:t>Cheesbrough</w:t>
      </w:r>
      <w:proofErr w:type="spellEnd"/>
      <w:r w:rsidR="009B53D0" w:rsidRPr="00163F75">
        <w:rPr>
          <w:rFonts w:ascii="Times New Roman" w:hAnsi="Times New Roman" w:cs="Times New Roman"/>
          <w:sz w:val="24"/>
          <w:szCs w:val="24"/>
        </w:rPr>
        <w:t xml:space="preserve"> (2006</w:t>
      </w:r>
      <w:r w:rsidRPr="00163F75">
        <w:rPr>
          <w:rFonts w:ascii="Times New Roman" w:hAnsi="Times New Roman" w:cs="Times New Roman"/>
          <w:sz w:val="24"/>
          <w:szCs w:val="24"/>
        </w:rPr>
        <w:t xml:space="preserve">). Further biochemical </w:t>
      </w:r>
      <w:proofErr w:type="spellStart"/>
      <w:r w:rsidR="00DC63E6" w:rsidRPr="00163F75">
        <w:rPr>
          <w:rFonts w:ascii="Times New Roman" w:hAnsi="Times New Roman" w:cs="Times New Roman"/>
          <w:sz w:val="24"/>
          <w:szCs w:val="24"/>
        </w:rPr>
        <w:t>characterisation</w:t>
      </w:r>
      <w:proofErr w:type="spellEnd"/>
      <w:r w:rsidR="00DC63E6" w:rsidRPr="00163F75">
        <w:rPr>
          <w:rFonts w:ascii="Times New Roman" w:hAnsi="Times New Roman" w:cs="Times New Roman"/>
          <w:sz w:val="24"/>
          <w:szCs w:val="24"/>
        </w:rPr>
        <w:t xml:space="preserve"> </w:t>
      </w:r>
      <w:r w:rsidRPr="00163F75">
        <w:rPr>
          <w:rFonts w:ascii="Times New Roman" w:hAnsi="Times New Roman" w:cs="Times New Roman"/>
          <w:sz w:val="24"/>
          <w:szCs w:val="24"/>
        </w:rPr>
        <w:t xml:space="preserve">was conducted using standard tests, including: indole, methyl red, catalase, coagulase, sugar fermentation, oxidase, </w:t>
      </w:r>
      <w:r w:rsidRPr="00163F75">
        <w:rPr>
          <w:rFonts w:ascii="Times New Roman" w:hAnsi="Times New Roman" w:cs="Times New Roman"/>
          <w:bCs/>
          <w:sz w:val="24"/>
          <w:szCs w:val="24"/>
        </w:rPr>
        <w:t xml:space="preserve">Voges-Proskauer, citrate </w:t>
      </w:r>
      <w:proofErr w:type="spellStart"/>
      <w:r w:rsidR="00DC63E6" w:rsidRPr="00163F75">
        <w:rPr>
          <w:rFonts w:ascii="Times New Roman" w:hAnsi="Times New Roman" w:cs="Times New Roman"/>
          <w:bCs/>
          <w:sz w:val="24"/>
          <w:szCs w:val="24"/>
        </w:rPr>
        <w:t>utilisation</w:t>
      </w:r>
      <w:proofErr w:type="spellEnd"/>
      <w:r w:rsidRPr="00163F75">
        <w:rPr>
          <w:rFonts w:ascii="Times New Roman" w:hAnsi="Times New Roman" w:cs="Times New Roman"/>
          <w:bCs/>
          <w:sz w:val="24"/>
          <w:szCs w:val="24"/>
        </w:rPr>
        <w:t>.</w:t>
      </w:r>
    </w:p>
    <w:p w14:paraId="5B64D954" w14:textId="77777777" w:rsidR="007C3FB4" w:rsidRPr="00163F75" w:rsidRDefault="007C3FB4" w:rsidP="00881852">
      <w:pPr>
        <w:spacing w:line="360" w:lineRule="auto"/>
        <w:jc w:val="both"/>
        <w:rPr>
          <w:rFonts w:ascii="Times New Roman" w:hAnsi="Times New Roman" w:cs="Times New Roman"/>
          <w:b/>
          <w:sz w:val="24"/>
          <w:szCs w:val="24"/>
        </w:rPr>
      </w:pPr>
      <w:r w:rsidRPr="00163F75">
        <w:rPr>
          <w:rFonts w:ascii="Times New Roman" w:hAnsi="Times New Roman" w:cs="Times New Roman"/>
          <w:b/>
          <w:sz w:val="24"/>
          <w:szCs w:val="24"/>
        </w:rPr>
        <w:t xml:space="preserve">Antibiotic Susceptibility Testing (AST) </w:t>
      </w:r>
    </w:p>
    <w:p w14:paraId="46F2523E" w14:textId="55663A5B" w:rsidR="007C3FB4" w:rsidRPr="00163F75" w:rsidRDefault="007C3FB4"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 xml:space="preserve">The antibiotic susceptibility testing (AST) of bacterial isolates was conducted using the Kirby-Bauer disk diffusion method on Mueller-Hinton Agar (MHA) following the </w:t>
      </w:r>
      <w:proofErr w:type="spellStart"/>
      <w:r w:rsidR="00DC63E6" w:rsidRPr="00163F75">
        <w:rPr>
          <w:rFonts w:ascii="Times New Roman" w:hAnsi="Times New Roman" w:cs="Times New Roman"/>
          <w:sz w:val="24"/>
          <w:szCs w:val="24"/>
        </w:rPr>
        <w:lastRenderedPageBreak/>
        <w:t>standardised</w:t>
      </w:r>
      <w:proofErr w:type="spellEnd"/>
      <w:r w:rsidR="00DC63E6" w:rsidRPr="00163F75">
        <w:rPr>
          <w:rFonts w:ascii="Times New Roman" w:hAnsi="Times New Roman" w:cs="Times New Roman"/>
          <w:sz w:val="24"/>
          <w:szCs w:val="24"/>
        </w:rPr>
        <w:t xml:space="preserve"> </w:t>
      </w:r>
      <w:r w:rsidRPr="00163F75">
        <w:rPr>
          <w:rFonts w:ascii="Times New Roman" w:hAnsi="Times New Roman" w:cs="Times New Roman"/>
          <w:sz w:val="24"/>
          <w:szCs w:val="24"/>
        </w:rPr>
        <w:t>protocols recommended by the Clinical and Laboratory Standards Institute (CLSI, 2023).</w:t>
      </w:r>
    </w:p>
    <w:p w14:paraId="5949EF7C" w14:textId="77777777" w:rsidR="007C3FB4" w:rsidRPr="00163F75" w:rsidRDefault="007C3FB4" w:rsidP="00881852">
      <w:pPr>
        <w:spacing w:line="360" w:lineRule="auto"/>
        <w:jc w:val="both"/>
        <w:rPr>
          <w:rFonts w:ascii="Times New Roman" w:hAnsi="Times New Roman" w:cs="Times New Roman"/>
          <w:b/>
          <w:sz w:val="24"/>
          <w:szCs w:val="24"/>
        </w:rPr>
      </w:pPr>
      <w:r w:rsidRPr="00163F75">
        <w:rPr>
          <w:rFonts w:ascii="Times New Roman" w:hAnsi="Times New Roman" w:cs="Times New Roman"/>
          <w:b/>
          <w:sz w:val="24"/>
          <w:szCs w:val="24"/>
        </w:rPr>
        <w:t>Preparation of Inoculum and Inoculation of Agar Plates</w:t>
      </w:r>
    </w:p>
    <w:p w14:paraId="04755585" w14:textId="4DD9968A" w:rsidR="007C3FB4" w:rsidRPr="00163F75" w:rsidRDefault="007C3FB4"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Pure colonies of each bacterial isolate were selected from fresh agar plates (24-hour cultures) and emulsified in sterile normal saline (0.85% NaCl). The turbidity of the bacterial suspension was adjusted to match 0.5 McFarland Standard, equivalent to approximately 1.5 × 10</w:t>
      </w:r>
      <w:r w:rsidRPr="00163F75">
        <w:rPr>
          <w:rFonts w:ascii="Cambria Math" w:hAnsi="Cambria Math" w:cs="Cambria Math"/>
          <w:sz w:val="24"/>
          <w:szCs w:val="24"/>
        </w:rPr>
        <w:t>⁸</w:t>
      </w:r>
      <w:r w:rsidRPr="00163F75">
        <w:rPr>
          <w:rFonts w:ascii="Times New Roman" w:hAnsi="Times New Roman" w:cs="Times New Roman"/>
          <w:sz w:val="24"/>
          <w:szCs w:val="24"/>
        </w:rPr>
        <w:t xml:space="preserve"> CFU/mL, using a densitometer or visual comparison, using a sterile cotton swab, the </w:t>
      </w:r>
      <w:proofErr w:type="spellStart"/>
      <w:r w:rsidR="00DC63E6" w:rsidRPr="00163F75">
        <w:rPr>
          <w:rFonts w:ascii="Times New Roman" w:hAnsi="Times New Roman" w:cs="Times New Roman"/>
          <w:sz w:val="24"/>
          <w:szCs w:val="24"/>
        </w:rPr>
        <w:t>standardised</w:t>
      </w:r>
      <w:proofErr w:type="spellEnd"/>
      <w:r w:rsidR="00DC63E6" w:rsidRPr="00163F75">
        <w:rPr>
          <w:rFonts w:ascii="Times New Roman" w:hAnsi="Times New Roman" w:cs="Times New Roman"/>
          <w:sz w:val="24"/>
          <w:szCs w:val="24"/>
        </w:rPr>
        <w:t xml:space="preserve"> </w:t>
      </w:r>
      <w:r w:rsidRPr="00163F75">
        <w:rPr>
          <w:rFonts w:ascii="Times New Roman" w:hAnsi="Times New Roman" w:cs="Times New Roman"/>
          <w:sz w:val="24"/>
          <w:szCs w:val="24"/>
        </w:rPr>
        <w:t>bacterial suspension was evenly streaked over the entire surface of Mueller-Hinton Agar (MHA) plates to ensure uniform lawn growth. The swabbing was performed in three directions, rotating the plate approximately 60 degrees between streaking to ensure even distribution. The inoculated plates were left to dry for 3–5 minutes at room temperature before applying antibiotic discs.</w:t>
      </w:r>
    </w:p>
    <w:p w14:paraId="5AF73E75" w14:textId="58DCA8E4" w:rsidR="007C3FB4" w:rsidRPr="00163F75" w:rsidRDefault="007C3FB4" w:rsidP="00881852">
      <w:pPr>
        <w:spacing w:line="360" w:lineRule="auto"/>
        <w:jc w:val="both"/>
        <w:rPr>
          <w:rFonts w:ascii="Times New Roman" w:hAnsi="Times New Roman" w:cs="Times New Roman"/>
          <w:b/>
          <w:sz w:val="24"/>
          <w:szCs w:val="24"/>
        </w:rPr>
      </w:pPr>
      <w:r w:rsidRPr="00163F75">
        <w:rPr>
          <w:rFonts w:ascii="Times New Roman" w:hAnsi="Times New Roman" w:cs="Times New Roman"/>
          <w:b/>
          <w:sz w:val="24"/>
          <w:szCs w:val="24"/>
        </w:rPr>
        <w:t xml:space="preserve">Selection and Placement of Antibiotic Discs: </w:t>
      </w:r>
      <w:r w:rsidRPr="00163F75">
        <w:rPr>
          <w:rFonts w:ascii="Times New Roman" w:hAnsi="Times New Roman" w:cs="Times New Roman"/>
          <w:sz w:val="24"/>
          <w:szCs w:val="24"/>
        </w:rPr>
        <w:t>Commercially prepared antibiotic discs (</w:t>
      </w:r>
      <w:proofErr w:type="spellStart"/>
      <w:r w:rsidRPr="00163F75">
        <w:rPr>
          <w:rFonts w:ascii="Times New Roman" w:hAnsi="Times New Roman" w:cs="Times New Roman"/>
          <w:sz w:val="24"/>
          <w:szCs w:val="24"/>
        </w:rPr>
        <w:t>Oxoid</w:t>
      </w:r>
      <w:proofErr w:type="spellEnd"/>
      <w:r w:rsidRPr="00163F75">
        <w:rPr>
          <w:rFonts w:ascii="Times New Roman" w:hAnsi="Times New Roman" w:cs="Times New Roman"/>
          <w:sz w:val="24"/>
          <w:szCs w:val="24"/>
        </w:rPr>
        <w:t>, UK) were aseptically placed on the surface of the inoculated MHA plates using sterile forceps or an automatic disc dispenser. The antibiotics selected were based on clinical relevance, frequency of use in aquaculture, human medicine, and prior reports of resistance in seafood-associated bacteria (</w:t>
      </w:r>
      <w:proofErr w:type="spellStart"/>
      <w:r w:rsidR="009239A3" w:rsidRPr="00163F75">
        <w:rPr>
          <w:rFonts w:ascii="Times New Roman" w:hAnsi="Times New Roman" w:cs="Times New Roman"/>
          <w:sz w:val="24"/>
          <w:szCs w:val="24"/>
        </w:rPr>
        <w:t>Omeje</w:t>
      </w:r>
      <w:proofErr w:type="spellEnd"/>
      <w:r w:rsidRPr="00163F75">
        <w:rPr>
          <w:rFonts w:ascii="Times New Roman" w:hAnsi="Times New Roman" w:cs="Times New Roman"/>
          <w:sz w:val="24"/>
          <w:szCs w:val="24"/>
        </w:rPr>
        <w:t xml:space="preserve"> et al., 202</w:t>
      </w:r>
      <w:r w:rsidR="009239A3" w:rsidRPr="00163F75">
        <w:rPr>
          <w:rFonts w:ascii="Times New Roman" w:hAnsi="Times New Roman" w:cs="Times New Roman"/>
          <w:sz w:val="24"/>
          <w:szCs w:val="24"/>
        </w:rPr>
        <w:t>4</w:t>
      </w:r>
      <w:r w:rsidRPr="00163F75">
        <w:rPr>
          <w:rFonts w:ascii="Times New Roman" w:hAnsi="Times New Roman" w:cs="Times New Roman"/>
          <w:sz w:val="24"/>
          <w:szCs w:val="24"/>
        </w:rPr>
        <w:t xml:space="preserve">; </w:t>
      </w:r>
      <w:proofErr w:type="spellStart"/>
      <w:r w:rsidR="001203D9" w:rsidRPr="00163F75">
        <w:rPr>
          <w:rFonts w:ascii="Times New Roman" w:hAnsi="Times New Roman" w:cs="Times New Roman"/>
          <w:sz w:val="24"/>
          <w:szCs w:val="24"/>
        </w:rPr>
        <w:t>Owhorchukwu</w:t>
      </w:r>
      <w:proofErr w:type="spellEnd"/>
      <w:r w:rsidRPr="00163F75">
        <w:rPr>
          <w:rFonts w:ascii="Times New Roman" w:hAnsi="Times New Roman" w:cs="Times New Roman"/>
          <w:sz w:val="24"/>
          <w:szCs w:val="24"/>
        </w:rPr>
        <w:t xml:space="preserve"> et al., 202</w:t>
      </w:r>
      <w:r w:rsidR="001203D9" w:rsidRPr="00163F75">
        <w:rPr>
          <w:rFonts w:ascii="Times New Roman" w:hAnsi="Times New Roman" w:cs="Times New Roman"/>
          <w:sz w:val="24"/>
          <w:szCs w:val="24"/>
        </w:rPr>
        <w:t>5</w:t>
      </w:r>
      <w:r w:rsidRPr="00163F75">
        <w:rPr>
          <w:rFonts w:ascii="Times New Roman" w:hAnsi="Times New Roman" w:cs="Times New Roman"/>
          <w:sz w:val="24"/>
          <w:szCs w:val="24"/>
        </w:rPr>
        <w:t>). The antibiotics used included:  Ampicillin (10 µg), Tetracycline (30 µg), Ciprofloxacin (5 µg), Gentamicin (10 µg), Chloramphenicol (30 µg), Streptomycin (10 µg), Ceftriaxone (30 µg), Amoxicillin-clavulanic acid (20/10 µg) and Imipenem (10 µg). Each antibiotic disc was gently pressed to ensure full contact with the agar surface, with discs placed at least 24 mm apart to prevent overlapping of inhibition zones. The plates were incubated in an inverted position at 37°C for 18–24 hours under aerobic conditions. After incubation, clear zones of inhibition around each antibiotic disc were observed and measured.</w:t>
      </w:r>
    </w:p>
    <w:p w14:paraId="5A23F228" w14:textId="77777777" w:rsidR="007C3FB4" w:rsidRPr="00163F75" w:rsidRDefault="007C3FB4" w:rsidP="00881852">
      <w:pPr>
        <w:spacing w:line="360" w:lineRule="auto"/>
        <w:jc w:val="both"/>
        <w:rPr>
          <w:rFonts w:ascii="Times New Roman" w:hAnsi="Times New Roman" w:cs="Times New Roman"/>
          <w:b/>
          <w:sz w:val="24"/>
          <w:szCs w:val="24"/>
        </w:rPr>
      </w:pPr>
      <w:r w:rsidRPr="00163F75">
        <w:rPr>
          <w:rFonts w:ascii="Times New Roman" w:hAnsi="Times New Roman" w:cs="Times New Roman"/>
          <w:b/>
          <w:sz w:val="24"/>
          <w:szCs w:val="24"/>
        </w:rPr>
        <w:t>Measurement and Interpretation of Results</w:t>
      </w:r>
    </w:p>
    <w:p w14:paraId="300DD8B3" w14:textId="2F711209" w:rsidR="007C3FB4" w:rsidRPr="00163F75" w:rsidRDefault="007C3FB4"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 xml:space="preserve">The diameters of the inhibition zones were measured using a transparent ruler or a </w:t>
      </w:r>
      <w:proofErr w:type="spellStart"/>
      <w:r w:rsidRPr="00163F75">
        <w:rPr>
          <w:rFonts w:ascii="Times New Roman" w:hAnsi="Times New Roman" w:cs="Times New Roman"/>
          <w:sz w:val="24"/>
          <w:szCs w:val="24"/>
        </w:rPr>
        <w:t>ca</w:t>
      </w:r>
      <w:r w:rsidR="00DC63E6" w:rsidRPr="00163F75">
        <w:rPr>
          <w:rFonts w:ascii="Times New Roman" w:hAnsi="Times New Roman" w:cs="Times New Roman"/>
          <w:sz w:val="24"/>
          <w:szCs w:val="24"/>
        </w:rPr>
        <w:t>l</w:t>
      </w:r>
      <w:r w:rsidRPr="00163F75">
        <w:rPr>
          <w:rFonts w:ascii="Times New Roman" w:hAnsi="Times New Roman" w:cs="Times New Roman"/>
          <w:sz w:val="24"/>
          <w:szCs w:val="24"/>
        </w:rPr>
        <w:t>liper</w:t>
      </w:r>
      <w:proofErr w:type="spellEnd"/>
      <w:r w:rsidRPr="00163F75">
        <w:rPr>
          <w:rFonts w:ascii="Times New Roman" w:hAnsi="Times New Roman" w:cs="Times New Roman"/>
          <w:sz w:val="24"/>
          <w:szCs w:val="24"/>
        </w:rPr>
        <w:t xml:space="preserve"> in millimeters (mm). The results were interpreted as Sensitive (S), Intermediate (I), or Resistant (R) based on the </w:t>
      </w:r>
      <w:proofErr w:type="spellStart"/>
      <w:r w:rsidR="00DC63E6" w:rsidRPr="00163F75">
        <w:rPr>
          <w:rFonts w:ascii="Times New Roman" w:hAnsi="Times New Roman" w:cs="Times New Roman"/>
          <w:sz w:val="24"/>
          <w:szCs w:val="24"/>
        </w:rPr>
        <w:t>standardised</w:t>
      </w:r>
      <w:proofErr w:type="spellEnd"/>
      <w:r w:rsidR="00DC63E6" w:rsidRPr="00163F75">
        <w:rPr>
          <w:rFonts w:ascii="Times New Roman" w:hAnsi="Times New Roman" w:cs="Times New Roman"/>
          <w:sz w:val="24"/>
          <w:szCs w:val="24"/>
        </w:rPr>
        <w:t xml:space="preserve"> </w:t>
      </w:r>
      <w:r w:rsidRPr="00163F75">
        <w:rPr>
          <w:rFonts w:ascii="Times New Roman" w:hAnsi="Times New Roman" w:cs="Times New Roman"/>
          <w:sz w:val="24"/>
          <w:szCs w:val="24"/>
        </w:rPr>
        <w:t>CLSI (2023) zone diameter breakpoints for each antibiotic.</w:t>
      </w:r>
    </w:p>
    <w:p w14:paraId="76FA8FE1" w14:textId="06EA98E7" w:rsidR="007C3FB4" w:rsidRPr="00163F75" w:rsidRDefault="007C3FB4" w:rsidP="00881852">
      <w:pPr>
        <w:spacing w:line="360" w:lineRule="auto"/>
        <w:jc w:val="both"/>
        <w:rPr>
          <w:rFonts w:ascii="Times New Roman" w:hAnsi="Times New Roman" w:cs="Times New Roman"/>
          <w:b/>
          <w:sz w:val="24"/>
          <w:szCs w:val="24"/>
        </w:rPr>
      </w:pPr>
      <w:r w:rsidRPr="00163F75">
        <w:rPr>
          <w:rFonts w:ascii="Times New Roman" w:hAnsi="Times New Roman" w:cs="Times New Roman"/>
          <w:b/>
          <w:sz w:val="24"/>
          <w:szCs w:val="24"/>
        </w:rPr>
        <w:lastRenderedPageBreak/>
        <w:t xml:space="preserve">Multiple Antibiotic Resistance Index (MARI): </w:t>
      </w:r>
      <w:r w:rsidRPr="00163F75">
        <w:rPr>
          <w:rFonts w:ascii="Times New Roman" w:hAnsi="Times New Roman" w:cs="Times New Roman"/>
          <w:sz w:val="24"/>
          <w:szCs w:val="24"/>
        </w:rPr>
        <w:t xml:space="preserve">The Multiple Antibiotic Resistance Index (MARI) for each bacterial isolate was calculated using the formula: </w:t>
      </w:r>
    </w:p>
    <w:p w14:paraId="056E9BE2" w14:textId="7EE1CF63" w:rsidR="007C3FB4" w:rsidRPr="00163F75" w:rsidRDefault="007C3FB4"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MARI=N</w:t>
      </w:r>
      <w:r w:rsidR="00663E68" w:rsidRPr="00163F75">
        <w:rPr>
          <w:rFonts w:ascii="Times New Roman" w:hAnsi="Times New Roman" w:cs="Times New Roman"/>
          <w:sz w:val="24"/>
          <w:szCs w:val="24"/>
        </w:rPr>
        <w:t xml:space="preserve">o of antibiotics resisted by each isolate </w:t>
      </w:r>
      <w:r w:rsidRPr="00163F75">
        <w:rPr>
          <w:rFonts w:ascii="Times New Roman" w:hAnsi="Times New Roman" w:cs="Times New Roman"/>
          <w:sz w:val="24"/>
          <w:szCs w:val="24"/>
        </w:rPr>
        <w:t>/ Total number of antibiotics tested.</w:t>
      </w:r>
    </w:p>
    <w:p w14:paraId="576A1B81" w14:textId="1BAD4BE2" w:rsidR="007C3FB4" w:rsidRPr="00163F75" w:rsidRDefault="007C3FB4"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​A MARI value greater than 0.2 indicates that the isolate originates from a high-risk source where antibiotics are frequently used or misused (</w:t>
      </w:r>
      <w:proofErr w:type="spellStart"/>
      <w:r w:rsidRPr="00163F75">
        <w:rPr>
          <w:rFonts w:ascii="Times New Roman" w:hAnsi="Times New Roman" w:cs="Times New Roman"/>
          <w:sz w:val="24"/>
          <w:szCs w:val="24"/>
        </w:rPr>
        <w:t>Krumperman</w:t>
      </w:r>
      <w:proofErr w:type="spellEnd"/>
      <w:r w:rsidRPr="00163F75">
        <w:rPr>
          <w:rFonts w:ascii="Times New Roman" w:hAnsi="Times New Roman" w:cs="Times New Roman"/>
          <w:sz w:val="24"/>
          <w:szCs w:val="24"/>
        </w:rPr>
        <w:t>, 1983).</w:t>
      </w:r>
    </w:p>
    <w:p w14:paraId="72590013" w14:textId="1FCDBE4F" w:rsidR="007C3FB4" w:rsidRPr="00163F75" w:rsidRDefault="007C3FB4" w:rsidP="00881852">
      <w:pPr>
        <w:spacing w:line="360" w:lineRule="auto"/>
        <w:jc w:val="both"/>
        <w:rPr>
          <w:rFonts w:ascii="Times New Roman" w:hAnsi="Times New Roman" w:cs="Times New Roman"/>
          <w:b/>
          <w:sz w:val="24"/>
          <w:szCs w:val="24"/>
        </w:rPr>
      </w:pPr>
      <w:r w:rsidRPr="00163F75">
        <w:rPr>
          <w:rFonts w:ascii="Times New Roman" w:hAnsi="Times New Roman" w:cs="Times New Roman"/>
          <w:b/>
          <w:sz w:val="24"/>
          <w:szCs w:val="24"/>
        </w:rPr>
        <w:t xml:space="preserve">Data Analysis: </w:t>
      </w:r>
      <w:r w:rsidRPr="00163F75">
        <w:rPr>
          <w:rFonts w:ascii="Times New Roman" w:hAnsi="Times New Roman" w:cs="Times New Roman"/>
          <w:sz w:val="24"/>
          <w:szCs w:val="24"/>
        </w:rPr>
        <w:t xml:space="preserve">The bacterial counts were logarithmically transformed (log10 CFU/g) before statistical analysis. Data were </w:t>
      </w:r>
      <w:proofErr w:type="spellStart"/>
      <w:r w:rsidR="00DC63E6" w:rsidRPr="00163F75">
        <w:rPr>
          <w:rFonts w:ascii="Times New Roman" w:hAnsi="Times New Roman" w:cs="Times New Roman"/>
          <w:sz w:val="24"/>
          <w:szCs w:val="24"/>
        </w:rPr>
        <w:t>analysed</w:t>
      </w:r>
      <w:proofErr w:type="spellEnd"/>
      <w:r w:rsidR="00DC63E6" w:rsidRPr="00163F75">
        <w:rPr>
          <w:rFonts w:ascii="Times New Roman" w:hAnsi="Times New Roman" w:cs="Times New Roman"/>
          <w:sz w:val="24"/>
          <w:szCs w:val="24"/>
        </w:rPr>
        <w:t xml:space="preserve"> </w:t>
      </w:r>
      <w:r w:rsidRPr="00163F75">
        <w:rPr>
          <w:rFonts w:ascii="Times New Roman" w:hAnsi="Times New Roman" w:cs="Times New Roman"/>
          <w:sz w:val="24"/>
          <w:szCs w:val="24"/>
        </w:rPr>
        <w:t>using SPSS (version 26.0) for descriptive statistics, including mean and standard deviation. Where necessary, one-way ANOVA was used to compare bacterial loads across different seafood types, with significance set at p &lt; 0.05.</w:t>
      </w:r>
    </w:p>
    <w:p w14:paraId="1624705B" w14:textId="14DC1582" w:rsidR="00887B69" w:rsidRPr="00163F75" w:rsidRDefault="00887B69"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RESULT</w:t>
      </w:r>
    </w:p>
    <w:p w14:paraId="67506997" w14:textId="330AAAC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 xml:space="preserve">This study investigated the microbiological quality and antimicrobial resistance profile of seafood sold in markets within the </w:t>
      </w:r>
      <w:proofErr w:type="spellStart"/>
      <w:r w:rsidRPr="00163F75">
        <w:rPr>
          <w:rFonts w:ascii="Times New Roman" w:hAnsi="Times New Roman" w:cs="Times New Roman"/>
          <w:sz w:val="24"/>
          <w:szCs w:val="24"/>
        </w:rPr>
        <w:t>Rumuolumeni</w:t>
      </w:r>
      <w:proofErr w:type="spellEnd"/>
      <w:r w:rsidRPr="00163F75">
        <w:rPr>
          <w:rFonts w:ascii="Times New Roman" w:hAnsi="Times New Roman" w:cs="Times New Roman"/>
          <w:sz w:val="24"/>
          <w:szCs w:val="24"/>
        </w:rPr>
        <w:t xml:space="preserve"> metropolis, Rivers State. The analyses focused on determining the total heterotrophic bacterial count (THBC), total coliform count (TCC), fecal coliform count (FCC), Salmonella–Shigella presence, bacterial isolation and </w:t>
      </w:r>
      <w:proofErr w:type="spellStart"/>
      <w:r w:rsidR="00DC63E6" w:rsidRPr="00163F75">
        <w:rPr>
          <w:rFonts w:ascii="Times New Roman" w:hAnsi="Times New Roman" w:cs="Times New Roman"/>
          <w:sz w:val="24"/>
          <w:szCs w:val="24"/>
        </w:rPr>
        <w:t>characterisation</w:t>
      </w:r>
      <w:proofErr w:type="spellEnd"/>
      <w:r w:rsidRPr="00163F75">
        <w:rPr>
          <w:rFonts w:ascii="Times New Roman" w:hAnsi="Times New Roman" w:cs="Times New Roman"/>
          <w:sz w:val="24"/>
          <w:szCs w:val="24"/>
        </w:rPr>
        <w:t>, multiple antibiotic resistance index (MARI), and antibiotic susceptibility patterns.</w:t>
      </w:r>
    </w:p>
    <w:p w14:paraId="332CB6DC" w14:textId="77777777" w:rsidR="004576EE" w:rsidRPr="00163F75" w:rsidRDefault="004576EE" w:rsidP="00881852">
      <w:pPr>
        <w:spacing w:line="360" w:lineRule="auto"/>
        <w:jc w:val="both"/>
        <w:rPr>
          <w:rFonts w:ascii="Times New Roman" w:hAnsi="Times New Roman" w:cs="Times New Roman"/>
          <w:sz w:val="24"/>
          <w:szCs w:val="24"/>
        </w:rPr>
      </w:pPr>
    </w:p>
    <w:p w14:paraId="2F7D2E75" w14:textId="2B02388C" w:rsidR="00D86D4B"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 xml:space="preserve">Results revealed high microbial contamination across all seafood types examined. THBC values ranged from </w:t>
      </w:r>
      <w:r w:rsidRPr="00163F75">
        <w:rPr>
          <w:rFonts w:ascii="Times New Roman" w:hAnsi="Times New Roman" w:cs="Times New Roman"/>
          <w:bCs/>
          <w:sz w:val="24"/>
          <w:szCs w:val="24"/>
        </w:rPr>
        <w:t>7.51 ± 0.80 to 8.28 ± 0.96 Log10 CFU/g</w:t>
      </w:r>
      <w:r w:rsidRPr="00163F75">
        <w:rPr>
          <w:rFonts w:ascii="Times New Roman" w:hAnsi="Times New Roman" w:cs="Times New Roman"/>
          <w:sz w:val="24"/>
          <w:szCs w:val="24"/>
        </w:rPr>
        <w:t>, with prawns exhibiting the highest load, followed by periwinkle and oyster, while fish showed relatively lower counts</w:t>
      </w:r>
      <w:r w:rsidR="004800D5" w:rsidRPr="00163F75">
        <w:rPr>
          <w:rFonts w:ascii="Times New Roman" w:hAnsi="Times New Roman" w:cs="Times New Roman"/>
          <w:sz w:val="24"/>
          <w:szCs w:val="24"/>
        </w:rPr>
        <w:t xml:space="preserve"> as seen in Table 1. </w:t>
      </w:r>
      <w:r w:rsidR="00D86D4B" w:rsidRPr="00163F75">
        <w:rPr>
          <w:rFonts w:ascii="Times New Roman" w:hAnsi="Times New Roman" w:cs="Times New Roman"/>
          <w:sz w:val="24"/>
          <w:szCs w:val="24"/>
        </w:rPr>
        <w:t xml:space="preserve">Analysis of variance (ANOVA) revealed </w:t>
      </w:r>
      <w:r w:rsidR="00D86D4B" w:rsidRPr="00163F75">
        <w:rPr>
          <w:rFonts w:ascii="Times New Roman" w:hAnsi="Times New Roman" w:cs="Times New Roman"/>
          <w:bCs/>
          <w:sz w:val="24"/>
          <w:szCs w:val="24"/>
        </w:rPr>
        <w:t>no statistically significant difference</w:t>
      </w:r>
      <w:r w:rsidR="00D86D4B" w:rsidRPr="00163F75">
        <w:rPr>
          <w:rFonts w:ascii="Times New Roman" w:hAnsi="Times New Roman" w:cs="Times New Roman"/>
          <w:sz w:val="24"/>
          <w:szCs w:val="24"/>
        </w:rPr>
        <w:t xml:space="preserve"> in THBC values across seafood types (p = 0.5968), indicating uniform contamination across samples regardless of species. (</w:t>
      </w:r>
      <w:r w:rsidR="004800D5" w:rsidRPr="00163F75">
        <w:rPr>
          <w:rFonts w:ascii="Times New Roman" w:hAnsi="Times New Roman" w:cs="Times New Roman"/>
          <w:sz w:val="24"/>
          <w:szCs w:val="24"/>
        </w:rPr>
        <w:t>Table</w:t>
      </w:r>
      <w:r w:rsidR="00D86D4B" w:rsidRPr="00163F75">
        <w:rPr>
          <w:rFonts w:ascii="Times New Roman" w:hAnsi="Times New Roman" w:cs="Times New Roman"/>
          <w:sz w:val="24"/>
          <w:szCs w:val="24"/>
        </w:rPr>
        <w:t>2)</w:t>
      </w:r>
    </w:p>
    <w:p w14:paraId="329149B9" w14:textId="284B0B61" w:rsidR="004576EE" w:rsidRPr="00163F75" w:rsidRDefault="00733F62"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sz w:val="24"/>
          <w:szCs w:val="24"/>
        </w:rPr>
        <w:t>TCC values were highest in prawns (</w:t>
      </w:r>
      <w:r w:rsidRPr="00163F75">
        <w:rPr>
          <w:rFonts w:ascii="Times New Roman" w:hAnsi="Times New Roman" w:cs="Times New Roman"/>
          <w:bCs/>
          <w:sz w:val="24"/>
          <w:szCs w:val="24"/>
        </w:rPr>
        <w:t>8.23 ± 0.96 Log10 CFU/g</w:t>
      </w:r>
      <w:r w:rsidRPr="00163F75">
        <w:rPr>
          <w:rFonts w:ascii="Times New Roman" w:hAnsi="Times New Roman" w:cs="Times New Roman"/>
          <w:sz w:val="24"/>
          <w:szCs w:val="24"/>
        </w:rPr>
        <w:t>) and lowest in oysters (</w:t>
      </w:r>
      <w:r w:rsidRPr="00163F75">
        <w:rPr>
          <w:rFonts w:ascii="Times New Roman" w:hAnsi="Times New Roman" w:cs="Times New Roman"/>
          <w:bCs/>
          <w:sz w:val="24"/>
          <w:szCs w:val="24"/>
        </w:rPr>
        <w:t>2.85 ± 2.95 Log10 CFU/g</w:t>
      </w:r>
      <w:r w:rsidRPr="00163F75">
        <w:rPr>
          <w:rFonts w:ascii="Times New Roman" w:hAnsi="Times New Roman" w:cs="Times New Roman"/>
          <w:sz w:val="24"/>
          <w:szCs w:val="24"/>
        </w:rPr>
        <w:t xml:space="preserve">). </w:t>
      </w:r>
      <w:r w:rsidR="004576EE" w:rsidRPr="00163F75">
        <w:rPr>
          <w:rFonts w:ascii="Times New Roman" w:hAnsi="Times New Roman" w:cs="Times New Roman"/>
          <w:sz w:val="24"/>
          <w:szCs w:val="24"/>
        </w:rPr>
        <w:t xml:space="preserve">The total coliform counts of seafood samples ranged from 2.85 ± 2.95 to 8.23 ± 0.96 Log10 CFU/g as shown in </w:t>
      </w:r>
      <w:r w:rsidR="004800D5" w:rsidRPr="00163F75">
        <w:rPr>
          <w:rFonts w:ascii="Times New Roman" w:hAnsi="Times New Roman" w:cs="Times New Roman"/>
          <w:sz w:val="24"/>
          <w:szCs w:val="24"/>
        </w:rPr>
        <w:t>Table</w:t>
      </w:r>
      <w:r w:rsidR="004576EE" w:rsidRPr="00163F75">
        <w:rPr>
          <w:rFonts w:ascii="Times New Roman" w:hAnsi="Times New Roman" w:cs="Times New Roman"/>
          <w:sz w:val="24"/>
          <w:szCs w:val="24"/>
        </w:rPr>
        <w:t xml:space="preserve"> </w:t>
      </w:r>
      <w:r w:rsidR="00D86D4B" w:rsidRPr="00163F75">
        <w:rPr>
          <w:rFonts w:ascii="Times New Roman" w:hAnsi="Times New Roman" w:cs="Times New Roman"/>
          <w:sz w:val="24"/>
          <w:szCs w:val="24"/>
        </w:rPr>
        <w:t>3</w:t>
      </w:r>
      <w:r w:rsidR="004576EE" w:rsidRPr="00163F75">
        <w:rPr>
          <w:rFonts w:ascii="Times New Roman" w:hAnsi="Times New Roman" w:cs="Times New Roman"/>
          <w:sz w:val="24"/>
          <w:szCs w:val="24"/>
        </w:rPr>
        <w:t xml:space="preserve">. Prawn had the highest coliform count (8.23 ± 0.96 Log10 CFU/g), while Oyster had the lowest (2.85 ± 2.95 Log10 </w:t>
      </w:r>
      <w:r w:rsidR="004576EE" w:rsidRPr="00163F75">
        <w:rPr>
          <w:rFonts w:ascii="Times New Roman" w:hAnsi="Times New Roman" w:cs="Times New Roman"/>
          <w:sz w:val="24"/>
          <w:szCs w:val="24"/>
        </w:rPr>
        <w:lastRenderedPageBreak/>
        <w:t>CFU/g). Coliform levels in prawn, fish, and periwinkle indicate contamination likely from water sources, poor hygiene during handling, or exposure to fecal pollution.</w:t>
      </w:r>
    </w:p>
    <w:p w14:paraId="12EFAAC9" w14:textId="0629BCD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No fecal coliforms</w:t>
      </w:r>
      <w:r w:rsidR="00040E23" w:rsidRPr="00163F75">
        <w:rPr>
          <w:rFonts w:ascii="Times New Roman" w:hAnsi="Times New Roman" w:cs="Times New Roman"/>
          <w:sz w:val="24"/>
          <w:szCs w:val="24"/>
        </w:rPr>
        <w:t xml:space="preserve"> were</w:t>
      </w:r>
      <w:r w:rsidR="007E37AF" w:rsidRPr="00163F75">
        <w:rPr>
          <w:rFonts w:ascii="Times New Roman" w:hAnsi="Times New Roman" w:cs="Times New Roman"/>
          <w:sz w:val="24"/>
          <w:szCs w:val="24"/>
        </w:rPr>
        <w:t xml:space="preserve"> detected as shown in Table 4, indicating absence of active fecal contamination </w:t>
      </w:r>
      <w:r w:rsidRPr="00163F75">
        <w:rPr>
          <w:rFonts w:ascii="Times New Roman" w:hAnsi="Times New Roman" w:cs="Times New Roman"/>
          <w:sz w:val="24"/>
          <w:szCs w:val="24"/>
        </w:rPr>
        <w:t xml:space="preserve">although total coliform presence suggests environmental or handling </w:t>
      </w:r>
      <w:proofErr w:type="gramStart"/>
      <w:r w:rsidRPr="00163F75">
        <w:rPr>
          <w:rFonts w:ascii="Times New Roman" w:hAnsi="Times New Roman" w:cs="Times New Roman"/>
          <w:sz w:val="24"/>
          <w:szCs w:val="24"/>
        </w:rPr>
        <w:t>contamination</w:t>
      </w:r>
      <w:r w:rsidR="007E37AF" w:rsidRPr="00163F75">
        <w:rPr>
          <w:rFonts w:ascii="Times New Roman" w:hAnsi="Times New Roman" w:cs="Times New Roman"/>
          <w:sz w:val="24"/>
          <w:szCs w:val="24"/>
        </w:rPr>
        <w:t>.</w:t>
      </w:r>
      <w:r w:rsidR="005D4C86" w:rsidRPr="00163F75">
        <w:rPr>
          <w:rFonts w:ascii="Times New Roman" w:hAnsi="Times New Roman" w:cs="Times New Roman"/>
          <w:sz w:val="24"/>
          <w:szCs w:val="24"/>
        </w:rPr>
        <w:t>.</w:t>
      </w:r>
      <w:proofErr w:type="gramEnd"/>
    </w:p>
    <w:p w14:paraId="7D6B0CBB" w14:textId="3B46521C" w:rsidR="0013083E" w:rsidRPr="00163F75" w:rsidRDefault="0013083E" w:rsidP="00881852">
      <w:pPr>
        <w:spacing w:line="360" w:lineRule="auto"/>
        <w:jc w:val="both"/>
        <w:rPr>
          <w:rFonts w:ascii="Times New Roman" w:hAnsi="Times New Roman" w:cs="Times New Roman"/>
          <w:bCs/>
          <w:sz w:val="24"/>
          <w:szCs w:val="24"/>
        </w:rPr>
      </w:pPr>
      <w:r w:rsidRPr="00163F75">
        <w:rPr>
          <w:rFonts w:ascii="Times New Roman" w:hAnsi="Times New Roman" w:cs="Times New Roman"/>
          <w:bCs/>
          <w:sz w:val="24"/>
          <w:szCs w:val="24"/>
        </w:rPr>
        <w:t xml:space="preserve">The result in Table 5 reveals that Prawn has the highest </w:t>
      </w:r>
      <w:r w:rsidRPr="00163F75">
        <w:rPr>
          <w:rFonts w:ascii="Times New Roman" w:hAnsi="Times New Roman" w:cs="Times New Roman"/>
          <w:bCs/>
          <w:i/>
          <w:sz w:val="24"/>
          <w:szCs w:val="24"/>
        </w:rPr>
        <w:t>Salmonella</w:t>
      </w:r>
      <w:r w:rsidRPr="00163F75">
        <w:rPr>
          <w:rFonts w:ascii="Times New Roman" w:hAnsi="Times New Roman" w:cs="Times New Roman"/>
          <w:bCs/>
          <w:sz w:val="24"/>
          <w:szCs w:val="24"/>
        </w:rPr>
        <w:t xml:space="preserve"> and </w:t>
      </w:r>
      <w:r w:rsidRPr="00163F75">
        <w:rPr>
          <w:rFonts w:ascii="Times New Roman" w:hAnsi="Times New Roman" w:cs="Times New Roman"/>
          <w:bCs/>
          <w:i/>
          <w:sz w:val="24"/>
          <w:szCs w:val="24"/>
        </w:rPr>
        <w:t>Shigella</w:t>
      </w:r>
      <w:r w:rsidRPr="00163F75">
        <w:rPr>
          <w:rFonts w:ascii="Times New Roman" w:hAnsi="Times New Roman" w:cs="Times New Roman"/>
          <w:bCs/>
          <w:sz w:val="24"/>
          <w:szCs w:val="24"/>
        </w:rPr>
        <w:t xml:space="preserve"> counts (4.67 ± 0.08 and 5.075 ± 0.01 log</w:t>
      </w:r>
      <w:r w:rsidRPr="00163F75">
        <w:rPr>
          <w:rFonts w:ascii="Cambria Math" w:hAnsi="Cambria Math" w:cs="Cambria Math"/>
          <w:bCs/>
          <w:sz w:val="24"/>
          <w:szCs w:val="24"/>
        </w:rPr>
        <w:t>₁₀</w:t>
      </w:r>
      <w:r w:rsidRPr="00163F75">
        <w:rPr>
          <w:rFonts w:ascii="Times New Roman" w:hAnsi="Times New Roman" w:cs="Times New Roman"/>
          <w:bCs/>
          <w:sz w:val="24"/>
          <w:szCs w:val="24"/>
        </w:rPr>
        <w:t xml:space="preserve"> CFU/g) respectively</w:t>
      </w:r>
      <w:r w:rsidR="00DC63E6" w:rsidRPr="00163F75">
        <w:rPr>
          <w:rFonts w:ascii="Times New Roman" w:hAnsi="Times New Roman" w:cs="Times New Roman"/>
          <w:bCs/>
          <w:sz w:val="24"/>
          <w:szCs w:val="24"/>
        </w:rPr>
        <w:t>,</w:t>
      </w:r>
      <w:r w:rsidRPr="00163F75">
        <w:rPr>
          <w:rFonts w:ascii="Times New Roman" w:hAnsi="Times New Roman" w:cs="Times New Roman"/>
          <w:bCs/>
          <w:sz w:val="24"/>
          <w:szCs w:val="24"/>
        </w:rPr>
        <w:t xml:space="preserve"> while Oyster had the lowest of </w:t>
      </w:r>
      <w:r w:rsidRPr="00163F75">
        <w:rPr>
          <w:rFonts w:ascii="Times New Roman" w:hAnsi="Times New Roman" w:cs="Times New Roman"/>
          <w:bCs/>
          <w:i/>
          <w:sz w:val="24"/>
          <w:szCs w:val="24"/>
        </w:rPr>
        <w:t>Salmonella</w:t>
      </w:r>
      <w:r w:rsidRPr="00163F75">
        <w:rPr>
          <w:rFonts w:ascii="Times New Roman" w:hAnsi="Times New Roman" w:cs="Times New Roman"/>
          <w:bCs/>
          <w:sz w:val="24"/>
          <w:szCs w:val="24"/>
        </w:rPr>
        <w:t xml:space="preserve"> and </w:t>
      </w:r>
      <w:r w:rsidRPr="00163F75">
        <w:rPr>
          <w:rFonts w:ascii="Times New Roman" w:hAnsi="Times New Roman" w:cs="Times New Roman"/>
          <w:bCs/>
          <w:i/>
          <w:sz w:val="24"/>
          <w:szCs w:val="24"/>
        </w:rPr>
        <w:t>Shigella</w:t>
      </w:r>
      <w:r w:rsidRPr="00163F75">
        <w:rPr>
          <w:rFonts w:ascii="Times New Roman" w:hAnsi="Times New Roman" w:cs="Times New Roman"/>
          <w:bCs/>
          <w:sz w:val="24"/>
          <w:szCs w:val="24"/>
        </w:rPr>
        <w:t xml:space="preserve"> (3.69 ± 0.13  and 4.55 ± 0.05 log</w:t>
      </w:r>
      <w:r w:rsidRPr="00163F75">
        <w:rPr>
          <w:rFonts w:ascii="Cambria Math" w:hAnsi="Cambria Math" w:cs="Cambria Math"/>
          <w:bCs/>
          <w:sz w:val="24"/>
          <w:szCs w:val="24"/>
        </w:rPr>
        <w:t>₁₀</w:t>
      </w:r>
      <w:r w:rsidRPr="00163F75">
        <w:rPr>
          <w:rFonts w:ascii="Times New Roman" w:hAnsi="Times New Roman" w:cs="Times New Roman"/>
          <w:bCs/>
          <w:sz w:val="24"/>
          <w:szCs w:val="24"/>
        </w:rPr>
        <w:t xml:space="preserve"> CFU/g) as compared to other seafoods. The results show that </w:t>
      </w:r>
      <w:r w:rsidRPr="00163F75">
        <w:rPr>
          <w:rFonts w:ascii="Times New Roman" w:hAnsi="Times New Roman" w:cs="Times New Roman"/>
          <w:bCs/>
          <w:i/>
          <w:sz w:val="24"/>
          <w:szCs w:val="24"/>
        </w:rPr>
        <w:t>Shigella</w:t>
      </w:r>
      <w:r w:rsidRPr="00163F75">
        <w:rPr>
          <w:rFonts w:ascii="Times New Roman" w:hAnsi="Times New Roman" w:cs="Times New Roman"/>
          <w:bCs/>
          <w:sz w:val="24"/>
          <w:szCs w:val="24"/>
        </w:rPr>
        <w:t xml:space="preserve"> counts are consistently higher than Salmonella counts across all seafood samples. This suggests that the sampled marine products may be more susceptible to contamination by </w:t>
      </w:r>
      <w:r w:rsidRPr="00163F75">
        <w:rPr>
          <w:rFonts w:ascii="Times New Roman" w:hAnsi="Times New Roman" w:cs="Times New Roman"/>
          <w:bCs/>
          <w:i/>
          <w:sz w:val="24"/>
          <w:szCs w:val="24"/>
        </w:rPr>
        <w:t>Shigella</w:t>
      </w:r>
      <w:r w:rsidRPr="00163F75">
        <w:rPr>
          <w:rFonts w:ascii="Times New Roman" w:hAnsi="Times New Roman" w:cs="Times New Roman"/>
          <w:bCs/>
          <w:sz w:val="24"/>
          <w:szCs w:val="24"/>
        </w:rPr>
        <w:t xml:space="preserve"> spp., possibly due to fecal pollution or poor post-harvest handling, as </w:t>
      </w:r>
      <w:r w:rsidRPr="00163F75">
        <w:rPr>
          <w:rFonts w:ascii="Times New Roman" w:hAnsi="Times New Roman" w:cs="Times New Roman"/>
          <w:bCs/>
          <w:i/>
          <w:sz w:val="24"/>
          <w:szCs w:val="24"/>
        </w:rPr>
        <w:t>Shigella</w:t>
      </w:r>
      <w:r w:rsidRPr="00163F75">
        <w:rPr>
          <w:rFonts w:ascii="Times New Roman" w:hAnsi="Times New Roman" w:cs="Times New Roman"/>
          <w:bCs/>
          <w:sz w:val="24"/>
          <w:szCs w:val="24"/>
        </w:rPr>
        <w:t xml:space="preserve"> is commonly associated with human contamination.</w:t>
      </w:r>
    </w:p>
    <w:p w14:paraId="0ED4576D" w14:textId="77777777" w:rsidR="0013083E" w:rsidRPr="00163F75" w:rsidRDefault="0013083E" w:rsidP="00881852">
      <w:pPr>
        <w:spacing w:line="360" w:lineRule="auto"/>
        <w:jc w:val="both"/>
        <w:rPr>
          <w:rFonts w:ascii="Times New Roman" w:hAnsi="Times New Roman" w:cs="Times New Roman"/>
          <w:b/>
          <w:bCs/>
          <w:sz w:val="24"/>
          <w:szCs w:val="24"/>
        </w:rPr>
      </w:pPr>
    </w:p>
    <w:p w14:paraId="79C5265F" w14:textId="703804F7" w:rsidR="005D4C86"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 xml:space="preserve">Nineteen bacterial isolates were recovered, dominated by </w:t>
      </w:r>
      <w:r w:rsidRPr="00163F75">
        <w:rPr>
          <w:rFonts w:ascii="Times New Roman" w:hAnsi="Times New Roman" w:cs="Times New Roman"/>
          <w:bCs/>
          <w:i/>
          <w:sz w:val="24"/>
          <w:szCs w:val="24"/>
        </w:rPr>
        <w:t>E. coli</w:t>
      </w:r>
      <w:r w:rsidRPr="00163F75">
        <w:rPr>
          <w:rFonts w:ascii="Times New Roman" w:hAnsi="Times New Roman" w:cs="Times New Roman"/>
          <w:bCs/>
          <w:sz w:val="24"/>
          <w:szCs w:val="24"/>
        </w:rPr>
        <w:t xml:space="preserve"> (32%)</w:t>
      </w:r>
      <w:r w:rsidRPr="00163F75">
        <w:rPr>
          <w:rFonts w:ascii="Times New Roman" w:hAnsi="Times New Roman" w:cs="Times New Roman"/>
          <w:sz w:val="24"/>
          <w:szCs w:val="24"/>
        </w:rPr>
        <w:t xml:space="preserve">, </w:t>
      </w:r>
      <w:r w:rsidRPr="00163F75">
        <w:rPr>
          <w:rFonts w:ascii="Times New Roman" w:hAnsi="Times New Roman" w:cs="Times New Roman"/>
          <w:i/>
          <w:iCs/>
          <w:sz w:val="24"/>
          <w:szCs w:val="24"/>
        </w:rPr>
        <w:t>Shigella sp.</w:t>
      </w:r>
      <w:r w:rsidRPr="00163F75">
        <w:rPr>
          <w:rFonts w:ascii="Times New Roman" w:hAnsi="Times New Roman" w:cs="Times New Roman"/>
          <w:sz w:val="24"/>
          <w:szCs w:val="24"/>
        </w:rPr>
        <w:t xml:space="preserve"> (16%), </w:t>
      </w:r>
      <w:r w:rsidRPr="00163F75">
        <w:rPr>
          <w:rFonts w:ascii="Times New Roman" w:hAnsi="Times New Roman" w:cs="Times New Roman"/>
          <w:i/>
          <w:iCs/>
          <w:sz w:val="24"/>
          <w:szCs w:val="24"/>
        </w:rPr>
        <w:t>Salmonella sp.</w:t>
      </w:r>
      <w:r w:rsidRPr="00163F75">
        <w:rPr>
          <w:rFonts w:ascii="Times New Roman" w:hAnsi="Times New Roman" w:cs="Times New Roman"/>
          <w:sz w:val="24"/>
          <w:szCs w:val="24"/>
        </w:rPr>
        <w:t xml:space="preserve"> (16%), </w:t>
      </w:r>
      <w:r w:rsidRPr="00163F75">
        <w:rPr>
          <w:rFonts w:ascii="Times New Roman" w:hAnsi="Times New Roman" w:cs="Times New Roman"/>
          <w:i/>
          <w:iCs/>
          <w:sz w:val="24"/>
          <w:szCs w:val="24"/>
        </w:rPr>
        <w:t>Pseudomonas sp.</w:t>
      </w:r>
      <w:r w:rsidRPr="00163F75">
        <w:rPr>
          <w:rFonts w:ascii="Times New Roman" w:hAnsi="Times New Roman" w:cs="Times New Roman"/>
          <w:sz w:val="24"/>
          <w:szCs w:val="24"/>
        </w:rPr>
        <w:t xml:space="preserve"> (16%), </w:t>
      </w:r>
      <w:r w:rsidRPr="00163F75">
        <w:rPr>
          <w:rFonts w:ascii="Times New Roman" w:hAnsi="Times New Roman" w:cs="Times New Roman"/>
          <w:i/>
          <w:iCs/>
          <w:sz w:val="24"/>
          <w:szCs w:val="24"/>
        </w:rPr>
        <w:t>Proteus sp.</w:t>
      </w:r>
      <w:r w:rsidRPr="00163F75">
        <w:rPr>
          <w:rFonts w:ascii="Times New Roman" w:hAnsi="Times New Roman" w:cs="Times New Roman"/>
          <w:sz w:val="24"/>
          <w:szCs w:val="24"/>
        </w:rPr>
        <w:t xml:space="preserve"> (10%), and smaller proportions of </w:t>
      </w:r>
      <w:r w:rsidRPr="00163F75">
        <w:rPr>
          <w:rFonts w:ascii="Times New Roman" w:hAnsi="Times New Roman" w:cs="Times New Roman"/>
          <w:i/>
          <w:iCs/>
          <w:sz w:val="24"/>
          <w:szCs w:val="24"/>
        </w:rPr>
        <w:t>Enterobacter sp.</w:t>
      </w:r>
      <w:r w:rsidRPr="00163F75">
        <w:rPr>
          <w:rFonts w:ascii="Times New Roman" w:hAnsi="Times New Roman" w:cs="Times New Roman"/>
          <w:sz w:val="24"/>
          <w:szCs w:val="24"/>
        </w:rPr>
        <w:t xml:space="preserve"> and </w:t>
      </w:r>
      <w:r w:rsidRPr="00163F75">
        <w:rPr>
          <w:rFonts w:ascii="Times New Roman" w:hAnsi="Times New Roman" w:cs="Times New Roman"/>
          <w:i/>
          <w:iCs/>
          <w:sz w:val="24"/>
          <w:szCs w:val="24"/>
        </w:rPr>
        <w:t>Klebsiella sp.</w:t>
      </w:r>
      <w:r w:rsidRPr="00163F75">
        <w:rPr>
          <w:rFonts w:ascii="Times New Roman" w:hAnsi="Times New Roman" w:cs="Times New Roman"/>
          <w:sz w:val="24"/>
          <w:szCs w:val="24"/>
        </w:rPr>
        <w:t xml:space="preserve"> (5% each). Biochemical characterization confirmed that most microorganisms belonged to the Enterobacteriaceae family, highlighting the presence of opportunistic and potentially pathogenic organisms.</w:t>
      </w:r>
      <w:r w:rsidR="005D4C86" w:rsidRPr="00163F75">
        <w:rPr>
          <w:rFonts w:ascii="Times New Roman" w:hAnsi="Times New Roman" w:cs="Times New Roman"/>
          <w:sz w:val="24"/>
          <w:szCs w:val="24"/>
        </w:rPr>
        <w:t xml:space="preserve"> (</w:t>
      </w:r>
      <w:r w:rsidR="004800D5" w:rsidRPr="00163F75">
        <w:rPr>
          <w:rFonts w:ascii="Times New Roman" w:hAnsi="Times New Roman" w:cs="Times New Roman"/>
          <w:sz w:val="24"/>
          <w:szCs w:val="24"/>
        </w:rPr>
        <w:t>Table</w:t>
      </w:r>
      <w:r w:rsidR="005D4C86" w:rsidRPr="00163F75">
        <w:rPr>
          <w:rFonts w:ascii="Times New Roman" w:hAnsi="Times New Roman" w:cs="Times New Roman"/>
          <w:sz w:val="24"/>
          <w:szCs w:val="24"/>
        </w:rPr>
        <w:t xml:space="preserve"> </w:t>
      </w:r>
      <w:r w:rsidR="00D86D4B" w:rsidRPr="00163F75">
        <w:rPr>
          <w:rFonts w:ascii="Times New Roman" w:hAnsi="Times New Roman" w:cs="Times New Roman"/>
          <w:sz w:val="24"/>
          <w:szCs w:val="24"/>
        </w:rPr>
        <w:t>6</w:t>
      </w:r>
      <w:r w:rsidR="006E3668" w:rsidRPr="00163F75">
        <w:rPr>
          <w:rFonts w:ascii="Times New Roman" w:hAnsi="Times New Roman" w:cs="Times New Roman"/>
          <w:sz w:val="24"/>
          <w:szCs w:val="24"/>
        </w:rPr>
        <w:t xml:space="preserve"> -7</w:t>
      </w:r>
      <w:r w:rsidR="005D4C86" w:rsidRPr="00163F75">
        <w:rPr>
          <w:rFonts w:ascii="Times New Roman" w:hAnsi="Times New Roman" w:cs="Times New Roman"/>
          <w:sz w:val="24"/>
          <w:szCs w:val="24"/>
        </w:rPr>
        <w:t>)</w:t>
      </w:r>
      <w:r w:rsidR="006E3668" w:rsidRPr="00163F75">
        <w:rPr>
          <w:rFonts w:ascii="Times New Roman" w:hAnsi="Times New Roman" w:cs="Times New Roman"/>
          <w:sz w:val="24"/>
          <w:szCs w:val="24"/>
        </w:rPr>
        <w:t>.</w:t>
      </w:r>
    </w:p>
    <w:p w14:paraId="7D629172" w14:textId="780E2992"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 xml:space="preserve">All isolates demonstrated </w:t>
      </w:r>
      <w:r w:rsidRPr="00163F75">
        <w:rPr>
          <w:rFonts w:ascii="Times New Roman" w:hAnsi="Times New Roman" w:cs="Times New Roman"/>
          <w:b/>
          <w:bCs/>
          <w:sz w:val="24"/>
          <w:szCs w:val="24"/>
        </w:rPr>
        <w:t>multiple antibiotic resistance</w:t>
      </w:r>
      <w:r w:rsidRPr="00163F75">
        <w:rPr>
          <w:rFonts w:ascii="Times New Roman" w:hAnsi="Times New Roman" w:cs="Times New Roman"/>
          <w:sz w:val="24"/>
          <w:szCs w:val="24"/>
        </w:rPr>
        <w:t xml:space="preserve">, with MARI values ranging from </w:t>
      </w:r>
      <w:r w:rsidRPr="00163F75">
        <w:rPr>
          <w:rFonts w:ascii="Times New Roman" w:hAnsi="Times New Roman" w:cs="Times New Roman"/>
          <w:b/>
          <w:bCs/>
          <w:sz w:val="24"/>
          <w:szCs w:val="24"/>
        </w:rPr>
        <w:t>0.3 to 0.8</w:t>
      </w:r>
      <w:r w:rsidRPr="00163F75">
        <w:rPr>
          <w:rFonts w:ascii="Times New Roman" w:hAnsi="Times New Roman" w:cs="Times New Roman"/>
          <w:sz w:val="24"/>
          <w:szCs w:val="24"/>
        </w:rPr>
        <w:t>, indicating exposure to environments where antibiotics are frequently used. High resistance was observed for ceftriaxone (100%), tetracycline (94.7%), and streptomycin (78.9%). Conversely, high susceptibility was noted for ciprofloxacin (100%) and ofloxacin (94.7%), suggesting they remain effective therapeutic options.</w:t>
      </w:r>
      <w:r w:rsidR="005D4C86" w:rsidRPr="00163F75">
        <w:rPr>
          <w:rFonts w:ascii="Times New Roman" w:hAnsi="Times New Roman" w:cs="Times New Roman"/>
          <w:sz w:val="24"/>
          <w:szCs w:val="24"/>
        </w:rPr>
        <w:t xml:space="preserve"> </w:t>
      </w:r>
      <w:r w:rsidR="00D86D4B" w:rsidRPr="00163F75">
        <w:rPr>
          <w:rFonts w:ascii="Times New Roman" w:hAnsi="Times New Roman" w:cs="Times New Roman"/>
          <w:sz w:val="24"/>
          <w:szCs w:val="24"/>
        </w:rPr>
        <w:t>(</w:t>
      </w:r>
      <w:r w:rsidR="004800D5" w:rsidRPr="00163F75">
        <w:rPr>
          <w:rFonts w:ascii="Times New Roman" w:hAnsi="Times New Roman" w:cs="Times New Roman"/>
          <w:sz w:val="24"/>
          <w:szCs w:val="24"/>
        </w:rPr>
        <w:t>Table</w:t>
      </w:r>
      <w:r w:rsidR="005D4C86" w:rsidRPr="00163F75">
        <w:rPr>
          <w:rFonts w:ascii="Times New Roman" w:hAnsi="Times New Roman" w:cs="Times New Roman"/>
          <w:sz w:val="24"/>
          <w:szCs w:val="24"/>
        </w:rPr>
        <w:t xml:space="preserve"> </w:t>
      </w:r>
      <w:r w:rsidR="006E3668" w:rsidRPr="00163F75">
        <w:rPr>
          <w:rFonts w:ascii="Times New Roman" w:hAnsi="Times New Roman" w:cs="Times New Roman"/>
          <w:sz w:val="24"/>
          <w:szCs w:val="24"/>
        </w:rPr>
        <w:t>8</w:t>
      </w:r>
      <w:r w:rsidR="005D4C86" w:rsidRPr="00163F75">
        <w:rPr>
          <w:rFonts w:ascii="Times New Roman" w:hAnsi="Times New Roman" w:cs="Times New Roman"/>
          <w:sz w:val="24"/>
          <w:szCs w:val="24"/>
        </w:rPr>
        <w:t>)</w:t>
      </w:r>
      <w:r w:rsidR="00A24F90" w:rsidRPr="00163F75">
        <w:rPr>
          <w:rFonts w:ascii="Times New Roman" w:hAnsi="Times New Roman" w:cs="Times New Roman"/>
          <w:sz w:val="24"/>
          <w:szCs w:val="24"/>
        </w:rPr>
        <w:t>.</w:t>
      </w:r>
    </w:p>
    <w:p w14:paraId="609CBA93" w14:textId="64A55896" w:rsidR="00A24F90" w:rsidRPr="00163F75" w:rsidRDefault="00A24F90"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 xml:space="preserve">The susceptibility profiles of the isolates to selected antibiotics are presented in </w:t>
      </w:r>
      <w:r w:rsidR="004800D5" w:rsidRPr="00163F75">
        <w:rPr>
          <w:rFonts w:ascii="Times New Roman" w:hAnsi="Times New Roman" w:cs="Times New Roman"/>
          <w:sz w:val="24"/>
          <w:szCs w:val="24"/>
        </w:rPr>
        <w:t>Table</w:t>
      </w:r>
      <w:r w:rsidRPr="00163F75">
        <w:rPr>
          <w:rFonts w:ascii="Times New Roman" w:hAnsi="Times New Roman" w:cs="Times New Roman"/>
          <w:sz w:val="24"/>
          <w:szCs w:val="24"/>
        </w:rPr>
        <w:t xml:space="preserve"> </w:t>
      </w:r>
      <w:r w:rsidR="006E3668" w:rsidRPr="00163F75">
        <w:rPr>
          <w:rFonts w:ascii="Times New Roman" w:hAnsi="Times New Roman" w:cs="Times New Roman"/>
          <w:sz w:val="24"/>
          <w:szCs w:val="24"/>
        </w:rPr>
        <w:t>9</w:t>
      </w:r>
      <w:r w:rsidRPr="00163F75">
        <w:rPr>
          <w:rFonts w:ascii="Times New Roman" w:hAnsi="Times New Roman" w:cs="Times New Roman"/>
          <w:sz w:val="24"/>
          <w:szCs w:val="24"/>
        </w:rPr>
        <w:t xml:space="preserve">. High levels of resistance were observed against Ceftriaxone (CEF) – 100%, Tetracycline (TRX) – 94.7%, and Streptomycin (S) – 78.9%. However, high susceptibility was recorded against Ciprofloxacin (CPX) – 100% and Ofloxacin (OFX) – 94.7%, indicating their </w:t>
      </w:r>
      <w:r w:rsidRPr="00163F75">
        <w:rPr>
          <w:rFonts w:ascii="Times New Roman" w:hAnsi="Times New Roman" w:cs="Times New Roman"/>
          <w:sz w:val="24"/>
          <w:szCs w:val="24"/>
        </w:rPr>
        <w:lastRenderedPageBreak/>
        <w:t>potential as effective therapeutic agents. The general resistance pattern suggests increasing multidrug resistance among seafood-associated pathogens.</w:t>
      </w:r>
    </w:p>
    <w:p w14:paraId="152FAA16" w14:textId="0FDA292A" w:rsidR="00A24F90" w:rsidRPr="00163F75" w:rsidRDefault="00A24F90" w:rsidP="00881852">
      <w:pPr>
        <w:spacing w:line="360" w:lineRule="auto"/>
        <w:jc w:val="both"/>
        <w:rPr>
          <w:rFonts w:ascii="Times New Roman" w:hAnsi="Times New Roman" w:cs="Times New Roman"/>
          <w:sz w:val="24"/>
          <w:szCs w:val="24"/>
        </w:rPr>
      </w:pPr>
    </w:p>
    <w:p w14:paraId="44C356A5" w14:textId="2A3CA23E" w:rsidR="00536FB3" w:rsidRPr="00163F75" w:rsidRDefault="004800D5"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Table</w:t>
      </w:r>
      <w:r w:rsidR="00536FB3" w:rsidRPr="00163F75">
        <w:rPr>
          <w:rFonts w:ascii="Times New Roman" w:hAnsi="Times New Roman" w:cs="Times New Roman"/>
          <w:b/>
          <w:bCs/>
          <w:sz w:val="24"/>
          <w:szCs w:val="24"/>
        </w:rPr>
        <w:t xml:space="preserve"> 1: Total Heterotrophic Bacterial Count (Log</w:t>
      </w:r>
      <w:r w:rsidR="00536FB3" w:rsidRPr="00163F75">
        <w:rPr>
          <w:rFonts w:ascii="Times New Roman" w:hAnsi="Times New Roman" w:cs="Times New Roman"/>
          <w:b/>
          <w:bCs/>
          <w:sz w:val="24"/>
          <w:szCs w:val="24"/>
          <w:vertAlign w:val="subscript"/>
        </w:rPr>
        <w:t>10</w:t>
      </w:r>
      <w:r w:rsidR="00536FB3" w:rsidRPr="00163F75">
        <w:rPr>
          <w:rFonts w:ascii="Times New Roman" w:hAnsi="Times New Roman" w:cs="Times New Roman"/>
          <w:b/>
          <w:bCs/>
          <w:sz w:val="24"/>
          <w:szCs w:val="24"/>
        </w:rPr>
        <w:t xml:space="preserve"> CFU/g)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5"/>
        <w:gridCol w:w="2880"/>
      </w:tblGrid>
      <w:tr w:rsidR="004800D5" w:rsidRPr="00163F75" w14:paraId="7C1D505C" w14:textId="77777777" w:rsidTr="004800D5">
        <w:trPr>
          <w:tblHeader/>
          <w:tblCellSpacing w:w="15" w:type="dxa"/>
        </w:trPr>
        <w:tc>
          <w:tcPr>
            <w:tcW w:w="2520" w:type="dxa"/>
            <w:tcBorders>
              <w:top w:val="single" w:sz="4" w:space="0" w:color="auto"/>
              <w:bottom w:val="single" w:sz="4" w:space="0" w:color="auto"/>
            </w:tcBorders>
            <w:vAlign w:val="center"/>
            <w:hideMark/>
          </w:tcPr>
          <w:p w14:paraId="14DFD767" w14:textId="77777777" w:rsidR="004800D5" w:rsidRPr="00163F75" w:rsidRDefault="004800D5"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Sample</w:t>
            </w:r>
          </w:p>
        </w:tc>
        <w:tc>
          <w:tcPr>
            <w:tcW w:w="2835" w:type="dxa"/>
            <w:tcBorders>
              <w:top w:val="single" w:sz="4" w:space="0" w:color="auto"/>
              <w:bottom w:val="single" w:sz="4" w:space="0" w:color="auto"/>
            </w:tcBorders>
            <w:vAlign w:val="center"/>
            <w:hideMark/>
          </w:tcPr>
          <w:p w14:paraId="2285A525" w14:textId="77777777" w:rsidR="004800D5" w:rsidRPr="00163F75" w:rsidRDefault="004800D5"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Mean ± SD</w:t>
            </w:r>
          </w:p>
        </w:tc>
      </w:tr>
      <w:tr w:rsidR="004800D5" w:rsidRPr="00163F75" w14:paraId="60885F4B" w14:textId="77777777" w:rsidTr="004800D5">
        <w:trPr>
          <w:tblCellSpacing w:w="15" w:type="dxa"/>
        </w:trPr>
        <w:tc>
          <w:tcPr>
            <w:tcW w:w="2520" w:type="dxa"/>
            <w:vAlign w:val="center"/>
            <w:hideMark/>
          </w:tcPr>
          <w:p w14:paraId="0BA0C40C" w14:textId="77777777" w:rsidR="004800D5" w:rsidRPr="00163F75" w:rsidRDefault="004800D5" w:rsidP="00001C3A">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Prawn</w:t>
            </w:r>
          </w:p>
        </w:tc>
        <w:tc>
          <w:tcPr>
            <w:tcW w:w="2835" w:type="dxa"/>
            <w:vAlign w:val="center"/>
            <w:hideMark/>
          </w:tcPr>
          <w:p w14:paraId="5F6C8071" w14:textId="77777777" w:rsidR="004800D5" w:rsidRPr="00163F75" w:rsidRDefault="004800D5"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8.28 ± 0.96</w:t>
            </w:r>
          </w:p>
        </w:tc>
      </w:tr>
      <w:tr w:rsidR="004800D5" w:rsidRPr="00163F75" w14:paraId="74EE5BFC" w14:textId="77777777" w:rsidTr="004800D5">
        <w:trPr>
          <w:tblCellSpacing w:w="15" w:type="dxa"/>
        </w:trPr>
        <w:tc>
          <w:tcPr>
            <w:tcW w:w="2520" w:type="dxa"/>
            <w:vAlign w:val="center"/>
            <w:hideMark/>
          </w:tcPr>
          <w:p w14:paraId="6ABC9DD4" w14:textId="77777777" w:rsidR="004800D5" w:rsidRPr="00163F75" w:rsidRDefault="004800D5" w:rsidP="00001C3A">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Fish</w:t>
            </w:r>
          </w:p>
        </w:tc>
        <w:tc>
          <w:tcPr>
            <w:tcW w:w="2835" w:type="dxa"/>
            <w:vAlign w:val="center"/>
            <w:hideMark/>
          </w:tcPr>
          <w:p w14:paraId="240BD4C5" w14:textId="77777777" w:rsidR="004800D5" w:rsidRPr="00163F75" w:rsidRDefault="004800D5"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7.51 ± 0.80</w:t>
            </w:r>
          </w:p>
        </w:tc>
      </w:tr>
      <w:tr w:rsidR="004800D5" w:rsidRPr="00163F75" w14:paraId="2622A7D4" w14:textId="77777777" w:rsidTr="004800D5">
        <w:trPr>
          <w:tblCellSpacing w:w="15" w:type="dxa"/>
        </w:trPr>
        <w:tc>
          <w:tcPr>
            <w:tcW w:w="2520" w:type="dxa"/>
            <w:vAlign w:val="center"/>
            <w:hideMark/>
          </w:tcPr>
          <w:p w14:paraId="774BCB41" w14:textId="77777777" w:rsidR="004800D5" w:rsidRPr="00163F75" w:rsidRDefault="004800D5" w:rsidP="00001C3A">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Periwinkle</w:t>
            </w:r>
          </w:p>
        </w:tc>
        <w:tc>
          <w:tcPr>
            <w:tcW w:w="2835" w:type="dxa"/>
            <w:vAlign w:val="center"/>
            <w:hideMark/>
          </w:tcPr>
          <w:p w14:paraId="3DCE15AF" w14:textId="77777777" w:rsidR="004800D5" w:rsidRPr="00163F75" w:rsidRDefault="004800D5"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8.14 ± 0.82</w:t>
            </w:r>
          </w:p>
        </w:tc>
      </w:tr>
      <w:tr w:rsidR="004800D5" w:rsidRPr="00163F75" w14:paraId="1D2C3506" w14:textId="77777777" w:rsidTr="004800D5">
        <w:trPr>
          <w:tblCellSpacing w:w="15" w:type="dxa"/>
        </w:trPr>
        <w:tc>
          <w:tcPr>
            <w:tcW w:w="2520" w:type="dxa"/>
            <w:tcBorders>
              <w:bottom w:val="single" w:sz="4" w:space="0" w:color="auto"/>
            </w:tcBorders>
            <w:vAlign w:val="center"/>
            <w:hideMark/>
          </w:tcPr>
          <w:p w14:paraId="1A8D2DE9" w14:textId="77777777" w:rsidR="004800D5" w:rsidRPr="00163F75" w:rsidRDefault="004800D5" w:rsidP="00001C3A">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Oyster</w:t>
            </w:r>
          </w:p>
        </w:tc>
        <w:tc>
          <w:tcPr>
            <w:tcW w:w="2835" w:type="dxa"/>
            <w:tcBorders>
              <w:bottom w:val="single" w:sz="4" w:space="0" w:color="auto"/>
            </w:tcBorders>
            <w:vAlign w:val="center"/>
            <w:hideMark/>
          </w:tcPr>
          <w:p w14:paraId="0540ACA7" w14:textId="77777777" w:rsidR="004800D5" w:rsidRPr="00163F75" w:rsidRDefault="004800D5"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7.87 ± 0.77</w:t>
            </w:r>
          </w:p>
        </w:tc>
      </w:tr>
    </w:tbl>
    <w:p w14:paraId="43FADD0E" w14:textId="77777777" w:rsidR="00536FB3" w:rsidRPr="00163F75" w:rsidRDefault="00536FB3" w:rsidP="00001C3A">
      <w:pPr>
        <w:spacing w:line="360" w:lineRule="auto"/>
        <w:jc w:val="both"/>
        <w:rPr>
          <w:rFonts w:ascii="Times New Roman" w:hAnsi="Times New Roman" w:cs="Times New Roman"/>
          <w:b/>
          <w:bCs/>
          <w:i/>
          <w:iCs/>
          <w:sz w:val="24"/>
          <w:szCs w:val="24"/>
        </w:rPr>
      </w:pPr>
      <w:r w:rsidRPr="00163F75">
        <w:rPr>
          <w:rFonts w:ascii="Times New Roman" w:hAnsi="Times New Roman" w:cs="Times New Roman"/>
          <w:b/>
          <w:bCs/>
          <w:i/>
          <w:iCs/>
          <w:sz w:val="24"/>
          <w:szCs w:val="24"/>
        </w:rPr>
        <w:t>Source: An Extract from SPSS</w:t>
      </w:r>
    </w:p>
    <w:p w14:paraId="369672EA" w14:textId="416AC00C" w:rsidR="00536FB3" w:rsidRPr="00163F75" w:rsidRDefault="00536FB3" w:rsidP="00881852">
      <w:pPr>
        <w:spacing w:line="360" w:lineRule="auto"/>
        <w:jc w:val="both"/>
        <w:rPr>
          <w:rFonts w:ascii="Times New Roman" w:hAnsi="Times New Roman" w:cs="Times New Roman"/>
          <w:sz w:val="24"/>
          <w:szCs w:val="24"/>
        </w:rPr>
      </w:pPr>
    </w:p>
    <w:p w14:paraId="08DAC15C" w14:textId="54754FFD" w:rsidR="00733F62" w:rsidRPr="00163F75" w:rsidRDefault="004800D5"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Table</w:t>
      </w:r>
      <w:r w:rsidR="00733F62" w:rsidRPr="00163F75">
        <w:rPr>
          <w:rFonts w:ascii="Times New Roman" w:hAnsi="Times New Roman" w:cs="Times New Roman"/>
          <w:b/>
          <w:bCs/>
          <w:sz w:val="24"/>
          <w:szCs w:val="24"/>
        </w:rPr>
        <w:t xml:space="preserve"> </w:t>
      </w:r>
      <w:r w:rsidR="00D86D4B" w:rsidRPr="00163F75">
        <w:rPr>
          <w:rFonts w:ascii="Times New Roman" w:hAnsi="Times New Roman" w:cs="Times New Roman"/>
          <w:b/>
          <w:bCs/>
          <w:sz w:val="24"/>
          <w:szCs w:val="24"/>
        </w:rPr>
        <w:t>2</w:t>
      </w:r>
      <w:r w:rsidR="00733F62" w:rsidRPr="00163F75">
        <w:rPr>
          <w:rFonts w:ascii="Times New Roman" w:hAnsi="Times New Roman" w:cs="Times New Roman"/>
          <w:b/>
          <w:bCs/>
          <w:sz w:val="24"/>
          <w:szCs w:val="24"/>
        </w:rPr>
        <w:t xml:space="preserve">: ANOVA </w:t>
      </w:r>
      <w:r w:rsidRPr="00163F75">
        <w:rPr>
          <w:rFonts w:ascii="Times New Roman" w:hAnsi="Times New Roman" w:cs="Times New Roman"/>
          <w:b/>
          <w:bCs/>
          <w:sz w:val="24"/>
          <w:szCs w:val="24"/>
        </w:rPr>
        <w:t>Table</w:t>
      </w:r>
      <w:r w:rsidR="00733F62" w:rsidRPr="00163F75">
        <w:rPr>
          <w:rFonts w:ascii="Times New Roman" w:hAnsi="Times New Roman" w:cs="Times New Roman"/>
          <w:b/>
          <w:bCs/>
          <w:sz w:val="24"/>
          <w:szCs w:val="24"/>
        </w:rPr>
        <w:t xml:space="preserve"> for Total Heterotrophic Bacterial Count (Log10 CFU/g)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5"/>
        <w:gridCol w:w="1170"/>
        <w:gridCol w:w="630"/>
        <w:gridCol w:w="1440"/>
        <w:gridCol w:w="1260"/>
        <w:gridCol w:w="990"/>
      </w:tblGrid>
      <w:tr w:rsidR="00733F62" w:rsidRPr="00163F75" w14:paraId="6E52D20C" w14:textId="77777777" w:rsidTr="002F5955">
        <w:trPr>
          <w:tblHeader/>
          <w:tblCellSpacing w:w="15" w:type="dxa"/>
        </w:trPr>
        <w:tc>
          <w:tcPr>
            <w:tcW w:w="2430" w:type="dxa"/>
            <w:tcBorders>
              <w:top w:val="single" w:sz="4" w:space="0" w:color="auto"/>
            </w:tcBorders>
            <w:vAlign w:val="center"/>
            <w:hideMark/>
          </w:tcPr>
          <w:p w14:paraId="4B388B83" w14:textId="77777777" w:rsidR="00733F62" w:rsidRPr="00163F75" w:rsidRDefault="00733F62" w:rsidP="00881852">
            <w:pPr>
              <w:spacing w:line="24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Source</w:t>
            </w:r>
          </w:p>
        </w:tc>
        <w:tc>
          <w:tcPr>
            <w:tcW w:w="1140" w:type="dxa"/>
            <w:tcBorders>
              <w:top w:val="single" w:sz="4" w:space="0" w:color="auto"/>
            </w:tcBorders>
            <w:vAlign w:val="center"/>
            <w:hideMark/>
          </w:tcPr>
          <w:p w14:paraId="534CF70E" w14:textId="77777777" w:rsidR="00733F62" w:rsidRPr="00163F75" w:rsidRDefault="00733F62" w:rsidP="00881852">
            <w:pPr>
              <w:spacing w:line="24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SS</w:t>
            </w:r>
          </w:p>
        </w:tc>
        <w:tc>
          <w:tcPr>
            <w:tcW w:w="600" w:type="dxa"/>
            <w:tcBorders>
              <w:top w:val="single" w:sz="4" w:space="0" w:color="auto"/>
            </w:tcBorders>
            <w:vAlign w:val="center"/>
            <w:hideMark/>
          </w:tcPr>
          <w:p w14:paraId="4AAEC574" w14:textId="77777777" w:rsidR="00733F62" w:rsidRPr="00163F75" w:rsidRDefault="00733F62" w:rsidP="00881852">
            <w:pPr>
              <w:spacing w:line="24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df</w:t>
            </w:r>
          </w:p>
        </w:tc>
        <w:tc>
          <w:tcPr>
            <w:tcW w:w="1410" w:type="dxa"/>
            <w:tcBorders>
              <w:top w:val="single" w:sz="4" w:space="0" w:color="auto"/>
            </w:tcBorders>
            <w:vAlign w:val="center"/>
            <w:hideMark/>
          </w:tcPr>
          <w:p w14:paraId="2DD9C62A" w14:textId="77777777" w:rsidR="00733F62" w:rsidRPr="00163F75" w:rsidRDefault="00733F62" w:rsidP="00881852">
            <w:pPr>
              <w:spacing w:line="24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MS</w:t>
            </w:r>
          </w:p>
        </w:tc>
        <w:tc>
          <w:tcPr>
            <w:tcW w:w="1230" w:type="dxa"/>
            <w:tcBorders>
              <w:top w:val="single" w:sz="4" w:space="0" w:color="auto"/>
            </w:tcBorders>
            <w:vAlign w:val="center"/>
            <w:hideMark/>
          </w:tcPr>
          <w:p w14:paraId="1693F6A0" w14:textId="77777777" w:rsidR="00733F62" w:rsidRPr="00163F75" w:rsidRDefault="00733F62" w:rsidP="00881852">
            <w:pPr>
              <w:spacing w:line="24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F</w:t>
            </w:r>
          </w:p>
        </w:tc>
        <w:tc>
          <w:tcPr>
            <w:tcW w:w="945" w:type="dxa"/>
            <w:tcBorders>
              <w:top w:val="single" w:sz="4" w:space="0" w:color="auto"/>
            </w:tcBorders>
            <w:vAlign w:val="center"/>
            <w:hideMark/>
          </w:tcPr>
          <w:p w14:paraId="456928E6" w14:textId="77777777" w:rsidR="00733F62" w:rsidRPr="00163F75" w:rsidRDefault="00733F62" w:rsidP="00881852">
            <w:pPr>
              <w:spacing w:line="24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p-value</w:t>
            </w:r>
          </w:p>
        </w:tc>
      </w:tr>
      <w:tr w:rsidR="00733F62" w:rsidRPr="00163F75" w14:paraId="21F2D299" w14:textId="77777777" w:rsidTr="002F5955">
        <w:trPr>
          <w:tblCellSpacing w:w="15" w:type="dxa"/>
        </w:trPr>
        <w:tc>
          <w:tcPr>
            <w:tcW w:w="2430" w:type="dxa"/>
            <w:tcBorders>
              <w:top w:val="single" w:sz="4" w:space="0" w:color="auto"/>
            </w:tcBorders>
            <w:vAlign w:val="center"/>
            <w:hideMark/>
          </w:tcPr>
          <w:p w14:paraId="7A511609" w14:textId="77777777" w:rsidR="00733F62" w:rsidRPr="00163F75" w:rsidRDefault="00733F62" w:rsidP="00001C3A">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Between Groups</w:t>
            </w:r>
          </w:p>
        </w:tc>
        <w:tc>
          <w:tcPr>
            <w:tcW w:w="1140" w:type="dxa"/>
            <w:tcBorders>
              <w:top w:val="single" w:sz="4" w:space="0" w:color="auto"/>
            </w:tcBorders>
            <w:vAlign w:val="center"/>
            <w:hideMark/>
          </w:tcPr>
          <w:p w14:paraId="13C744E5" w14:textId="77777777" w:rsidR="00733F62" w:rsidRPr="00163F75" w:rsidRDefault="00733F62" w:rsidP="00881852">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1.377825</w:t>
            </w:r>
          </w:p>
        </w:tc>
        <w:tc>
          <w:tcPr>
            <w:tcW w:w="600" w:type="dxa"/>
            <w:tcBorders>
              <w:top w:val="single" w:sz="4" w:space="0" w:color="auto"/>
            </w:tcBorders>
            <w:vAlign w:val="center"/>
            <w:hideMark/>
          </w:tcPr>
          <w:p w14:paraId="5EAAAEC6" w14:textId="77777777" w:rsidR="00733F62" w:rsidRPr="00163F75" w:rsidRDefault="00733F62" w:rsidP="00881852">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3</w:t>
            </w:r>
          </w:p>
        </w:tc>
        <w:tc>
          <w:tcPr>
            <w:tcW w:w="1410" w:type="dxa"/>
            <w:tcBorders>
              <w:top w:val="single" w:sz="4" w:space="0" w:color="auto"/>
            </w:tcBorders>
            <w:vAlign w:val="center"/>
            <w:hideMark/>
          </w:tcPr>
          <w:p w14:paraId="54FFDADD" w14:textId="77777777" w:rsidR="00733F62" w:rsidRPr="00163F75" w:rsidRDefault="00733F62" w:rsidP="00881852">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0.459275</w:t>
            </w:r>
          </w:p>
        </w:tc>
        <w:tc>
          <w:tcPr>
            <w:tcW w:w="1230" w:type="dxa"/>
            <w:tcBorders>
              <w:top w:val="single" w:sz="4" w:space="0" w:color="auto"/>
            </w:tcBorders>
            <w:vAlign w:val="center"/>
            <w:hideMark/>
          </w:tcPr>
          <w:p w14:paraId="767C3091" w14:textId="77777777" w:rsidR="00733F62" w:rsidRPr="00163F75" w:rsidRDefault="00733F62" w:rsidP="00881852">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0.652028</w:t>
            </w:r>
          </w:p>
        </w:tc>
        <w:tc>
          <w:tcPr>
            <w:tcW w:w="945" w:type="dxa"/>
            <w:tcBorders>
              <w:top w:val="single" w:sz="4" w:space="0" w:color="auto"/>
            </w:tcBorders>
            <w:vAlign w:val="center"/>
            <w:hideMark/>
          </w:tcPr>
          <w:p w14:paraId="1560142E" w14:textId="77777777" w:rsidR="00733F62" w:rsidRPr="00163F75" w:rsidRDefault="00733F62" w:rsidP="00881852">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0.596796</w:t>
            </w:r>
          </w:p>
        </w:tc>
      </w:tr>
      <w:tr w:rsidR="00733F62" w:rsidRPr="00163F75" w14:paraId="5B996E8E" w14:textId="77777777" w:rsidTr="002F5955">
        <w:trPr>
          <w:tblCellSpacing w:w="15" w:type="dxa"/>
        </w:trPr>
        <w:tc>
          <w:tcPr>
            <w:tcW w:w="2430" w:type="dxa"/>
            <w:tcBorders>
              <w:bottom w:val="single" w:sz="4" w:space="0" w:color="auto"/>
            </w:tcBorders>
            <w:vAlign w:val="center"/>
            <w:hideMark/>
          </w:tcPr>
          <w:p w14:paraId="7B85FFA9" w14:textId="77777777" w:rsidR="00733F62" w:rsidRPr="00163F75" w:rsidRDefault="00733F62" w:rsidP="00001C3A">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Within Groups</w:t>
            </w:r>
          </w:p>
        </w:tc>
        <w:tc>
          <w:tcPr>
            <w:tcW w:w="1140" w:type="dxa"/>
            <w:tcBorders>
              <w:bottom w:val="single" w:sz="4" w:space="0" w:color="auto"/>
            </w:tcBorders>
            <w:vAlign w:val="center"/>
            <w:hideMark/>
          </w:tcPr>
          <w:p w14:paraId="5EADEC8E" w14:textId="77777777" w:rsidR="00733F62" w:rsidRPr="00163F75" w:rsidRDefault="00733F62" w:rsidP="00881852">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8.452550</w:t>
            </w:r>
          </w:p>
        </w:tc>
        <w:tc>
          <w:tcPr>
            <w:tcW w:w="600" w:type="dxa"/>
            <w:tcBorders>
              <w:bottom w:val="single" w:sz="4" w:space="0" w:color="auto"/>
            </w:tcBorders>
            <w:vAlign w:val="center"/>
            <w:hideMark/>
          </w:tcPr>
          <w:p w14:paraId="5158EEA8" w14:textId="77777777" w:rsidR="00733F62" w:rsidRPr="00163F75" w:rsidRDefault="00733F62" w:rsidP="00881852">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12</w:t>
            </w:r>
          </w:p>
        </w:tc>
        <w:tc>
          <w:tcPr>
            <w:tcW w:w="1410" w:type="dxa"/>
            <w:tcBorders>
              <w:bottom w:val="single" w:sz="4" w:space="0" w:color="auto"/>
            </w:tcBorders>
            <w:vAlign w:val="center"/>
            <w:hideMark/>
          </w:tcPr>
          <w:p w14:paraId="5BC89286" w14:textId="77777777" w:rsidR="00733F62" w:rsidRPr="00163F75" w:rsidRDefault="00733F62" w:rsidP="00881852">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0.704379</w:t>
            </w:r>
          </w:p>
        </w:tc>
        <w:tc>
          <w:tcPr>
            <w:tcW w:w="1230" w:type="dxa"/>
            <w:tcBorders>
              <w:bottom w:val="single" w:sz="4" w:space="0" w:color="auto"/>
            </w:tcBorders>
            <w:vAlign w:val="center"/>
            <w:hideMark/>
          </w:tcPr>
          <w:p w14:paraId="38AA034F" w14:textId="77777777" w:rsidR="00733F62" w:rsidRPr="00163F75" w:rsidRDefault="00733F62" w:rsidP="00881852">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945" w:type="dxa"/>
            <w:tcBorders>
              <w:bottom w:val="single" w:sz="4" w:space="0" w:color="auto"/>
            </w:tcBorders>
            <w:vAlign w:val="center"/>
            <w:hideMark/>
          </w:tcPr>
          <w:p w14:paraId="6D4DC55D" w14:textId="77777777" w:rsidR="00733F62" w:rsidRPr="00163F75" w:rsidRDefault="00733F62" w:rsidP="00881852">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r>
    </w:tbl>
    <w:p w14:paraId="4BB1BB49" w14:textId="18AB8AE6" w:rsidR="00733F62" w:rsidRPr="00163F75" w:rsidRDefault="00733F62" w:rsidP="00001C3A">
      <w:pPr>
        <w:spacing w:line="360" w:lineRule="auto"/>
        <w:jc w:val="both"/>
        <w:rPr>
          <w:rFonts w:ascii="Times New Roman" w:hAnsi="Times New Roman" w:cs="Times New Roman"/>
          <w:b/>
          <w:bCs/>
          <w:sz w:val="24"/>
          <w:szCs w:val="24"/>
        </w:rPr>
      </w:pPr>
      <w:r w:rsidRPr="00163F75">
        <w:rPr>
          <w:rFonts w:ascii="Times New Roman" w:hAnsi="Times New Roman" w:cs="Times New Roman"/>
          <w:b/>
          <w:bCs/>
          <w:i/>
          <w:iCs/>
          <w:sz w:val="24"/>
          <w:szCs w:val="24"/>
        </w:rPr>
        <w:t>Source: An extract from SPSS</w:t>
      </w:r>
      <w:r w:rsidR="004800D5" w:rsidRPr="00163F75">
        <w:rPr>
          <w:rFonts w:ascii="Times New Roman" w:hAnsi="Times New Roman" w:cs="Times New Roman"/>
          <w:b/>
          <w:bCs/>
          <w:i/>
          <w:iCs/>
          <w:sz w:val="24"/>
          <w:szCs w:val="24"/>
        </w:rPr>
        <w:t xml:space="preserve">   </w:t>
      </w:r>
      <w:r w:rsidR="004800D5" w:rsidRPr="00163F75">
        <w:rPr>
          <w:rFonts w:ascii="Times New Roman" w:hAnsi="Times New Roman" w:cs="Times New Roman"/>
          <w:b/>
          <w:bCs/>
          <w:i/>
          <w:iCs/>
          <w:sz w:val="24"/>
          <w:szCs w:val="24"/>
        </w:rPr>
        <w:tab/>
      </w:r>
      <w:r w:rsidR="004800D5" w:rsidRPr="00163F75">
        <w:rPr>
          <w:rFonts w:ascii="Times New Roman" w:hAnsi="Times New Roman" w:cs="Times New Roman"/>
          <w:b/>
          <w:bCs/>
          <w:i/>
          <w:iCs/>
          <w:sz w:val="24"/>
          <w:szCs w:val="24"/>
        </w:rPr>
        <w:tab/>
      </w:r>
      <w:r w:rsidRPr="00163F75">
        <w:rPr>
          <w:rFonts w:ascii="Times New Roman" w:hAnsi="Times New Roman" w:cs="Times New Roman"/>
          <w:b/>
          <w:bCs/>
          <w:sz w:val="24"/>
          <w:szCs w:val="24"/>
        </w:rPr>
        <w:t>Decision (α = 0.05):</w:t>
      </w:r>
    </w:p>
    <w:p w14:paraId="52D86277" w14:textId="642AFC34" w:rsidR="00536FB3" w:rsidRPr="00163F75" w:rsidRDefault="004800D5" w:rsidP="00001C3A">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Table</w:t>
      </w:r>
      <w:r w:rsidR="00536FB3" w:rsidRPr="00163F75">
        <w:rPr>
          <w:rFonts w:ascii="Times New Roman" w:hAnsi="Times New Roman" w:cs="Times New Roman"/>
          <w:b/>
          <w:bCs/>
          <w:sz w:val="24"/>
          <w:szCs w:val="24"/>
        </w:rPr>
        <w:t xml:space="preserve"> </w:t>
      </w:r>
      <w:r w:rsidR="00D86D4B" w:rsidRPr="00163F75">
        <w:rPr>
          <w:rFonts w:ascii="Times New Roman" w:hAnsi="Times New Roman" w:cs="Times New Roman"/>
          <w:b/>
          <w:bCs/>
          <w:sz w:val="24"/>
          <w:szCs w:val="24"/>
        </w:rPr>
        <w:t>3</w:t>
      </w:r>
      <w:r w:rsidR="00536FB3" w:rsidRPr="00163F75">
        <w:rPr>
          <w:rFonts w:ascii="Times New Roman" w:hAnsi="Times New Roman" w:cs="Times New Roman"/>
          <w:b/>
          <w:bCs/>
          <w:sz w:val="24"/>
          <w:szCs w:val="24"/>
        </w:rPr>
        <w:t>: Total Coliform Count (Log</w:t>
      </w:r>
      <w:r w:rsidR="00536FB3" w:rsidRPr="00163F75">
        <w:rPr>
          <w:rFonts w:ascii="Times New Roman" w:hAnsi="Times New Roman" w:cs="Times New Roman"/>
          <w:b/>
          <w:bCs/>
          <w:sz w:val="24"/>
          <w:szCs w:val="24"/>
          <w:vertAlign w:val="subscript"/>
        </w:rPr>
        <w:t>10</w:t>
      </w:r>
      <w:r w:rsidR="00536FB3" w:rsidRPr="00163F75">
        <w:rPr>
          <w:rFonts w:ascii="Times New Roman" w:hAnsi="Times New Roman" w:cs="Times New Roman"/>
          <w:b/>
          <w:bCs/>
          <w:sz w:val="24"/>
          <w:szCs w:val="24"/>
        </w:rPr>
        <w:t xml:space="preserve"> CFU/g)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5"/>
        <w:gridCol w:w="2160"/>
      </w:tblGrid>
      <w:tr w:rsidR="00BB4BBF" w:rsidRPr="00163F75" w14:paraId="3468430B" w14:textId="77777777" w:rsidTr="00BB4BBF">
        <w:trPr>
          <w:tblHeader/>
          <w:tblCellSpacing w:w="15" w:type="dxa"/>
        </w:trPr>
        <w:tc>
          <w:tcPr>
            <w:tcW w:w="3510" w:type="dxa"/>
            <w:tcBorders>
              <w:top w:val="single" w:sz="4" w:space="0" w:color="auto"/>
            </w:tcBorders>
            <w:vAlign w:val="center"/>
            <w:hideMark/>
          </w:tcPr>
          <w:p w14:paraId="52465488" w14:textId="77777777" w:rsidR="00BB4BBF" w:rsidRPr="00163F75" w:rsidRDefault="00BB4BBF" w:rsidP="00881852">
            <w:pPr>
              <w:spacing w:line="276"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Sample</w:t>
            </w:r>
          </w:p>
        </w:tc>
        <w:tc>
          <w:tcPr>
            <w:tcW w:w="2115" w:type="dxa"/>
            <w:tcBorders>
              <w:top w:val="single" w:sz="4" w:space="0" w:color="auto"/>
            </w:tcBorders>
            <w:vAlign w:val="center"/>
            <w:hideMark/>
          </w:tcPr>
          <w:p w14:paraId="03FDA324" w14:textId="77777777" w:rsidR="00BB4BBF" w:rsidRPr="00163F75" w:rsidRDefault="00BB4BBF" w:rsidP="00881852">
            <w:pPr>
              <w:spacing w:line="276"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Mean ± SD</w:t>
            </w:r>
          </w:p>
        </w:tc>
      </w:tr>
      <w:tr w:rsidR="00BB4BBF" w:rsidRPr="00163F75" w14:paraId="64D1B7E5" w14:textId="77777777" w:rsidTr="00BB4BBF">
        <w:trPr>
          <w:tblCellSpacing w:w="15" w:type="dxa"/>
        </w:trPr>
        <w:tc>
          <w:tcPr>
            <w:tcW w:w="3510" w:type="dxa"/>
            <w:tcBorders>
              <w:top w:val="single" w:sz="4" w:space="0" w:color="auto"/>
            </w:tcBorders>
            <w:vAlign w:val="center"/>
            <w:hideMark/>
          </w:tcPr>
          <w:p w14:paraId="1EE0C1DC" w14:textId="77777777" w:rsidR="00BB4BBF" w:rsidRPr="00163F75" w:rsidRDefault="00BB4BBF" w:rsidP="00001C3A">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Prawn</w:t>
            </w:r>
          </w:p>
        </w:tc>
        <w:tc>
          <w:tcPr>
            <w:tcW w:w="2115" w:type="dxa"/>
            <w:tcBorders>
              <w:top w:val="single" w:sz="4" w:space="0" w:color="auto"/>
            </w:tcBorders>
            <w:vAlign w:val="center"/>
            <w:hideMark/>
          </w:tcPr>
          <w:p w14:paraId="3CE2D352" w14:textId="77777777" w:rsidR="00BB4BBF" w:rsidRPr="00163F75" w:rsidRDefault="00BB4BBF"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8.23 ± 0.96</w:t>
            </w:r>
          </w:p>
        </w:tc>
      </w:tr>
      <w:tr w:rsidR="00BB4BBF" w:rsidRPr="00163F75" w14:paraId="28DE9CD7" w14:textId="77777777" w:rsidTr="00BB4BBF">
        <w:trPr>
          <w:tblCellSpacing w:w="15" w:type="dxa"/>
        </w:trPr>
        <w:tc>
          <w:tcPr>
            <w:tcW w:w="3510" w:type="dxa"/>
            <w:vAlign w:val="center"/>
            <w:hideMark/>
          </w:tcPr>
          <w:p w14:paraId="5C88B47D" w14:textId="77777777" w:rsidR="00BB4BBF" w:rsidRPr="00163F75" w:rsidRDefault="00BB4BBF" w:rsidP="00001C3A">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Fish</w:t>
            </w:r>
          </w:p>
        </w:tc>
        <w:tc>
          <w:tcPr>
            <w:tcW w:w="2115" w:type="dxa"/>
            <w:vAlign w:val="center"/>
            <w:hideMark/>
          </w:tcPr>
          <w:p w14:paraId="5853FB5A" w14:textId="77777777" w:rsidR="00BB4BBF" w:rsidRPr="00163F75" w:rsidRDefault="00BB4BBF"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7.44 ± 0.85</w:t>
            </w:r>
          </w:p>
        </w:tc>
      </w:tr>
      <w:tr w:rsidR="00BB4BBF" w:rsidRPr="00163F75" w14:paraId="368435D3" w14:textId="77777777" w:rsidTr="00BB4BBF">
        <w:trPr>
          <w:tblCellSpacing w:w="15" w:type="dxa"/>
        </w:trPr>
        <w:tc>
          <w:tcPr>
            <w:tcW w:w="3510" w:type="dxa"/>
            <w:vAlign w:val="center"/>
            <w:hideMark/>
          </w:tcPr>
          <w:p w14:paraId="7F33A238" w14:textId="77777777" w:rsidR="00BB4BBF" w:rsidRPr="00163F75" w:rsidRDefault="00BB4BBF" w:rsidP="00001C3A">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Periwinkle</w:t>
            </w:r>
          </w:p>
        </w:tc>
        <w:tc>
          <w:tcPr>
            <w:tcW w:w="2115" w:type="dxa"/>
            <w:vAlign w:val="center"/>
            <w:hideMark/>
          </w:tcPr>
          <w:p w14:paraId="76B91C6B" w14:textId="77777777" w:rsidR="00BB4BBF" w:rsidRPr="00163F75" w:rsidRDefault="00BB4BBF"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7.80 ± 0.80</w:t>
            </w:r>
          </w:p>
        </w:tc>
      </w:tr>
      <w:tr w:rsidR="00BB4BBF" w:rsidRPr="00163F75" w14:paraId="1D5AE65A" w14:textId="77777777" w:rsidTr="00BB4BBF">
        <w:trPr>
          <w:tblCellSpacing w:w="15" w:type="dxa"/>
        </w:trPr>
        <w:tc>
          <w:tcPr>
            <w:tcW w:w="3510" w:type="dxa"/>
            <w:tcBorders>
              <w:bottom w:val="single" w:sz="4" w:space="0" w:color="auto"/>
            </w:tcBorders>
            <w:vAlign w:val="center"/>
            <w:hideMark/>
          </w:tcPr>
          <w:p w14:paraId="0911AA5C" w14:textId="77777777" w:rsidR="00BB4BBF" w:rsidRPr="00163F75" w:rsidRDefault="00BB4BBF" w:rsidP="00001C3A">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Oyster</w:t>
            </w:r>
          </w:p>
        </w:tc>
        <w:tc>
          <w:tcPr>
            <w:tcW w:w="2115" w:type="dxa"/>
            <w:tcBorders>
              <w:bottom w:val="single" w:sz="4" w:space="0" w:color="auto"/>
            </w:tcBorders>
            <w:vAlign w:val="center"/>
            <w:hideMark/>
          </w:tcPr>
          <w:p w14:paraId="37F06B8E" w14:textId="77777777" w:rsidR="00BB4BBF" w:rsidRPr="00163F75" w:rsidRDefault="00BB4BBF"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2.85 ± 2.95</w:t>
            </w:r>
          </w:p>
        </w:tc>
      </w:tr>
    </w:tbl>
    <w:p w14:paraId="4343D446" w14:textId="77777777" w:rsidR="00536FB3" w:rsidRPr="00163F75" w:rsidRDefault="00536FB3" w:rsidP="00001C3A">
      <w:pPr>
        <w:spacing w:line="360" w:lineRule="auto"/>
        <w:jc w:val="both"/>
        <w:rPr>
          <w:rFonts w:ascii="Times New Roman" w:hAnsi="Times New Roman" w:cs="Times New Roman"/>
          <w:b/>
          <w:bCs/>
          <w:i/>
          <w:iCs/>
          <w:sz w:val="24"/>
          <w:szCs w:val="24"/>
        </w:rPr>
      </w:pPr>
      <w:r w:rsidRPr="00163F75">
        <w:rPr>
          <w:rFonts w:ascii="Times New Roman" w:hAnsi="Times New Roman" w:cs="Times New Roman"/>
          <w:b/>
          <w:bCs/>
          <w:i/>
          <w:iCs/>
          <w:sz w:val="24"/>
          <w:szCs w:val="24"/>
        </w:rPr>
        <w:t>Source: An Extract from SPSS</w:t>
      </w:r>
    </w:p>
    <w:p w14:paraId="4657B1D6" w14:textId="77777777" w:rsidR="00474DFF" w:rsidRPr="00163F75" w:rsidRDefault="00474DFF" w:rsidP="00881852">
      <w:pPr>
        <w:spacing w:line="360" w:lineRule="auto"/>
        <w:jc w:val="both"/>
        <w:rPr>
          <w:rFonts w:ascii="Times New Roman" w:hAnsi="Times New Roman" w:cs="Times New Roman"/>
          <w:sz w:val="24"/>
          <w:szCs w:val="24"/>
        </w:rPr>
      </w:pPr>
    </w:p>
    <w:p w14:paraId="26161124" w14:textId="693F8ED7" w:rsidR="00536FB3" w:rsidRPr="00163F75" w:rsidRDefault="004800D5" w:rsidP="00881852">
      <w:pPr>
        <w:spacing w:line="360" w:lineRule="auto"/>
        <w:jc w:val="both"/>
        <w:rPr>
          <w:rFonts w:ascii="Times New Roman" w:hAnsi="Times New Roman" w:cs="Times New Roman"/>
          <w:sz w:val="24"/>
          <w:szCs w:val="24"/>
        </w:rPr>
      </w:pPr>
      <w:r w:rsidRPr="00163F75">
        <w:rPr>
          <w:rFonts w:ascii="Times New Roman" w:hAnsi="Times New Roman" w:cs="Times New Roman"/>
          <w:b/>
          <w:bCs/>
          <w:sz w:val="24"/>
          <w:szCs w:val="24"/>
        </w:rPr>
        <w:t>Table</w:t>
      </w:r>
      <w:r w:rsidR="00536FB3" w:rsidRPr="00163F75">
        <w:rPr>
          <w:rFonts w:ascii="Times New Roman" w:hAnsi="Times New Roman" w:cs="Times New Roman"/>
          <w:b/>
          <w:bCs/>
          <w:sz w:val="24"/>
          <w:szCs w:val="24"/>
        </w:rPr>
        <w:t xml:space="preserve"> </w:t>
      </w:r>
      <w:r w:rsidR="00D86D4B" w:rsidRPr="00163F75">
        <w:rPr>
          <w:rFonts w:ascii="Times New Roman" w:hAnsi="Times New Roman" w:cs="Times New Roman"/>
          <w:b/>
          <w:bCs/>
          <w:sz w:val="24"/>
          <w:szCs w:val="24"/>
        </w:rPr>
        <w:t>4</w:t>
      </w:r>
      <w:r w:rsidR="00536FB3" w:rsidRPr="00163F75">
        <w:rPr>
          <w:rFonts w:ascii="Times New Roman" w:hAnsi="Times New Roman" w:cs="Times New Roman"/>
          <w:b/>
          <w:bCs/>
          <w:sz w:val="24"/>
          <w:szCs w:val="24"/>
        </w:rPr>
        <w:t>: Total Fecal Coliform Count (Log10 CFU/g)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5"/>
        <w:gridCol w:w="1440"/>
      </w:tblGrid>
      <w:tr w:rsidR="00BB4BBF" w:rsidRPr="00163F75" w14:paraId="3733E086" w14:textId="77777777" w:rsidTr="00BB4BBF">
        <w:trPr>
          <w:tblHeader/>
          <w:tblCellSpacing w:w="15" w:type="dxa"/>
        </w:trPr>
        <w:tc>
          <w:tcPr>
            <w:tcW w:w="2880" w:type="dxa"/>
            <w:tcBorders>
              <w:top w:val="single" w:sz="4" w:space="0" w:color="auto"/>
              <w:bottom w:val="single" w:sz="4" w:space="0" w:color="auto"/>
            </w:tcBorders>
            <w:vAlign w:val="center"/>
            <w:hideMark/>
          </w:tcPr>
          <w:p w14:paraId="379C5B95" w14:textId="77777777" w:rsidR="00BB4BBF" w:rsidRPr="00163F75" w:rsidRDefault="00BB4BBF" w:rsidP="00881852">
            <w:pPr>
              <w:spacing w:line="24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Sample</w:t>
            </w:r>
          </w:p>
        </w:tc>
        <w:tc>
          <w:tcPr>
            <w:tcW w:w="1395" w:type="dxa"/>
            <w:tcBorders>
              <w:top w:val="single" w:sz="4" w:space="0" w:color="auto"/>
              <w:bottom w:val="single" w:sz="4" w:space="0" w:color="auto"/>
            </w:tcBorders>
            <w:vAlign w:val="center"/>
            <w:hideMark/>
          </w:tcPr>
          <w:p w14:paraId="161177F6" w14:textId="77777777" w:rsidR="00BB4BBF" w:rsidRPr="00163F75" w:rsidRDefault="00BB4BBF" w:rsidP="00881852">
            <w:pPr>
              <w:spacing w:line="24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Mean</w:t>
            </w:r>
          </w:p>
        </w:tc>
      </w:tr>
      <w:tr w:rsidR="00BB4BBF" w:rsidRPr="00163F75" w14:paraId="4DFDFCFA" w14:textId="77777777" w:rsidTr="00BB4BBF">
        <w:trPr>
          <w:tblCellSpacing w:w="15" w:type="dxa"/>
        </w:trPr>
        <w:tc>
          <w:tcPr>
            <w:tcW w:w="2880" w:type="dxa"/>
            <w:vAlign w:val="center"/>
            <w:hideMark/>
          </w:tcPr>
          <w:p w14:paraId="5C394B72" w14:textId="77777777" w:rsidR="00BB4BBF" w:rsidRPr="00163F75" w:rsidRDefault="00BB4BBF" w:rsidP="00001C3A">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Prawn</w:t>
            </w:r>
          </w:p>
        </w:tc>
        <w:tc>
          <w:tcPr>
            <w:tcW w:w="1395" w:type="dxa"/>
            <w:vAlign w:val="center"/>
            <w:hideMark/>
          </w:tcPr>
          <w:p w14:paraId="5F189AF8" w14:textId="77777777" w:rsidR="00BB4BBF" w:rsidRPr="00163F75" w:rsidRDefault="00BB4BBF" w:rsidP="00881852">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0.00</w:t>
            </w:r>
          </w:p>
        </w:tc>
      </w:tr>
      <w:tr w:rsidR="00BB4BBF" w:rsidRPr="00163F75" w14:paraId="6CEB99DB" w14:textId="77777777" w:rsidTr="00BB4BBF">
        <w:trPr>
          <w:tblCellSpacing w:w="15" w:type="dxa"/>
        </w:trPr>
        <w:tc>
          <w:tcPr>
            <w:tcW w:w="2880" w:type="dxa"/>
            <w:vAlign w:val="center"/>
            <w:hideMark/>
          </w:tcPr>
          <w:p w14:paraId="23DED757" w14:textId="77777777" w:rsidR="00BB4BBF" w:rsidRPr="00163F75" w:rsidRDefault="00BB4BBF" w:rsidP="00001C3A">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Fish</w:t>
            </w:r>
          </w:p>
        </w:tc>
        <w:tc>
          <w:tcPr>
            <w:tcW w:w="1395" w:type="dxa"/>
            <w:vAlign w:val="center"/>
            <w:hideMark/>
          </w:tcPr>
          <w:p w14:paraId="0C3BCB1C" w14:textId="77777777" w:rsidR="00BB4BBF" w:rsidRPr="00163F75" w:rsidRDefault="00BB4BBF" w:rsidP="00881852">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0.00</w:t>
            </w:r>
          </w:p>
        </w:tc>
      </w:tr>
      <w:tr w:rsidR="00BB4BBF" w:rsidRPr="00163F75" w14:paraId="420F29E9" w14:textId="77777777" w:rsidTr="00BB4BBF">
        <w:trPr>
          <w:tblCellSpacing w:w="15" w:type="dxa"/>
        </w:trPr>
        <w:tc>
          <w:tcPr>
            <w:tcW w:w="2880" w:type="dxa"/>
            <w:vAlign w:val="center"/>
            <w:hideMark/>
          </w:tcPr>
          <w:p w14:paraId="257A589A" w14:textId="77777777" w:rsidR="00BB4BBF" w:rsidRPr="00163F75" w:rsidRDefault="00BB4BBF" w:rsidP="00001C3A">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Periwinkle</w:t>
            </w:r>
          </w:p>
        </w:tc>
        <w:tc>
          <w:tcPr>
            <w:tcW w:w="1395" w:type="dxa"/>
            <w:vAlign w:val="center"/>
            <w:hideMark/>
          </w:tcPr>
          <w:p w14:paraId="687094F3" w14:textId="77777777" w:rsidR="00BB4BBF" w:rsidRPr="00163F75" w:rsidRDefault="00BB4BBF" w:rsidP="00881852">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0.00</w:t>
            </w:r>
          </w:p>
        </w:tc>
      </w:tr>
      <w:tr w:rsidR="00BB4BBF" w:rsidRPr="00163F75" w14:paraId="024ABE31" w14:textId="77777777" w:rsidTr="00BB4BBF">
        <w:trPr>
          <w:tblCellSpacing w:w="15" w:type="dxa"/>
        </w:trPr>
        <w:tc>
          <w:tcPr>
            <w:tcW w:w="2880" w:type="dxa"/>
            <w:tcBorders>
              <w:bottom w:val="single" w:sz="4" w:space="0" w:color="auto"/>
            </w:tcBorders>
            <w:vAlign w:val="center"/>
            <w:hideMark/>
          </w:tcPr>
          <w:p w14:paraId="5AC79E3E" w14:textId="77777777" w:rsidR="00BB4BBF" w:rsidRPr="00163F75" w:rsidRDefault="00BB4BBF" w:rsidP="00001C3A">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Oyster</w:t>
            </w:r>
          </w:p>
        </w:tc>
        <w:tc>
          <w:tcPr>
            <w:tcW w:w="1395" w:type="dxa"/>
            <w:tcBorders>
              <w:bottom w:val="single" w:sz="4" w:space="0" w:color="auto"/>
            </w:tcBorders>
            <w:vAlign w:val="center"/>
            <w:hideMark/>
          </w:tcPr>
          <w:p w14:paraId="4B07B8D6" w14:textId="77777777" w:rsidR="00BB4BBF" w:rsidRPr="00163F75" w:rsidRDefault="00BB4BBF" w:rsidP="00881852">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0.00</w:t>
            </w:r>
          </w:p>
        </w:tc>
      </w:tr>
    </w:tbl>
    <w:p w14:paraId="086F061E" w14:textId="77777777" w:rsidR="00536FB3" w:rsidRPr="00163F75" w:rsidRDefault="00536FB3" w:rsidP="00001C3A">
      <w:pPr>
        <w:spacing w:line="360" w:lineRule="auto"/>
        <w:jc w:val="both"/>
        <w:rPr>
          <w:rFonts w:ascii="Times New Roman" w:hAnsi="Times New Roman" w:cs="Times New Roman"/>
          <w:b/>
          <w:bCs/>
          <w:i/>
          <w:iCs/>
          <w:sz w:val="24"/>
          <w:szCs w:val="24"/>
        </w:rPr>
      </w:pPr>
      <w:r w:rsidRPr="00163F75">
        <w:rPr>
          <w:rFonts w:ascii="Times New Roman" w:hAnsi="Times New Roman" w:cs="Times New Roman"/>
          <w:b/>
          <w:bCs/>
          <w:i/>
          <w:iCs/>
          <w:sz w:val="24"/>
          <w:szCs w:val="24"/>
        </w:rPr>
        <w:t>Source: An Extract from SPSS</w:t>
      </w:r>
    </w:p>
    <w:p w14:paraId="43534C82" w14:textId="77777777" w:rsidR="00BB4BBF" w:rsidRPr="00163F75" w:rsidRDefault="00BB4BBF" w:rsidP="00881852">
      <w:pPr>
        <w:spacing w:line="360" w:lineRule="auto"/>
        <w:jc w:val="both"/>
        <w:rPr>
          <w:rFonts w:ascii="Times New Roman" w:hAnsi="Times New Roman" w:cs="Times New Roman"/>
          <w:b/>
          <w:bCs/>
          <w:sz w:val="24"/>
          <w:szCs w:val="24"/>
        </w:rPr>
      </w:pPr>
    </w:p>
    <w:p w14:paraId="4096F0F3" w14:textId="490EA7B2" w:rsidR="00474DFF" w:rsidRPr="00163F75" w:rsidRDefault="00474DFF"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 xml:space="preserve">Table 5: Total </w:t>
      </w:r>
      <w:r w:rsidRPr="00163F75">
        <w:rPr>
          <w:rFonts w:ascii="Times New Roman" w:hAnsi="Times New Roman" w:cs="Times New Roman"/>
          <w:b/>
          <w:bCs/>
          <w:i/>
          <w:sz w:val="24"/>
          <w:szCs w:val="24"/>
        </w:rPr>
        <w:t>Salmonella</w:t>
      </w:r>
      <w:r w:rsidRPr="00163F75">
        <w:rPr>
          <w:rFonts w:ascii="Times New Roman" w:hAnsi="Times New Roman" w:cs="Times New Roman"/>
          <w:b/>
          <w:bCs/>
          <w:sz w:val="24"/>
          <w:szCs w:val="24"/>
        </w:rPr>
        <w:t xml:space="preserve"> - </w:t>
      </w:r>
      <w:r w:rsidRPr="00163F75">
        <w:rPr>
          <w:rFonts w:ascii="Times New Roman" w:hAnsi="Times New Roman" w:cs="Times New Roman"/>
          <w:b/>
          <w:bCs/>
          <w:i/>
          <w:sz w:val="24"/>
          <w:szCs w:val="24"/>
        </w:rPr>
        <w:t>Shigella</w:t>
      </w:r>
      <w:r w:rsidRPr="00163F75">
        <w:rPr>
          <w:rFonts w:ascii="Times New Roman" w:hAnsi="Times New Roman" w:cs="Times New Roman"/>
          <w:b/>
          <w:bCs/>
          <w:sz w:val="24"/>
          <w:szCs w:val="24"/>
        </w:rPr>
        <w:t xml:space="preserve"> Count (Log</w:t>
      </w:r>
      <w:r w:rsidRPr="00163F75">
        <w:rPr>
          <w:rFonts w:ascii="Times New Roman" w:hAnsi="Times New Roman" w:cs="Times New Roman"/>
          <w:b/>
          <w:bCs/>
          <w:sz w:val="24"/>
          <w:szCs w:val="24"/>
          <w:vertAlign w:val="subscript"/>
        </w:rPr>
        <w:t>10</w:t>
      </w:r>
      <w:r w:rsidRPr="00163F75">
        <w:rPr>
          <w:rFonts w:ascii="Times New Roman" w:hAnsi="Times New Roman" w:cs="Times New Roman"/>
          <w:b/>
          <w:bCs/>
          <w:sz w:val="24"/>
          <w:szCs w:val="24"/>
        </w:rPr>
        <w:t xml:space="preserve"> CFU/g)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5"/>
        <w:gridCol w:w="2880"/>
        <w:gridCol w:w="2880"/>
      </w:tblGrid>
      <w:tr w:rsidR="00474DFF" w:rsidRPr="00163F75" w14:paraId="137243E0" w14:textId="77777777" w:rsidTr="002D61AF">
        <w:trPr>
          <w:tblHeader/>
          <w:tblCellSpacing w:w="15" w:type="dxa"/>
        </w:trPr>
        <w:tc>
          <w:tcPr>
            <w:tcW w:w="2520" w:type="dxa"/>
            <w:tcBorders>
              <w:top w:val="single" w:sz="4" w:space="0" w:color="auto"/>
              <w:bottom w:val="single" w:sz="4" w:space="0" w:color="auto"/>
            </w:tcBorders>
            <w:vAlign w:val="center"/>
            <w:hideMark/>
          </w:tcPr>
          <w:p w14:paraId="79A669B3" w14:textId="77777777" w:rsidR="00474DFF" w:rsidRPr="00163F75" w:rsidRDefault="00474DFF"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Sample</w:t>
            </w:r>
          </w:p>
        </w:tc>
        <w:tc>
          <w:tcPr>
            <w:tcW w:w="2850" w:type="dxa"/>
            <w:tcBorders>
              <w:top w:val="single" w:sz="4" w:space="0" w:color="auto"/>
              <w:bottom w:val="single" w:sz="4" w:space="0" w:color="auto"/>
            </w:tcBorders>
            <w:vAlign w:val="center"/>
            <w:hideMark/>
          </w:tcPr>
          <w:p w14:paraId="0031E68D" w14:textId="77777777" w:rsidR="00474DFF" w:rsidRPr="00163F75" w:rsidRDefault="00474DFF"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i/>
                <w:sz w:val="24"/>
                <w:szCs w:val="24"/>
              </w:rPr>
              <w:t>Salmonella</w:t>
            </w:r>
            <w:r w:rsidRPr="00163F75">
              <w:rPr>
                <w:rFonts w:ascii="Times New Roman" w:hAnsi="Times New Roman" w:cs="Times New Roman"/>
                <w:b/>
                <w:bCs/>
                <w:sz w:val="24"/>
                <w:szCs w:val="24"/>
              </w:rPr>
              <w:t xml:space="preserve"> (10</w:t>
            </w:r>
            <w:r w:rsidRPr="00163F75">
              <w:rPr>
                <w:rFonts w:ascii="Times New Roman" w:hAnsi="Times New Roman" w:cs="Times New Roman"/>
                <w:b/>
                <w:bCs/>
                <w:sz w:val="24"/>
                <w:szCs w:val="24"/>
                <w:vertAlign w:val="superscript"/>
              </w:rPr>
              <w:t>-2</w:t>
            </w:r>
            <w:r w:rsidRPr="00163F75">
              <w:rPr>
                <w:rFonts w:ascii="Times New Roman" w:hAnsi="Times New Roman" w:cs="Times New Roman"/>
                <w:b/>
                <w:bCs/>
                <w:sz w:val="24"/>
                <w:szCs w:val="24"/>
              </w:rPr>
              <w:t>)</w:t>
            </w:r>
          </w:p>
        </w:tc>
        <w:tc>
          <w:tcPr>
            <w:tcW w:w="2835" w:type="dxa"/>
            <w:tcBorders>
              <w:top w:val="single" w:sz="4" w:space="0" w:color="auto"/>
              <w:bottom w:val="single" w:sz="4" w:space="0" w:color="auto"/>
            </w:tcBorders>
          </w:tcPr>
          <w:p w14:paraId="15665FB4" w14:textId="77777777" w:rsidR="00474DFF" w:rsidRPr="00163F75" w:rsidRDefault="00474DFF"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i/>
                <w:sz w:val="24"/>
                <w:szCs w:val="24"/>
              </w:rPr>
              <w:t xml:space="preserve">Shigella </w:t>
            </w:r>
            <w:r w:rsidRPr="00163F75">
              <w:rPr>
                <w:rFonts w:ascii="Times New Roman" w:hAnsi="Times New Roman" w:cs="Times New Roman"/>
                <w:b/>
                <w:bCs/>
                <w:sz w:val="24"/>
                <w:szCs w:val="24"/>
              </w:rPr>
              <w:t>(10</w:t>
            </w:r>
            <w:r w:rsidRPr="00163F75">
              <w:rPr>
                <w:rFonts w:ascii="Times New Roman" w:hAnsi="Times New Roman" w:cs="Times New Roman"/>
                <w:b/>
                <w:bCs/>
                <w:sz w:val="24"/>
                <w:szCs w:val="24"/>
                <w:vertAlign w:val="superscript"/>
              </w:rPr>
              <w:t>-2</w:t>
            </w:r>
            <w:r w:rsidRPr="00163F75">
              <w:rPr>
                <w:rFonts w:ascii="Times New Roman" w:hAnsi="Times New Roman" w:cs="Times New Roman"/>
                <w:b/>
                <w:bCs/>
                <w:sz w:val="24"/>
                <w:szCs w:val="24"/>
              </w:rPr>
              <w:t>)</w:t>
            </w:r>
          </w:p>
        </w:tc>
      </w:tr>
      <w:tr w:rsidR="00474DFF" w:rsidRPr="00163F75" w14:paraId="6EBA1F62" w14:textId="77777777" w:rsidTr="002D61AF">
        <w:trPr>
          <w:tblCellSpacing w:w="15" w:type="dxa"/>
        </w:trPr>
        <w:tc>
          <w:tcPr>
            <w:tcW w:w="2520" w:type="dxa"/>
            <w:vAlign w:val="center"/>
            <w:hideMark/>
          </w:tcPr>
          <w:p w14:paraId="21A2B529" w14:textId="77777777" w:rsidR="00474DFF" w:rsidRPr="00163F75" w:rsidRDefault="00474DFF" w:rsidP="00001C3A">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Prawn</w:t>
            </w:r>
          </w:p>
        </w:tc>
        <w:tc>
          <w:tcPr>
            <w:tcW w:w="2850" w:type="dxa"/>
            <w:vAlign w:val="center"/>
            <w:hideMark/>
          </w:tcPr>
          <w:p w14:paraId="7A0CA82F" w14:textId="77777777" w:rsidR="00474DFF" w:rsidRPr="00163F75" w:rsidRDefault="00474DFF"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4.67 ± 0.08</w:t>
            </w:r>
          </w:p>
        </w:tc>
        <w:tc>
          <w:tcPr>
            <w:tcW w:w="2835" w:type="dxa"/>
          </w:tcPr>
          <w:p w14:paraId="529D11A1" w14:textId="77777777" w:rsidR="00474DFF" w:rsidRPr="00163F75" w:rsidRDefault="00474DFF" w:rsidP="00881852">
            <w:pPr>
              <w:jc w:val="both"/>
              <w:rPr>
                <w:rFonts w:ascii="Times New Roman" w:hAnsi="Times New Roman" w:cs="Times New Roman"/>
              </w:rPr>
            </w:pPr>
            <w:r w:rsidRPr="00163F75">
              <w:rPr>
                <w:rFonts w:ascii="Times New Roman" w:hAnsi="Times New Roman" w:cs="Times New Roman"/>
                <w:sz w:val="24"/>
                <w:szCs w:val="24"/>
              </w:rPr>
              <w:t>5.075 ± 0.01</w:t>
            </w:r>
          </w:p>
        </w:tc>
      </w:tr>
      <w:tr w:rsidR="00474DFF" w:rsidRPr="00163F75" w14:paraId="220AE909" w14:textId="77777777" w:rsidTr="002D61AF">
        <w:trPr>
          <w:tblCellSpacing w:w="15" w:type="dxa"/>
        </w:trPr>
        <w:tc>
          <w:tcPr>
            <w:tcW w:w="2520" w:type="dxa"/>
            <w:vAlign w:val="center"/>
            <w:hideMark/>
          </w:tcPr>
          <w:p w14:paraId="7552E0E5" w14:textId="77777777" w:rsidR="00474DFF" w:rsidRPr="00163F75" w:rsidRDefault="00474DFF" w:rsidP="00001C3A">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Fish</w:t>
            </w:r>
          </w:p>
        </w:tc>
        <w:tc>
          <w:tcPr>
            <w:tcW w:w="2850" w:type="dxa"/>
            <w:vAlign w:val="center"/>
            <w:hideMark/>
          </w:tcPr>
          <w:p w14:paraId="078A996C" w14:textId="77777777" w:rsidR="00474DFF" w:rsidRPr="00163F75" w:rsidRDefault="00474DFF"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3.75 ± 0.21</w:t>
            </w:r>
          </w:p>
        </w:tc>
        <w:tc>
          <w:tcPr>
            <w:tcW w:w="2835" w:type="dxa"/>
          </w:tcPr>
          <w:p w14:paraId="6B2C6AD2" w14:textId="77777777" w:rsidR="00474DFF" w:rsidRPr="00163F75" w:rsidRDefault="00474DFF" w:rsidP="00881852">
            <w:pPr>
              <w:jc w:val="both"/>
              <w:rPr>
                <w:rFonts w:ascii="Times New Roman" w:hAnsi="Times New Roman" w:cs="Times New Roman"/>
              </w:rPr>
            </w:pPr>
            <w:r w:rsidRPr="00163F75">
              <w:rPr>
                <w:rFonts w:ascii="Times New Roman" w:hAnsi="Times New Roman" w:cs="Times New Roman"/>
                <w:sz w:val="24"/>
                <w:szCs w:val="24"/>
              </w:rPr>
              <w:t>4.78 ± 0.02</w:t>
            </w:r>
          </w:p>
        </w:tc>
      </w:tr>
      <w:tr w:rsidR="00474DFF" w:rsidRPr="00163F75" w14:paraId="2C6F7C97" w14:textId="77777777" w:rsidTr="002D61AF">
        <w:trPr>
          <w:tblCellSpacing w:w="15" w:type="dxa"/>
        </w:trPr>
        <w:tc>
          <w:tcPr>
            <w:tcW w:w="2520" w:type="dxa"/>
            <w:vAlign w:val="center"/>
            <w:hideMark/>
          </w:tcPr>
          <w:p w14:paraId="179AC395" w14:textId="77777777" w:rsidR="00474DFF" w:rsidRPr="00163F75" w:rsidRDefault="00474DFF" w:rsidP="00001C3A">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Periwinkle</w:t>
            </w:r>
          </w:p>
        </w:tc>
        <w:tc>
          <w:tcPr>
            <w:tcW w:w="2850" w:type="dxa"/>
            <w:vAlign w:val="center"/>
            <w:hideMark/>
          </w:tcPr>
          <w:p w14:paraId="274DDF48" w14:textId="77777777" w:rsidR="00474DFF" w:rsidRPr="00163F75" w:rsidRDefault="00474DFF"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3.90 ± 0.03</w:t>
            </w:r>
          </w:p>
        </w:tc>
        <w:tc>
          <w:tcPr>
            <w:tcW w:w="2835" w:type="dxa"/>
          </w:tcPr>
          <w:p w14:paraId="717B90D0" w14:textId="77777777" w:rsidR="00474DFF" w:rsidRPr="00163F75" w:rsidRDefault="00474DFF" w:rsidP="00881852">
            <w:pPr>
              <w:jc w:val="both"/>
              <w:rPr>
                <w:rFonts w:ascii="Times New Roman" w:hAnsi="Times New Roman" w:cs="Times New Roman"/>
              </w:rPr>
            </w:pPr>
            <w:r w:rsidRPr="00163F75">
              <w:rPr>
                <w:rFonts w:ascii="Times New Roman" w:hAnsi="Times New Roman" w:cs="Times New Roman"/>
                <w:sz w:val="24"/>
                <w:szCs w:val="24"/>
              </w:rPr>
              <w:t>5.09 ± 0.01</w:t>
            </w:r>
          </w:p>
        </w:tc>
      </w:tr>
      <w:tr w:rsidR="00474DFF" w:rsidRPr="00163F75" w14:paraId="458D76D9" w14:textId="77777777" w:rsidTr="002D61AF">
        <w:trPr>
          <w:tblCellSpacing w:w="15" w:type="dxa"/>
        </w:trPr>
        <w:tc>
          <w:tcPr>
            <w:tcW w:w="2520" w:type="dxa"/>
            <w:tcBorders>
              <w:bottom w:val="single" w:sz="4" w:space="0" w:color="auto"/>
            </w:tcBorders>
            <w:vAlign w:val="center"/>
            <w:hideMark/>
          </w:tcPr>
          <w:p w14:paraId="4C0B7E74" w14:textId="77777777" w:rsidR="00474DFF" w:rsidRPr="00163F75" w:rsidRDefault="00474DFF" w:rsidP="00001C3A">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Oyster</w:t>
            </w:r>
          </w:p>
        </w:tc>
        <w:tc>
          <w:tcPr>
            <w:tcW w:w="2850" w:type="dxa"/>
            <w:tcBorders>
              <w:bottom w:val="single" w:sz="4" w:space="0" w:color="auto"/>
            </w:tcBorders>
            <w:vAlign w:val="center"/>
            <w:hideMark/>
          </w:tcPr>
          <w:p w14:paraId="6FFEFA8F" w14:textId="77777777" w:rsidR="00474DFF" w:rsidRPr="00163F75" w:rsidRDefault="00474DFF"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3.69 ± 0.13</w:t>
            </w:r>
          </w:p>
        </w:tc>
        <w:tc>
          <w:tcPr>
            <w:tcW w:w="2835" w:type="dxa"/>
            <w:tcBorders>
              <w:bottom w:val="single" w:sz="4" w:space="0" w:color="auto"/>
            </w:tcBorders>
          </w:tcPr>
          <w:p w14:paraId="23DF38A9" w14:textId="77777777" w:rsidR="00474DFF" w:rsidRPr="00163F75" w:rsidRDefault="00474DFF" w:rsidP="00881852">
            <w:pPr>
              <w:jc w:val="both"/>
              <w:rPr>
                <w:rFonts w:ascii="Times New Roman" w:hAnsi="Times New Roman" w:cs="Times New Roman"/>
              </w:rPr>
            </w:pPr>
            <w:r w:rsidRPr="00163F75">
              <w:rPr>
                <w:rFonts w:ascii="Times New Roman" w:hAnsi="Times New Roman" w:cs="Times New Roman"/>
                <w:sz w:val="24"/>
                <w:szCs w:val="24"/>
              </w:rPr>
              <w:t>4.55 ± 0.05</w:t>
            </w:r>
          </w:p>
        </w:tc>
      </w:tr>
    </w:tbl>
    <w:p w14:paraId="5F15394C" w14:textId="77777777" w:rsidR="00474DFF" w:rsidRPr="00163F75" w:rsidRDefault="00474DFF" w:rsidP="00001C3A">
      <w:pPr>
        <w:spacing w:line="360" w:lineRule="auto"/>
        <w:jc w:val="both"/>
        <w:rPr>
          <w:rFonts w:ascii="Times New Roman" w:hAnsi="Times New Roman" w:cs="Times New Roman"/>
          <w:b/>
          <w:bCs/>
          <w:i/>
          <w:iCs/>
          <w:sz w:val="24"/>
          <w:szCs w:val="24"/>
        </w:rPr>
      </w:pPr>
      <w:r w:rsidRPr="00163F75">
        <w:rPr>
          <w:rFonts w:ascii="Times New Roman" w:hAnsi="Times New Roman" w:cs="Times New Roman"/>
          <w:b/>
          <w:bCs/>
          <w:i/>
          <w:iCs/>
          <w:sz w:val="24"/>
          <w:szCs w:val="24"/>
        </w:rPr>
        <w:t>Source: An Extract from SPSS</w:t>
      </w:r>
    </w:p>
    <w:p w14:paraId="23EC3087" w14:textId="77777777" w:rsidR="007E37AF" w:rsidRPr="00163F75" w:rsidRDefault="007E37AF" w:rsidP="00001C3A">
      <w:pPr>
        <w:spacing w:line="360" w:lineRule="auto"/>
        <w:jc w:val="both"/>
        <w:rPr>
          <w:rFonts w:ascii="Times New Roman" w:hAnsi="Times New Roman" w:cs="Times New Roman"/>
          <w:b/>
          <w:bCs/>
          <w:sz w:val="24"/>
          <w:szCs w:val="24"/>
        </w:rPr>
      </w:pPr>
    </w:p>
    <w:p w14:paraId="49661C1F" w14:textId="1B09CC1C" w:rsidR="00536FB3" w:rsidRPr="00163F75" w:rsidRDefault="004800D5" w:rsidP="00001C3A">
      <w:pPr>
        <w:spacing w:line="360" w:lineRule="auto"/>
        <w:jc w:val="both"/>
        <w:rPr>
          <w:rFonts w:ascii="Times New Roman" w:hAnsi="Times New Roman" w:cs="Times New Roman"/>
          <w:sz w:val="24"/>
          <w:szCs w:val="24"/>
        </w:rPr>
      </w:pPr>
      <w:r w:rsidRPr="00163F75">
        <w:rPr>
          <w:rFonts w:ascii="Times New Roman" w:hAnsi="Times New Roman" w:cs="Times New Roman"/>
          <w:b/>
          <w:bCs/>
          <w:sz w:val="24"/>
          <w:szCs w:val="24"/>
        </w:rPr>
        <w:t>Table</w:t>
      </w:r>
      <w:r w:rsidR="00536FB3" w:rsidRPr="00163F75">
        <w:rPr>
          <w:rFonts w:ascii="Times New Roman" w:hAnsi="Times New Roman" w:cs="Times New Roman"/>
          <w:b/>
          <w:bCs/>
          <w:sz w:val="24"/>
          <w:szCs w:val="24"/>
        </w:rPr>
        <w:t xml:space="preserve"> </w:t>
      </w:r>
      <w:r w:rsidR="00474DFF" w:rsidRPr="00163F75">
        <w:rPr>
          <w:rFonts w:ascii="Times New Roman" w:hAnsi="Times New Roman" w:cs="Times New Roman"/>
          <w:b/>
          <w:bCs/>
          <w:sz w:val="24"/>
          <w:szCs w:val="24"/>
        </w:rPr>
        <w:t>6</w:t>
      </w:r>
      <w:r w:rsidR="00536FB3" w:rsidRPr="00163F75">
        <w:rPr>
          <w:rFonts w:ascii="Times New Roman" w:hAnsi="Times New Roman" w:cs="Times New Roman"/>
          <w:b/>
          <w:bCs/>
          <w:sz w:val="24"/>
          <w:szCs w:val="24"/>
        </w:rPr>
        <w:t>: Frequency Distribution of Bacterial Isolates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5"/>
        <w:gridCol w:w="2790"/>
        <w:gridCol w:w="2970"/>
      </w:tblGrid>
      <w:tr w:rsidR="00536FB3" w:rsidRPr="00163F75" w14:paraId="652AF0B6" w14:textId="77777777" w:rsidTr="002F5955">
        <w:trPr>
          <w:tblHeader/>
          <w:tblCellSpacing w:w="15" w:type="dxa"/>
        </w:trPr>
        <w:tc>
          <w:tcPr>
            <w:tcW w:w="1260" w:type="dxa"/>
            <w:tcBorders>
              <w:top w:val="single" w:sz="4" w:space="0" w:color="auto"/>
            </w:tcBorders>
            <w:vAlign w:val="center"/>
            <w:hideMark/>
          </w:tcPr>
          <w:p w14:paraId="6D51B032" w14:textId="77777777" w:rsidR="00536FB3" w:rsidRPr="00163F75" w:rsidRDefault="00536FB3"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S/N</w:t>
            </w:r>
          </w:p>
        </w:tc>
        <w:tc>
          <w:tcPr>
            <w:tcW w:w="2760" w:type="dxa"/>
            <w:tcBorders>
              <w:top w:val="single" w:sz="4" w:space="0" w:color="auto"/>
            </w:tcBorders>
            <w:vAlign w:val="center"/>
            <w:hideMark/>
          </w:tcPr>
          <w:p w14:paraId="71E14D52" w14:textId="77777777" w:rsidR="00536FB3" w:rsidRPr="00163F75" w:rsidRDefault="00536FB3"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Isolate</w:t>
            </w:r>
          </w:p>
        </w:tc>
        <w:tc>
          <w:tcPr>
            <w:tcW w:w="2925" w:type="dxa"/>
            <w:tcBorders>
              <w:top w:val="single" w:sz="4" w:space="0" w:color="auto"/>
            </w:tcBorders>
            <w:vAlign w:val="center"/>
            <w:hideMark/>
          </w:tcPr>
          <w:p w14:paraId="6B603700" w14:textId="77777777" w:rsidR="00536FB3" w:rsidRPr="00163F75" w:rsidRDefault="00536FB3"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Frequency (%)</w:t>
            </w:r>
          </w:p>
        </w:tc>
      </w:tr>
      <w:tr w:rsidR="00536FB3" w:rsidRPr="00163F75" w14:paraId="4753D8B2" w14:textId="77777777" w:rsidTr="002F5955">
        <w:trPr>
          <w:tblCellSpacing w:w="15" w:type="dxa"/>
        </w:trPr>
        <w:tc>
          <w:tcPr>
            <w:tcW w:w="1260" w:type="dxa"/>
            <w:tcBorders>
              <w:top w:val="single" w:sz="4" w:space="0" w:color="auto"/>
            </w:tcBorders>
            <w:vAlign w:val="center"/>
            <w:hideMark/>
          </w:tcPr>
          <w:p w14:paraId="3B615DBE" w14:textId="77777777" w:rsidR="00536FB3" w:rsidRPr="00163F75" w:rsidRDefault="00536FB3" w:rsidP="00001C3A">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1</w:t>
            </w:r>
          </w:p>
        </w:tc>
        <w:tc>
          <w:tcPr>
            <w:tcW w:w="2760" w:type="dxa"/>
            <w:tcBorders>
              <w:top w:val="single" w:sz="4" w:space="0" w:color="auto"/>
            </w:tcBorders>
            <w:vAlign w:val="center"/>
            <w:hideMark/>
          </w:tcPr>
          <w:p w14:paraId="215623E2" w14:textId="77777777" w:rsidR="00536FB3" w:rsidRPr="00163F75" w:rsidRDefault="00536FB3" w:rsidP="00881852">
            <w:pPr>
              <w:spacing w:line="240" w:lineRule="auto"/>
              <w:jc w:val="both"/>
              <w:rPr>
                <w:rFonts w:ascii="Times New Roman" w:hAnsi="Times New Roman" w:cs="Times New Roman"/>
                <w:sz w:val="24"/>
                <w:szCs w:val="24"/>
              </w:rPr>
            </w:pPr>
            <w:r w:rsidRPr="00163F75">
              <w:rPr>
                <w:rFonts w:ascii="Times New Roman" w:hAnsi="Times New Roman" w:cs="Times New Roman"/>
                <w:i/>
                <w:sz w:val="24"/>
                <w:szCs w:val="24"/>
              </w:rPr>
              <w:t>Pseudomonas</w:t>
            </w:r>
            <w:r w:rsidRPr="00163F75">
              <w:rPr>
                <w:rFonts w:ascii="Times New Roman" w:hAnsi="Times New Roman" w:cs="Times New Roman"/>
                <w:sz w:val="24"/>
                <w:szCs w:val="24"/>
              </w:rPr>
              <w:t xml:space="preserve"> </w:t>
            </w:r>
            <w:proofErr w:type="spellStart"/>
            <w:r w:rsidRPr="00163F75">
              <w:rPr>
                <w:rFonts w:ascii="Times New Roman" w:hAnsi="Times New Roman" w:cs="Times New Roman"/>
                <w:sz w:val="24"/>
                <w:szCs w:val="24"/>
              </w:rPr>
              <w:t>sp</w:t>
            </w:r>
            <w:proofErr w:type="spellEnd"/>
          </w:p>
        </w:tc>
        <w:tc>
          <w:tcPr>
            <w:tcW w:w="2925" w:type="dxa"/>
            <w:tcBorders>
              <w:top w:val="single" w:sz="4" w:space="0" w:color="auto"/>
            </w:tcBorders>
            <w:vAlign w:val="center"/>
            <w:hideMark/>
          </w:tcPr>
          <w:p w14:paraId="00AB5120" w14:textId="77777777" w:rsidR="00536FB3" w:rsidRPr="00163F75" w:rsidRDefault="00536FB3" w:rsidP="00881852">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3 (16%)</w:t>
            </w:r>
          </w:p>
        </w:tc>
      </w:tr>
      <w:tr w:rsidR="00536FB3" w:rsidRPr="00163F75" w14:paraId="5374CA7F" w14:textId="77777777" w:rsidTr="002F5955">
        <w:trPr>
          <w:tblCellSpacing w:w="15" w:type="dxa"/>
        </w:trPr>
        <w:tc>
          <w:tcPr>
            <w:tcW w:w="1260" w:type="dxa"/>
            <w:vAlign w:val="center"/>
            <w:hideMark/>
          </w:tcPr>
          <w:p w14:paraId="76ACF49C" w14:textId="77777777" w:rsidR="00536FB3" w:rsidRPr="00163F75" w:rsidRDefault="00536FB3" w:rsidP="00001C3A">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2</w:t>
            </w:r>
          </w:p>
        </w:tc>
        <w:tc>
          <w:tcPr>
            <w:tcW w:w="2760" w:type="dxa"/>
            <w:vAlign w:val="center"/>
            <w:hideMark/>
          </w:tcPr>
          <w:p w14:paraId="64310911" w14:textId="77777777" w:rsidR="00536FB3" w:rsidRPr="00163F75" w:rsidRDefault="00536FB3" w:rsidP="00881852">
            <w:pPr>
              <w:spacing w:line="240" w:lineRule="auto"/>
              <w:jc w:val="both"/>
              <w:rPr>
                <w:rFonts w:ascii="Times New Roman" w:hAnsi="Times New Roman" w:cs="Times New Roman"/>
                <w:i/>
                <w:sz w:val="24"/>
                <w:szCs w:val="24"/>
              </w:rPr>
            </w:pPr>
            <w:r w:rsidRPr="00163F75">
              <w:rPr>
                <w:rFonts w:ascii="Times New Roman" w:hAnsi="Times New Roman" w:cs="Times New Roman"/>
                <w:i/>
                <w:sz w:val="24"/>
                <w:szCs w:val="24"/>
              </w:rPr>
              <w:t>E. coli</w:t>
            </w:r>
          </w:p>
        </w:tc>
        <w:tc>
          <w:tcPr>
            <w:tcW w:w="2925" w:type="dxa"/>
            <w:vAlign w:val="center"/>
            <w:hideMark/>
          </w:tcPr>
          <w:p w14:paraId="4835CFE1" w14:textId="77777777" w:rsidR="00536FB3" w:rsidRPr="00163F75" w:rsidRDefault="00536FB3" w:rsidP="00881852">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6 (32%)</w:t>
            </w:r>
          </w:p>
        </w:tc>
      </w:tr>
      <w:tr w:rsidR="00536FB3" w:rsidRPr="00163F75" w14:paraId="05E2CDAE" w14:textId="77777777" w:rsidTr="002F5955">
        <w:trPr>
          <w:tblCellSpacing w:w="15" w:type="dxa"/>
        </w:trPr>
        <w:tc>
          <w:tcPr>
            <w:tcW w:w="1260" w:type="dxa"/>
            <w:vAlign w:val="center"/>
            <w:hideMark/>
          </w:tcPr>
          <w:p w14:paraId="42894939" w14:textId="77777777" w:rsidR="00536FB3" w:rsidRPr="00163F75" w:rsidRDefault="00536FB3" w:rsidP="00001C3A">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3</w:t>
            </w:r>
          </w:p>
        </w:tc>
        <w:tc>
          <w:tcPr>
            <w:tcW w:w="2760" w:type="dxa"/>
            <w:vAlign w:val="center"/>
            <w:hideMark/>
          </w:tcPr>
          <w:p w14:paraId="27CAD671" w14:textId="77777777" w:rsidR="00536FB3" w:rsidRPr="00163F75" w:rsidRDefault="00536FB3" w:rsidP="00881852">
            <w:pPr>
              <w:spacing w:line="240" w:lineRule="auto"/>
              <w:jc w:val="both"/>
              <w:rPr>
                <w:rFonts w:ascii="Times New Roman" w:hAnsi="Times New Roman" w:cs="Times New Roman"/>
                <w:sz w:val="24"/>
                <w:szCs w:val="24"/>
              </w:rPr>
            </w:pPr>
            <w:r w:rsidRPr="00163F75">
              <w:rPr>
                <w:rFonts w:ascii="Times New Roman" w:hAnsi="Times New Roman" w:cs="Times New Roman"/>
                <w:i/>
                <w:sz w:val="24"/>
                <w:szCs w:val="24"/>
              </w:rPr>
              <w:t>Enterobacter</w:t>
            </w:r>
          </w:p>
        </w:tc>
        <w:tc>
          <w:tcPr>
            <w:tcW w:w="2925" w:type="dxa"/>
            <w:vAlign w:val="center"/>
            <w:hideMark/>
          </w:tcPr>
          <w:p w14:paraId="2B917283" w14:textId="77777777" w:rsidR="00536FB3" w:rsidRPr="00163F75" w:rsidRDefault="00536FB3" w:rsidP="00881852">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1 (5%)</w:t>
            </w:r>
          </w:p>
        </w:tc>
      </w:tr>
      <w:tr w:rsidR="00536FB3" w:rsidRPr="00163F75" w14:paraId="38762F88" w14:textId="77777777" w:rsidTr="002F5955">
        <w:trPr>
          <w:tblCellSpacing w:w="15" w:type="dxa"/>
        </w:trPr>
        <w:tc>
          <w:tcPr>
            <w:tcW w:w="1260" w:type="dxa"/>
            <w:vAlign w:val="center"/>
            <w:hideMark/>
          </w:tcPr>
          <w:p w14:paraId="68F947A0" w14:textId="77777777" w:rsidR="00536FB3" w:rsidRPr="00163F75" w:rsidRDefault="00536FB3" w:rsidP="00001C3A">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lastRenderedPageBreak/>
              <w:t>4</w:t>
            </w:r>
          </w:p>
        </w:tc>
        <w:tc>
          <w:tcPr>
            <w:tcW w:w="2760" w:type="dxa"/>
            <w:vAlign w:val="center"/>
            <w:hideMark/>
          </w:tcPr>
          <w:p w14:paraId="3E3DC6E7" w14:textId="77777777" w:rsidR="00536FB3" w:rsidRPr="00163F75" w:rsidRDefault="00536FB3" w:rsidP="00881852">
            <w:pPr>
              <w:spacing w:line="240" w:lineRule="auto"/>
              <w:jc w:val="both"/>
              <w:rPr>
                <w:rFonts w:ascii="Times New Roman" w:hAnsi="Times New Roman" w:cs="Times New Roman"/>
                <w:sz w:val="24"/>
                <w:szCs w:val="24"/>
              </w:rPr>
            </w:pPr>
            <w:r w:rsidRPr="00163F75">
              <w:rPr>
                <w:rFonts w:ascii="Times New Roman" w:hAnsi="Times New Roman" w:cs="Times New Roman"/>
                <w:i/>
                <w:sz w:val="24"/>
                <w:szCs w:val="24"/>
              </w:rPr>
              <w:t>Klebsiella</w:t>
            </w:r>
            <w:r w:rsidRPr="00163F75">
              <w:rPr>
                <w:rFonts w:ascii="Times New Roman" w:hAnsi="Times New Roman" w:cs="Times New Roman"/>
                <w:sz w:val="24"/>
                <w:szCs w:val="24"/>
              </w:rPr>
              <w:t xml:space="preserve"> </w:t>
            </w:r>
            <w:proofErr w:type="spellStart"/>
            <w:r w:rsidRPr="00163F75">
              <w:rPr>
                <w:rFonts w:ascii="Times New Roman" w:hAnsi="Times New Roman" w:cs="Times New Roman"/>
                <w:sz w:val="24"/>
                <w:szCs w:val="24"/>
              </w:rPr>
              <w:t>sp</w:t>
            </w:r>
            <w:proofErr w:type="spellEnd"/>
          </w:p>
        </w:tc>
        <w:tc>
          <w:tcPr>
            <w:tcW w:w="2925" w:type="dxa"/>
            <w:vAlign w:val="center"/>
            <w:hideMark/>
          </w:tcPr>
          <w:p w14:paraId="63045678" w14:textId="77777777" w:rsidR="00536FB3" w:rsidRPr="00163F75" w:rsidRDefault="00536FB3" w:rsidP="00881852">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1 (5%)</w:t>
            </w:r>
          </w:p>
        </w:tc>
      </w:tr>
      <w:tr w:rsidR="00536FB3" w:rsidRPr="00163F75" w14:paraId="7D8750B0" w14:textId="77777777" w:rsidTr="002F5955">
        <w:trPr>
          <w:tblCellSpacing w:w="15" w:type="dxa"/>
        </w:trPr>
        <w:tc>
          <w:tcPr>
            <w:tcW w:w="1260" w:type="dxa"/>
            <w:vAlign w:val="center"/>
            <w:hideMark/>
          </w:tcPr>
          <w:p w14:paraId="290A4A80" w14:textId="77777777" w:rsidR="00536FB3" w:rsidRPr="00163F75" w:rsidRDefault="00536FB3" w:rsidP="00001C3A">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5</w:t>
            </w:r>
          </w:p>
        </w:tc>
        <w:tc>
          <w:tcPr>
            <w:tcW w:w="2760" w:type="dxa"/>
            <w:vAlign w:val="center"/>
            <w:hideMark/>
          </w:tcPr>
          <w:p w14:paraId="0AD8DF07" w14:textId="77777777" w:rsidR="00536FB3" w:rsidRPr="00163F75" w:rsidRDefault="00536FB3" w:rsidP="00881852">
            <w:pPr>
              <w:spacing w:line="240" w:lineRule="auto"/>
              <w:jc w:val="both"/>
              <w:rPr>
                <w:rFonts w:ascii="Times New Roman" w:hAnsi="Times New Roman" w:cs="Times New Roman"/>
                <w:sz w:val="24"/>
                <w:szCs w:val="24"/>
              </w:rPr>
            </w:pPr>
            <w:r w:rsidRPr="00163F75">
              <w:rPr>
                <w:rFonts w:ascii="Times New Roman" w:hAnsi="Times New Roman" w:cs="Times New Roman"/>
                <w:i/>
                <w:sz w:val="24"/>
                <w:szCs w:val="24"/>
              </w:rPr>
              <w:t>Shigella</w:t>
            </w:r>
            <w:r w:rsidRPr="00163F75">
              <w:rPr>
                <w:rFonts w:ascii="Times New Roman" w:hAnsi="Times New Roman" w:cs="Times New Roman"/>
                <w:sz w:val="24"/>
                <w:szCs w:val="24"/>
              </w:rPr>
              <w:t xml:space="preserve"> </w:t>
            </w:r>
            <w:proofErr w:type="spellStart"/>
            <w:r w:rsidRPr="00163F75">
              <w:rPr>
                <w:rFonts w:ascii="Times New Roman" w:hAnsi="Times New Roman" w:cs="Times New Roman"/>
                <w:sz w:val="24"/>
                <w:szCs w:val="24"/>
              </w:rPr>
              <w:t>sp</w:t>
            </w:r>
            <w:proofErr w:type="spellEnd"/>
          </w:p>
        </w:tc>
        <w:tc>
          <w:tcPr>
            <w:tcW w:w="2925" w:type="dxa"/>
            <w:vAlign w:val="center"/>
            <w:hideMark/>
          </w:tcPr>
          <w:p w14:paraId="3CF0D0CE" w14:textId="77777777" w:rsidR="00536FB3" w:rsidRPr="00163F75" w:rsidRDefault="00536FB3" w:rsidP="00881852">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3 (16%)</w:t>
            </w:r>
          </w:p>
        </w:tc>
      </w:tr>
      <w:tr w:rsidR="00536FB3" w:rsidRPr="00163F75" w14:paraId="61A4AD4F" w14:textId="77777777" w:rsidTr="002F5955">
        <w:trPr>
          <w:tblCellSpacing w:w="15" w:type="dxa"/>
        </w:trPr>
        <w:tc>
          <w:tcPr>
            <w:tcW w:w="1260" w:type="dxa"/>
            <w:vAlign w:val="center"/>
            <w:hideMark/>
          </w:tcPr>
          <w:p w14:paraId="4B2F78AE" w14:textId="77777777" w:rsidR="00536FB3" w:rsidRPr="00163F75" w:rsidRDefault="00536FB3" w:rsidP="00001C3A">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6</w:t>
            </w:r>
          </w:p>
        </w:tc>
        <w:tc>
          <w:tcPr>
            <w:tcW w:w="2760" w:type="dxa"/>
            <w:vAlign w:val="center"/>
            <w:hideMark/>
          </w:tcPr>
          <w:p w14:paraId="77359814" w14:textId="77777777" w:rsidR="00536FB3" w:rsidRPr="00163F75" w:rsidRDefault="00536FB3" w:rsidP="00881852">
            <w:pPr>
              <w:spacing w:line="240" w:lineRule="auto"/>
              <w:jc w:val="both"/>
              <w:rPr>
                <w:rFonts w:ascii="Times New Roman" w:hAnsi="Times New Roman" w:cs="Times New Roman"/>
                <w:sz w:val="24"/>
                <w:szCs w:val="24"/>
              </w:rPr>
            </w:pPr>
            <w:r w:rsidRPr="00163F75">
              <w:rPr>
                <w:rFonts w:ascii="Times New Roman" w:hAnsi="Times New Roman" w:cs="Times New Roman"/>
                <w:i/>
                <w:sz w:val="24"/>
                <w:szCs w:val="24"/>
              </w:rPr>
              <w:t>Salmonella</w:t>
            </w:r>
            <w:r w:rsidRPr="00163F75">
              <w:rPr>
                <w:rFonts w:ascii="Times New Roman" w:hAnsi="Times New Roman" w:cs="Times New Roman"/>
                <w:sz w:val="24"/>
                <w:szCs w:val="24"/>
              </w:rPr>
              <w:t xml:space="preserve"> </w:t>
            </w:r>
            <w:proofErr w:type="spellStart"/>
            <w:r w:rsidRPr="00163F75">
              <w:rPr>
                <w:rFonts w:ascii="Times New Roman" w:hAnsi="Times New Roman" w:cs="Times New Roman"/>
                <w:sz w:val="24"/>
                <w:szCs w:val="24"/>
              </w:rPr>
              <w:t>sp</w:t>
            </w:r>
            <w:proofErr w:type="spellEnd"/>
          </w:p>
        </w:tc>
        <w:tc>
          <w:tcPr>
            <w:tcW w:w="2925" w:type="dxa"/>
            <w:vAlign w:val="center"/>
            <w:hideMark/>
          </w:tcPr>
          <w:p w14:paraId="5E18348B" w14:textId="77777777" w:rsidR="00536FB3" w:rsidRPr="00163F75" w:rsidRDefault="00536FB3" w:rsidP="00881852">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3 (16%)</w:t>
            </w:r>
          </w:p>
        </w:tc>
      </w:tr>
      <w:tr w:rsidR="00536FB3" w:rsidRPr="00163F75" w14:paraId="667F3DBF" w14:textId="77777777" w:rsidTr="002F5955">
        <w:trPr>
          <w:tblCellSpacing w:w="15" w:type="dxa"/>
        </w:trPr>
        <w:tc>
          <w:tcPr>
            <w:tcW w:w="1260" w:type="dxa"/>
            <w:vAlign w:val="center"/>
            <w:hideMark/>
          </w:tcPr>
          <w:p w14:paraId="0599905C" w14:textId="77777777" w:rsidR="00536FB3" w:rsidRPr="00163F75" w:rsidRDefault="00536FB3" w:rsidP="00001C3A">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7</w:t>
            </w:r>
          </w:p>
        </w:tc>
        <w:tc>
          <w:tcPr>
            <w:tcW w:w="2760" w:type="dxa"/>
            <w:vAlign w:val="center"/>
            <w:hideMark/>
          </w:tcPr>
          <w:p w14:paraId="6F43D909" w14:textId="77777777" w:rsidR="00536FB3" w:rsidRPr="00163F75" w:rsidRDefault="00536FB3" w:rsidP="00881852">
            <w:pPr>
              <w:spacing w:line="240" w:lineRule="auto"/>
              <w:jc w:val="both"/>
              <w:rPr>
                <w:rFonts w:ascii="Times New Roman" w:hAnsi="Times New Roman" w:cs="Times New Roman"/>
                <w:sz w:val="24"/>
                <w:szCs w:val="24"/>
              </w:rPr>
            </w:pPr>
            <w:r w:rsidRPr="00163F75">
              <w:rPr>
                <w:rFonts w:ascii="Times New Roman" w:hAnsi="Times New Roman" w:cs="Times New Roman"/>
                <w:i/>
                <w:sz w:val="24"/>
                <w:szCs w:val="24"/>
              </w:rPr>
              <w:t>Proteus</w:t>
            </w:r>
            <w:r w:rsidRPr="00163F75">
              <w:rPr>
                <w:rFonts w:ascii="Times New Roman" w:hAnsi="Times New Roman" w:cs="Times New Roman"/>
                <w:sz w:val="24"/>
                <w:szCs w:val="24"/>
              </w:rPr>
              <w:t xml:space="preserve"> </w:t>
            </w:r>
            <w:proofErr w:type="spellStart"/>
            <w:r w:rsidRPr="00163F75">
              <w:rPr>
                <w:rFonts w:ascii="Times New Roman" w:hAnsi="Times New Roman" w:cs="Times New Roman"/>
                <w:sz w:val="24"/>
                <w:szCs w:val="24"/>
              </w:rPr>
              <w:t>sp</w:t>
            </w:r>
            <w:proofErr w:type="spellEnd"/>
          </w:p>
        </w:tc>
        <w:tc>
          <w:tcPr>
            <w:tcW w:w="2925" w:type="dxa"/>
            <w:vAlign w:val="center"/>
            <w:hideMark/>
          </w:tcPr>
          <w:p w14:paraId="18EA1047" w14:textId="77777777" w:rsidR="00536FB3" w:rsidRPr="00163F75" w:rsidRDefault="00536FB3" w:rsidP="00881852">
            <w:pPr>
              <w:spacing w:line="240" w:lineRule="auto"/>
              <w:jc w:val="both"/>
              <w:rPr>
                <w:rFonts w:ascii="Times New Roman" w:hAnsi="Times New Roman" w:cs="Times New Roman"/>
                <w:sz w:val="24"/>
                <w:szCs w:val="24"/>
              </w:rPr>
            </w:pPr>
            <w:r w:rsidRPr="00163F75">
              <w:rPr>
                <w:rFonts w:ascii="Times New Roman" w:hAnsi="Times New Roman" w:cs="Times New Roman"/>
                <w:sz w:val="24"/>
                <w:szCs w:val="24"/>
              </w:rPr>
              <w:t>2 (10%)</w:t>
            </w:r>
          </w:p>
        </w:tc>
      </w:tr>
      <w:tr w:rsidR="00536FB3" w:rsidRPr="00163F75" w14:paraId="3E8C83BB" w14:textId="77777777" w:rsidTr="002F5955">
        <w:trPr>
          <w:tblCellSpacing w:w="15" w:type="dxa"/>
        </w:trPr>
        <w:tc>
          <w:tcPr>
            <w:tcW w:w="1260" w:type="dxa"/>
            <w:tcBorders>
              <w:bottom w:val="single" w:sz="4" w:space="0" w:color="auto"/>
            </w:tcBorders>
            <w:vAlign w:val="center"/>
            <w:hideMark/>
          </w:tcPr>
          <w:p w14:paraId="3A70ACF1" w14:textId="77777777" w:rsidR="00536FB3" w:rsidRPr="00163F75" w:rsidRDefault="00536FB3" w:rsidP="00001C3A">
            <w:pPr>
              <w:spacing w:line="240" w:lineRule="auto"/>
              <w:jc w:val="both"/>
              <w:rPr>
                <w:rFonts w:ascii="Times New Roman" w:hAnsi="Times New Roman" w:cs="Times New Roman"/>
                <w:sz w:val="24"/>
                <w:szCs w:val="24"/>
              </w:rPr>
            </w:pPr>
          </w:p>
        </w:tc>
        <w:tc>
          <w:tcPr>
            <w:tcW w:w="2760" w:type="dxa"/>
            <w:tcBorders>
              <w:bottom w:val="single" w:sz="4" w:space="0" w:color="auto"/>
            </w:tcBorders>
            <w:vAlign w:val="center"/>
            <w:hideMark/>
          </w:tcPr>
          <w:p w14:paraId="0FA76A40" w14:textId="77777777" w:rsidR="00536FB3" w:rsidRPr="00163F75" w:rsidRDefault="00536FB3" w:rsidP="00881852">
            <w:pPr>
              <w:spacing w:line="240" w:lineRule="auto"/>
              <w:jc w:val="both"/>
              <w:rPr>
                <w:rFonts w:ascii="Times New Roman" w:hAnsi="Times New Roman" w:cs="Times New Roman"/>
                <w:sz w:val="24"/>
                <w:szCs w:val="24"/>
              </w:rPr>
            </w:pPr>
            <w:r w:rsidRPr="00163F75">
              <w:rPr>
                <w:rFonts w:ascii="Times New Roman" w:hAnsi="Times New Roman" w:cs="Times New Roman"/>
                <w:b/>
                <w:bCs/>
                <w:sz w:val="24"/>
                <w:szCs w:val="24"/>
              </w:rPr>
              <w:t>Total</w:t>
            </w:r>
          </w:p>
        </w:tc>
        <w:tc>
          <w:tcPr>
            <w:tcW w:w="2925" w:type="dxa"/>
            <w:tcBorders>
              <w:bottom w:val="single" w:sz="4" w:space="0" w:color="auto"/>
            </w:tcBorders>
            <w:vAlign w:val="center"/>
            <w:hideMark/>
          </w:tcPr>
          <w:p w14:paraId="24A3E4C8" w14:textId="77777777" w:rsidR="00536FB3" w:rsidRPr="00163F75" w:rsidRDefault="00536FB3" w:rsidP="00881852">
            <w:pPr>
              <w:spacing w:line="240" w:lineRule="auto"/>
              <w:jc w:val="both"/>
              <w:rPr>
                <w:rFonts w:ascii="Times New Roman" w:hAnsi="Times New Roman" w:cs="Times New Roman"/>
                <w:sz w:val="24"/>
                <w:szCs w:val="24"/>
              </w:rPr>
            </w:pPr>
            <w:r w:rsidRPr="00163F75">
              <w:rPr>
                <w:rFonts w:ascii="Times New Roman" w:hAnsi="Times New Roman" w:cs="Times New Roman"/>
                <w:b/>
                <w:bCs/>
                <w:sz w:val="24"/>
                <w:szCs w:val="24"/>
              </w:rPr>
              <w:t>19 (100%)</w:t>
            </w:r>
          </w:p>
        </w:tc>
      </w:tr>
    </w:tbl>
    <w:p w14:paraId="4B3C0622" w14:textId="4EBE3556" w:rsidR="00231539" w:rsidRPr="00163F75" w:rsidRDefault="00536FB3" w:rsidP="00881852">
      <w:pPr>
        <w:spacing w:line="360" w:lineRule="auto"/>
        <w:jc w:val="both"/>
        <w:rPr>
          <w:rFonts w:ascii="Times New Roman" w:hAnsi="Times New Roman" w:cs="Times New Roman"/>
          <w:sz w:val="24"/>
          <w:szCs w:val="24"/>
        </w:rPr>
      </w:pPr>
      <w:r w:rsidRPr="00163F75">
        <w:rPr>
          <w:rFonts w:ascii="Times New Roman" w:hAnsi="Times New Roman" w:cs="Times New Roman"/>
          <w:b/>
          <w:bCs/>
          <w:i/>
          <w:iCs/>
          <w:sz w:val="24"/>
          <w:szCs w:val="24"/>
        </w:rPr>
        <w:t>Source: An Extract from SPSS</w:t>
      </w:r>
    </w:p>
    <w:p w14:paraId="26BC9C3E" w14:textId="77777777" w:rsidR="00BB4BBF" w:rsidRPr="00163F75" w:rsidRDefault="00BB4BBF" w:rsidP="00881852">
      <w:pPr>
        <w:spacing w:line="360" w:lineRule="auto"/>
        <w:jc w:val="both"/>
        <w:rPr>
          <w:rFonts w:ascii="Times New Roman" w:hAnsi="Times New Roman" w:cs="Times New Roman"/>
          <w:b/>
          <w:bCs/>
          <w:sz w:val="24"/>
          <w:szCs w:val="24"/>
        </w:rPr>
      </w:pPr>
    </w:p>
    <w:p w14:paraId="2CC2AF78" w14:textId="77777777" w:rsidR="00BB4BBF" w:rsidRPr="00163F75" w:rsidRDefault="00BB4BBF" w:rsidP="00881852">
      <w:pPr>
        <w:spacing w:line="360" w:lineRule="auto"/>
        <w:jc w:val="both"/>
        <w:rPr>
          <w:rFonts w:ascii="Times New Roman" w:hAnsi="Times New Roman" w:cs="Times New Roman"/>
          <w:b/>
          <w:bCs/>
          <w:sz w:val="24"/>
          <w:szCs w:val="24"/>
        </w:rPr>
      </w:pPr>
    </w:p>
    <w:p w14:paraId="43D26A3B" w14:textId="77777777" w:rsidR="00BB4BBF" w:rsidRPr="00163F75" w:rsidRDefault="00BB4BBF" w:rsidP="00881852">
      <w:pPr>
        <w:spacing w:line="360" w:lineRule="auto"/>
        <w:jc w:val="both"/>
        <w:rPr>
          <w:rFonts w:ascii="Times New Roman" w:hAnsi="Times New Roman" w:cs="Times New Roman"/>
          <w:b/>
          <w:bCs/>
          <w:sz w:val="24"/>
          <w:szCs w:val="24"/>
        </w:rPr>
      </w:pPr>
    </w:p>
    <w:p w14:paraId="7A4238E4" w14:textId="77777777" w:rsidR="00BB4BBF" w:rsidRPr="00163F75" w:rsidRDefault="00BB4BBF" w:rsidP="00881852">
      <w:pPr>
        <w:spacing w:line="360" w:lineRule="auto"/>
        <w:jc w:val="both"/>
        <w:rPr>
          <w:rFonts w:ascii="Times New Roman" w:hAnsi="Times New Roman" w:cs="Times New Roman"/>
          <w:b/>
          <w:bCs/>
          <w:sz w:val="24"/>
          <w:szCs w:val="24"/>
        </w:rPr>
      </w:pPr>
    </w:p>
    <w:p w14:paraId="598D6C67" w14:textId="77777777" w:rsidR="00BB4BBF" w:rsidRPr="00163F75" w:rsidRDefault="00BB4BBF" w:rsidP="00881852">
      <w:pPr>
        <w:spacing w:line="360" w:lineRule="auto"/>
        <w:jc w:val="both"/>
        <w:rPr>
          <w:rFonts w:ascii="Times New Roman" w:hAnsi="Times New Roman" w:cs="Times New Roman"/>
          <w:b/>
          <w:bCs/>
          <w:sz w:val="24"/>
          <w:szCs w:val="24"/>
        </w:rPr>
      </w:pPr>
    </w:p>
    <w:p w14:paraId="218482B6" w14:textId="77777777" w:rsidR="00BB4BBF" w:rsidRPr="00163F75" w:rsidRDefault="00BB4BBF" w:rsidP="00881852">
      <w:pPr>
        <w:spacing w:line="360" w:lineRule="auto"/>
        <w:jc w:val="both"/>
        <w:rPr>
          <w:rFonts w:ascii="Times New Roman" w:hAnsi="Times New Roman" w:cs="Times New Roman"/>
          <w:b/>
          <w:bCs/>
          <w:sz w:val="24"/>
          <w:szCs w:val="24"/>
        </w:rPr>
      </w:pPr>
    </w:p>
    <w:p w14:paraId="73974B0B" w14:textId="77777777" w:rsidR="00BB4BBF" w:rsidRPr="00163F75" w:rsidRDefault="00BB4BBF" w:rsidP="00881852">
      <w:pPr>
        <w:spacing w:line="360" w:lineRule="auto"/>
        <w:jc w:val="both"/>
        <w:rPr>
          <w:rFonts w:ascii="Times New Roman" w:hAnsi="Times New Roman" w:cs="Times New Roman"/>
          <w:b/>
          <w:bCs/>
          <w:sz w:val="24"/>
          <w:szCs w:val="24"/>
        </w:rPr>
      </w:pPr>
    </w:p>
    <w:p w14:paraId="0E26D76A" w14:textId="77777777" w:rsidR="00BB4BBF" w:rsidRPr="00163F75" w:rsidRDefault="00BB4BBF" w:rsidP="00881852">
      <w:pPr>
        <w:spacing w:line="360" w:lineRule="auto"/>
        <w:jc w:val="both"/>
        <w:rPr>
          <w:rFonts w:ascii="Times New Roman" w:hAnsi="Times New Roman" w:cs="Times New Roman"/>
          <w:b/>
          <w:bCs/>
          <w:sz w:val="24"/>
          <w:szCs w:val="24"/>
        </w:rPr>
      </w:pPr>
    </w:p>
    <w:p w14:paraId="0322BF13" w14:textId="77777777" w:rsidR="00BB4BBF" w:rsidRPr="00163F75" w:rsidRDefault="00BB4BBF" w:rsidP="00881852">
      <w:pPr>
        <w:spacing w:line="360" w:lineRule="auto"/>
        <w:jc w:val="both"/>
        <w:rPr>
          <w:rFonts w:ascii="Times New Roman" w:hAnsi="Times New Roman" w:cs="Times New Roman"/>
          <w:b/>
          <w:bCs/>
          <w:sz w:val="24"/>
          <w:szCs w:val="24"/>
        </w:rPr>
      </w:pPr>
    </w:p>
    <w:p w14:paraId="6708ECE7" w14:textId="77777777" w:rsidR="00BB4BBF" w:rsidRPr="00163F75" w:rsidRDefault="00BB4BBF" w:rsidP="00881852">
      <w:pPr>
        <w:spacing w:line="360" w:lineRule="auto"/>
        <w:jc w:val="both"/>
        <w:rPr>
          <w:rFonts w:ascii="Times New Roman" w:hAnsi="Times New Roman" w:cs="Times New Roman"/>
          <w:b/>
          <w:bCs/>
          <w:sz w:val="24"/>
          <w:szCs w:val="24"/>
        </w:rPr>
      </w:pPr>
    </w:p>
    <w:p w14:paraId="5C75522E" w14:textId="77777777" w:rsidR="00BB4BBF" w:rsidRPr="00163F75" w:rsidRDefault="00BB4BBF" w:rsidP="00881852">
      <w:pPr>
        <w:spacing w:line="360" w:lineRule="auto"/>
        <w:jc w:val="both"/>
        <w:rPr>
          <w:rFonts w:ascii="Times New Roman" w:hAnsi="Times New Roman" w:cs="Times New Roman"/>
          <w:b/>
          <w:bCs/>
          <w:sz w:val="24"/>
          <w:szCs w:val="24"/>
        </w:rPr>
      </w:pPr>
    </w:p>
    <w:p w14:paraId="1BDE8DA6" w14:textId="77777777" w:rsidR="00BB4BBF" w:rsidRPr="00163F75" w:rsidRDefault="00BB4BBF" w:rsidP="00881852">
      <w:pPr>
        <w:spacing w:line="360" w:lineRule="auto"/>
        <w:jc w:val="both"/>
        <w:rPr>
          <w:rFonts w:ascii="Times New Roman" w:hAnsi="Times New Roman" w:cs="Times New Roman"/>
          <w:b/>
          <w:bCs/>
          <w:sz w:val="24"/>
          <w:szCs w:val="24"/>
        </w:rPr>
      </w:pPr>
    </w:p>
    <w:p w14:paraId="340454B1" w14:textId="77777777" w:rsidR="00BB4BBF" w:rsidRPr="00163F75" w:rsidRDefault="00BB4BBF" w:rsidP="00881852">
      <w:pPr>
        <w:spacing w:line="360" w:lineRule="auto"/>
        <w:jc w:val="both"/>
        <w:rPr>
          <w:rFonts w:ascii="Times New Roman" w:hAnsi="Times New Roman" w:cs="Times New Roman"/>
          <w:b/>
          <w:bCs/>
          <w:sz w:val="24"/>
          <w:szCs w:val="24"/>
        </w:rPr>
        <w:sectPr w:rsidR="00BB4BBF" w:rsidRPr="00163F75" w:rsidSect="001213FA">
          <w:headerReference w:type="even" r:id="rId7"/>
          <w:headerReference w:type="default" r:id="rId8"/>
          <w:footerReference w:type="even" r:id="rId9"/>
          <w:footerReference w:type="default" r:id="rId10"/>
          <w:headerReference w:type="first" r:id="rId11"/>
          <w:footerReference w:type="first" r:id="rId12"/>
          <w:pgSz w:w="12240" w:h="15840"/>
          <w:pgMar w:top="1440" w:right="1728" w:bottom="1440" w:left="1728" w:header="720" w:footer="720" w:gutter="0"/>
          <w:cols w:space="720"/>
          <w:docGrid w:linePitch="360"/>
        </w:sectPr>
      </w:pPr>
    </w:p>
    <w:p w14:paraId="522844AB" w14:textId="572BC7E7" w:rsidR="00733F62" w:rsidRPr="00163F75" w:rsidRDefault="004800D5"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lastRenderedPageBreak/>
        <w:t>Table</w:t>
      </w:r>
      <w:r w:rsidR="00474DFF" w:rsidRPr="00163F75">
        <w:rPr>
          <w:rFonts w:ascii="Times New Roman" w:hAnsi="Times New Roman" w:cs="Times New Roman"/>
          <w:b/>
          <w:bCs/>
          <w:sz w:val="24"/>
          <w:szCs w:val="24"/>
        </w:rPr>
        <w:t xml:space="preserve"> 7</w:t>
      </w:r>
      <w:r w:rsidR="00733F62" w:rsidRPr="00163F75">
        <w:rPr>
          <w:rFonts w:ascii="Times New Roman" w:hAnsi="Times New Roman" w:cs="Times New Roman"/>
          <w:b/>
          <w:bCs/>
          <w:sz w:val="24"/>
          <w:szCs w:val="24"/>
        </w:rPr>
        <w:t>: ISOLATION AND BIOCHEMICAL CHARACTERIZATIONS OF BACTERIAL ISOLATES FROM SEAFOODS</w:t>
      </w: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976"/>
        <w:gridCol w:w="1017"/>
        <w:gridCol w:w="723"/>
        <w:gridCol w:w="670"/>
        <w:gridCol w:w="643"/>
        <w:gridCol w:w="776"/>
        <w:gridCol w:w="657"/>
        <w:gridCol w:w="616"/>
        <w:gridCol w:w="536"/>
        <w:gridCol w:w="697"/>
        <w:gridCol w:w="737"/>
        <w:gridCol w:w="723"/>
        <w:gridCol w:w="697"/>
        <w:gridCol w:w="790"/>
        <w:gridCol w:w="1630"/>
      </w:tblGrid>
      <w:tr w:rsidR="00733F62" w:rsidRPr="00163F75" w14:paraId="680226BD" w14:textId="77777777" w:rsidTr="00BB4BBF">
        <w:tc>
          <w:tcPr>
            <w:tcW w:w="0" w:type="auto"/>
            <w:tcBorders>
              <w:top w:val="single" w:sz="4" w:space="0" w:color="auto"/>
              <w:bottom w:val="single" w:sz="4" w:space="0" w:color="auto"/>
            </w:tcBorders>
          </w:tcPr>
          <w:p w14:paraId="6DDF3946" w14:textId="77777777" w:rsidR="00733F62" w:rsidRPr="00163F75" w:rsidRDefault="00733F62"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ISOLATE CODE</w:t>
            </w:r>
          </w:p>
        </w:tc>
        <w:tc>
          <w:tcPr>
            <w:tcW w:w="0" w:type="auto"/>
            <w:tcBorders>
              <w:top w:val="single" w:sz="4" w:space="0" w:color="auto"/>
              <w:bottom w:val="single" w:sz="4" w:space="0" w:color="auto"/>
            </w:tcBorders>
          </w:tcPr>
          <w:p w14:paraId="27A51483" w14:textId="77777777" w:rsidR="00733F62" w:rsidRPr="00163F75" w:rsidRDefault="00733F62"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 xml:space="preserve">GRAM </w:t>
            </w:r>
          </w:p>
          <w:p w14:paraId="0310B697" w14:textId="77777777" w:rsidR="00733F62" w:rsidRPr="00163F75" w:rsidRDefault="00733F62"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RXN</w:t>
            </w:r>
          </w:p>
        </w:tc>
        <w:tc>
          <w:tcPr>
            <w:tcW w:w="0" w:type="auto"/>
            <w:tcBorders>
              <w:top w:val="single" w:sz="4" w:space="0" w:color="auto"/>
              <w:bottom w:val="single" w:sz="4" w:space="0" w:color="auto"/>
            </w:tcBorders>
          </w:tcPr>
          <w:p w14:paraId="33397FE5" w14:textId="77777777" w:rsidR="00733F62" w:rsidRPr="00163F75" w:rsidRDefault="00733F62"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SHAPE</w:t>
            </w:r>
          </w:p>
        </w:tc>
        <w:tc>
          <w:tcPr>
            <w:tcW w:w="0" w:type="auto"/>
            <w:tcBorders>
              <w:top w:val="single" w:sz="4" w:space="0" w:color="auto"/>
              <w:bottom w:val="single" w:sz="4" w:space="0" w:color="auto"/>
            </w:tcBorders>
          </w:tcPr>
          <w:p w14:paraId="3FEC4125" w14:textId="77777777" w:rsidR="00733F62" w:rsidRPr="00163F75" w:rsidRDefault="00733F62"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CAT</w:t>
            </w:r>
          </w:p>
        </w:tc>
        <w:tc>
          <w:tcPr>
            <w:tcW w:w="0" w:type="auto"/>
            <w:tcBorders>
              <w:top w:val="single" w:sz="4" w:space="0" w:color="auto"/>
              <w:bottom w:val="single" w:sz="4" w:space="0" w:color="auto"/>
            </w:tcBorders>
          </w:tcPr>
          <w:p w14:paraId="658C07D3" w14:textId="77777777" w:rsidR="00733F62" w:rsidRPr="00163F75" w:rsidRDefault="00733F62"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OXI</w:t>
            </w:r>
          </w:p>
        </w:tc>
        <w:tc>
          <w:tcPr>
            <w:tcW w:w="0" w:type="auto"/>
            <w:tcBorders>
              <w:top w:val="single" w:sz="4" w:space="0" w:color="auto"/>
              <w:bottom w:val="single" w:sz="4" w:space="0" w:color="auto"/>
            </w:tcBorders>
          </w:tcPr>
          <w:p w14:paraId="48150C42" w14:textId="77777777" w:rsidR="00733F62" w:rsidRPr="00163F75" w:rsidRDefault="00733F62"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CIT</w:t>
            </w:r>
          </w:p>
        </w:tc>
        <w:tc>
          <w:tcPr>
            <w:tcW w:w="0" w:type="auto"/>
            <w:tcBorders>
              <w:top w:val="single" w:sz="4" w:space="0" w:color="auto"/>
              <w:bottom w:val="single" w:sz="4" w:space="0" w:color="auto"/>
            </w:tcBorders>
          </w:tcPr>
          <w:p w14:paraId="6A841B50" w14:textId="77777777" w:rsidR="00733F62" w:rsidRPr="00163F75" w:rsidRDefault="00733F62"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MRT</w:t>
            </w:r>
          </w:p>
        </w:tc>
        <w:tc>
          <w:tcPr>
            <w:tcW w:w="0" w:type="auto"/>
            <w:tcBorders>
              <w:top w:val="single" w:sz="4" w:space="0" w:color="auto"/>
              <w:bottom w:val="single" w:sz="4" w:space="0" w:color="auto"/>
            </w:tcBorders>
          </w:tcPr>
          <w:p w14:paraId="6918B602" w14:textId="77777777" w:rsidR="00733F62" w:rsidRPr="00163F75" w:rsidRDefault="00733F62"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IND</w:t>
            </w:r>
          </w:p>
        </w:tc>
        <w:tc>
          <w:tcPr>
            <w:tcW w:w="0" w:type="auto"/>
            <w:tcBorders>
              <w:top w:val="single" w:sz="4" w:space="0" w:color="auto"/>
              <w:bottom w:val="single" w:sz="4" w:space="0" w:color="auto"/>
            </w:tcBorders>
          </w:tcPr>
          <w:p w14:paraId="740B64C8" w14:textId="77777777" w:rsidR="00733F62" w:rsidRPr="00163F75" w:rsidRDefault="00733F62"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MR</w:t>
            </w:r>
          </w:p>
        </w:tc>
        <w:tc>
          <w:tcPr>
            <w:tcW w:w="0" w:type="auto"/>
            <w:tcBorders>
              <w:top w:val="single" w:sz="4" w:space="0" w:color="auto"/>
              <w:bottom w:val="single" w:sz="4" w:space="0" w:color="auto"/>
            </w:tcBorders>
          </w:tcPr>
          <w:p w14:paraId="742648BC" w14:textId="77777777" w:rsidR="00733F62" w:rsidRPr="00163F75" w:rsidRDefault="00733F62"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VP</w:t>
            </w:r>
          </w:p>
        </w:tc>
        <w:tc>
          <w:tcPr>
            <w:tcW w:w="0" w:type="auto"/>
            <w:tcBorders>
              <w:top w:val="single" w:sz="4" w:space="0" w:color="auto"/>
              <w:bottom w:val="single" w:sz="4" w:space="0" w:color="auto"/>
            </w:tcBorders>
          </w:tcPr>
          <w:p w14:paraId="7BC14CB4" w14:textId="77777777" w:rsidR="00733F62" w:rsidRPr="00163F75" w:rsidRDefault="00733F62"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STH</w:t>
            </w:r>
          </w:p>
        </w:tc>
        <w:tc>
          <w:tcPr>
            <w:tcW w:w="0" w:type="auto"/>
            <w:tcBorders>
              <w:top w:val="single" w:sz="4" w:space="0" w:color="auto"/>
              <w:bottom w:val="single" w:sz="4" w:space="0" w:color="auto"/>
            </w:tcBorders>
          </w:tcPr>
          <w:p w14:paraId="41A891B2" w14:textId="77777777" w:rsidR="00733F62" w:rsidRPr="00163F75" w:rsidRDefault="00733F62"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GLU</w:t>
            </w:r>
          </w:p>
        </w:tc>
        <w:tc>
          <w:tcPr>
            <w:tcW w:w="0" w:type="auto"/>
            <w:tcBorders>
              <w:top w:val="single" w:sz="4" w:space="0" w:color="auto"/>
              <w:bottom w:val="single" w:sz="4" w:space="0" w:color="auto"/>
            </w:tcBorders>
          </w:tcPr>
          <w:p w14:paraId="7AEA40B0" w14:textId="77777777" w:rsidR="00733F62" w:rsidRPr="00163F75" w:rsidRDefault="00733F62"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LAC</w:t>
            </w:r>
          </w:p>
        </w:tc>
        <w:tc>
          <w:tcPr>
            <w:tcW w:w="0" w:type="auto"/>
            <w:tcBorders>
              <w:top w:val="single" w:sz="4" w:space="0" w:color="auto"/>
              <w:bottom w:val="single" w:sz="4" w:space="0" w:color="auto"/>
            </w:tcBorders>
          </w:tcPr>
          <w:p w14:paraId="07C096C7" w14:textId="77777777" w:rsidR="00733F62" w:rsidRPr="00163F75" w:rsidRDefault="00733F62"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SUC</w:t>
            </w:r>
          </w:p>
        </w:tc>
        <w:tc>
          <w:tcPr>
            <w:tcW w:w="0" w:type="auto"/>
            <w:tcBorders>
              <w:top w:val="single" w:sz="4" w:space="0" w:color="auto"/>
              <w:bottom w:val="single" w:sz="4" w:space="0" w:color="auto"/>
            </w:tcBorders>
          </w:tcPr>
          <w:p w14:paraId="02650712" w14:textId="77777777" w:rsidR="00733F62" w:rsidRPr="00163F75" w:rsidRDefault="00733F62"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MAN</w:t>
            </w:r>
          </w:p>
        </w:tc>
        <w:tc>
          <w:tcPr>
            <w:tcW w:w="1221" w:type="dxa"/>
            <w:tcBorders>
              <w:top w:val="single" w:sz="4" w:space="0" w:color="auto"/>
              <w:bottom w:val="single" w:sz="4" w:space="0" w:color="auto"/>
            </w:tcBorders>
          </w:tcPr>
          <w:p w14:paraId="78CCE88B" w14:textId="77777777" w:rsidR="00733F62" w:rsidRPr="00163F75" w:rsidRDefault="00733F62"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SUSPECTED ORGANISM</w:t>
            </w:r>
          </w:p>
        </w:tc>
      </w:tr>
      <w:tr w:rsidR="00733F62" w:rsidRPr="00163F75" w14:paraId="12FC5A6E" w14:textId="77777777" w:rsidTr="00BB4BBF">
        <w:tc>
          <w:tcPr>
            <w:tcW w:w="0" w:type="auto"/>
            <w:tcBorders>
              <w:top w:val="single" w:sz="4" w:space="0" w:color="auto"/>
            </w:tcBorders>
          </w:tcPr>
          <w:p w14:paraId="35951660"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FN1</w:t>
            </w:r>
          </w:p>
        </w:tc>
        <w:tc>
          <w:tcPr>
            <w:tcW w:w="0" w:type="auto"/>
            <w:tcBorders>
              <w:top w:val="single" w:sz="4" w:space="0" w:color="auto"/>
            </w:tcBorders>
          </w:tcPr>
          <w:p w14:paraId="33882210"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roofErr w:type="spellStart"/>
            <w:r w:rsidRPr="00163F75">
              <w:rPr>
                <w:rFonts w:ascii="Times New Roman" w:hAnsi="Times New Roman" w:cs="Times New Roman"/>
                <w:sz w:val="24"/>
                <w:szCs w:val="24"/>
              </w:rPr>
              <w:t>ve</w:t>
            </w:r>
            <w:proofErr w:type="spellEnd"/>
          </w:p>
        </w:tc>
        <w:tc>
          <w:tcPr>
            <w:tcW w:w="0" w:type="auto"/>
            <w:tcBorders>
              <w:top w:val="single" w:sz="4" w:space="0" w:color="auto"/>
            </w:tcBorders>
          </w:tcPr>
          <w:p w14:paraId="088F9AB4"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Rods</w:t>
            </w:r>
          </w:p>
        </w:tc>
        <w:tc>
          <w:tcPr>
            <w:tcW w:w="0" w:type="auto"/>
            <w:tcBorders>
              <w:top w:val="single" w:sz="4" w:space="0" w:color="auto"/>
            </w:tcBorders>
          </w:tcPr>
          <w:p w14:paraId="082EAB88"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Borders>
              <w:top w:val="single" w:sz="4" w:space="0" w:color="auto"/>
            </w:tcBorders>
          </w:tcPr>
          <w:p w14:paraId="01774678"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Borders>
              <w:top w:val="single" w:sz="4" w:space="0" w:color="auto"/>
            </w:tcBorders>
          </w:tcPr>
          <w:p w14:paraId="57D716B3"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Borders>
              <w:top w:val="single" w:sz="4" w:space="0" w:color="auto"/>
            </w:tcBorders>
          </w:tcPr>
          <w:p w14:paraId="718EB834"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Borders>
              <w:top w:val="single" w:sz="4" w:space="0" w:color="auto"/>
            </w:tcBorders>
          </w:tcPr>
          <w:p w14:paraId="0B3D8CC5"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Borders>
              <w:top w:val="single" w:sz="4" w:space="0" w:color="auto"/>
            </w:tcBorders>
          </w:tcPr>
          <w:p w14:paraId="534E0801"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Borders>
              <w:top w:val="single" w:sz="4" w:space="0" w:color="auto"/>
            </w:tcBorders>
          </w:tcPr>
          <w:p w14:paraId="7395EF2B"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Borders>
              <w:top w:val="single" w:sz="4" w:space="0" w:color="auto"/>
            </w:tcBorders>
          </w:tcPr>
          <w:p w14:paraId="5A053889"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Borders>
              <w:top w:val="single" w:sz="4" w:space="0" w:color="auto"/>
            </w:tcBorders>
          </w:tcPr>
          <w:p w14:paraId="1556B99D"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Borders>
              <w:top w:val="single" w:sz="4" w:space="0" w:color="auto"/>
            </w:tcBorders>
          </w:tcPr>
          <w:p w14:paraId="3B1B6758"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Borders>
              <w:top w:val="single" w:sz="4" w:space="0" w:color="auto"/>
            </w:tcBorders>
          </w:tcPr>
          <w:p w14:paraId="2558745C"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Borders>
              <w:top w:val="single" w:sz="4" w:space="0" w:color="auto"/>
            </w:tcBorders>
          </w:tcPr>
          <w:p w14:paraId="4D74BBA6"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1221" w:type="dxa"/>
            <w:tcBorders>
              <w:top w:val="single" w:sz="4" w:space="0" w:color="auto"/>
            </w:tcBorders>
          </w:tcPr>
          <w:p w14:paraId="124F9B0F" w14:textId="77777777" w:rsidR="00733F62" w:rsidRPr="00163F75" w:rsidRDefault="00733F62" w:rsidP="00881852">
            <w:pPr>
              <w:spacing w:line="276" w:lineRule="auto"/>
              <w:jc w:val="both"/>
              <w:rPr>
                <w:rFonts w:ascii="Times New Roman" w:hAnsi="Times New Roman" w:cs="Times New Roman"/>
                <w:i/>
                <w:sz w:val="24"/>
                <w:szCs w:val="24"/>
              </w:rPr>
            </w:pPr>
            <w:proofErr w:type="spellStart"/>
            <w:r w:rsidRPr="00163F75">
              <w:rPr>
                <w:rFonts w:ascii="Times New Roman" w:hAnsi="Times New Roman" w:cs="Times New Roman"/>
                <w:i/>
                <w:sz w:val="24"/>
                <w:szCs w:val="24"/>
              </w:rPr>
              <w:t>Enterbacter</w:t>
            </w:r>
            <w:proofErr w:type="spellEnd"/>
          </w:p>
        </w:tc>
      </w:tr>
      <w:tr w:rsidR="00733F62" w:rsidRPr="00163F75" w14:paraId="613D796F" w14:textId="77777777" w:rsidTr="00BB4BBF">
        <w:tc>
          <w:tcPr>
            <w:tcW w:w="0" w:type="auto"/>
          </w:tcPr>
          <w:p w14:paraId="7625E87A"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IN1</w:t>
            </w:r>
          </w:p>
        </w:tc>
        <w:tc>
          <w:tcPr>
            <w:tcW w:w="0" w:type="auto"/>
          </w:tcPr>
          <w:p w14:paraId="27548B34"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roofErr w:type="spellStart"/>
            <w:r w:rsidRPr="00163F75">
              <w:rPr>
                <w:rFonts w:ascii="Times New Roman" w:hAnsi="Times New Roman" w:cs="Times New Roman"/>
                <w:sz w:val="24"/>
                <w:szCs w:val="24"/>
              </w:rPr>
              <w:t>ve</w:t>
            </w:r>
            <w:proofErr w:type="spellEnd"/>
          </w:p>
        </w:tc>
        <w:tc>
          <w:tcPr>
            <w:tcW w:w="0" w:type="auto"/>
          </w:tcPr>
          <w:p w14:paraId="716D1F88"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Rods</w:t>
            </w:r>
          </w:p>
        </w:tc>
        <w:tc>
          <w:tcPr>
            <w:tcW w:w="0" w:type="auto"/>
          </w:tcPr>
          <w:p w14:paraId="025F95DA"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28047FF9"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4FAE3AA4"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6A0C857C"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7D69D310"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5FD31807"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404DB144"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7F9646AE"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43227E44"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1D52D6B0"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0E02EB91"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2113D40C"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1221" w:type="dxa"/>
          </w:tcPr>
          <w:p w14:paraId="10BA96F2" w14:textId="77777777" w:rsidR="00733F62" w:rsidRPr="00163F75" w:rsidRDefault="00733F62" w:rsidP="00881852">
            <w:pPr>
              <w:spacing w:line="276" w:lineRule="auto"/>
              <w:jc w:val="both"/>
              <w:rPr>
                <w:rFonts w:ascii="Times New Roman" w:hAnsi="Times New Roman" w:cs="Times New Roman"/>
                <w:i/>
                <w:sz w:val="24"/>
                <w:szCs w:val="24"/>
              </w:rPr>
            </w:pPr>
            <w:r w:rsidRPr="00163F75">
              <w:rPr>
                <w:rFonts w:ascii="Times New Roman" w:hAnsi="Times New Roman" w:cs="Times New Roman"/>
                <w:i/>
                <w:sz w:val="24"/>
                <w:szCs w:val="24"/>
              </w:rPr>
              <w:t>E.coli</w:t>
            </w:r>
          </w:p>
        </w:tc>
      </w:tr>
      <w:tr w:rsidR="00733F62" w:rsidRPr="00163F75" w14:paraId="192F1CEF" w14:textId="77777777" w:rsidTr="00BB4BBF">
        <w:tc>
          <w:tcPr>
            <w:tcW w:w="0" w:type="auto"/>
          </w:tcPr>
          <w:p w14:paraId="0E688805"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IN2</w:t>
            </w:r>
          </w:p>
        </w:tc>
        <w:tc>
          <w:tcPr>
            <w:tcW w:w="0" w:type="auto"/>
          </w:tcPr>
          <w:p w14:paraId="5B36E27C"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roofErr w:type="spellStart"/>
            <w:r w:rsidRPr="00163F75">
              <w:rPr>
                <w:rFonts w:ascii="Times New Roman" w:hAnsi="Times New Roman" w:cs="Times New Roman"/>
                <w:sz w:val="24"/>
                <w:szCs w:val="24"/>
              </w:rPr>
              <w:t>ve</w:t>
            </w:r>
            <w:proofErr w:type="spellEnd"/>
          </w:p>
        </w:tc>
        <w:tc>
          <w:tcPr>
            <w:tcW w:w="0" w:type="auto"/>
          </w:tcPr>
          <w:p w14:paraId="639B9180"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Rods</w:t>
            </w:r>
          </w:p>
        </w:tc>
        <w:tc>
          <w:tcPr>
            <w:tcW w:w="0" w:type="auto"/>
          </w:tcPr>
          <w:p w14:paraId="6229CF43"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79012F87"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3D89475A"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56832488"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001D5146"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7FC39210"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0CC77364"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5AA283B1"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27A2F844"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321B0FD0"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533A6080"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0194E259"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1221" w:type="dxa"/>
          </w:tcPr>
          <w:p w14:paraId="47BC2DA0" w14:textId="77777777" w:rsidR="00733F62" w:rsidRPr="00163F75" w:rsidRDefault="00733F62" w:rsidP="00881852">
            <w:pPr>
              <w:spacing w:line="276" w:lineRule="auto"/>
              <w:jc w:val="both"/>
              <w:rPr>
                <w:rFonts w:ascii="Times New Roman" w:hAnsi="Times New Roman" w:cs="Times New Roman"/>
                <w:i/>
                <w:sz w:val="24"/>
                <w:szCs w:val="24"/>
              </w:rPr>
            </w:pPr>
            <w:r w:rsidRPr="00163F75">
              <w:rPr>
                <w:rFonts w:ascii="Times New Roman" w:hAnsi="Times New Roman" w:cs="Times New Roman"/>
                <w:i/>
                <w:sz w:val="24"/>
                <w:szCs w:val="24"/>
              </w:rPr>
              <w:t xml:space="preserve">Pseudomonas </w:t>
            </w:r>
            <w:proofErr w:type="spellStart"/>
            <w:r w:rsidRPr="00163F75">
              <w:rPr>
                <w:rFonts w:ascii="Times New Roman" w:hAnsi="Times New Roman" w:cs="Times New Roman"/>
                <w:sz w:val="24"/>
                <w:szCs w:val="24"/>
              </w:rPr>
              <w:t>sp</w:t>
            </w:r>
            <w:proofErr w:type="spellEnd"/>
          </w:p>
        </w:tc>
      </w:tr>
      <w:tr w:rsidR="00733F62" w:rsidRPr="00163F75" w14:paraId="17C6C064" w14:textId="77777777" w:rsidTr="00BB4BBF">
        <w:tc>
          <w:tcPr>
            <w:tcW w:w="0" w:type="auto"/>
          </w:tcPr>
          <w:p w14:paraId="3F75B88B"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IN3</w:t>
            </w:r>
          </w:p>
        </w:tc>
        <w:tc>
          <w:tcPr>
            <w:tcW w:w="0" w:type="auto"/>
          </w:tcPr>
          <w:p w14:paraId="22357D6C"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roofErr w:type="spellStart"/>
            <w:r w:rsidRPr="00163F75">
              <w:rPr>
                <w:rFonts w:ascii="Times New Roman" w:hAnsi="Times New Roman" w:cs="Times New Roman"/>
                <w:sz w:val="24"/>
                <w:szCs w:val="24"/>
              </w:rPr>
              <w:t>ve</w:t>
            </w:r>
            <w:proofErr w:type="spellEnd"/>
          </w:p>
        </w:tc>
        <w:tc>
          <w:tcPr>
            <w:tcW w:w="0" w:type="auto"/>
          </w:tcPr>
          <w:p w14:paraId="7919524D"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Rods</w:t>
            </w:r>
          </w:p>
        </w:tc>
        <w:tc>
          <w:tcPr>
            <w:tcW w:w="0" w:type="auto"/>
          </w:tcPr>
          <w:p w14:paraId="5B774B68"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0A94C34E"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081537BE"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3108348A"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22D454AC"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46C10959"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76908461"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21337068"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4D6C004D"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43545E7E"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16B9DD6B"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73701CF2"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1221" w:type="dxa"/>
          </w:tcPr>
          <w:p w14:paraId="2F137045"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i/>
                <w:sz w:val="24"/>
                <w:szCs w:val="24"/>
              </w:rPr>
              <w:t>Proteus</w:t>
            </w:r>
            <w:r w:rsidRPr="00163F75">
              <w:rPr>
                <w:rFonts w:ascii="Times New Roman" w:hAnsi="Times New Roman" w:cs="Times New Roman"/>
                <w:sz w:val="24"/>
                <w:szCs w:val="24"/>
              </w:rPr>
              <w:t xml:space="preserve"> </w:t>
            </w:r>
            <w:proofErr w:type="spellStart"/>
            <w:r w:rsidRPr="00163F75">
              <w:rPr>
                <w:rFonts w:ascii="Times New Roman" w:hAnsi="Times New Roman" w:cs="Times New Roman"/>
                <w:sz w:val="24"/>
                <w:szCs w:val="24"/>
              </w:rPr>
              <w:t>sp</w:t>
            </w:r>
            <w:proofErr w:type="spellEnd"/>
          </w:p>
        </w:tc>
      </w:tr>
      <w:tr w:rsidR="00733F62" w:rsidRPr="00163F75" w14:paraId="6CB69A4D" w14:textId="77777777" w:rsidTr="00BB4BBF">
        <w:tc>
          <w:tcPr>
            <w:tcW w:w="0" w:type="auto"/>
          </w:tcPr>
          <w:p w14:paraId="3ECF6E15"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PN1</w:t>
            </w:r>
          </w:p>
        </w:tc>
        <w:tc>
          <w:tcPr>
            <w:tcW w:w="0" w:type="auto"/>
          </w:tcPr>
          <w:p w14:paraId="36BEE67C"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roofErr w:type="spellStart"/>
            <w:r w:rsidRPr="00163F75">
              <w:rPr>
                <w:rFonts w:ascii="Times New Roman" w:hAnsi="Times New Roman" w:cs="Times New Roman"/>
                <w:sz w:val="24"/>
                <w:szCs w:val="24"/>
              </w:rPr>
              <w:t>ve</w:t>
            </w:r>
            <w:proofErr w:type="spellEnd"/>
          </w:p>
        </w:tc>
        <w:tc>
          <w:tcPr>
            <w:tcW w:w="0" w:type="auto"/>
          </w:tcPr>
          <w:p w14:paraId="549CE821"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Rods</w:t>
            </w:r>
          </w:p>
        </w:tc>
        <w:tc>
          <w:tcPr>
            <w:tcW w:w="0" w:type="auto"/>
          </w:tcPr>
          <w:p w14:paraId="228225F6"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75F71E63"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2455BBDF"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08150FE4"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2B0F41F2"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0361A986"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54B12D87"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2C2C888F"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437F9ABC"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115FEE66"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28497933"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25BB7192"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1221" w:type="dxa"/>
          </w:tcPr>
          <w:p w14:paraId="2300B1ED"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i/>
                <w:sz w:val="24"/>
                <w:szCs w:val="24"/>
              </w:rPr>
              <w:t>Proteus</w:t>
            </w:r>
            <w:r w:rsidRPr="00163F75">
              <w:rPr>
                <w:rFonts w:ascii="Times New Roman" w:hAnsi="Times New Roman" w:cs="Times New Roman"/>
                <w:sz w:val="24"/>
                <w:szCs w:val="24"/>
              </w:rPr>
              <w:t xml:space="preserve"> </w:t>
            </w:r>
            <w:proofErr w:type="spellStart"/>
            <w:r w:rsidRPr="00163F75">
              <w:rPr>
                <w:rFonts w:ascii="Times New Roman" w:hAnsi="Times New Roman" w:cs="Times New Roman"/>
                <w:sz w:val="24"/>
                <w:szCs w:val="24"/>
              </w:rPr>
              <w:t>sp</w:t>
            </w:r>
            <w:proofErr w:type="spellEnd"/>
          </w:p>
        </w:tc>
      </w:tr>
      <w:tr w:rsidR="00733F62" w:rsidRPr="00163F75" w14:paraId="7C2BE757" w14:textId="77777777" w:rsidTr="00BB4BBF">
        <w:tc>
          <w:tcPr>
            <w:tcW w:w="0" w:type="auto"/>
          </w:tcPr>
          <w:p w14:paraId="344A6792"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PN2</w:t>
            </w:r>
          </w:p>
        </w:tc>
        <w:tc>
          <w:tcPr>
            <w:tcW w:w="0" w:type="auto"/>
          </w:tcPr>
          <w:p w14:paraId="25741F96"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roofErr w:type="spellStart"/>
            <w:r w:rsidRPr="00163F75">
              <w:rPr>
                <w:rFonts w:ascii="Times New Roman" w:hAnsi="Times New Roman" w:cs="Times New Roman"/>
                <w:sz w:val="24"/>
                <w:szCs w:val="24"/>
              </w:rPr>
              <w:t>ve</w:t>
            </w:r>
            <w:proofErr w:type="spellEnd"/>
          </w:p>
        </w:tc>
        <w:tc>
          <w:tcPr>
            <w:tcW w:w="0" w:type="auto"/>
          </w:tcPr>
          <w:p w14:paraId="72EC8545"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Rods</w:t>
            </w:r>
          </w:p>
        </w:tc>
        <w:tc>
          <w:tcPr>
            <w:tcW w:w="0" w:type="auto"/>
          </w:tcPr>
          <w:p w14:paraId="76C1A8B7"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7E727009"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0740F758"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625D9800"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3B9D1835"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14B68BCA"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3A1D7264"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16BA2E0A"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7F84E296"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27F59419"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133F4373"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7D0B4760"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1221" w:type="dxa"/>
          </w:tcPr>
          <w:p w14:paraId="34BE1B59"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i/>
                <w:sz w:val="24"/>
                <w:szCs w:val="24"/>
              </w:rPr>
              <w:t>Pseudomonas</w:t>
            </w:r>
            <w:r w:rsidRPr="00163F75">
              <w:rPr>
                <w:rFonts w:ascii="Times New Roman" w:hAnsi="Times New Roman" w:cs="Times New Roman"/>
                <w:sz w:val="24"/>
                <w:szCs w:val="24"/>
              </w:rPr>
              <w:t xml:space="preserve"> </w:t>
            </w:r>
            <w:proofErr w:type="spellStart"/>
            <w:r w:rsidRPr="00163F75">
              <w:rPr>
                <w:rFonts w:ascii="Times New Roman" w:hAnsi="Times New Roman" w:cs="Times New Roman"/>
                <w:sz w:val="24"/>
                <w:szCs w:val="24"/>
              </w:rPr>
              <w:t>sp</w:t>
            </w:r>
            <w:proofErr w:type="spellEnd"/>
          </w:p>
        </w:tc>
      </w:tr>
      <w:tr w:rsidR="00733F62" w:rsidRPr="00163F75" w14:paraId="650355B0" w14:textId="77777777" w:rsidTr="00BB4BBF">
        <w:tc>
          <w:tcPr>
            <w:tcW w:w="0" w:type="auto"/>
          </w:tcPr>
          <w:p w14:paraId="3B56F5C8"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PN3</w:t>
            </w:r>
          </w:p>
        </w:tc>
        <w:tc>
          <w:tcPr>
            <w:tcW w:w="0" w:type="auto"/>
          </w:tcPr>
          <w:p w14:paraId="121FD931"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roofErr w:type="spellStart"/>
            <w:r w:rsidRPr="00163F75">
              <w:rPr>
                <w:rFonts w:ascii="Times New Roman" w:hAnsi="Times New Roman" w:cs="Times New Roman"/>
                <w:sz w:val="24"/>
                <w:szCs w:val="24"/>
              </w:rPr>
              <w:t>ve</w:t>
            </w:r>
            <w:proofErr w:type="spellEnd"/>
          </w:p>
        </w:tc>
        <w:tc>
          <w:tcPr>
            <w:tcW w:w="0" w:type="auto"/>
          </w:tcPr>
          <w:p w14:paraId="6ADBF6FA"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Rods</w:t>
            </w:r>
          </w:p>
        </w:tc>
        <w:tc>
          <w:tcPr>
            <w:tcW w:w="0" w:type="auto"/>
          </w:tcPr>
          <w:p w14:paraId="139ECE48"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4E5C6491"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498AE24C"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70184C5B"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6F363B96"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0E98E580"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1AA92AA8"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66D629A0"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4107BA9D"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608EEA8E"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65C93B66"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73F8B4E2"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1221" w:type="dxa"/>
          </w:tcPr>
          <w:p w14:paraId="27403378" w14:textId="77777777" w:rsidR="00733F62" w:rsidRPr="00163F75" w:rsidRDefault="00733F62" w:rsidP="00881852">
            <w:pPr>
              <w:spacing w:line="276" w:lineRule="auto"/>
              <w:jc w:val="both"/>
              <w:rPr>
                <w:rFonts w:ascii="Times New Roman" w:hAnsi="Times New Roman" w:cs="Times New Roman"/>
                <w:i/>
                <w:sz w:val="24"/>
                <w:szCs w:val="24"/>
              </w:rPr>
            </w:pPr>
            <w:r w:rsidRPr="00163F75">
              <w:rPr>
                <w:rFonts w:ascii="Times New Roman" w:hAnsi="Times New Roman" w:cs="Times New Roman"/>
                <w:i/>
                <w:sz w:val="24"/>
                <w:szCs w:val="24"/>
              </w:rPr>
              <w:t>E.coli</w:t>
            </w:r>
          </w:p>
        </w:tc>
      </w:tr>
      <w:tr w:rsidR="00733F62" w:rsidRPr="00163F75" w14:paraId="3BC52F57" w14:textId="77777777" w:rsidTr="00BB4BBF">
        <w:tc>
          <w:tcPr>
            <w:tcW w:w="0" w:type="auto"/>
          </w:tcPr>
          <w:p w14:paraId="4BFB2BA3"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ON1</w:t>
            </w:r>
          </w:p>
        </w:tc>
        <w:tc>
          <w:tcPr>
            <w:tcW w:w="0" w:type="auto"/>
          </w:tcPr>
          <w:p w14:paraId="7DC5D8DD"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roofErr w:type="spellStart"/>
            <w:r w:rsidRPr="00163F75">
              <w:rPr>
                <w:rFonts w:ascii="Times New Roman" w:hAnsi="Times New Roman" w:cs="Times New Roman"/>
                <w:sz w:val="24"/>
                <w:szCs w:val="24"/>
              </w:rPr>
              <w:t>ve</w:t>
            </w:r>
            <w:proofErr w:type="spellEnd"/>
          </w:p>
        </w:tc>
        <w:tc>
          <w:tcPr>
            <w:tcW w:w="0" w:type="auto"/>
          </w:tcPr>
          <w:p w14:paraId="2A1D8F85"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Rods</w:t>
            </w:r>
          </w:p>
        </w:tc>
        <w:tc>
          <w:tcPr>
            <w:tcW w:w="0" w:type="auto"/>
          </w:tcPr>
          <w:p w14:paraId="4B17B742"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67DE45ED"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552D84F7" w14:textId="77777777" w:rsidR="00733F62" w:rsidRPr="00163F75" w:rsidRDefault="00733F62" w:rsidP="00881852">
            <w:pPr>
              <w:spacing w:line="276" w:lineRule="auto"/>
              <w:jc w:val="both"/>
              <w:rPr>
                <w:rFonts w:ascii="Times New Roman" w:hAnsi="Times New Roman" w:cs="Times New Roman"/>
                <w:sz w:val="24"/>
                <w:szCs w:val="24"/>
                <w:vertAlign w:val="subscript"/>
              </w:rPr>
            </w:pPr>
            <w:r w:rsidRPr="00163F75">
              <w:rPr>
                <w:rFonts w:ascii="Times New Roman" w:hAnsi="Times New Roman" w:cs="Times New Roman"/>
                <w:sz w:val="24"/>
                <w:szCs w:val="24"/>
                <w:vertAlign w:val="subscript"/>
              </w:rPr>
              <w:t>+</w:t>
            </w:r>
          </w:p>
        </w:tc>
        <w:tc>
          <w:tcPr>
            <w:tcW w:w="0" w:type="auto"/>
          </w:tcPr>
          <w:p w14:paraId="4E52D8D6"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5B55732A"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783001E6"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64C5C71E"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1274BFC4"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23ED6AF7"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662D5860"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74A44220"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5C89AB00"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1221" w:type="dxa"/>
          </w:tcPr>
          <w:p w14:paraId="28721610"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i/>
                <w:sz w:val="24"/>
                <w:szCs w:val="24"/>
              </w:rPr>
              <w:t xml:space="preserve">Pseudomonas </w:t>
            </w:r>
            <w:proofErr w:type="spellStart"/>
            <w:r w:rsidRPr="00163F75">
              <w:rPr>
                <w:rFonts w:ascii="Times New Roman" w:hAnsi="Times New Roman" w:cs="Times New Roman"/>
                <w:sz w:val="24"/>
                <w:szCs w:val="24"/>
              </w:rPr>
              <w:t>sp</w:t>
            </w:r>
            <w:proofErr w:type="spellEnd"/>
          </w:p>
        </w:tc>
      </w:tr>
      <w:tr w:rsidR="00733F62" w:rsidRPr="00163F75" w14:paraId="52B04E7B" w14:textId="77777777" w:rsidTr="00BB4BBF">
        <w:tc>
          <w:tcPr>
            <w:tcW w:w="0" w:type="auto"/>
          </w:tcPr>
          <w:p w14:paraId="16B5FA0B"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FMCA1</w:t>
            </w:r>
          </w:p>
        </w:tc>
        <w:tc>
          <w:tcPr>
            <w:tcW w:w="0" w:type="auto"/>
          </w:tcPr>
          <w:p w14:paraId="5E463EE0"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roofErr w:type="spellStart"/>
            <w:r w:rsidRPr="00163F75">
              <w:rPr>
                <w:rFonts w:ascii="Times New Roman" w:hAnsi="Times New Roman" w:cs="Times New Roman"/>
                <w:sz w:val="24"/>
                <w:szCs w:val="24"/>
              </w:rPr>
              <w:t>ve</w:t>
            </w:r>
            <w:proofErr w:type="spellEnd"/>
          </w:p>
        </w:tc>
        <w:tc>
          <w:tcPr>
            <w:tcW w:w="0" w:type="auto"/>
          </w:tcPr>
          <w:p w14:paraId="47E71122"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Rods</w:t>
            </w:r>
          </w:p>
        </w:tc>
        <w:tc>
          <w:tcPr>
            <w:tcW w:w="0" w:type="auto"/>
          </w:tcPr>
          <w:p w14:paraId="06892590"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5672C17B"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0B75600E"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30F2C0CB"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6BDAFF10"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4B78086A"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56E7B13C"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118725C3"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08C070F3"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59B9DC37"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4A41FDD3"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60B36B4E"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1221" w:type="dxa"/>
          </w:tcPr>
          <w:p w14:paraId="5E287F81" w14:textId="77777777" w:rsidR="00733F62" w:rsidRPr="00163F75" w:rsidRDefault="00733F62" w:rsidP="00881852">
            <w:pPr>
              <w:spacing w:line="276" w:lineRule="auto"/>
              <w:jc w:val="both"/>
              <w:rPr>
                <w:rFonts w:ascii="Times New Roman" w:hAnsi="Times New Roman" w:cs="Times New Roman"/>
                <w:sz w:val="24"/>
                <w:szCs w:val="24"/>
              </w:rPr>
            </w:pPr>
            <w:proofErr w:type="spellStart"/>
            <w:r w:rsidRPr="00163F75">
              <w:rPr>
                <w:rFonts w:ascii="Times New Roman" w:hAnsi="Times New Roman" w:cs="Times New Roman"/>
                <w:i/>
                <w:sz w:val="24"/>
                <w:szCs w:val="24"/>
              </w:rPr>
              <w:t>Klebsiela</w:t>
            </w:r>
            <w:proofErr w:type="spellEnd"/>
            <w:r w:rsidRPr="00163F75">
              <w:rPr>
                <w:rFonts w:ascii="Times New Roman" w:hAnsi="Times New Roman" w:cs="Times New Roman"/>
                <w:sz w:val="24"/>
                <w:szCs w:val="24"/>
              </w:rPr>
              <w:t xml:space="preserve"> </w:t>
            </w:r>
            <w:proofErr w:type="spellStart"/>
            <w:r w:rsidRPr="00163F75">
              <w:rPr>
                <w:rFonts w:ascii="Times New Roman" w:hAnsi="Times New Roman" w:cs="Times New Roman"/>
                <w:sz w:val="24"/>
                <w:szCs w:val="24"/>
              </w:rPr>
              <w:t>sp</w:t>
            </w:r>
            <w:proofErr w:type="spellEnd"/>
          </w:p>
        </w:tc>
      </w:tr>
      <w:tr w:rsidR="00733F62" w:rsidRPr="00163F75" w14:paraId="52C64E3B" w14:textId="77777777" w:rsidTr="00BB4BBF">
        <w:tc>
          <w:tcPr>
            <w:tcW w:w="0" w:type="auto"/>
          </w:tcPr>
          <w:p w14:paraId="50BF9D9F"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FMCA2</w:t>
            </w:r>
          </w:p>
        </w:tc>
        <w:tc>
          <w:tcPr>
            <w:tcW w:w="0" w:type="auto"/>
          </w:tcPr>
          <w:p w14:paraId="620ECDE7"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roofErr w:type="spellStart"/>
            <w:r w:rsidRPr="00163F75">
              <w:rPr>
                <w:rFonts w:ascii="Times New Roman" w:hAnsi="Times New Roman" w:cs="Times New Roman"/>
                <w:sz w:val="24"/>
                <w:szCs w:val="24"/>
              </w:rPr>
              <w:t>ve</w:t>
            </w:r>
            <w:proofErr w:type="spellEnd"/>
          </w:p>
        </w:tc>
        <w:tc>
          <w:tcPr>
            <w:tcW w:w="0" w:type="auto"/>
          </w:tcPr>
          <w:p w14:paraId="6CFDFB65"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Rods</w:t>
            </w:r>
          </w:p>
        </w:tc>
        <w:tc>
          <w:tcPr>
            <w:tcW w:w="0" w:type="auto"/>
          </w:tcPr>
          <w:p w14:paraId="66A241C8"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79C28BAA"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3774FC2F"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1DFB61A1"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4FDD2D10"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731694E7"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445B56CE"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7F1E0475"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3D9E04B9"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72280FBC"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05F09A09"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7A51ECC2"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1221" w:type="dxa"/>
          </w:tcPr>
          <w:p w14:paraId="33F4D619" w14:textId="77777777" w:rsidR="00733F62" w:rsidRPr="00163F75" w:rsidRDefault="00733F62" w:rsidP="00881852">
            <w:pPr>
              <w:spacing w:line="276" w:lineRule="auto"/>
              <w:jc w:val="both"/>
              <w:rPr>
                <w:rFonts w:ascii="Times New Roman" w:hAnsi="Times New Roman" w:cs="Times New Roman"/>
                <w:i/>
                <w:sz w:val="24"/>
                <w:szCs w:val="24"/>
              </w:rPr>
            </w:pPr>
            <w:r w:rsidRPr="00163F75">
              <w:rPr>
                <w:rFonts w:ascii="Times New Roman" w:hAnsi="Times New Roman" w:cs="Times New Roman"/>
                <w:i/>
                <w:sz w:val="24"/>
                <w:szCs w:val="24"/>
              </w:rPr>
              <w:t>E.coli</w:t>
            </w:r>
          </w:p>
        </w:tc>
      </w:tr>
      <w:tr w:rsidR="00733F62" w:rsidRPr="00163F75" w14:paraId="3AF3D5DB" w14:textId="77777777" w:rsidTr="00BB4BBF">
        <w:tc>
          <w:tcPr>
            <w:tcW w:w="0" w:type="auto"/>
          </w:tcPr>
          <w:p w14:paraId="1CB3FC69"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IMCA1</w:t>
            </w:r>
          </w:p>
        </w:tc>
        <w:tc>
          <w:tcPr>
            <w:tcW w:w="0" w:type="auto"/>
          </w:tcPr>
          <w:p w14:paraId="3FE70CDB"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roofErr w:type="spellStart"/>
            <w:r w:rsidRPr="00163F75">
              <w:rPr>
                <w:rFonts w:ascii="Times New Roman" w:hAnsi="Times New Roman" w:cs="Times New Roman"/>
                <w:sz w:val="24"/>
                <w:szCs w:val="24"/>
              </w:rPr>
              <w:t>ve</w:t>
            </w:r>
            <w:proofErr w:type="spellEnd"/>
          </w:p>
        </w:tc>
        <w:tc>
          <w:tcPr>
            <w:tcW w:w="0" w:type="auto"/>
          </w:tcPr>
          <w:p w14:paraId="1DE4F6B1"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Rods</w:t>
            </w:r>
          </w:p>
        </w:tc>
        <w:tc>
          <w:tcPr>
            <w:tcW w:w="0" w:type="auto"/>
          </w:tcPr>
          <w:p w14:paraId="73D8A290"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58E16C57"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5B063386"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17F3876E"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749F4214"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1CB6DF2C"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2E9C4FA9"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3DA8D478"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10EBE3C7"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448DF726"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154F4CF1"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1E476EC1"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1221" w:type="dxa"/>
          </w:tcPr>
          <w:p w14:paraId="3570943E" w14:textId="77777777" w:rsidR="00733F62" w:rsidRPr="00163F75" w:rsidRDefault="00733F62" w:rsidP="00881852">
            <w:pPr>
              <w:spacing w:line="276" w:lineRule="auto"/>
              <w:jc w:val="both"/>
              <w:rPr>
                <w:rFonts w:ascii="Times New Roman" w:hAnsi="Times New Roman" w:cs="Times New Roman"/>
                <w:i/>
                <w:sz w:val="24"/>
                <w:szCs w:val="24"/>
              </w:rPr>
            </w:pPr>
            <w:r w:rsidRPr="00163F75">
              <w:rPr>
                <w:rFonts w:ascii="Times New Roman" w:hAnsi="Times New Roman" w:cs="Times New Roman"/>
                <w:i/>
                <w:sz w:val="24"/>
                <w:szCs w:val="24"/>
              </w:rPr>
              <w:t>E.coli</w:t>
            </w:r>
          </w:p>
        </w:tc>
      </w:tr>
      <w:tr w:rsidR="00733F62" w:rsidRPr="00163F75" w14:paraId="7372E396" w14:textId="77777777" w:rsidTr="00BB4BBF">
        <w:tc>
          <w:tcPr>
            <w:tcW w:w="0" w:type="auto"/>
          </w:tcPr>
          <w:p w14:paraId="37600967"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PMCA1</w:t>
            </w:r>
          </w:p>
        </w:tc>
        <w:tc>
          <w:tcPr>
            <w:tcW w:w="0" w:type="auto"/>
          </w:tcPr>
          <w:p w14:paraId="7A557BE5"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roofErr w:type="spellStart"/>
            <w:r w:rsidRPr="00163F75">
              <w:rPr>
                <w:rFonts w:ascii="Times New Roman" w:hAnsi="Times New Roman" w:cs="Times New Roman"/>
                <w:sz w:val="24"/>
                <w:szCs w:val="24"/>
              </w:rPr>
              <w:t>ve</w:t>
            </w:r>
            <w:proofErr w:type="spellEnd"/>
          </w:p>
        </w:tc>
        <w:tc>
          <w:tcPr>
            <w:tcW w:w="0" w:type="auto"/>
          </w:tcPr>
          <w:p w14:paraId="3C7F0B55"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Rods</w:t>
            </w:r>
          </w:p>
        </w:tc>
        <w:tc>
          <w:tcPr>
            <w:tcW w:w="0" w:type="auto"/>
          </w:tcPr>
          <w:p w14:paraId="70E2A18E"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415CB115"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1C024D12"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1F53683C"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5DD27E37"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6F40FB90"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2AFFBF9F"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3066F76D"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792EE111"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167D4C87"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5FED9A8D"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394F0650"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1221" w:type="dxa"/>
          </w:tcPr>
          <w:p w14:paraId="27B204E7" w14:textId="77777777" w:rsidR="00733F62" w:rsidRPr="00163F75" w:rsidRDefault="00733F62" w:rsidP="00881852">
            <w:pPr>
              <w:spacing w:line="276" w:lineRule="auto"/>
              <w:jc w:val="both"/>
              <w:rPr>
                <w:rFonts w:ascii="Times New Roman" w:hAnsi="Times New Roman" w:cs="Times New Roman"/>
                <w:i/>
                <w:sz w:val="24"/>
                <w:szCs w:val="24"/>
              </w:rPr>
            </w:pPr>
            <w:r w:rsidRPr="00163F75">
              <w:rPr>
                <w:rFonts w:ascii="Times New Roman" w:hAnsi="Times New Roman" w:cs="Times New Roman"/>
                <w:i/>
                <w:sz w:val="24"/>
                <w:szCs w:val="24"/>
              </w:rPr>
              <w:t>E.coli</w:t>
            </w:r>
          </w:p>
        </w:tc>
      </w:tr>
      <w:tr w:rsidR="00733F62" w:rsidRPr="00163F75" w14:paraId="44C784CE" w14:textId="77777777" w:rsidTr="00BB4BBF">
        <w:tc>
          <w:tcPr>
            <w:tcW w:w="0" w:type="auto"/>
          </w:tcPr>
          <w:p w14:paraId="1991F13F"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OMCA1</w:t>
            </w:r>
          </w:p>
        </w:tc>
        <w:tc>
          <w:tcPr>
            <w:tcW w:w="0" w:type="auto"/>
          </w:tcPr>
          <w:p w14:paraId="0EE0CC31"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roofErr w:type="spellStart"/>
            <w:r w:rsidRPr="00163F75">
              <w:rPr>
                <w:rFonts w:ascii="Times New Roman" w:hAnsi="Times New Roman" w:cs="Times New Roman"/>
                <w:sz w:val="24"/>
                <w:szCs w:val="24"/>
              </w:rPr>
              <w:t>ve</w:t>
            </w:r>
            <w:proofErr w:type="spellEnd"/>
          </w:p>
        </w:tc>
        <w:tc>
          <w:tcPr>
            <w:tcW w:w="0" w:type="auto"/>
          </w:tcPr>
          <w:p w14:paraId="61062028"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Rods</w:t>
            </w:r>
          </w:p>
        </w:tc>
        <w:tc>
          <w:tcPr>
            <w:tcW w:w="0" w:type="auto"/>
          </w:tcPr>
          <w:p w14:paraId="430C8CC0"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53808302"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042EB4BA"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0ED8049D"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1035A1A0"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74863F81"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5D3F2389"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5A43195B"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5B30A90D"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74D22E43"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3E45B8AD"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13CA93E6"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1221" w:type="dxa"/>
          </w:tcPr>
          <w:p w14:paraId="5D98AA3B" w14:textId="77777777" w:rsidR="00733F62" w:rsidRPr="00163F75" w:rsidRDefault="00733F62" w:rsidP="00881852">
            <w:pPr>
              <w:spacing w:line="276" w:lineRule="auto"/>
              <w:jc w:val="both"/>
              <w:rPr>
                <w:rFonts w:ascii="Times New Roman" w:hAnsi="Times New Roman" w:cs="Times New Roman"/>
                <w:i/>
                <w:sz w:val="24"/>
                <w:szCs w:val="24"/>
              </w:rPr>
            </w:pPr>
            <w:r w:rsidRPr="00163F75">
              <w:rPr>
                <w:rFonts w:ascii="Times New Roman" w:hAnsi="Times New Roman" w:cs="Times New Roman"/>
                <w:i/>
                <w:sz w:val="24"/>
                <w:szCs w:val="24"/>
              </w:rPr>
              <w:t>E.coli</w:t>
            </w:r>
          </w:p>
        </w:tc>
      </w:tr>
      <w:tr w:rsidR="00733F62" w:rsidRPr="00163F75" w14:paraId="2C525818" w14:textId="77777777" w:rsidTr="00BB4BBF">
        <w:tc>
          <w:tcPr>
            <w:tcW w:w="0" w:type="auto"/>
          </w:tcPr>
          <w:p w14:paraId="353EB7D7"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FS1</w:t>
            </w:r>
          </w:p>
        </w:tc>
        <w:tc>
          <w:tcPr>
            <w:tcW w:w="0" w:type="auto"/>
          </w:tcPr>
          <w:p w14:paraId="421F8740"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roofErr w:type="spellStart"/>
            <w:r w:rsidRPr="00163F75">
              <w:rPr>
                <w:rFonts w:ascii="Times New Roman" w:hAnsi="Times New Roman" w:cs="Times New Roman"/>
                <w:sz w:val="24"/>
                <w:szCs w:val="24"/>
              </w:rPr>
              <w:t>ve</w:t>
            </w:r>
            <w:proofErr w:type="spellEnd"/>
          </w:p>
        </w:tc>
        <w:tc>
          <w:tcPr>
            <w:tcW w:w="0" w:type="auto"/>
          </w:tcPr>
          <w:p w14:paraId="4E947B6A"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Rods</w:t>
            </w:r>
          </w:p>
        </w:tc>
        <w:tc>
          <w:tcPr>
            <w:tcW w:w="0" w:type="auto"/>
          </w:tcPr>
          <w:p w14:paraId="314F7131"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4FB63CEA"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1D4BCE3A"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00334C29"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4AFD6024"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755E151A"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355C6E5F"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360309F4"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2DA1AE82"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2EB0750A"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4286C2DF"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46EEAE5E"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1221" w:type="dxa"/>
          </w:tcPr>
          <w:p w14:paraId="4DA41F51" w14:textId="79AF27A5" w:rsidR="00733F62" w:rsidRPr="00163F75" w:rsidRDefault="00392DE5" w:rsidP="00881852">
            <w:pPr>
              <w:spacing w:line="276" w:lineRule="auto"/>
              <w:jc w:val="both"/>
              <w:rPr>
                <w:rFonts w:ascii="Times New Roman" w:hAnsi="Times New Roman" w:cs="Times New Roman"/>
                <w:sz w:val="24"/>
                <w:szCs w:val="24"/>
              </w:rPr>
            </w:pPr>
            <w:r w:rsidRPr="00163F75">
              <w:rPr>
                <w:rFonts w:ascii="Times New Roman" w:hAnsi="Times New Roman" w:cs="Times New Roman"/>
                <w:i/>
                <w:sz w:val="24"/>
                <w:szCs w:val="24"/>
              </w:rPr>
              <w:t>Salmonella</w:t>
            </w:r>
            <w:r w:rsidR="00733F62" w:rsidRPr="00163F75">
              <w:rPr>
                <w:rFonts w:ascii="Times New Roman" w:hAnsi="Times New Roman" w:cs="Times New Roman"/>
                <w:sz w:val="24"/>
                <w:szCs w:val="24"/>
              </w:rPr>
              <w:t xml:space="preserve"> </w:t>
            </w:r>
            <w:proofErr w:type="spellStart"/>
            <w:r w:rsidR="00733F62" w:rsidRPr="00163F75">
              <w:rPr>
                <w:rFonts w:ascii="Times New Roman" w:hAnsi="Times New Roman" w:cs="Times New Roman"/>
                <w:sz w:val="24"/>
                <w:szCs w:val="24"/>
              </w:rPr>
              <w:t>sp</w:t>
            </w:r>
            <w:proofErr w:type="spellEnd"/>
          </w:p>
        </w:tc>
      </w:tr>
      <w:tr w:rsidR="00733F62" w:rsidRPr="00163F75" w14:paraId="277F1F4C" w14:textId="77777777" w:rsidTr="00BB4BBF">
        <w:tc>
          <w:tcPr>
            <w:tcW w:w="0" w:type="auto"/>
          </w:tcPr>
          <w:p w14:paraId="6E0A593F"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FS2</w:t>
            </w:r>
          </w:p>
        </w:tc>
        <w:tc>
          <w:tcPr>
            <w:tcW w:w="0" w:type="auto"/>
          </w:tcPr>
          <w:p w14:paraId="1E0EBF7F"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roofErr w:type="spellStart"/>
            <w:r w:rsidRPr="00163F75">
              <w:rPr>
                <w:rFonts w:ascii="Times New Roman" w:hAnsi="Times New Roman" w:cs="Times New Roman"/>
                <w:sz w:val="24"/>
                <w:szCs w:val="24"/>
              </w:rPr>
              <w:t>ve</w:t>
            </w:r>
            <w:proofErr w:type="spellEnd"/>
          </w:p>
        </w:tc>
        <w:tc>
          <w:tcPr>
            <w:tcW w:w="0" w:type="auto"/>
          </w:tcPr>
          <w:p w14:paraId="36D53D7C"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Rods</w:t>
            </w:r>
          </w:p>
        </w:tc>
        <w:tc>
          <w:tcPr>
            <w:tcW w:w="0" w:type="auto"/>
          </w:tcPr>
          <w:p w14:paraId="2DA4896D"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1C38EA19"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4E799035"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289E13E7"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536E45CE"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4878D537"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5E986F9A"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18FE51DF"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6F979334"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24F71EC3"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3763F5D5"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10DAC1CD"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1221" w:type="dxa"/>
          </w:tcPr>
          <w:p w14:paraId="33498BA6"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i/>
                <w:sz w:val="24"/>
                <w:szCs w:val="24"/>
              </w:rPr>
              <w:t>Shigella</w:t>
            </w:r>
            <w:r w:rsidRPr="00163F75">
              <w:rPr>
                <w:rFonts w:ascii="Times New Roman" w:hAnsi="Times New Roman" w:cs="Times New Roman"/>
                <w:sz w:val="24"/>
                <w:szCs w:val="24"/>
              </w:rPr>
              <w:t xml:space="preserve"> </w:t>
            </w:r>
            <w:proofErr w:type="spellStart"/>
            <w:r w:rsidRPr="00163F75">
              <w:rPr>
                <w:rFonts w:ascii="Times New Roman" w:hAnsi="Times New Roman" w:cs="Times New Roman"/>
                <w:sz w:val="24"/>
                <w:szCs w:val="24"/>
              </w:rPr>
              <w:t>sp</w:t>
            </w:r>
            <w:proofErr w:type="spellEnd"/>
          </w:p>
        </w:tc>
      </w:tr>
      <w:tr w:rsidR="00733F62" w:rsidRPr="00163F75" w14:paraId="3A55A034" w14:textId="77777777" w:rsidTr="00BB4BBF">
        <w:tc>
          <w:tcPr>
            <w:tcW w:w="0" w:type="auto"/>
          </w:tcPr>
          <w:p w14:paraId="52E05EBB"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OS1</w:t>
            </w:r>
          </w:p>
        </w:tc>
        <w:tc>
          <w:tcPr>
            <w:tcW w:w="0" w:type="auto"/>
          </w:tcPr>
          <w:p w14:paraId="049F07A6"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roofErr w:type="spellStart"/>
            <w:r w:rsidRPr="00163F75">
              <w:rPr>
                <w:rFonts w:ascii="Times New Roman" w:hAnsi="Times New Roman" w:cs="Times New Roman"/>
                <w:sz w:val="24"/>
                <w:szCs w:val="24"/>
              </w:rPr>
              <w:t>ve</w:t>
            </w:r>
            <w:proofErr w:type="spellEnd"/>
          </w:p>
        </w:tc>
        <w:tc>
          <w:tcPr>
            <w:tcW w:w="0" w:type="auto"/>
          </w:tcPr>
          <w:p w14:paraId="63F52B5E"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Rods</w:t>
            </w:r>
          </w:p>
        </w:tc>
        <w:tc>
          <w:tcPr>
            <w:tcW w:w="0" w:type="auto"/>
          </w:tcPr>
          <w:p w14:paraId="4F8D9A9A"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0670DD8A"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32EFB793"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31623DF9"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20F03C72"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3B4BA3BA"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5FD4E6E4"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05AAAE3F"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7FEB4C33"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00D72BE7"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59BBFBA2"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1BB150F8"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1221" w:type="dxa"/>
          </w:tcPr>
          <w:p w14:paraId="7C7BF43C" w14:textId="56D7F28A" w:rsidR="00733F62" w:rsidRPr="00163F75" w:rsidRDefault="00392DE5" w:rsidP="00881852">
            <w:pPr>
              <w:spacing w:line="276" w:lineRule="auto"/>
              <w:jc w:val="both"/>
              <w:rPr>
                <w:rFonts w:ascii="Times New Roman" w:hAnsi="Times New Roman" w:cs="Times New Roman"/>
                <w:sz w:val="24"/>
                <w:szCs w:val="24"/>
              </w:rPr>
            </w:pPr>
            <w:r w:rsidRPr="00163F75">
              <w:rPr>
                <w:rFonts w:ascii="Times New Roman" w:hAnsi="Times New Roman" w:cs="Times New Roman"/>
                <w:i/>
                <w:sz w:val="24"/>
                <w:szCs w:val="24"/>
              </w:rPr>
              <w:t>Salmonella</w:t>
            </w:r>
            <w:r w:rsidR="00733F62" w:rsidRPr="00163F75">
              <w:rPr>
                <w:rFonts w:ascii="Times New Roman" w:hAnsi="Times New Roman" w:cs="Times New Roman"/>
                <w:sz w:val="24"/>
                <w:szCs w:val="24"/>
              </w:rPr>
              <w:t xml:space="preserve"> </w:t>
            </w:r>
            <w:proofErr w:type="spellStart"/>
            <w:r w:rsidR="00733F62" w:rsidRPr="00163F75">
              <w:rPr>
                <w:rFonts w:ascii="Times New Roman" w:hAnsi="Times New Roman" w:cs="Times New Roman"/>
                <w:sz w:val="24"/>
                <w:szCs w:val="24"/>
              </w:rPr>
              <w:t>sp</w:t>
            </w:r>
            <w:proofErr w:type="spellEnd"/>
          </w:p>
        </w:tc>
      </w:tr>
      <w:tr w:rsidR="00733F62" w:rsidRPr="00163F75" w14:paraId="5DC4BBF8" w14:textId="77777777" w:rsidTr="00BB4BBF">
        <w:tc>
          <w:tcPr>
            <w:tcW w:w="0" w:type="auto"/>
          </w:tcPr>
          <w:p w14:paraId="01EFAEDB"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OS2</w:t>
            </w:r>
          </w:p>
        </w:tc>
        <w:tc>
          <w:tcPr>
            <w:tcW w:w="0" w:type="auto"/>
          </w:tcPr>
          <w:p w14:paraId="6313B15E"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roofErr w:type="spellStart"/>
            <w:r w:rsidRPr="00163F75">
              <w:rPr>
                <w:rFonts w:ascii="Times New Roman" w:hAnsi="Times New Roman" w:cs="Times New Roman"/>
                <w:sz w:val="24"/>
                <w:szCs w:val="24"/>
              </w:rPr>
              <w:t>ve</w:t>
            </w:r>
            <w:proofErr w:type="spellEnd"/>
          </w:p>
        </w:tc>
        <w:tc>
          <w:tcPr>
            <w:tcW w:w="0" w:type="auto"/>
          </w:tcPr>
          <w:p w14:paraId="05884AA1"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Rods</w:t>
            </w:r>
          </w:p>
        </w:tc>
        <w:tc>
          <w:tcPr>
            <w:tcW w:w="0" w:type="auto"/>
          </w:tcPr>
          <w:p w14:paraId="58A3C70C"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1E17F8EB"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18B515E2"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76152FA7"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25D20E7C"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0682656B"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53798074"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7741C006"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307096E0"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6A58CA0B"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6B4BEA73"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5A6E318A"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1221" w:type="dxa"/>
          </w:tcPr>
          <w:p w14:paraId="506F6D66"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i/>
                <w:sz w:val="24"/>
                <w:szCs w:val="24"/>
              </w:rPr>
              <w:t>Shigella</w:t>
            </w:r>
            <w:r w:rsidRPr="00163F75">
              <w:rPr>
                <w:rFonts w:ascii="Times New Roman" w:hAnsi="Times New Roman" w:cs="Times New Roman"/>
                <w:sz w:val="24"/>
                <w:szCs w:val="24"/>
              </w:rPr>
              <w:t xml:space="preserve"> </w:t>
            </w:r>
            <w:proofErr w:type="spellStart"/>
            <w:r w:rsidRPr="00163F75">
              <w:rPr>
                <w:rFonts w:ascii="Times New Roman" w:hAnsi="Times New Roman" w:cs="Times New Roman"/>
                <w:sz w:val="24"/>
                <w:szCs w:val="24"/>
              </w:rPr>
              <w:t>sp</w:t>
            </w:r>
            <w:proofErr w:type="spellEnd"/>
          </w:p>
        </w:tc>
      </w:tr>
      <w:tr w:rsidR="00733F62" w:rsidRPr="00163F75" w14:paraId="02705F24" w14:textId="77777777" w:rsidTr="00BB4BBF">
        <w:tc>
          <w:tcPr>
            <w:tcW w:w="0" w:type="auto"/>
          </w:tcPr>
          <w:p w14:paraId="5F6BF1BB"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PS1</w:t>
            </w:r>
          </w:p>
        </w:tc>
        <w:tc>
          <w:tcPr>
            <w:tcW w:w="0" w:type="auto"/>
          </w:tcPr>
          <w:p w14:paraId="4B258E91"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roofErr w:type="spellStart"/>
            <w:r w:rsidRPr="00163F75">
              <w:rPr>
                <w:rFonts w:ascii="Times New Roman" w:hAnsi="Times New Roman" w:cs="Times New Roman"/>
                <w:sz w:val="24"/>
                <w:szCs w:val="24"/>
              </w:rPr>
              <w:t>ve</w:t>
            </w:r>
            <w:proofErr w:type="spellEnd"/>
          </w:p>
        </w:tc>
        <w:tc>
          <w:tcPr>
            <w:tcW w:w="0" w:type="auto"/>
          </w:tcPr>
          <w:p w14:paraId="7ADB1F46"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Rods</w:t>
            </w:r>
          </w:p>
        </w:tc>
        <w:tc>
          <w:tcPr>
            <w:tcW w:w="0" w:type="auto"/>
          </w:tcPr>
          <w:p w14:paraId="434BAF06"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498656EA"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41C131C3"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2B9EEF1E"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0B480D3F"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6630D7F7"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7ADA13C4"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1B353BC5"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Pr>
          <w:p w14:paraId="6442A7E4"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6C2FBFED"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7EE2C8BA"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Pr>
          <w:p w14:paraId="5D3B7B7C"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1221" w:type="dxa"/>
          </w:tcPr>
          <w:p w14:paraId="4DFD1DE3" w14:textId="2E573115" w:rsidR="00733F62" w:rsidRPr="00163F75" w:rsidRDefault="00392DE5" w:rsidP="00881852">
            <w:pPr>
              <w:spacing w:line="276" w:lineRule="auto"/>
              <w:jc w:val="both"/>
              <w:rPr>
                <w:rFonts w:ascii="Times New Roman" w:hAnsi="Times New Roman" w:cs="Times New Roman"/>
                <w:sz w:val="24"/>
                <w:szCs w:val="24"/>
              </w:rPr>
            </w:pPr>
            <w:r w:rsidRPr="00163F75">
              <w:rPr>
                <w:rFonts w:ascii="Times New Roman" w:hAnsi="Times New Roman" w:cs="Times New Roman"/>
                <w:i/>
                <w:sz w:val="24"/>
                <w:szCs w:val="24"/>
              </w:rPr>
              <w:t>Salmonella</w:t>
            </w:r>
            <w:r w:rsidR="00733F62" w:rsidRPr="00163F75">
              <w:rPr>
                <w:rFonts w:ascii="Times New Roman" w:hAnsi="Times New Roman" w:cs="Times New Roman"/>
                <w:sz w:val="24"/>
                <w:szCs w:val="24"/>
              </w:rPr>
              <w:t xml:space="preserve"> </w:t>
            </w:r>
            <w:proofErr w:type="spellStart"/>
            <w:r w:rsidR="00733F62" w:rsidRPr="00163F75">
              <w:rPr>
                <w:rFonts w:ascii="Times New Roman" w:hAnsi="Times New Roman" w:cs="Times New Roman"/>
                <w:sz w:val="24"/>
                <w:szCs w:val="24"/>
              </w:rPr>
              <w:t>sp</w:t>
            </w:r>
            <w:proofErr w:type="spellEnd"/>
          </w:p>
        </w:tc>
      </w:tr>
      <w:tr w:rsidR="00733F62" w:rsidRPr="00163F75" w14:paraId="65041C2D" w14:textId="77777777" w:rsidTr="00BB4BBF">
        <w:tc>
          <w:tcPr>
            <w:tcW w:w="0" w:type="auto"/>
            <w:tcBorders>
              <w:bottom w:val="single" w:sz="4" w:space="0" w:color="auto"/>
            </w:tcBorders>
          </w:tcPr>
          <w:p w14:paraId="2BFE9B1B"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PS2</w:t>
            </w:r>
          </w:p>
        </w:tc>
        <w:tc>
          <w:tcPr>
            <w:tcW w:w="0" w:type="auto"/>
            <w:tcBorders>
              <w:bottom w:val="single" w:sz="4" w:space="0" w:color="auto"/>
            </w:tcBorders>
          </w:tcPr>
          <w:p w14:paraId="61912909"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roofErr w:type="spellStart"/>
            <w:r w:rsidRPr="00163F75">
              <w:rPr>
                <w:rFonts w:ascii="Times New Roman" w:hAnsi="Times New Roman" w:cs="Times New Roman"/>
                <w:sz w:val="24"/>
                <w:szCs w:val="24"/>
              </w:rPr>
              <w:t>ve</w:t>
            </w:r>
            <w:proofErr w:type="spellEnd"/>
          </w:p>
        </w:tc>
        <w:tc>
          <w:tcPr>
            <w:tcW w:w="0" w:type="auto"/>
            <w:tcBorders>
              <w:bottom w:val="single" w:sz="4" w:space="0" w:color="auto"/>
            </w:tcBorders>
          </w:tcPr>
          <w:p w14:paraId="18E02107"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Rods</w:t>
            </w:r>
          </w:p>
        </w:tc>
        <w:tc>
          <w:tcPr>
            <w:tcW w:w="0" w:type="auto"/>
            <w:tcBorders>
              <w:bottom w:val="single" w:sz="4" w:space="0" w:color="auto"/>
            </w:tcBorders>
          </w:tcPr>
          <w:p w14:paraId="695FCC74"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Borders>
              <w:bottom w:val="single" w:sz="4" w:space="0" w:color="auto"/>
            </w:tcBorders>
          </w:tcPr>
          <w:p w14:paraId="1B335FDA"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Borders>
              <w:bottom w:val="single" w:sz="4" w:space="0" w:color="auto"/>
            </w:tcBorders>
          </w:tcPr>
          <w:p w14:paraId="1CF0DC47"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Borders>
              <w:bottom w:val="single" w:sz="4" w:space="0" w:color="auto"/>
            </w:tcBorders>
          </w:tcPr>
          <w:p w14:paraId="5F3F5E77"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Borders>
              <w:bottom w:val="single" w:sz="4" w:space="0" w:color="auto"/>
            </w:tcBorders>
          </w:tcPr>
          <w:p w14:paraId="1D17F0CC"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Borders>
              <w:bottom w:val="single" w:sz="4" w:space="0" w:color="auto"/>
            </w:tcBorders>
          </w:tcPr>
          <w:p w14:paraId="3A7D755C"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Borders>
              <w:bottom w:val="single" w:sz="4" w:space="0" w:color="auto"/>
            </w:tcBorders>
          </w:tcPr>
          <w:p w14:paraId="7A0C2D8C"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Borders>
              <w:bottom w:val="single" w:sz="4" w:space="0" w:color="auto"/>
            </w:tcBorders>
          </w:tcPr>
          <w:p w14:paraId="403C5FFA"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w:t>
            </w:r>
          </w:p>
        </w:tc>
        <w:tc>
          <w:tcPr>
            <w:tcW w:w="0" w:type="auto"/>
            <w:tcBorders>
              <w:bottom w:val="single" w:sz="4" w:space="0" w:color="auto"/>
            </w:tcBorders>
          </w:tcPr>
          <w:p w14:paraId="673AC712"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Borders>
              <w:bottom w:val="single" w:sz="4" w:space="0" w:color="auto"/>
            </w:tcBorders>
          </w:tcPr>
          <w:p w14:paraId="54F3E1CB"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Borders>
              <w:bottom w:val="single" w:sz="4" w:space="0" w:color="auto"/>
            </w:tcBorders>
          </w:tcPr>
          <w:p w14:paraId="2B2A03EF"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0" w:type="auto"/>
            <w:tcBorders>
              <w:bottom w:val="single" w:sz="4" w:space="0" w:color="auto"/>
            </w:tcBorders>
          </w:tcPr>
          <w:p w14:paraId="05E5C3D7"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sz w:val="24"/>
                <w:szCs w:val="24"/>
              </w:rPr>
              <w:t>AG</w:t>
            </w:r>
          </w:p>
        </w:tc>
        <w:tc>
          <w:tcPr>
            <w:tcW w:w="1221" w:type="dxa"/>
            <w:tcBorders>
              <w:bottom w:val="single" w:sz="4" w:space="0" w:color="auto"/>
            </w:tcBorders>
          </w:tcPr>
          <w:p w14:paraId="5A96C4AE" w14:textId="77777777" w:rsidR="00733F62" w:rsidRPr="00163F75" w:rsidRDefault="00733F62" w:rsidP="00881852">
            <w:pPr>
              <w:spacing w:line="276" w:lineRule="auto"/>
              <w:jc w:val="both"/>
              <w:rPr>
                <w:rFonts w:ascii="Times New Roman" w:hAnsi="Times New Roman" w:cs="Times New Roman"/>
                <w:sz w:val="24"/>
                <w:szCs w:val="24"/>
              </w:rPr>
            </w:pPr>
            <w:r w:rsidRPr="00163F75">
              <w:rPr>
                <w:rFonts w:ascii="Times New Roman" w:hAnsi="Times New Roman" w:cs="Times New Roman"/>
                <w:i/>
                <w:sz w:val="24"/>
                <w:szCs w:val="24"/>
              </w:rPr>
              <w:t>Shigella</w:t>
            </w:r>
            <w:r w:rsidRPr="00163F75">
              <w:rPr>
                <w:rFonts w:ascii="Times New Roman" w:hAnsi="Times New Roman" w:cs="Times New Roman"/>
                <w:sz w:val="24"/>
                <w:szCs w:val="24"/>
              </w:rPr>
              <w:t xml:space="preserve"> </w:t>
            </w:r>
            <w:proofErr w:type="spellStart"/>
            <w:r w:rsidRPr="00163F75">
              <w:rPr>
                <w:rFonts w:ascii="Times New Roman" w:hAnsi="Times New Roman" w:cs="Times New Roman"/>
                <w:sz w:val="24"/>
                <w:szCs w:val="24"/>
              </w:rPr>
              <w:t>sp</w:t>
            </w:r>
            <w:proofErr w:type="spellEnd"/>
          </w:p>
        </w:tc>
      </w:tr>
    </w:tbl>
    <w:p w14:paraId="518253D2" w14:textId="77777777" w:rsidR="00B67C4F" w:rsidRPr="00163F75" w:rsidRDefault="00B67C4F" w:rsidP="00001C3A">
      <w:pPr>
        <w:spacing w:line="360" w:lineRule="auto"/>
        <w:jc w:val="both"/>
        <w:rPr>
          <w:rFonts w:ascii="Times New Roman" w:hAnsi="Times New Roman" w:cs="Times New Roman"/>
          <w:sz w:val="24"/>
          <w:szCs w:val="24"/>
        </w:rPr>
      </w:pPr>
    </w:p>
    <w:p w14:paraId="031EAC61" w14:textId="77777777" w:rsidR="00BB4BBF" w:rsidRPr="00163F75" w:rsidRDefault="00BB4BBF" w:rsidP="00881852">
      <w:pPr>
        <w:spacing w:line="360" w:lineRule="auto"/>
        <w:jc w:val="both"/>
        <w:rPr>
          <w:rFonts w:ascii="Times New Roman" w:hAnsi="Times New Roman" w:cs="Times New Roman"/>
          <w:b/>
          <w:bCs/>
          <w:sz w:val="24"/>
          <w:szCs w:val="24"/>
        </w:rPr>
        <w:sectPr w:rsidR="00BB4BBF" w:rsidRPr="00163F75" w:rsidSect="00BB4BBF">
          <w:pgSz w:w="15840" w:h="12240" w:orient="landscape"/>
          <w:pgMar w:top="1728" w:right="1440" w:bottom="1728" w:left="1440" w:header="720" w:footer="720" w:gutter="0"/>
          <w:cols w:space="720"/>
          <w:docGrid w:linePitch="360"/>
        </w:sectPr>
      </w:pPr>
    </w:p>
    <w:p w14:paraId="1E640151" w14:textId="58ACB499" w:rsidR="00733F62" w:rsidRPr="00163F75" w:rsidRDefault="004800D5"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lastRenderedPageBreak/>
        <w:t>Table</w:t>
      </w:r>
      <w:r w:rsidR="00474DFF" w:rsidRPr="00163F75">
        <w:rPr>
          <w:rFonts w:ascii="Times New Roman" w:hAnsi="Times New Roman" w:cs="Times New Roman"/>
          <w:b/>
          <w:bCs/>
          <w:sz w:val="24"/>
          <w:szCs w:val="24"/>
        </w:rPr>
        <w:t xml:space="preserve"> 8</w:t>
      </w:r>
      <w:r w:rsidR="00733F62" w:rsidRPr="00163F75">
        <w:rPr>
          <w:rFonts w:ascii="Times New Roman" w:hAnsi="Times New Roman" w:cs="Times New Roman"/>
          <w:b/>
          <w:bCs/>
          <w:sz w:val="24"/>
          <w:szCs w:val="24"/>
        </w:rPr>
        <w:t>:</w:t>
      </w:r>
      <w:r w:rsidR="00733F62" w:rsidRPr="00163F75">
        <w:rPr>
          <w:rFonts w:ascii="Times New Roman" w:hAnsi="Times New Roman" w:cs="Times New Roman"/>
          <w:b/>
          <w:bCs/>
          <w:sz w:val="24"/>
          <w:szCs w:val="24"/>
        </w:rPr>
        <w:tab/>
        <w:t>Multiple Antibiotic Resistance Index (MARI)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3018"/>
        <w:gridCol w:w="2983"/>
      </w:tblGrid>
      <w:tr w:rsidR="00733F62" w:rsidRPr="00163F75" w14:paraId="55CAECAE" w14:textId="77777777" w:rsidTr="002F5955">
        <w:trPr>
          <w:jc w:val="center"/>
        </w:trPr>
        <w:tc>
          <w:tcPr>
            <w:tcW w:w="3080" w:type="dxa"/>
            <w:tcBorders>
              <w:top w:val="single" w:sz="4" w:space="0" w:color="auto"/>
              <w:bottom w:val="single" w:sz="4" w:space="0" w:color="auto"/>
            </w:tcBorders>
          </w:tcPr>
          <w:p w14:paraId="7D935385" w14:textId="77777777" w:rsidR="00733F62" w:rsidRPr="00163F75" w:rsidRDefault="00733F62"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ISOLATE CODE</w:t>
            </w:r>
          </w:p>
        </w:tc>
        <w:tc>
          <w:tcPr>
            <w:tcW w:w="3088" w:type="dxa"/>
            <w:tcBorders>
              <w:top w:val="single" w:sz="4" w:space="0" w:color="auto"/>
              <w:bottom w:val="single" w:sz="4" w:space="0" w:color="auto"/>
            </w:tcBorders>
          </w:tcPr>
          <w:p w14:paraId="17F80004" w14:textId="77777777" w:rsidR="00733F62" w:rsidRPr="00163F75" w:rsidRDefault="00733F62"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ISOLATE NAME</w:t>
            </w:r>
          </w:p>
        </w:tc>
        <w:tc>
          <w:tcPr>
            <w:tcW w:w="3077" w:type="dxa"/>
            <w:tcBorders>
              <w:top w:val="single" w:sz="4" w:space="0" w:color="auto"/>
              <w:bottom w:val="single" w:sz="4" w:space="0" w:color="auto"/>
            </w:tcBorders>
          </w:tcPr>
          <w:p w14:paraId="2025661B" w14:textId="77777777" w:rsidR="00733F62" w:rsidRPr="00163F75" w:rsidRDefault="00733F62"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INDEX</w:t>
            </w:r>
          </w:p>
        </w:tc>
      </w:tr>
      <w:tr w:rsidR="00733F62" w:rsidRPr="00163F75" w14:paraId="425EC5FB" w14:textId="77777777" w:rsidTr="002F5955">
        <w:trPr>
          <w:jc w:val="center"/>
        </w:trPr>
        <w:tc>
          <w:tcPr>
            <w:tcW w:w="3080" w:type="dxa"/>
            <w:tcBorders>
              <w:top w:val="single" w:sz="4" w:space="0" w:color="auto"/>
            </w:tcBorders>
          </w:tcPr>
          <w:p w14:paraId="64E6A500"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FN1</w:t>
            </w:r>
          </w:p>
        </w:tc>
        <w:tc>
          <w:tcPr>
            <w:tcW w:w="3088" w:type="dxa"/>
            <w:tcBorders>
              <w:top w:val="single" w:sz="4" w:space="0" w:color="auto"/>
            </w:tcBorders>
          </w:tcPr>
          <w:p w14:paraId="7F54F060" w14:textId="77777777" w:rsidR="00733F62" w:rsidRPr="00163F75" w:rsidRDefault="00733F62" w:rsidP="00881852">
            <w:pPr>
              <w:spacing w:line="360" w:lineRule="auto"/>
              <w:jc w:val="both"/>
              <w:rPr>
                <w:rFonts w:ascii="Times New Roman" w:hAnsi="Times New Roman" w:cs="Times New Roman"/>
                <w:sz w:val="24"/>
                <w:szCs w:val="24"/>
              </w:rPr>
            </w:pPr>
            <w:proofErr w:type="spellStart"/>
            <w:r w:rsidRPr="00163F75">
              <w:rPr>
                <w:rFonts w:ascii="Times New Roman" w:hAnsi="Times New Roman" w:cs="Times New Roman"/>
                <w:i/>
                <w:sz w:val="24"/>
                <w:szCs w:val="24"/>
              </w:rPr>
              <w:t>Enterbacter</w:t>
            </w:r>
            <w:proofErr w:type="spellEnd"/>
          </w:p>
        </w:tc>
        <w:tc>
          <w:tcPr>
            <w:tcW w:w="3077" w:type="dxa"/>
            <w:tcBorders>
              <w:top w:val="single" w:sz="4" w:space="0" w:color="auto"/>
            </w:tcBorders>
          </w:tcPr>
          <w:p w14:paraId="78968AFB"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0.4</w:t>
            </w:r>
          </w:p>
        </w:tc>
      </w:tr>
      <w:tr w:rsidR="00733F62" w:rsidRPr="00163F75" w14:paraId="1F25BC33" w14:textId="77777777" w:rsidTr="002F5955">
        <w:trPr>
          <w:jc w:val="center"/>
        </w:trPr>
        <w:tc>
          <w:tcPr>
            <w:tcW w:w="3080" w:type="dxa"/>
          </w:tcPr>
          <w:p w14:paraId="48DDFF55"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IN1</w:t>
            </w:r>
          </w:p>
        </w:tc>
        <w:tc>
          <w:tcPr>
            <w:tcW w:w="3088" w:type="dxa"/>
          </w:tcPr>
          <w:p w14:paraId="07992EDB" w14:textId="77777777" w:rsidR="00733F62" w:rsidRPr="00163F75" w:rsidRDefault="00733F62" w:rsidP="00881852">
            <w:pPr>
              <w:spacing w:line="360" w:lineRule="auto"/>
              <w:jc w:val="both"/>
              <w:rPr>
                <w:rFonts w:ascii="Times New Roman" w:hAnsi="Times New Roman" w:cs="Times New Roman"/>
                <w:i/>
                <w:sz w:val="24"/>
                <w:szCs w:val="24"/>
              </w:rPr>
            </w:pPr>
            <w:r w:rsidRPr="00163F75">
              <w:rPr>
                <w:rFonts w:ascii="Times New Roman" w:hAnsi="Times New Roman" w:cs="Times New Roman"/>
                <w:i/>
                <w:sz w:val="24"/>
                <w:szCs w:val="24"/>
              </w:rPr>
              <w:t>E.coli</w:t>
            </w:r>
          </w:p>
        </w:tc>
        <w:tc>
          <w:tcPr>
            <w:tcW w:w="3077" w:type="dxa"/>
          </w:tcPr>
          <w:p w14:paraId="1AA74C45"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0.5</w:t>
            </w:r>
          </w:p>
        </w:tc>
      </w:tr>
      <w:tr w:rsidR="00733F62" w:rsidRPr="00163F75" w14:paraId="4E8654D1" w14:textId="77777777" w:rsidTr="002F5955">
        <w:trPr>
          <w:jc w:val="center"/>
        </w:trPr>
        <w:tc>
          <w:tcPr>
            <w:tcW w:w="3080" w:type="dxa"/>
          </w:tcPr>
          <w:p w14:paraId="05B1AECC"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IN2</w:t>
            </w:r>
          </w:p>
        </w:tc>
        <w:tc>
          <w:tcPr>
            <w:tcW w:w="3088" w:type="dxa"/>
          </w:tcPr>
          <w:p w14:paraId="0C8B796A"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i/>
                <w:sz w:val="24"/>
                <w:szCs w:val="24"/>
              </w:rPr>
              <w:t>Pseudomonas</w:t>
            </w:r>
            <w:r w:rsidRPr="00163F75">
              <w:rPr>
                <w:rFonts w:ascii="Times New Roman" w:hAnsi="Times New Roman" w:cs="Times New Roman"/>
                <w:sz w:val="24"/>
                <w:szCs w:val="24"/>
              </w:rPr>
              <w:t xml:space="preserve"> </w:t>
            </w:r>
            <w:proofErr w:type="spellStart"/>
            <w:r w:rsidRPr="00163F75">
              <w:rPr>
                <w:rFonts w:ascii="Times New Roman" w:hAnsi="Times New Roman" w:cs="Times New Roman"/>
                <w:sz w:val="24"/>
                <w:szCs w:val="24"/>
              </w:rPr>
              <w:t>sp</w:t>
            </w:r>
            <w:proofErr w:type="spellEnd"/>
          </w:p>
        </w:tc>
        <w:tc>
          <w:tcPr>
            <w:tcW w:w="3077" w:type="dxa"/>
          </w:tcPr>
          <w:p w14:paraId="5DBD9EEA"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0.6</w:t>
            </w:r>
          </w:p>
        </w:tc>
      </w:tr>
      <w:tr w:rsidR="00733F62" w:rsidRPr="00163F75" w14:paraId="0570356B" w14:textId="77777777" w:rsidTr="002F5955">
        <w:trPr>
          <w:jc w:val="center"/>
        </w:trPr>
        <w:tc>
          <w:tcPr>
            <w:tcW w:w="3080" w:type="dxa"/>
          </w:tcPr>
          <w:p w14:paraId="1270BFA7"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IN3</w:t>
            </w:r>
          </w:p>
        </w:tc>
        <w:tc>
          <w:tcPr>
            <w:tcW w:w="3088" w:type="dxa"/>
          </w:tcPr>
          <w:p w14:paraId="0A752876"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i/>
                <w:sz w:val="24"/>
                <w:szCs w:val="24"/>
              </w:rPr>
              <w:t>Proteus</w:t>
            </w:r>
            <w:r w:rsidRPr="00163F75">
              <w:rPr>
                <w:rFonts w:ascii="Times New Roman" w:hAnsi="Times New Roman" w:cs="Times New Roman"/>
                <w:sz w:val="24"/>
                <w:szCs w:val="24"/>
              </w:rPr>
              <w:t xml:space="preserve"> </w:t>
            </w:r>
            <w:proofErr w:type="spellStart"/>
            <w:r w:rsidRPr="00163F75">
              <w:rPr>
                <w:rFonts w:ascii="Times New Roman" w:hAnsi="Times New Roman" w:cs="Times New Roman"/>
                <w:sz w:val="24"/>
                <w:szCs w:val="24"/>
              </w:rPr>
              <w:t>sp</w:t>
            </w:r>
            <w:proofErr w:type="spellEnd"/>
          </w:p>
        </w:tc>
        <w:tc>
          <w:tcPr>
            <w:tcW w:w="3077" w:type="dxa"/>
          </w:tcPr>
          <w:p w14:paraId="4B9DF296"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0.4</w:t>
            </w:r>
          </w:p>
        </w:tc>
      </w:tr>
      <w:tr w:rsidR="00733F62" w:rsidRPr="00163F75" w14:paraId="1267482F" w14:textId="77777777" w:rsidTr="002F5955">
        <w:trPr>
          <w:jc w:val="center"/>
        </w:trPr>
        <w:tc>
          <w:tcPr>
            <w:tcW w:w="3080" w:type="dxa"/>
          </w:tcPr>
          <w:p w14:paraId="3CBE03F1"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PN1</w:t>
            </w:r>
          </w:p>
        </w:tc>
        <w:tc>
          <w:tcPr>
            <w:tcW w:w="3088" w:type="dxa"/>
          </w:tcPr>
          <w:p w14:paraId="60AA059F"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i/>
                <w:sz w:val="24"/>
                <w:szCs w:val="24"/>
              </w:rPr>
              <w:t>Proteus</w:t>
            </w:r>
            <w:r w:rsidRPr="00163F75">
              <w:rPr>
                <w:rFonts w:ascii="Times New Roman" w:hAnsi="Times New Roman" w:cs="Times New Roman"/>
                <w:sz w:val="24"/>
                <w:szCs w:val="24"/>
              </w:rPr>
              <w:t xml:space="preserve"> </w:t>
            </w:r>
            <w:proofErr w:type="spellStart"/>
            <w:r w:rsidRPr="00163F75">
              <w:rPr>
                <w:rFonts w:ascii="Times New Roman" w:hAnsi="Times New Roman" w:cs="Times New Roman"/>
                <w:sz w:val="24"/>
                <w:szCs w:val="24"/>
              </w:rPr>
              <w:t>sp</w:t>
            </w:r>
            <w:proofErr w:type="spellEnd"/>
          </w:p>
        </w:tc>
        <w:tc>
          <w:tcPr>
            <w:tcW w:w="3077" w:type="dxa"/>
          </w:tcPr>
          <w:p w14:paraId="75A69321"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0.6</w:t>
            </w:r>
          </w:p>
        </w:tc>
      </w:tr>
      <w:tr w:rsidR="00733F62" w:rsidRPr="00163F75" w14:paraId="3197DDF1" w14:textId="77777777" w:rsidTr="002F5955">
        <w:trPr>
          <w:jc w:val="center"/>
        </w:trPr>
        <w:tc>
          <w:tcPr>
            <w:tcW w:w="3080" w:type="dxa"/>
          </w:tcPr>
          <w:p w14:paraId="1F48FBD5"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PN2</w:t>
            </w:r>
          </w:p>
        </w:tc>
        <w:tc>
          <w:tcPr>
            <w:tcW w:w="3088" w:type="dxa"/>
          </w:tcPr>
          <w:p w14:paraId="4DF1DC2A"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i/>
                <w:sz w:val="24"/>
                <w:szCs w:val="24"/>
              </w:rPr>
              <w:t>Pseudomonas</w:t>
            </w:r>
            <w:r w:rsidRPr="00163F75">
              <w:rPr>
                <w:rFonts w:ascii="Times New Roman" w:hAnsi="Times New Roman" w:cs="Times New Roman"/>
                <w:sz w:val="24"/>
                <w:szCs w:val="24"/>
              </w:rPr>
              <w:t xml:space="preserve"> </w:t>
            </w:r>
            <w:proofErr w:type="spellStart"/>
            <w:r w:rsidRPr="00163F75">
              <w:rPr>
                <w:rFonts w:ascii="Times New Roman" w:hAnsi="Times New Roman" w:cs="Times New Roman"/>
                <w:sz w:val="24"/>
                <w:szCs w:val="24"/>
              </w:rPr>
              <w:t>sp</w:t>
            </w:r>
            <w:proofErr w:type="spellEnd"/>
          </w:p>
        </w:tc>
        <w:tc>
          <w:tcPr>
            <w:tcW w:w="3077" w:type="dxa"/>
          </w:tcPr>
          <w:p w14:paraId="52982387"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0.8</w:t>
            </w:r>
          </w:p>
        </w:tc>
      </w:tr>
      <w:tr w:rsidR="00733F62" w:rsidRPr="00163F75" w14:paraId="0AF47023" w14:textId="77777777" w:rsidTr="002F5955">
        <w:trPr>
          <w:jc w:val="center"/>
        </w:trPr>
        <w:tc>
          <w:tcPr>
            <w:tcW w:w="3080" w:type="dxa"/>
          </w:tcPr>
          <w:p w14:paraId="2A2A2F9C"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PN3</w:t>
            </w:r>
          </w:p>
        </w:tc>
        <w:tc>
          <w:tcPr>
            <w:tcW w:w="3088" w:type="dxa"/>
          </w:tcPr>
          <w:p w14:paraId="2F712AF8" w14:textId="77777777" w:rsidR="00733F62" w:rsidRPr="00163F75" w:rsidRDefault="00733F62" w:rsidP="00881852">
            <w:pPr>
              <w:spacing w:line="360" w:lineRule="auto"/>
              <w:jc w:val="both"/>
              <w:rPr>
                <w:rFonts w:ascii="Times New Roman" w:hAnsi="Times New Roman" w:cs="Times New Roman"/>
                <w:i/>
                <w:sz w:val="24"/>
                <w:szCs w:val="24"/>
              </w:rPr>
            </w:pPr>
            <w:r w:rsidRPr="00163F75">
              <w:rPr>
                <w:rFonts w:ascii="Times New Roman" w:hAnsi="Times New Roman" w:cs="Times New Roman"/>
                <w:i/>
                <w:sz w:val="24"/>
                <w:szCs w:val="24"/>
              </w:rPr>
              <w:t>E.coli</w:t>
            </w:r>
          </w:p>
        </w:tc>
        <w:tc>
          <w:tcPr>
            <w:tcW w:w="3077" w:type="dxa"/>
          </w:tcPr>
          <w:p w14:paraId="238A47E2"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0.3</w:t>
            </w:r>
          </w:p>
        </w:tc>
      </w:tr>
      <w:tr w:rsidR="00733F62" w:rsidRPr="00163F75" w14:paraId="618F02D5" w14:textId="77777777" w:rsidTr="002F5955">
        <w:trPr>
          <w:jc w:val="center"/>
        </w:trPr>
        <w:tc>
          <w:tcPr>
            <w:tcW w:w="3080" w:type="dxa"/>
          </w:tcPr>
          <w:p w14:paraId="5E7EA9AF"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ON1</w:t>
            </w:r>
          </w:p>
        </w:tc>
        <w:tc>
          <w:tcPr>
            <w:tcW w:w="3088" w:type="dxa"/>
          </w:tcPr>
          <w:p w14:paraId="3C40768A"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i/>
                <w:sz w:val="24"/>
                <w:szCs w:val="24"/>
              </w:rPr>
              <w:t>Pseudomonas</w:t>
            </w:r>
            <w:r w:rsidRPr="00163F75">
              <w:rPr>
                <w:rFonts w:ascii="Times New Roman" w:hAnsi="Times New Roman" w:cs="Times New Roman"/>
                <w:sz w:val="24"/>
                <w:szCs w:val="24"/>
              </w:rPr>
              <w:t xml:space="preserve"> </w:t>
            </w:r>
            <w:proofErr w:type="spellStart"/>
            <w:r w:rsidRPr="00163F75">
              <w:rPr>
                <w:rFonts w:ascii="Times New Roman" w:hAnsi="Times New Roman" w:cs="Times New Roman"/>
                <w:sz w:val="24"/>
                <w:szCs w:val="24"/>
              </w:rPr>
              <w:t>sp</w:t>
            </w:r>
            <w:proofErr w:type="spellEnd"/>
          </w:p>
        </w:tc>
        <w:tc>
          <w:tcPr>
            <w:tcW w:w="3077" w:type="dxa"/>
          </w:tcPr>
          <w:p w14:paraId="10106F6B"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0.4</w:t>
            </w:r>
          </w:p>
        </w:tc>
      </w:tr>
      <w:tr w:rsidR="00733F62" w:rsidRPr="00163F75" w14:paraId="720026BC" w14:textId="77777777" w:rsidTr="002F5955">
        <w:trPr>
          <w:jc w:val="center"/>
        </w:trPr>
        <w:tc>
          <w:tcPr>
            <w:tcW w:w="3080" w:type="dxa"/>
          </w:tcPr>
          <w:p w14:paraId="466C909A"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FMCA1</w:t>
            </w:r>
          </w:p>
        </w:tc>
        <w:tc>
          <w:tcPr>
            <w:tcW w:w="3088" w:type="dxa"/>
          </w:tcPr>
          <w:p w14:paraId="4DF43B03" w14:textId="77777777" w:rsidR="00733F62" w:rsidRPr="00163F75" w:rsidRDefault="00733F62" w:rsidP="00881852">
            <w:pPr>
              <w:spacing w:line="360" w:lineRule="auto"/>
              <w:jc w:val="both"/>
              <w:rPr>
                <w:rFonts w:ascii="Times New Roman" w:hAnsi="Times New Roman" w:cs="Times New Roman"/>
                <w:sz w:val="24"/>
                <w:szCs w:val="24"/>
              </w:rPr>
            </w:pPr>
            <w:proofErr w:type="spellStart"/>
            <w:r w:rsidRPr="00163F75">
              <w:rPr>
                <w:rFonts w:ascii="Times New Roman" w:hAnsi="Times New Roman" w:cs="Times New Roman"/>
                <w:i/>
                <w:sz w:val="24"/>
                <w:szCs w:val="24"/>
              </w:rPr>
              <w:t>Klebsiela</w:t>
            </w:r>
            <w:proofErr w:type="spellEnd"/>
            <w:r w:rsidRPr="00163F75">
              <w:rPr>
                <w:rFonts w:ascii="Times New Roman" w:hAnsi="Times New Roman" w:cs="Times New Roman"/>
                <w:sz w:val="24"/>
                <w:szCs w:val="24"/>
              </w:rPr>
              <w:t xml:space="preserve"> </w:t>
            </w:r>
            <w:proofErr w:type="spellStart"/>
            <w:r w:rsidRPr="00163F75">
              <w:rPr>
                <w:rFonts w:ascii="Times New Roman" w:hAnsi="Times New Roman" w:cs="Times New Roman"/>
                <w:sz w:val="24"/>
                <w:szCs w:val="24"/>
              </w:rPr>
              <w:t>sp</w:t>
            </w:r>
            <w:proofErr w:type="spellEnd"/>
          </w:p>
        </w:tc>
        <w:tc>
          <w:tcPr>
            <w:tcW w:w="3077" w:type="dxa"/>
          </w:tcPr>
          <w:p w14:paraId="2D88BE7A"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0.6</w:t>
            </w:r>
          </w:p>
        </w:tc>
      </w:tr>
      <w:tr w:rsidR="00733F62" w:rsidRPr="00163F75" w14:paraId="2494050D" w14:textId="77777777" w:rsidTr="002F5955">
        <w:trPr>
          <w:jc w:val="center"/>
        </w:trPr>
        <w:tc>
          <w:tcPr>
            <w:tcW w:w="3080" w:type="dxa"/>
          </w:tcPr>
          <w:p w14:paraId="0ADAE107"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FMCA2</w:t>
            </w:r>
          </w:p>
        </w:tc>
        <w:tc>
          <w:tcPr>
            <w:tcW w:w="3088" w:type="dxa"/>
          </w:tcPr>
          <w:p w14:paraId="09F77E39" w14:textId="77777777" w:rsidR="00733F62" w:rsidRPr="00163F75" w:rsidRDefault="00733F62" w:rsidP="00881852">
            <w:pPr>
              <w:spacing w:line="360" w:lineRule="auto"/>
              <w:jc w:val="both"/>
              <w:rPr>
                <w:rFonts w:ascii="Times New Roman" w:hAnsi="Times New Roman" w:cs="Times New Roman"/>
                <w:i/>
                <w:sz w:val="24"/>
                <w:szCs w:val="24"/>
              </w:rPr>
            </w:pPr>
            <w:r w:rsidRPr="00163F75">
              <w:rPr>
                <w:rFonts w:ascii="Times New Roman" w:hAnsi="Times New Roman" w:cs="Times New Roman"/>
                <w:i/>
                <w:sz w:val="24"/>
                <w:szCs w:val="24"/>
              </w:rPr>
              <w:t>E.coli</w:t>
            </w:r>
          </w:p>
        </w:tc>
        <w:tc>
          <w:tcPr>
            <w:tcW w:w="3077" w:type="dxa"/>
          </w:tcPr>
          <w:p w14:paraId="76B1F86B"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0.3</w:t>
            </w:r>
          </w:p>
        </w:tc>
      </w:tr>
      <w:tr w:rsidR="00733F62" w:rsidRPr="00163F75" w14:paraId="5EC3A068" w14:textId="77777777" w:rsidTr="002F5955">
        <w:trPr>
          <w:jc w:val="center"/>
        </w:trPr>
        <w:tc>
          <w:tcPr>
            <w:tcW w:w="3080" w:type="dxa"/>
          </w:tcPr>
          <w:p w14:paraId="5D929804"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IMCA1</w:t>
            </w:r>
          </w:p>
        </w:tc>
        <w:tc>
          <w:tcPr>
            <w:tcW w:w="3088" w:type="dxa"/>
          </w:tcPr>
          <w:p w14:paraId="5BDEB88E" w14:textId="77777777" w:rsidR="00733F62" w:rsidRPr="00163F75" w:rsidRDefault="00733F62" w:rsidP="00881852">
            <w:pPr>
              <w:spacing w:line="360" w:lineRule="auto"/>
              <w:jc w:val="both"/>
              <w:rPr>
                <w:rFonts w:ascii="Times New Roman" w:hAnsi="Times New Roman" w:cs="Times New Roman"/>
                <w:i/>
                <w:sz w:val="24"/>
                <w:szCs w:val="24"/>
              </w:rPr>
            </w:pPr>
            <w:r w:rsidRPr="00163F75">
              <w:rPr>
                <w:rFonts w:ascii="Times New Roman" w:hAnsi="Times New Roman" w:cs="Times New Roman"/>
                <w:i/>
                <w:sz w:val="24"/>
                <w:szCs w:val="24"/>
              </w:rPr>
              <w:t>E.coli</w:t>
            </w:r>
          </w:p>
        </w:tc>
        <w:tc>
          <w:tcPr>
            <w:tcW w:w="3077" w:type="dxa"/>
          </w:tcPr>
          <w:p w14:paraId="0A5AF708"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0.6</w:t>
            </w:r>
          </w:p>
        </w:tc>
      </w:tr>
      <w:tr w:rsidR="00733F62" w:rsidRPr="00163F75" w14:paraId="6B0E8DE8" w14:textId="77777777" w:rsidTr="002F5955">
        <w:trPr>
          <w:jc w:val="center"/>
        </w:trPr>
        <w:tc>
          <w:tcPr>
            <w:tcW w:w="3080" w:type="dxa"/>
          </w:tcPr>
          <w:p w14:paraId="11ED9FF5"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PMCA1</w:t>
            </w:r>
          </w:p>
        </w:tc>
        <w:tc>
          <w:tcPr>
            <w:tcW w:w="3088" w:type="dxa"/>
          </w:tcPr>
          <w:p w14:paraId="641E3C3D" w14:textId="77777777" w:rsidR="00733F62" w:rsidRPr="00163F75" w:rsidRDefault="00733F62" w:rsidP="00881852">
            <w:pPr>
              <w:spacing w:line="360" w:lineRule="auto"/>
              <w:jc w:val="both"/>
              <w:rPr>
                <w:rFonts w:ascii="Times New Roman" w:hAnsi="Times New Roman" w:cs="Times New Roman"/>
                <w:i/>
                <w:sz w:val="24"/>
                <w:szCs w:val="24"/>
              </w:rPr>
            </w:pPr>
            <w:r w:rsidRPr="00163F75">
              <w:rPr>
                <w:rFonts w:ascii="Times New Roman" w:hAnsi="Times New Roman" w:cs="Times New Roman"/>
                <w:i/>
                <w:sz w:val="24"/>
                <w:szCs w:val="24"/>
              </w:rPr>
              <w:t>E.coli</w:t>
            </w:r>
          </w:p>
        </w:tc>
        <w:tc>
          <w:tcPr>
            <w:tcW w:w="3077" w:type="dxa"/>
          </w:tcPr>
          <w:p w14:paraId="76F9DFE0"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0.7</w:t>
            </w:r>
          </w:p>
        </w:tc>
      </w:tr>
      <w:tr w:rsidR="00733F62" w:rsidRPr="00163F75" w14:paraId="487751FB" w14:textId="77777777" w:rsidTr="002F5955">
        <w:trPr>
          <w:jc w:val="center"/>
        </w:trPr>
        <w:tc>
          <w:tcPr>
            <w:tcW w:w="3080" w:type="dxa"/>
          </w:tcPr>
          <w:p w14:paraId="2866EF19"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OMCA1</w:t>
            </w:r>
          </w:p>
        </w:tc>
        <w:tc>
          <w:tcPr>
            <w:tcW w:w="3088" w:type="dxa"/>
          </w:tcPr>
          <w:p w14:paraId="0FEF68A1" w14:textId="77777777" w:rsidR="00733F62" w:rsidRPr="00163F75" w:rsidRDefault="00733F62" w:rsidP="00881852">
            <w:pPr>
              <w:spacing w:line="360" w:lineRule="auto"/>
              <w:jc w:val="both"/>
              <w:rPr>
                <w:rFonts w:ascii="Times New Roman" w:hAnsi="Times New Roman" w:cs="Times New Roman"/>
                <w:i/>
                <w:sz w:val="24"/>
                <w:szCs w:val="24"/>
              </w:rPr>
            </w:pPr>
            <w:r w:rsidRPr="00163F75">
              <w:rPr>
                <w:rFonts w:ascii="Times New Roman" w:hAnsi="Times New Roman" w:cs="Times New Roman"/>
                <w:i/>
                <w:sz w:val="24"/>
                <w:szCs w:val="24"/>
              </w:rPr>
              <w:t>E.coli</w:t>
            </w:r>
          </w:p>
        </w:tc>
        <w:tc>
          <w:tcPr>
            <w:tcW w:w="3077" w:type="dxa"/>
          </w:tcPr>
          <w:p w14:paraId="6E8D9418"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0.7</w:t>
            </w:r>
          </w:p>
        </w:tc>
      </w:tr>
      <w:tr w:rsidR="00733F62" w:rsidRPr="00163F75" w14:paraId="3F3B9BB3" w14:textId="77777777" w:rsidTr="002F5955">
        <w:trPr>
          <w:jc w:val="center"/>
        </w:trPr>
        <w:tc>
          <w:tcPr>
            <w:tcW w:w="3080" w:type="dxa"/>
          </w:tcPr>
          <w:p w14:paraId="2490EE5D"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FS1</w:t>
            </w:r>
          </w:p>
        </w:tc>
        <w:tc>
          <w:tcPr>
            <w:tcW w:w="3088" w:type="dxa"/>
          </w:tcPr>
          <w:p w14:paraId="67153A01" w14:textId="50B3B875" w:rsidR="00733F62" w:rsidRPr="00163F75" w:rsidRDefault="00392DE5" w:rsidP="00881852">
            <w:pPr>
              <w:spacing w:line="360" w:lineRule="auto"/>
              <w:jc w:val="both"/>
              <w:rPr>
                <w:rFonts w:ascii="Times New Roman" w:hAnsi="Times New Roman" w:cs="Times New Roman"/>
                <w:sz w:val="24"/>
                <w:szCs w:val="24"/>
              </w:rPr>
            </w:pPr>
            <w:r w:rsidRPr="00163F75">
              <w:rPr>
                <w:rFonts w:ascii="Times New Roman" w:hAnsi="Times New Roman" w:cs="Times New Roman"/>
                <w:i/>
                <w:sz w:val="24"/>
                <w:szCs w:val="24"/>
              </w:rPr>
              <w:t>Salmonella</w:t>
            </w:r>
            <w:r w:rsidR="00733F62" w:rsidRPr="00163F75">
              <w:rPr>
                <w:rFonts w:ascii="Times New Roman" w:hAnsi="Times New Roman" w:cs="Times New Roman"/>
                <w:sz w:val="24"/>
                <w:szCs w:val="24"/>
              </w:rPr>
              <w:t xml:space="preserve"> </w:t>
            </w:r>
            <w:proofErr w:type="spellStart"/>
            <w:r w:rsidR="00733F62" w:rsidRPr="00163F75">
              <w:rPr>
                <w:rFonts w:ascii="Times New Roman" w:hAnsi="Times New Roman" w:cs="Times New Roman"/>
                <w:sz w:val="24"/>
                <w:szCs w:val="24"/>
              </w:rPr>
              <w:t>sp</w:t>
            </w:r>
            <w:proofErr w:type="spellEnd"/>
          </w:p>
        </w:tc>
        <w:tc>
          <w:tcPr>
            <w:tcW w:w="3077" w:type="dxa"/>
          </w:tcPr>
          <w:p w14:paraId="345F187F"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0.6</w:t>
            </w:r>
          </w:p>
        </w:tc>
      </w:tr>
      <w:tr w:rsidR="00733F62" w:rsidRPr="00163F75" w14:paraId="7FA3F348" w14:textId="77777777" w:rsidTr="002F5955">
        <w:trPr>
          <w:jc w:val="center"/>
        </w:trPr>
        <w:tc>
          <w:tcPr>
            <w:tcW w:w="3080" w:type="dxa"/>
          </w:tcPr>
          <w:p w14:paraId="6CD0FA84"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FS2</w:t>
            </w:r>
          </w:p>
        </w:tc>
        <w:tc>
          <w:tcPr>
            <w:tcW w:w="3088" w:type="dxa"/>
          </w:tcPr>
          <w:p w14:paraId="282787A6"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i/>
                <w:sz w:val="24"/>
                <w:szCs w:val="24"/>
              </w:rPr>
              <w:t>Shigella</w:t>
            </w:r>
            <w:r w:rsidRPr="00163F75">
              <w:rPr>
                <w:rFonts w:ascii="Times New Roman" w:hAnsi="Times New Roman" w:cs="Times New Roman"/>
                <w:sz w:val="24"/>
                <w:szCs w:val="24"/>
              </w:rPr>
              <w:t xml:space="preserve"> </w:t>
            </w:r>
            <w:proofErr w:type="spellStart"/>
            <w:r w:rsidRPr="00163F75">
              <w:rPr>
                <w:rFonts w:ascii="Times New Roman" w:hAnsi="Times New Roman" w:cs="Times New Roman"/>
                <w:sz w:val="24"/>
                <w:szCs w:val="24"/>
              </w:rPr>
              <w:t>sp</w:t>
            </w:r>
            <w:proofErr w:type="spellEnd"/>
          </w:p>
        </w:tc>
        <w:tc>
          <w:tcPr>
            <w:tcW w:w="3077" w:type="dxa"/>
          </w:tcPr>
          <w:p w14:paraId="0F8BC226"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0.6</w:t>
            </w:r>
          </w:p>
        </w:tc>
      </w:tr>
      <w:tr w:rsidR="00733F62" w:rsidRPr="00163F75" w14:paraId="68FA99E4" w14:textId="77777777" w:rsidTr="002F5955">
        <w:trPr>
          <w:jc w:val="center"/>
        </w:trPr>
        <w:tc>
          <w:tcPr>
            <w:tcW w:w="3080" w:type="dxa"/>
          </w:tcPr>
          <w:p w14:paraId="4FB91C4C"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OS1</w:t>
            </w:r>
          </w:p>
        </w:tc>
        <w:tc>
          <w:tcPr>
            <w:tcW w:w="3088" w:type="dxa"/>
          </w:tcPr>
          <w:p w14:paraId="0B7F754A" w14:textId="7CFEBDCD" w:rsidR="00733F62" w:rsidRPr="00163F75" w:rsidRDefault="00392DE5" w:rsidP="00881852">
            <w:pPr>
              <w:spacing w:line="360" w:lineRule="auto"/>
              <w:jc w:val="both"/>
              <w:rPr>
                <w:rFonts w:ascii="Times New Roman" w:hAnsi="Times New Roman" w:cs="Times New Roman"/>
                <w:sz w:val="24"/>
                <w:szCs w:val="24"/>
              </w:rPr>
            </w:pPr>
            <w:r w:rsidRPr="00163F75">
              <w:rPr>
                <w:rFonts w:ascii="Times New Roman" w:hAnsi="Times New Roman" w:cs="Times New Roman"/>
                <w:i/>
                <w:sz w:val="24"/>
                <w:szCs w:val="24"/>
              </w:rPr>
              <w:t>Salmonella</w:t>
            </w:r>
            <w:r w:rsidR="00733F62" w:rsidRPr="00163F75">
              <w:rPr>
                <w:rFonts w:ascii="Times New Roman" w:hAnsi="Times New Roman" w:cs="Times New Roman"/>
                <w:sz w:val="24"/>
                <w:szCs w:val="24"/>
              </w:rPr>
              <w:t xml:space="preserve"> </w:t>
            </w:r>
            <w:proofErr w:type="spellStart"/>
            <w:r w:rsidR="00733F62" w:rsidRPr="00163F75">
              <w:rPr>
                <w:rFonts w:ascii="Times New Roman" w:hAnsi="Times New Roman" w:cs="Times New Roman"/>
                <w:sz w:val="24"/>
                <w:szCs w:val="24"/>
              </w:rPr>
              <w:t>sp</w:t>
            </w:r>
            <w:proofErr w:type="spellEnd"/>
          </w:p>
        </w:tc>
        <w:tc>
          <w:tcPr>
            <w:tcW w:w="3077" w:type="dxa"/>
          </w:tcPr>
          <w:p w14:paraId="33C35E04"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0.3</w:t>
            </w:r>
          </w:p>
        </w:tc>
      </w:tr>
      <w:tr w:rsidR="00733F62" w:rsidRPr="00163F75" w14:paraId="34823CC0" w14:textId="77777777" w:rsidTr="002F5955">
        <w:trPr>
          <w:jc w:val="center"/>
        </w:trPr>
        <w:tc>
          <w:tcPr>
            <w:tcW w:w="3080" w:type="dxa"/>
          </w:tcPr>
          <w:p w14:paraId="70EEA2E1"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OS2</w:t>
            </w:r>
          </w:p>
        </w:tc>
        <w:tc>
          <w:tcPr>
            <w:tcW w:w="3088" w:type="dxa"/>
          </w:tcPr>
          <w:p w14:paraId="0DEB96E4"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i/>
                <w:sz w:val="24"/>
                <w:szCs w:val="24"/>
              </w:rPr>
              <w:t>Shigella</w:t>
            </w:r>
            <w:r w:rsidRPr="00163F75">
              <w:rPr>
                <w:rFonts w:ascii="Times New Roman" w:hAnsi="Times New Roman" w:cs="Times New Roman"/>
                <w:sz w:val="24"/>
                <w:szCs w:val="24"/>
              </w:rPr>
              <w:t xml:space="preserve"> </w:t>
            </w:r>
            <w:proofErr w:type="spellStart"/>
            <w:r w:rsidRPr="00163F75">
              <w:rPr>
                <w:rFonts w:ascii="Times New Roman" w:hAnsi="Times New Roman" w:cs="Times New Roman"/>
                <w:sz w:val="24"/>
                <w:szCs w:val="24"/>
              </w:rPr>
              <w:t>sp</w:t>
            </w:r>
            <w:proofErr w:type="spellEnd"/>
          </w:p>
        </w:tc>
        <w:tc>
          <w:tcPr>
            <w:tcW w:w="3077" w:type="dxa"/>
          </w:tcPr>
          <w:p w14:paraId="220853C4"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0.5</w:t>
            </w:r>
          </w:p>
        </w:tc>
      </w:tr>
      <w:tr w:rsidR="00733F62" w:rsidRPr="00163F75" w14:paraId="505CE5E1" w14:textId="77777777" w:rsidTr="002F5955">
        <w:trPr>
          <w:jc w:val="center"/>
        </w:trPr>
        <w:tc>
          <w:tcPr>
            <w:tcW w:w="3080" w:type="dxa"/>
          </w:tcPr>
          <w:p w14:paraId="03617496"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PS1</w:t>
            </w:r>
          </w:p>
        </w:tc>
        <w:tc>
          <w:tcPr>
            <w:tcW w:w="3088" w:type="dxa"/>
          </w:tcPr>
          <w:p w14:paraId="4CC24202" w14:textId="77DD3AAA" w:rsidR="00733F62" w:rsidRPr="00163F75" w:rsidRDefault="00392DE5" w:rsidP="00881852">
            <w:pPr>
              <w:spacing w:line="360" w:lineRule="auto"/>
              <w:jc w:val="both"/>
              <w:rPr>
                <w:rFonts w:ascii="Times New Roman" w:hAnsi="Times New Roman" w:cs="Times New Roman"/>
                <w:sz w:val="24"/>
                <w:szCs w:val="24"/>
              </w:rPr>
            </w:pPr>
            <w:r w:rsidRPr="00163F75">
              <w:rPr>
                <w:rFonts w:ascii="Times New Roman" w:hAnsi="Times New Roman" w:cs="Times New Roman"/>
                <w:i/>
                <w:sz w:val="24"/>
                <w:szCs w:val="24"/>
              </w:rPr>
              <w:t>Salmonella</w:t>
            </w:r>
            <w:r w:rsidR="00733F62" w:rsidRPr="00163F75">
              <w:rPr>
                <w:rFonts w:ascii="Times New Roman" w:hAnsi="Times New Roman" w:cs="Times New Roman"/>
                <w:sz w:val="24"/>
                <w:szCs w:val="24"/>
              </w:rPr>
              <w:t xml:space="preserve"> </w:t>
            </w:r>
            <w:proofErr w:type="spellStart"/>
            <w:r w:rsidR="00733F62" w:rsidRPr="00163F75">
              <w:rPr>
                <w:rFonts w:ascii="Times New Roman" w:hAnsi="Times New Roman" w:cs="Times New Roman"/>
                <w:sz w:val="24"/>
                <w:szCs w:val="24"/>
              </w:rPr>
              <w:t>sp</w:t>
            </w:r>
            <w:proofErr w:type="spellEnd"/>
          </w:p>
        </w:tc>
        <w:tc>
          <w:tcPr>
            <w:tcW w:w="3077" w:type="dxa"/>
          </w:tcPr>
          <w:p w14:paraId="536B2450"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0.4</w:t>
            </w:r>
          </w:p>
        </w:tc>
      </w:tr>
      <w:tr w:rsidR="00733F62" w:rsidRPr="00163F75" w14:paraId="5AFAA8A3" w14:textId="77777777" w:rsidTr="002F5955">
        <w:trPr>
          <w:jc w:val="center"/>
        </w:trPr>
        <w:tc>
          <w:tcPr>
            <w:tcW w:w="3080" w:type="dxa"/>
            <w:tcBorders>
              <w:bottom w:val="single" w:sz="4" w:space="0" w:color="auto"/>
            </w:tcBorders>
          </w:tcPr>
          <w:p w14:paraId="16EBDA42"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PS2</w:t>
            </w:r>
          </w:p>
        </w:tc>
        <w:tc>
          <w:tcPr>
            <w:tcW w:w="3088" w:type="dxa"/>
            <w:tcBorders>
              <w:bottom w:val="single" w:sz="4" w:space="0" w:color="auto"/>
            </w:tcBorders>
          </w:tcPr>
          <w:p w14:paraId="7120D091"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i/>
                <w:sz w:val="24"/>
                <w:szCs w:val="24"/>
              </w:rPr>
              <w:t>Shigella</w:t>
            </w:r>
            <w:r w:rsidRPr="00163F75">
              <w:rPr>
                <w:rFonts w:ascii="Times New Roman" w:hAnsi="Times New Roman" w:cs="Times New Roman"/>
                <w:sz w:val="24"/>
                <w:szCs w:val="24"/>
              </w:rPr>
              <w:t xml:space="preserve"> </w:t>
            </w:r>
            <w:proofErr w:type="spellStart"/>
            <w:r w:rsidRPr="00163F75">
              <w:rPr>
                <w:rFonts w:ascii="Times New Roman" w:hAnsi="Times New Roman" w:cs="Times New Roman"/>
                <w:sz w:val="24"/>
                <w:szCs w:val="24"/>
              </w:rPr>
              <w:t>sp</w:t>
            </w:r>
            <w:proofErr w:type="spellEnd"/>
          </w:p>
        </w:tc>
        <w:tc>
          <w:tcPr>
            <w:tcW w:w="3077" w:type="dxa"/>
            <w:tcBorders>
              <w:bottom w:val="single" w:sz="4" w:space="0" w:color="auto"/>
            </w:tcBorders>
          </w:tcPr>
          <w:p w14:paraId="12EE4C88" w14:textId="77777777" w:rsidR="00733F62" w:rsidRPr="00163F75" w:rsidRDefault="00733F62"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0.7</w:t>
            </w:r>
          </w:p>
        </w:tc>
      </w:tr>
    </w:tbl>
    <w:p w14:paraId="5D246DFF" w14:textId="0FE285BC" w:rsidR="00733F62" w:rsidRPr="00163F75" w:rsidRDefault="00733F62" w:rsidP="00001C3A">
      <w:pPr>
        <w:spacing w:line="360" w:lineRule="auto"/>
        <w:jc w:val="both"/>
        <w:rPr>
          <w:rFonts w:ascii="Times New Roman" w:hAnsi="Times New Roman" w:cs="Times New Roman"/>
          <w:b/>
          <w:bCs/>
          <w:i/>
          <w:iCs/>
          <w:sz w:val="24"/>
          <w:szCs w:val="24"/>
        </w:rPr>
      </w:pPr>
      <w:r w:rsidRPr="00163F75">
        <w:rPr>
          <w:rFonts w:ascii="Times New Roman" w:hAnsi="Times New Roman" w:cs="Times New Roman"/>
          <w:b/>
          <w:bCs/>
          <w:i/>
          <w:iCs/>
          <w:sz w:val="24"/>
          <w:szCs w:val="24"/>
        </w:rPr>
        <w:t>Source: An Extract from SPSS</w:t>
      </w:r>
    </w:p>
    <w:p w14:paraId="00314874" w14:textId="0FD67E3A" w:rsidR="00D86D4B" w:rsidRPr="00163F75" w:rsidRDefault="00D86D4B" w:rsidP="00881852">
      <w:pPr>
        <w:spacing w:line="360" w:lineRule="auto"/>
        <w:jc w:val="both"/>
        <w:rPr>
          <w:rFonts w:ascii="Times New Roman" w:hAnsi="Times New Roman" w:cs="Times New Roman"/>
          <w:sz w:val="24"/>
          <w:szCs w:val="24"/>
        </w:rPr>
      </w:pPr>
    </w:p>
    <w:p w14:paraId="32B52FDE" w14:textId="6BFA2559" w:rsidR="00B67C4F" w:rsidRPr="00163F75" w:rsidRDefault="00B67C4F" w:rsidP="00881852">
      <w:pPr>
        <w:spacing w:line="360" w:lineRule="auto"/>
        <w:jc w:val="both"/>
        <w:rPr>
          <w:rFonts w:ascii="Times New Roman" w:hAnsi="Times New Roman" w:cs="Times New Roman"/>
          <w:sz w:val="24"/>
          <w:szCs w:val="24"/>
        </w:rPr>
      </w:pPr>
    </w:p>
    <w:p w14:paraId="7677AF08" w14:textId="6882AEBB" w:rsidR="00B67C4F" w:rsidRPr="00163F75" w:rsidRDefault="00B67C4F" w:rsidP="00881852">
      <w:pPr>
        <w:spacing w:line="360" w:lineRule="auto"/>
        <w:jc w:val="both"/>
        <w:rPr>
          <w:rFonts w:ascii="Times New Roman" w:hAnsi="Times New Roman" w:cs="Times New Roman"/>
          <w:sz w:val="24"/>
          <w:szCs w:val="24"/>
        </w:rPr>
      </w:pPr>
    </w:p>
    <w:p w14:paraId="78761A44" w14:textId="65DA96D7" w:rsidR="00B67C4F" w:rsidRPr="00163F75" w:rsidRDefault="00B67C4F" w:rsidP="00881852">
      <w:pPr>
        <w:spacing w:line="360" w:lineRule="auto"/>
        <w:jc w:val="both"/>
        <w:rPr>
          <w:rFonts w:ascii="Times New Roman" w:hAnsi="Times New Roman" w:cs="Times New Roman"/>
          <w:sz w:val="24"/>
          <w:szCs w:val="24"/>
        </w:rPr>
      </w:pPr>
    </w:p>
    <w:p w14:paraId="0DD9A4EE" w14:textId="7198E45F" w:rsidR="00B67C4F" w:rsidRPr="00163F75" w:rsidRDefault="00B67C4F" w:rsidP="00881852">
      <w:pPr>
        <w:spacing w:line="360" w:lineRule="auto"/>
        <w:jc w:val="both"/>
        <w:rPr>
          <w:rFonts w:ascii="Times New Roman" w:hAnsi="Times New Roman" w:cs="Times New Roman"/>
          <w:sz w:val="24"/>
          <w:szCs w:val="24"/>
        </w:rPr>
      </w:pPr>
    </w:p>
    <w:p w14:paraId="117E0D45" w14:textId="77777777" w:rsidR="00B67C4F" w:rsidRPr="00163F75" w:rsidRDefault="00B67C4F" w:rsidP="00881852">
      <w:pPr>
        <w:spacing w:line="360" w:lineRule="auto"/>
        <w:jc w:val="both"/>
        <w:rPr>
          <w:rFonts w:ascii="Times New Roman" w:hAnsi="Times New Roman" w:cs="Times New Roman"/>
          <w:sz w:val="24"/>
          <w:szCs w:val="24"/>
        </w:rPr>
      </w:pPr>
    </w:p>
    <w:p w14:paraId="4FFB7E9F" w14:textId="5914FC94" w:rsidR="00733F62" w:rsidRPr="00163F75" w:rsidRDefault="004800D5" w:rsidP="00881852">
      <w:pPr>
        <w:spacing w:line="360" w:lineRule="auto"/>
        <w:jc w:val="both"/>
        <w:rPr>
          <w:rFonts w:ascii="Times New Roman" w:hAnsi="Times New Roman" w:cs="Times New Roman"/>
          <w:sz w:val="24"/>
          <w:szCs w:val="24"/>
        </w:rPr>
      </w:pPr>
      <w:r w:rsidRPr="00163F75">
        <w:rPr>
          <w:rFonts w:ascii="Times New Roman" w:hAnsi="Times New Roman" w:cs="Times New Roman"/>
          <w:b/>
          <w:bCs/>
          <w:sz w:val="24"/>
          <w:szCs w:val="24"/>
        </w:rPr>
        <w:lastRenderedPageBreak/>
        <w:t>Table</w:t>
      </w:r>
      <w:r w:rsidR="00474DFF" w:rsidRPr="00163F75">
        <w:rPr>
          <w:rFonts w:ascii="Times New Roman" w:hAnsi="Times New Roman" w:cs="Times New Roman"/>
          <w:b/>
          <w:bCs/>
          <w:sz w:val="24"/>
          <w:szCs w:val="24"/>
        </w:rPr>
        <w:t xml:space="preserve"> 9</w:t>
      </w:r>
      <w:r w:rsidR="00733F62" w:rsidRPr="00163F75">
        <w:rPr>
          <w:rFonts w:ascii="Times New Roman" w:hAnsi="Times New Roman" w:cs="Times New Roman"/>
          <w:b/>
          <w:bCs/>
          <w:sz w:val="24"/>
          <w:szCs w:val="24"/>
        </w:rPr>
        <w:t>:</w:t>
      </w:r>
      <w:r w:rsidR="00733F62" w:rsidRPr="00163F75">
        <w:rPr>
          <w:rFonts w:ascii="Times New Roman" w:hAnsi="Times New Roman" w:cs="Times New Roman"/>
          <w:b/>
          <w:bCs/>
          <w:sz w:val="24"/>
          <w:szCs w:val="24"/>
        </w:rPr>
        <w:tab/>
        <w:t>Antibiotic Sensitivity Pattern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5"/>
        <w:gridCol w:w="1890"/>
        <w:gridCol w:w="1890"/>
        <w:gridCol w:w="1710"/>
      </w:tblGrid>
      <w:tr w:rsidR="00733F62" w:rsidRPr="00163F75" w14:paraId="0537D63D" w14:textId="77777777" w:rsidTr="002F5955">
        <w:trPr>
          <w:tblHeader/>
          <w:tblCellSpacing w:w="15" w:type="dxa"/>
        </w:trPr>
        <w:tc>
          <w:tcPr>
            <w:tcW w:w="1800" w:type="dxa"/>
            <w:tcBorders>
              <w:top w:val="single" w:sz="4" w:space="0" w:color="auto"/>
              <w:bottom w:val="single" w:sz="4" w:space="0" w:color="auto"/>
            </w:tcBorders>
            <w:vAlign w:val="center"/>
            <w:hideMark/>
          </w:tcPr>
          <w:p w14:paraId="7E356FED" w14:textId="77777777" w:rsidR="00733F62" w:rsidRPr="00163F75" w:rsidRDefault="00733F62" w:rsidP="00881852">
            <w:pPr>
              <w:spacing w:after="0"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Antibiotic</w:t>
            </w:r>
          </w:p>
        </w:tc>
        <w:tc>
          <w:tcPr>
            <w:tcW w:w="1860" w:type="dxa"/>
            <w:tcBorders>
              <w:top w:val="single" w:sz="4" w:space="0" w:color="auto"/>
              <w:bottom w:val="single" w:sz="4" w:space="0" w:color="auto"/>
            </w:tcBorders>
            <w:vAlign w:val="center"/>
            <w:hideMark/>
          </w:tcPr>
          <w:p w14:paraId="6313D2F4" w14:textId="77777777" w:rsidR="00733F62" w:rsidRPr="00163F75" w:rsidRDefault="00733F62" w:rsidP="00881852">
            <w:pPr>
              <w:spacing w:after="0"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Resistant</w:t>
            </w:r>
          </w:p>
        </w:tc>
        <w:tc>
          <w:tcPr>
            <w:tcW w:w="1860" w:type="dxa"/>
            <w:tcBorders>
              <w:top w:val="single" w:sz="4" w:space="0" w:color="auto"/>
              <w:bottom w:val="single" w:sz="4" w:space="0" w:color="auto"/>
            </w:tcBorders>
            <w:vAlign w:val="center"/>
            <w:hideMark/>
          </w:tcPr>
          <w:p w14:paraId="0A90BE39" w14:textId="77777777" w:rsidR="00733F62" w:rsidRPr="00163F75" w:rsidRDefault="00733F62" w:rsidP="00881852">
            <w:pPr>
              <w:spacing w:after="0"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Intermediate</w:t>
            </w:r>
          </w:p>
        </w:tc>
        <w:tc>
          <w:tcPr>
            <w:tcW w:w="1665" w:type="dxa"/>
            <w:tcBorders>
              <w:top w:val="single" w:sz="4" w:space="0" w:color="auto"/>
              <w:bottom w:val="single" w:sz="4" w:space="0" w:color="auto"/>
            </w:tcBorders>
            <w:vAlign w:val="center"/>
            <w:hideMark/>
          </w:tcPr>
          <w:p w14:paraId="6DDE538A" w14:textId="77777777" w:rsidR="00733F62" w:rsidRPr="00163F75" w:rsidRDefault="00733F62" w:rsidP="00881852">
            <w:pPr>
              <w:spacing w:after="0"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Susceptible</w:t>
            </w:r>
          </w:p>
        </w:tc>
      </w:tr>
      <w:tr w:rsidR="00733F62" w:rsidRPr="00163F75" w14:paraId="749797DE" w14:textId="77777777" w:rsidTr="002F5955">
        <w:trPr>
          <w:tblCellSpacing w:w="15" w:type="dxa"/>
        </w:trPr>
        <w:tc>
          <w:tcPr>
            <w:tcW w:w="1800" w:type="dxa"/>
            <w:vAlign w:val="center"/>
            <w:hideMark/>
          </w:tcPr>
          <w:p w14:paraId="4A229470" w14:textId="77777777" w:rsidR="00733F62" w:rsidRPr="00163F75" w:rsidRDefault="00733F62" w:rsidP="00001C3A">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CEP</w:t>
            </w:r>
          </w:p>
        </w:tc>
        <w:tc>
          <w:tcPr>
            <w:tcW w:w="1860" w:type="dxa"/>
            <w:vAlign w:val="center"/>
            <w:hideMark/>
          </w:tcPr>
          <w:p w14:paraId="2BA561F5"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68.4%</w:t>
            </w:r>
          </w:p>
        </w:tc>
        <w:tc>
          <w:tcPr>
            <w:tcW w:w="1860" w:type="dxa"/>
            <w:vAlign w:val="center"/>
            <w:hideMark/>
          </w:tcPr>
          <w:p w14:paraId="02ABC29C"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21.1%</w:t>
            </w:r>
          </w:p>
        </w:tc>
        <w:tc>
          <w:tcPr>
            <w:tcW w:w="1665" w:type="dxa"/>
            <w:vAlign w:val="center"/>
            <w:hideMark/>
          </w:tcPr>
          <w:p w14:paraId="12557C8B"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10.5%</w:t>
            </w:r>
          </w:p>
        </w:tc>
      </w:tr>
      <w:tr w:rsidR="00733F62" w:rsidRPr="00163F75" w14:paraId="03D645E9" w14:textId="77777777" w:rsidTr="002F5955">
        <w:trPr>
          <w:tblCellSpacing w:w="15" w:type="dxa"/>
        </w:trPr>
        <w:tc>
          <w:tcPr>
            <w:tcW w:w="1800" w:type="dxa"/>
            <w:vAlign w:val="center"/>
            <w:hideMark/>
          </w:tcPr>
          <w:p w14:paraId="76AA1967" w14:textId="77777777" w:rsidR="00733F62" w:rsidRPr="00163F75" w:rsidRDefault="00733F62" w:rsidP="00001C3A">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TRX</w:t>
            </w:r>
          </w:p>
        </w:tc>
        <w:tc>
          <w:tcPr>
            <w:tcW w:w="1860" w:type="dxa"/>
            <w:vAlign w:val="center"/>
            <w:hideMark/>
          </w:tcPr>
          <w:p w14:paraId="769D8B10"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94.7%</w:t>
            </w:r>
          </w:p>
        </w:tc>
        <w:tc>
          <w:tcPr>
            <w:tcW w:w="1860" w:type="dxa"/>
            <w:vAlign w:val="center"/>
            <w:hideMark/>
          </w:tcPr>
          <w:p w14:paraId="14ECCE64"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5.3%</w:t>
            </w:r>
          </w:p>
        </w:tc>
        <w:tc>
          <w:tcPr>
            <w:tcW w:w="1665" w:type="dxa"/>
            <w:vAlign w:val="center"/>
            <w:hideMark/>
          </w:tcPr>
          <w:p w14:paraId="5BB68341"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15.8%</w:t>
            </w:r>
          </w:p>
        </w:tc>
      </w:tr>
      <w:tr w:rsidR="00733F62" w:rsidRPr="00163F75" w14:paraId="40A1F41D" w14:textId="77777777" w:rsidTr="002F5955">
        <w:trPr>
          <w:tblCellSpacing w:w="15" w:type="dxa"/>
        </w:trPr>
        <w:tc>
          <w:tcPr>
            <w:tcW w:w="1800" w:type="dxa"/>
            <w:vAlign w:val="center"/>
            <w:hideMark/>
          </w:tcPr>
          <w:p w14:paraId="4E44A155" w14:textId="77777777" w:rsidR="00733F62" w:rsidRPr="00163F75" w:rsidRDefault="00733F62" w:rsidP="00001C3A">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S</w:t>
            </w:r>
          </w:p>
        </w:tc>
        <w:tc>
          <w:tcPr>
            <w:tcW w:w="1860" w:type="dxa"/>
            <w:vAlign w:val="center"/>
            <w:hideMark/>
          </w:tcPr>
          <w:p w14:paraId="39EE21BB"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78.9%</w:t>
            </w:r>
          </w:p>
        </w:tc>
        <w:tc>
          <w:tcPr>
            <w:tcW w:w="1860" w:type="dxa"/>
            <w:vAlign w:val="center"/>
            <w:hideMark/>
          </w:tcPr>
          <w:p w14:paraId="7F90D354"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10.5%</w:t>
            </w:r>
          </w:p>
        </w:tc>
        <w:tc>
          <w:tcPr>
            <w:tcW w:w="1665" w:type="dxa"/>
            <w:vAlign w:val="center"/>
            <w:hideMark/>
          </w:tcPr>
          <w:p w14:paraId="720839E5"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15.8%</w:t>
            </w:r>
          </w:p>
        </w:tc>
      </w:tr>
      <w:tr w:rsidR="00733F62" w:rsidRPr="00163F75" w14:paraId="32DD1EB5" w14:textId="77777777" w:rsidTr="002F5955">
        <w:trPr>
          <w:tblCellSpacing w:w="15" w:type="dxa"/>
        </w:trPr>
        <w:tc>
          <w:tcPr>
            <w:tcW w:w="1800" w:type="dxa"/>
            <w:vAlign w:val="center"/>
            <w:hideMark/>
          </w:tcPr>
          <w:p w14:paraId="201EC1FF" w14:textId="77777777" w:rsidR="00733F62" w:rsidRPr="00163F75" w:rsidRDefault="00733F62" w:rsidP="00001C3A">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CEF</w:t>
            </w:r>
          </w:p>
        </w:tc>
        <w:tc>
          <w:tcPr>
            <w:tcW w:w="1860" w:type="dxa"/>
            <w:vAlign w:val="center"/>
            <w:hideMark/>
          </w:tcPr>
          <w:p w14:paraId="570515B9"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100%</w:t>
            </w:r>
          </w:p>
        </w:tc>
        <w:tc>
          <w:tcPr>
            <w:tcW w:w="1860" w:type="dxa"/>
            <w:vAlign w:val="center"/>
            <w:hideMark/>
          </w:tcPr>
          <w:p w14:paraId="791F3BFC"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0%</w:t>
            </w:r>
          </w:p>
        </w:tc>
        <w:tc>
          <w:tcPr>
            <w:tcW w:w="1665" w:type="dxa"/>
            <w:vAlign w:val="center"/>
            <w:hideMark/>
          </w:tcPr>
          <w:p w14:paraId="3E4D3453"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0%</w:t>
            </w:r>
          </w:p>
        </w:tc>
      </w:tr>
      <w:tr w:rsidR="00733F62" w:rsidRPr="00163F75" w14:paraId="710CC03D" w14:textId="77777777" w:rsidTr="002F5955">
        <w:trPr>
          <w:tblCellSpacing w:w="15" w:type="dxa"/>
        </w:trPr>
        <w:tc>
          <w:tcPr>
            <w:tcW w:w="1800" w:type="dxa"/>
            <w:vAlign w:val="center"/>
            <w:hideMark/>
          </w:tcPr>
          <w:p w14:paraId="67EFD553" w14:textId="77777777" w:rsidR="00733F62" w:rsidRPr="00163F75" w:rsidRDefault="00733F62" w:rsidP="00001C3A">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OFX</w:t>
            </w:r>
          </w:p>
        </w:tc>
        <w:tc>
          <w:tcPr>
            <w:tcW w:w="1860" w:type="dxa"/>
            <w:vAlign w:val="center"/>
            <w:hideMark/>
          </w:tcPr>
          <w:p w14:paraId="76D7CD9B"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5.2%</w:t>
            </w:r>
          </w:p>
        </w:tc>
        <w:tc>
          <w:tcPr>
            <w:tcW w:w="1860" w:type="dxa"/>
            <w:vAlign w:val="center"/>
            <w:hideMark/>
          </w:tcPr>
          <w:p w14:paraId="4FF7A832"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0%</w:t>
            </w:r>
          </w:p>
        </w:tc>
        <w:tc>
          <w:tcPr>
            <w:tcW w:w="1665" w:type="dxa"/>
            <w:vAlign w:val="center"/>
            <w:hideMark/>
          </w:tcPr>
          <w:p w14:paraId="6AFC6DCA"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94.7%</w:t>
            </w:r>
          </w:p>
        </w:tc>
      </w:tr>
      <w:tr w:rsidR="00733F62" w:rsidRPr="00163F75" w14:paraId="607653B4" w14:textId="77777777" w:rsidTr="002F5955">
        <w:trPr>
          <w:tblCellSpacing w:w="15" w:type="dxa"/>
        </w:trPr>
        <w:tc>
          <w:tcPr>
            <w:tcW w:w="1800" w:type="dxa"/>
            <w:vAlign w:val="center"/>
            <w:hideMark/>
          </w:tcPr>
          <w:p w14:paraId="1137C6B2" w14:textId="77777777" w:rsidR="00733F62" w:rsidRPr="00163F75" w:rsidRDefault="00733F62" w:rsidP="00001C3A">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AU</w:t>
            </w:r>
          </w:p>
        </w:tc>
        <w:tc>
          <w:tcPr>
            <w:tcW w:w="1860" w:type="dxa"/>
            <w:vAlign w:val="center"/>
            <w:hideMark/>
          </w:tcPr>
          <w:p w14:paraId="23CE48BF"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47.3%</w:t>
            </w:r>
          </w:p>
        </w:tc>
        <w:tc>
          <w:tcPr>
            <w:tcW w:w="1860" w:type="dxa"/>
            <w:vAlign w:val="center"/>
            <w:hideMark/>
          </w:tcPr>
          <w:p w14:paraId="3BC99610"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10.5%</w:t>
            </w:r>
          </w:p>
        </w:tc>
        <w:tc>
          <w:tcPr>
            <w:tcW w:w="1665" w:type="dxa"/>
            <w:vAlign w:val="center"/>
            <w:hideMark/>
          </w:tcPr>
          <w:p w14:paraId="3F8EB303"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42.1%</w:t>
            </w:r>
          </w:p>
        </w:tc>
      </w:tr>
      <w:tr w:rsidR="00733F62" w:rsidRPr="00163F75" w14:paraId="311BA79F" w14:textId="77777777" w:rsidTr="002F5955">
        <w:trPr>
          <w:tblCellSpacing w:w="15" w:type="dxa"/>
        </w:trPr>
        <w:tc>
          <w:tcPr>
            <w:tcW w:w="1800" w:type="dxa"/>
            <w:vAlign w:val="center"/>
            <w:hideMark/>
          </w:tcPr>
          <w:p w14:paraId="36760386" w14:textId="77777777" w:rsidR="00733F62" w:rsidRPr="00163F75" w:rsidRDefault="00733F62" w:rsidP="00001C3A">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PEF</w:t>
            </w:r>
          </w:p>
        </w:tc>
        <w:tc>
          <w:tcPr>
            <w:tcW w:w="1860" w:type="dxa"/>
            <w:vAlign w:val="center"/>
            <w:hideMark/>
          </w:tcPr>
          <w:p w14:paraId="6871EB11"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15.8%</w:t>
            </w:r>
          </w:p>
        </w:tc>
        <w:tc>
          <w:tcPr>
            <w:tcW w:w="1860" w:type="dxa"/>
            <w:vAlign w:val="center"/>
            <w:hideMark/>
          </w:tcPr>
          <w:p w14:paraId="7553DEA3"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5.2%</w:t>
            </w:r>
          </w:p>
        </w:tc>
        <w:tc>
          <w:tcPr>
            <w:tcW w:w="1665" w:type="dxa"/>
            <w:vAlign w:val="center"/>
            <w:hideMark/>
          </w:tcPr>
          <w:p w14:paraId="2D910FE6"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78.9%</w:t>
            </w:r>
          </w:p>
        </w:tc>
      </w:tr>
      <w:tr w:rsidR="00733F62" w:rsidRPr="00163F75" w14:paraId="408C9670" w14:textId="77777777" w:rsidTr="002F5955">
        <w:trPr>
          <w:tblCellSpacing w:w="15" w:type="dxa"/>
        </w:trPr>
        <w:tc>
          <w:tcPr>
            <w:tcW w:w="1800" w:type="dxa"/>
            <w:vAlign w:val="center"/>
            <w:hideMark/>
          </w:tcPr>
          <w:p w14:paraId="0CFA5A07" w14:textId="77777777" w:rsidR="00733F62" w:rsidRPr="00163F75" w:rsidRDefault="00733F62" w:rsidP="00001C3A">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CTZ</w:t>
            </w:r>
          </w:p>
        </w:tc>
        <w:tc>
          <w:tcPr>
            <w:tcW w:w="1860" w:type="dxa"/>
            <w:vAlign w:val="center"/>
            <w:hideMark/>
          </w:tcPr>
          <w:p w14:paraId="7B5C7B28"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68.4%</w:t>
            </w:r>
          </w:p>
        </w:tc>
        <w:tc>
          <w:tcPr>
            <w:tcW w:w="1860" w:type="dxa"/>
            <w:vAlign w:val="center"/>
            <w:hideMark/>
          </w:tcPr>
          <w:p w14:paraId="25EDABB6"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10.5%</w:t>
            </w:r>
          </w:p>
        </w:tc>
        <w:tc>
          <w:tcPr>
            <w:tcW w:w="1665" w:type="dxa"/>
            <w:vAlign w:val="center"/>
            <w:hideMark/>
          </w:tcPr>
          <w:p w14:paraId="29E13A76"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21.1%</w:t>
            </w:r>
          </w:p>
        </w:tc>
      </w:tr>
      <w:tr w:rsidR="00733F62" w:rsidRPr="00163F75" w14:paraId="5E6534E7" w14:textId="77777777" w:rsidTr="002F5955">
        <w:trPr>
          <w:tblCellSpacing w:w="15" w:type="dxa"/>
        </w:trPr>
        <w:tc>
          <w:tcPr>
            <w:tcW w:w="1800" w:type="dxa"/>
            <w:vAlign w:val="center"/>
            <w:hideMark/>
          </w:tcPr>
          <w:p w14:paraId="6C740ACC" w14:textId="77777777" w:rsidR="00733F62" w:rsidRPr="00163F75" w:rsidRDefault="00733F62" w:rsidP="00001C3A">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CN</w:t>
            </w:r>
          </w:p>
        </w:tc>
        <w:tc>
          <w:tcPr>
            <w:tcW w:w="1860" w:type="dxa"/>
            <w:vAlign w:val="center"/>
            <w:hideMark/>
          </w:tcPr>
          <w:p w14:paraId="3ACF1238"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63.2%</w:t>
            </w:r>
          </w:p>
        </w:tc>
        <w:tc>
          <w:tcPr>
            <w:tcW w:w="1860" w:type="dxa"/>
            <w:vAlign w:val="center"/>
            <w:hideMark/>
          </w:tcPr>
          <w:p w14:paraId="34FACD94"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10.5%</w:t>
            </w:r>
          </w:p>
        </w:tc>
        <w:tc>
          <w:tcPr>
            <w:tcW w:w="1665" w:type="dxa"/>
            <w:vAlign w:val="center"/>
            <w:hideMark/>
          </w:tcPr>
          <w:p w14:paraId="14AD7B70"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26.3%</w:t>
            </w:r>
          </w:p>
        </w:tc>
      </w:tr>
      <w:tr w:rsidR="00733F62" w:rsidRPr="00163F75" w14:paraId="3F7826C4" w14:textId="77777777" w:rsidTr="002F5955">
        <w:trPr>
          <w:tblCellSpacing w:w="15" w:type="dxa"/>
        </w:trPr>
        <w:tc>
          <w:tcPr>
            <w:tcW w:w="1800" w:type="dxa"/>
            <w:tcBorders>
              <w:bottom w:val="single" w:sz="4" w:space="0" w:color="auto"/>
            </w:tcBorders>
            <w:vAlign w:val="center"/>
            <w:hideMark/>
          </w:tcPr>
          <w:p w14:paraId="6BAB6B1D" w14:textId="77777777" w:rsidR="00733F62" w:rsidRPr="00163F75" w:rsidRDefault="00733F62" w:rsidP="00001C3A">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CPX</w:t>
            </w:r>
          </w:p>
        </w:tc>
        <w:tc>
          <w:tcPr>
            <w:tcW w:w="1860" w:type="dxa"/>
            <w:tcBorders>
              <w:bottom w:val="single" w:sz="4" w:space="0" w:color="auto"/>
            </w:tcBorders>
            <w:vAlign w:val="center"/>
            <w:hideMark/>
          </w:tcPr>
          <w:p w14:paraId="2A3938A3"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0%</w:t>
            </w:r>
          </w:p>
        </w:tc>
        <w:tc>
          <w:tcPr>
            <w:tcW w:w="1860" w:type="dxa"/>
            <w:tcBorders>
              <w:bottom w:val="single" w:sz="4" w:space="0" w:color="auto"/>
            </w:tcBorders>
            <w:vAlign w:val="center"/>
            <w:hideMark/>
          </w:tcPr>
          <w:p w14:paraId="703E9DDA"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0%</w:t>
            </w:r>
          </w:p>
        </w:tc>
        <w:tc>
          <w:tcPr>
            <w:tcW w:w="1665" w:type="dxa"/>
            <w:tcBorders>
              <w:bottom w:val="single" w:sz="4" w:space="0" w:color="auto"/>
            </w:tcBorders>
            <w:vAlign w:val="center"/>
            <w:hideMark/>
          </w:tcPr>
          <w:p w14:paraId="2D3AAFD4" w14:textId="77777777" w:rsidR="00733F62" w:rsidRPr="00163F75" w:rsidRDefault="00733F62" w:rsidP="00881852">
            <w:pPr>
              <w:spacing w:after="0" w:line="360" w:lineRule="auto"/>
              <w:jc w:val="both"/>
              <w:rPr>
                <w:rFonts w:ascii="Times New Roman" w:hAnsi="Times New Roman" w:cs="Times New Roman"/>
                <w:sz w:val="24"/>
                <w:szCs w:val="24"/>
              </w:rPr>
            </w:pPr>
            <w:r w:rsidRPr="00163F75">
              <w:rPr>
                <w:rFonts w:ascii="Times New Roman" w:hAnsi="Times New Roman" w:cs="Times New Roman"/>
                <w:sz w:val="24"/>
                <w:szCs w:val="24"/>
              </w:rPr>
              <w:t>100%</w:t>
            </w:r>
          </w:p>
        </w:tc>
      </w:tr>
    </w:tbl>
    <w:p w14:paraId="7F74035E" w14:textId="77777777" w:rsidR="00733F62" w:rsidRPr="00163F75" w:rsidRDefault="00733F62" w:rsidP="00001C3A">
      <w:pPr>
        <w:spacing w:line="360" w:lineRule="auto"/>
        <w:jc w:val="both"/>
        <w:rPr>
          <w:rFonts w:ascii="Times New Roman" w:hAnsi="Times New Roman" w:cs="Times New Roman"/>
          <w:b/>
          <w:bCs/>
          <w:i/>
          <w:iCs/>
          <w:sz w:val="24"/>
          <w:szCs w:val="24"/>
        </w:rPr>
      </w:pPr>
      <w:r w:rsidRPr="00163F75">
        <w:rPr>
          <w:rFonts w:ascii="Times New Roman" w:hAnsi="Times New Roman" w:cs="Times New Roman"/>
          <w:b/>
          <w:bCs/>
          <w:i/>
          <w:iCs/>
          <w:sz w:val="24"/>
          <w:szCs w:val="24"/>
        </w:rPr>
        <w:t>Source: An Extract from SPSS</w:t>
      </w:r>
    </w:p>
    <w:p w14:paraId="567726D6" w14:textId="18BFE412" w:rsidR="00B36AFC" w:rsidRPr="00163F75" w:rsidRDefault="00B36AFC" w:rsidP="00881852">
      <w:pPr>
        <w:spacing w:line="360" w:lineRule="auto"/>
        <w:jc w:val="both"/>
        <w:rPr>
          <w:rFonts w:ascii="Times New Roman" w:hAnsi="Times New Roman" w:cs="Times New Roman"/>
          <w:sz w:val="24"/>
          <w:szCs w:val="24"/>
        </w:rPr>
      </w:pPr>
    </w:p>
    <w:p w14:paraId="2653D916" w14:textId="65DCA8ED" w:rsidR="001213FA" w:rsidRPr="00163F75" w:rsidRDefault="001213FA"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DISCUSSION</w:t>
      </w:r>
      <w:r w:rsidR="00390B3B" w:rsidRPr="00163F75">
        <w:rPr>
          <w:rFonts w:ascii="Times New Roman" w:hAnsi="Times New Roman" w:cs="Times New Roman"/>
          <w:b/>
          <w:bCs/>
          <w:sz w:val="24"/>
          <w:szCs w:val="24"/>
        </w:rPr>
        <w:t xml:space="preserve"> AND CONCLUSION</w:t>
      </w:r>
    </w:p>
    <w:p w14:paraId="5259D221" w14:textId="18C88343" w:rsidR="001213FA" w:rsidRPr="00163F75" w:rsidRDefault="001213FA" w:rsidP="00001C3A">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 xml:space="preserve">The study revealed relatively high levels of Total Heterotrophic Bacterial Count (THBC) among seafood samples collected from the </w:t>
      </w:r>
      <w:proofErr w:type="spellStart"/>
      <w:r w:rsidRPr="00163F75">
        <w:rPr>
          <w:rFonts w:ascii="Times New Roman" w:hAnsi="Times New Roman" w:cs="Times New Roman"/>
          <w:sz w:val="24"/>
          <w:szCs w:val="24"/>
        </w:rPr>
        <w:t>Rumuolumeni</w:t>
      </w:r>
      <w:proofErr w:type="spellEnd"/>
      <w:r w:rsidRPr="00163F75">
        <w:rPr>
          <w:rFonts w:ascii="Times New Roman" w:hAnsi="Times New Roman" w:cs="Times New Roman"/>
          <w:sz w:val="24"/>
          <w:szCs w:val="24"/>
        </w:rPr>
        <w:t xml:space="preserve"> metropolis. The mean THBC values ranged from 7.51 ± 0.80 to 8.28 ± 0.96 Log</w:t>
      </w:r>
      <w:r w:rsidR="0088028A" w:rsidRPr="00163F75">
        <w:rPr>
          <w:rFonts w:ascii="Times New Roman" w:hAnsi="Times New Roman" w:cs="Times New Roman"/>
          <w:sz w:val="24"/>
          <w:szCs w:val="24"/>
        </w:rPr>
        <w:t>10</w:t>
      </w:r>
      <w:r w:rsidRPr="00163F75">
        <w:rPr>
          <w:rFonts w:ascii="Times New Roman" w:hAnsi="Times New Roman" w:cs="Times New Roman"/>
          <w:sz w:val="24"/>
          <w:szCs w:val="24"/>
        </w:rPr>
        <w:t xml:space="preserve"> CFU/g, with prawn exhibiting the highest load (8.28 ± 0.96 Log</w:t>
      </w:r>
      <w:r w:rsidR="0088028A" w:rsidRPr="00163F75">
        <w:rPr>
          <w:rFonts w:ascii="Times New Roman" w:hAnsi="Times New Roman" w:cs="Times New Roman"/>
          <w:sz w:val="24"/>
          <w:szCs w:val="24"/>
          <w:vertAlign w:val="subscript"/>
        </w:rPr>
        <w:t>10</w:t>
      </w:r>
      <w:r w:rsidRPr="00163F75">
        <w:rPr>
          <w:rFonts w:ascii="Times New Roman" w:hAnsi="Times New Roman" w:cs="Times New Roman"/>
          <w:sz w:val="24"/>
          <w:szCs w:val="24"/>
        </w:rPr>
        <w:t xml:space="preserve"> CFU/g), followed closely by periwinkle and oyster, while fish showed the lowest contamination. These results indicate that all seafood samples were substantially contaminated, surpassing standard microbiological safety limits for fresh seafood. Such high microbial loads suggest contamination likely arising from polluted water sources, unhygienic handling, and the absence of cold-chain preservation during harvesting, transportation, and sale.</w:t>
      </w:r>
      <w:r w:rsidR="00A24F90" w:rsidRPr="00163F75">
        <w:rPr>
          <w:rFonts w:ascii="Times New Roman" w:hAnsi="Times New Roman" w:cs="Times New Roman"/>
          <w:sz w:val="24"/>
          <w:szCs w:val="24"/>
        </w:rPr>
        <w:t xml:space="preserve"> </w:t>
      </w:r>
      <w:r w:rsidRPr="00163F75">
        <w:rPr>
          <w:rFonts w:ascii="Times New Roman" w:hAnsi="Times New Roman" w:cs="Times New Roman"/>
          <w:sz w:val="24"/>
          <w:szCs w:val="24"/>
        </w:rPr>
        <w:t xml:space="preserve">This finding aligns with </w:t>
      </w:r>
      <w:proofErr w:type="spellStart"/>
      <w:r w:rsidR="001203D9" w:rsidRPr="00163F75">
        <w:rPr>
          <w:rFonts w:ascii="Times New Roman" w:hAnsi="Times New Roman" w:cs="Times New Roman"/>
          <w:sz w:val="24"/>
          <w:szCs w:val="24"/>
        </w:rPr>
        <w:t>Owhorchukwu</w:t>
      </w:r>
      <w:proofErr w:type="spellEnd"/>
      <w:r w:rsidRPr="00163F75">
        <w:rPr>
          <w:rFonts w:ascii="Times New Roman" w:hAnsi="Times New Roman" w:cs="Times New Roman"/>
          <w:sz w:val="24"/>
          <w:szCs w:val="24"/>
        </w:rPr>
        <w:t xml:space="preserve"> et al. (202</w:t>
      </w:r>
      <w:r w:rsidR="001203D9" w:rsidRPr="00163F75">
        <w:rPr>
          <w:rFonts w:ascii="Times New Roman" w:hAnsi="Times New Roman" w:cs="Times New Roman"/>
          <w:sz w:val="24"/>
          <w:szCs w:val="24"/>
        </w:rPr>
        <w:t>5</w:t>
      </w:r>
      <w:r w:rsidRPr="00163F75">
        <w:rPr>
          <w:rFonts w:ascii="Times New Roman" w:hAnsi="Times New Roman" w:cs="Times New Roman"/>
          <w:sz w:val="24"/>
          <w:szCs w:val="24"/>
        </w:rPr>
        <w:t xml:space="preserve">), who reported elevated bacterial loads in aquatic food products sold in Rivers State due to environmental pollution and poor sanitary conditions. Similarly, </w:t>
      </w:r>
      <w:proofErr w:type="spellStart"/>
      <w:r w:rsidR="00896F86" w:rsidRPr="00163F75">
        <w:rPr>
          <w:rFonts w:ascii="Times New Roman" w:hAnsi="Times New Roman" w:cs="Times New Roman"/>
          <w:sz w:val="24"/>
          <w:szCs w:val="24"/>
        </w:rPr>
        <w:t>Dayie</w:t>
      </w:r>
      <w:proofErr w:type="spellEnd"/>
      <w:r w:rsidRPr="00163F75">
        <w:rPr>
          <w:rFonts w:ascii="Times New Roman" w:hAnsi="Times New Roman" w:cs="Times New Roman"/>
          <w:sz w:val="24"/>
          <w:szCs w:val="24"/>
        </w:rPr>
        <w:t xml:space="preserve"> et al. (202</w:t>
      </w:r>
      <w:r w:rsidR="00896F86" w:rsidRPr="00163F75">
        <w:rPr>
          <w:rFonts w:ascii="Times New Roman" w:hAnsi="Times New Roman" w:cs="Times New Roman"/>
          <w:sz w:val="24"/>
          <w:szCs w:val="24"/>
        </w:rPr>
        <w:t>4</w:t>
      </w:r>
      <w:r w:rsidRPr="00163F75">
        <w:rPr>
          <w:rFonts w:ascii="Times New Roman" w:hAnsi="Times New Roman" w:cs="Times New Roman"/>
          <w:sz w:val="24"/>
          <w:szCs w:val="24"/>
        </w:rPr>
        <w:t xml:space="preserve">) observed high THBC in shellfish from Ghanaian markets, attributing the contamination to sewage discharge and poor market hygiene practices. The detection of considerable </w:t>
      </w:r>
      <w:r w:rsidRPr="00163F75">
        <w:rPr>
          <w:rFonts w:ascii="Times New Roman" w:hAnsi="Times New Roman" w:cs="Times New Roman"/>
          <w:sz w:val="24"/>
          <w:szCs w:val="24"/>
        </w:rPr>
        <w:lastRenderedPageBreak/>
        <w:t>microbial loads implies increased risks of food spoilage and foodborne disease outbreaks among consumers</w:t>
      </w:r>
      <w:r w:rsidR="007474CB" w:rsidRPr="00163F75">
        <w:rPr>
          <w:rFonts w:ascii="Times New Roman" w:hAnsi="Times New Roman" w:cs="Times New Roman"/>
          <w:sz w:val="24"/>
          <w:szCs w:val="24"/>
        </w:rPr>
        <w:t xml:space="preserve"> which is line with the observation of </w:t>
      </w:r>
      <w:proofErr w:type="spellStart"/>
      <w:r w:rsidR="007474CB" w:rsidRPr="00163F75">
        <w:rPr>
          <w:rFonts w:ascii="Times New Roman" w:hAnsi="Times New Roman" w:cs="Times New Roman"/>
          <w:sz w:val="24"/>
          <w:szCs w:val="24"/>
        </w:rPr>
        <w:t>Otene</w:t>
      </w:r>
      <w:proofErr w:type="spellEnd"/>
      <w:r w:rsidR="007474CB" w:rsidRPr="00163F75">
        <w:rPr>
          <w:rFonts w:ascii="Times New Roman" w:hAnsi="Times New Roman" w:cs="Times New Roman"/>
          <w:sz w:val="24"/>
          <w:szCs w:val="24"/>
        </w:rPr>
        <w:t xml:space="preserve"> &amp; China, (2024) in Port Harcourt</w:t>
      </w:r>
      <w:r w:rsidRPr="00163F75">
        <w:rPr>
          <w:rFonts w:ascii="Times New Roman" w:hAnsi="Times New Roman" w:cs="Times New Roman"/>
          <w:sz w:val="24"/>
          <w:szCs w:val="24"/>
        </w:rPr>
        <w:t>.</w:t>
      </w:r>
      <w:r w:rsidR="00A24F90" w:rsidRPr="00163F75">
        <w:rPr>
          <w:rFonts w:ascii="Times New Roman" w:hAnsi="Times New Roman" w:cs="Times New Roman"/>
          <w:sz w:val="24"/>
          <w:szCs w:val="24"/>
        </w:rPr>
        <w:t xml:space="preserve"> </w:t>
      </w:r>
      <w:r w:rsidRPr="00163F75">
        <w:rPr>
          <w:rFonts w:ascii="Times New Roman" w:hAnsi="Times New Roman" w:cs="Times New Roman"/>
          <w:sz w:val="24"/>
          <w:szCs w:val="24"/>
        </w:rPr>
        <w:t xml:space="preserve">However, the findings contrast with those of </w:t>
      </w:r>
      <w:proofErr w:type="spellStart"/>
      <w:r w:rsidR="00104C58" w:rsidRPr="00163F75">
        <w:rPr>
          <w:rFonts w:ascii="Times New Roman" w:hAnsi="Times New Roman" w:cs="Times New Roman"/>
          <w:sz w:val="24"/>
          <w:szCs w:val="24"/>
        </w:rPr>
        <w:t>Okonko</w:t>
      </w:r>
      <w:proofErr w:type="spellEnd"/>
      <w:r w:rsidR="00104C58" w:rsidRPr="00163F75">
        <w:rPr>
          <w:rFonts w:ascii="Times New Roman" w:hAnsi="Times New Roman" w:cs="Times New Roman"/>
          <w:sz w:val="24"/>
          <w:szCs w:val="24"/>
        </w:rPr>
        <w:t xml:space="preserve"> et al., (2009); </w:t>
      </w:r>
      <w:proofErr w:type="spellStart"/>
      <w:r w:rsidR="002536FF" w:rsidRPr="00163F75">
        <w:rPr>
          <w:rFonts w:ascii="Times New Roman" w:hAnsi="Times New Roman" w:cs="Times New Roman"/>
          <w:sz w:val="24"/>
          <w:szCs w:val="24"/>
        </w:rPr>
        <w:t>Omoya</w:t>
      </w:r>
      <w:proofErr w:type="spellEnd"/>
      <w:r w:rsidR="002536FF" w:rsidRPr="00163F75">
        <w:rPr>
          <w:rFonts w:ascii="Times New Roman" w:hAnsi="Times New Roman" w:cs="Times New Roman"/>
          <w:sz w:val="24"/>
          <w:szCs w:val="24"/>
        </w:rPr>
        <w:t xml:space="preserve"> </w:t>
      </w:r>
      <w:r w:rsidR="00104C58" w:rsidRPr="00163F75">
        <w:rPr>
          <w:rFonts w:ascii="Times New Roman" w:hAnsi="Times New Roman" w:cs="Times New Roman"/>
          <w:sz w:val="24"/>
          <w:szCs w:val="24"/>
        </w:rPr>
        <w:t xml:space="preserve">&amp; </w:t>
      </w:r>
      <w:r w:rsidR="002536FF" w:rsidRPr="00163F75">
        <w:rPr>
          <w:rFonts w:ascii="Times New Roman" w:hAnsi="Times New Roman" w:cs="Times New Roman"/>
          <w:sz w:val="24"/>
          <w:szCs w:val="24"/>
        </w:rPr>
        <w:t>Ajayi</w:t>
      </w:r>
      <w:r w:rsidR="00104C58" w:rsidRPr="00163F75">
        <w:rPr>
          <w:rFonts w:ascii="Times New Roman" w:hAnsi="Times New Roman" w:cs="Times New Roman"/>
          <w:sz w:val="24"/>
          <w:szCs w:val="24"/>
        </w:rPr>
        <w:t>, (2019</w:t>
      </w:r>
      <w:proofErr w:type="gramStart"/>
      <w:r w:rsidR="00104C58" w:rsidRPr="00163F75">
        <w:rPr>
          <w:rFonts w:ascii="Times New Roman" w:hAnsi="Times New Roman" w:cs="Times New Roman"/>
          <w:sz w:val="24"/>
          <w:szCs w:val="24"/>
        </w:rPr>
        <w:t>),</w:t>
      </w:r>
      <w:r w:rsidR="00104C58" w:rsidRPr="00163F75">
        <w:rPr>
          <w:rFonts w:ascii="Times New Roman" w:hAnsi="Times New Roman" w:cs="Times New Roman"/>
        </w:rPr>
        <w:t xml:space="preserve"> </w:t>
      </w:r>
      <w:r w:rsidR="00104C58" w:rsidRPr="00163F75">
        <w:rPr>
          <w:rFonts w:ascii="Times New Roman" w:hAnsi="Times New Roman" w:cs="Times New Roman"/>
          <w:sz w:val="24"/>
          <w:szCs w:val="24"/>
        </w:rPr>
        <w:t xml:space="preserve"> </w:t>
      </w:r>
      <w:r w:rsidRPr="00163F75">
        <w:rPr>
          <w:rFonts w:ascii="Times New Roman" w:hAnsi="Times New Roman" w:cs="Times New Roman"/>
          <w:sz w:val="24"/>
          <w:szCs w:val="24"/>
        </w:rPr>
        <w:t>who</w:t>
      </w:r>
      <w:proofErr w:type="gramEnd"/>
      <w:r w:rsidRPr="00163F75">
        <w:rPr>
          <w:rFonts w:ascii="Times New Roman" w:hAnsi="Times New Roman" w:cs="Times New Roman"/>
          <w:sz w:val="24"/>
          <w:szCs w:val="24"/>
        </w:rPr>
        <w:t xml:space="preserve"> documente</w:t>
      </w:r>
      <w:r w:rsidR="00104C58" w:rsidRPr="00163F75">
        <w:rPr>
          <w:rFonts w:ascii="Times New Roman" w:hAnsi="Times New Roman" w:cs="Times New Roman"/>
          <w:sz w:val="24"/>
          <w:szCs w:val="24"/>
        </w:rPr>
        <w:t xml:space="preserve">d comparatively lower bacterial and fungal </w:t>
      </w:r>
      <w:r w:rsidRPr="00163F75">
        <w:rPr>
          <w:rFonts w:ascii="Times New Roman" w:hAnsi="Times New Roman" w:cs="Times New Roman"/>
          <w:sz w:val="24"/>
          <w:szCs w:val="24"/>
        </w:rPr>
        <w:t>loads in seafood sold in markets, likely due to improved cold-chain facilities</w:t>
      </w:r>
      <w:r w:rsidR="00104C58" w:rsidRPr="00163F75">
        <w:rPr>
          <w:rFonts w:ascii="Times New Roman" w:hAnsi="Times New Roman" w:cs="Times New Roman"/>
          <w:sz w:val="24"/>
          <w:szCs w:val="24"/>
        </w:rPr>
        <w:t>, salty</w:t>
      </w:r>
      <w:r w:rsidRPr="00163F75">
        <w:rPr>
          <w:rFonts w:ascii="Times New Roman" w:hAnsi="Times New Roman" w:cs="Times New Roman"/>
          <w:sz w:val="24"/>
          <w:szCs w:val="24"/>
        </w:rPr>
        <w:t xml:space="preserve"> and regulatory food handling practices. The present results are aligned with microbial ecology theory, which explains that contaminated aquatic ecosystems serve as natural reservoirs for heterotrophic bacteria, which proliferate rapidly under favorable environmental and handling conditions.</w:t>
      </w:r>
    </w:p>
    <w:p w14:paraId="53DEC664" w14:textId="211350CD" w:rsidR="00A24F90" w:rsidRPr="00163F75" w:rsidRDefault="001213FA" w:rsidP="00001C3A">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One-way ANOVA revealed no statistically significant difference (p = 0.5968 &gt; 0.05) in THBC across prawn, fish, periwinkle, and oyster samples. This suggests that bacterial contamination was uniformly high regardless of seafood type. Although prawns and periwinkles showed slightly higher THBC than fish, these variations were not large enough to be statistically meaningful.</w:t>
      </w:r>
      <w:r w:rsidR="00A24F90" w:rsidRPr="00163F75">
        <w:rPr>
          <w:rFonts w:ascii="Times New Roman" w:hAnsi="Times New Roman" w:cs="Times New Roman"/>
          <w:sz w:val="24"/>
          <w:szCs w:val="24"/>
        </w:rPr>
        <w:t xml:space="preserve"> </w:t>
      </w:r>
      <w:r w:rsidRPr="00163F75">
        <w:rPr>
          <w:rFonts w:ascii="Times New Roman" w:hAnsi="Times New Roman" w:cs="Times New Roman"/>
          <w:sz w:val="24"/>
          <w:szCs w:val="24"/>
        </w:rPr>
        <w:t xml:space="preserve">This finding agrees with the report of </w:t>
      </w:r>
      <w:r w:rsidR="00CB7B0C" w:rsidRPr="00163F75">
        <w:rPr>
          <w:rFonts w:ascii="Times New Roman" w:hAnsi="Times New Roman" w:cs="Times New Roman"/>
          <w:sz w:val="24"/>
          <w:szCs w:val="24"/>
        </w:rPr>
        <w:t>Sheng &amp; Wang</w:t>
      </w:r>
      <w:r w:rsidRPr="00163F75">
        <w:rPr>
          <w:rFonts w:ascii="Times New Roman" w:hAnsi="Times New Roman" w:cs="Times New Roman"/>
          <w:sz w:val="24"/>
          <w:szCs w:val="24"/>
        </w:rPr>
        <w:t xml:space="preserve"> (20</w:t>
      </w:r>
      <w:r w:rsidR="00CB7B0C" w:rsidRPr="00163F75">
        <w:rPr>
          <w:rFonts w:ascii="Times New Roman" w:hAnsi="Times New Roman" w:cs="Times New Roman"/>
          <w:sz w:val="24"/>
          <w:szCs w:val="24"/>
        </w:rPr>
        <w:t>21</w:t>
      </w:r>
      <w:r w:rsidRPr="00163F75">
        <w:rPr>
          <w:rFonts w:ascii="Times New Roman" w:hAnsi="Times New Roman" w:cs="Times New Roman"/>
          <w:sz w:val="24"/>
          <w:szCs w:val="24"/>
        </w:rPr>
        <w:t xml:space="preserve">), which indicated that contamination levels in fresh aquatic products generally reflect the microbiological quality of their immediate environment rather than seafood type. Likewise, </w:t>
      </w:r>
      <w:proofErr w:type="spellStart"/>
      <w:r w:rsidR="009239A3" w:rsidRPr="00163F75">
        <w:rPr>
          <w:rFonts w:ascii="Times New Roman" w:hAnsi="Times New Roman" w:cs="Times New Roman"/>
          <w:sz w:val="24"/>
          <w:szCs w:val="24"/>
        </w:rPr>
        <w:t>Omeje</w:t>
      </w:r>
      <w:proofErr w:type="spellEnd"/>
      <w:r w:rsidRPr="00163F75">
        <w:rPr>
          <w:rFonts w:ascii="Times New Roman" w:hAnsi="Times New Roman" w:cs="Times New Roman"/>
          <w:sz w:val="24"/>
          <w:szCs w:val="24"/>
        </w:rPr>
        <w:t xml:space="preserve"> et al. (202</w:t>
      </w:r>
      <w:r w:rsidR="009239A3" w:rsidRPr="00163F75">
        <w:rPr>
          <w:rFonts w:ascii="Times New Roman" w:hAnsi="Times New Roman" w:cs="Times New Roman"/>
          <w:sz w:val="24"/>
          <w:szCs w:val="24"/>
        </w:rPr>
        <w:t>4</w:t>
      </w:r>
      <w:r w:rsidRPr="00163F75">
        <w:rPr>
          <w:rFonts w:ascii="Times New Roman" w:hAnsi="Times New Roman" w:cs="Times New Roman"/>
          <w:sz w:val="24"/>
          <w:szCs w:val="24"/>
        </w:rPr>
        <w:t>) demonstrated that microbial loads in seafood harvested from polluted waters show minimal variation across species, primarily due to consistent exposure to the</w:t>
      </w:r>
      <w:r w:rsidR="00A24F90" w:rsidRPr="00163F75">
        <w:rPr>
          <w:rFonts w:ascii="Times New Roman" w:hAnsi="Times New Roman" w:cs="Times New Roman"/>
          <w:sz w:val="24"/>
          <w:szCs w:val="24"/>
        </w:rPr>
        <w:t xml:space="preserve"> same contaminated environment</w:t>
      </w:r>
      <w:r w:rsidRPr="00163F75">
        <w:rPr>
          <w:rFonts w:ascii="Times New Roman" w:hAnsi="Times New Roman" w:cs="Times New Roman"/>
          <w:sz w:val="24"/>
          <w:szCs w:val="24"/>
        </w:rPr>
        <w:t>.</w:t>
      </w:r>
      <w:r w:rsidR="00CF013D" w:rsidRPr="00163F75">
        <w:rPr>
          <w:rFonts w:ascii="Times New Roman" w:hAnsi="Times New Roman" w:cs="Times New Roman"/>
          <w:sz w:val="24"/>
          <w:szCs w:val="24"/>
        </w:rPr>
        <w:t xml:space="preserve"> </w:t>
      </w:r>
      <w:r w:rsidRPr="00163F75">
        <w:rPr>
          <w:rFonts w:ascii="Times New Roman" w:hAnsi="Times New Roman" w:cs="Times New Roman"/>
          <w:sz w:val="24"/>
          <w:szCs w:val="24"/>
        </w:rPr>
        <w:t xml:space="preserve">In contrast, </w:t>
      </w:r>
      <w:proofErr w:type="spellStart"/>
      <w:r w:rsidR="00BA5AE0" w:rsidRPr="00163F75">
        <w:rPr>
          <w:rFonts w:ascii="Times New Roman" w:hAnsi="Times New Roman" w:cs="Times New Roman"/>
          <w:sz w:val="24"/>
          <w:szCs w:val="24"/>
        </w:rPr>
        <w:t>Owhorchukwu</w:t>
      </w:r>
      <w:proofErr w:type="spellEnd"/>
      <w:r w:rsidRPr="00163F75">
        <w:rPr>
          <w:rFonts w:ascii="Times New Roman" w:hAnsi="Times New Roman" w:cs="Times New Roman"/>
          <w:sz w:val="24"/>
          <w:szCs w:val="24"/>
        </w:rPr>
        <w:t xml:space="preserve"> et al. (202</w:t>
      </w:r>
      <w:r w:rsidR="00BA5AE0" w:rsidRPr="00163F75">
        <w:rPr>
          <w:rFonts w:ascii="Times New Roman" w:hAnsi="Times New Roman" w:cs="Times New Roman"/>
          <w:sz w:val="24"/>
          <w:szCs w:val="24"/>
        </w:rPr>
        <w:t>5</w:t>
      </w:r>
      <w:r w:rsidRPr="00163F75">
        <w:rPr>
          <w:rFonts w:ascii="Times New Roman" w:hAnsi="Times New Roman" w:cs="Times New Roman"/>
          <w:sz w:val="24"/>
          <w:szCs w:val="24"/>
        </w:rPr>
        <w:t>) reported significant variations in microbial loads between crustaceans and finfish, attributing differences to shell surface properties that favor bacterial attachment. The similarity in bacterial load across samples in the present study is supported by public-health environmental theory, which asserts that contamination is influenced more by shared environmental and post-harvest handling conditions than by species-specific factors.</w:t>
      </w:r>
      <w:r w:rsidR="00FA6861" w:rsidRPr="00163F75">
        <w:rPr>
          <w:rFonts w:ascii="Times New Roman" w:hAnsi="Times New Roman" w:cs="Times New Roman"/>
          <w:sz w:val="24"/>
          <w:szCs w:val="24"/>
        </w:rPr>
        <w:t xml:space="preserve">  </w:t>
      </w:r>
    </w:p>
    <w:p w14:paraId="49865EDF" w14:textId="7200F313" w:rsidR="001213FA" w:rsidRPr="00163F75" w:rsidRDefault="001213FA"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 xml:space="preserve">A total of 19 bacterial isolates were recovered from the seafood samples, dominated by </w:t>
      </w:r>
      <w:r w:rsidRPr="00163F75">
        <w:rPr>
          <w:rFonts w:ascii="Times New Roman" w:hAnsi="Times New Roman" w:cs="Times New Roman"/>
          <w:i/>
          <w:sz w:val="24"/>
          <w:szCs w:val="24"/>
        </w:rPr>
        <w:t>E. coli</w:t>
      </w:r>
      <w:r w:rsidRPr="00163F75">
        <w:rPr>
          <w:rFonts w:ascii="Times New Roman" w:hAnsi="Times New Roman" w:cs="Times New Roman"/>
          <w:sz w:val="24"/>
          <w:szCs w:val="24"/>
        </w:rPr>
        <w:t xml:space="preserve"> (32%), followed by Shigella spp., </w:t>
      </w:r>
      <w:r w:rsidRPr="00163F75">
        <w:rPr>
          <w:rFonts w:ascii="Times New Roman" w:hAnsi="Times New Roman" w:cs="Times New Roman"/>
          <w:i/>
          <w:sz w:val="24"/>
          <w:szCs w:val="24"/>
        </w:rPr>
        <w:t>Salmonella</w:t>
      </w:r>
      <w:r w:rsidRPr="00163F75">
        <w:rPr>
          <w:rFonts w:ascii="Times New Roman" w:hAnsi="Times New Roman" w:cs="Times New Roman"/>
          <w:sz w:val="24"/>
          <w:szCs w:val="24"/>
        </w:rPr>
        <w:t xml:space="preserve"> spp., and </w:t>
      </w:r>
      <w:r w:rsidRPr="00163F75">
        <w:rPr>
          <w:rFonts w:ascii="Times New Roman" w:hAnsi="Times New Roman" w:cs="Times New Roman"/>
          <w:i/>
          <w:sz w:val="24"/>
          <w:szCs w:val="24"/>
        </w:rPr>
        <w:t>Pseudomonas</w:t>
      </w:r>
      <w:r w:rsidRPr="00163F75">
        <w:rPr>
          <w:rFonts w:ascii="Times New Roman" w:hAnsi="Times New Roman" w:cs="Times New Roman"/>
          <w:sz w:val="24"/>
          <w:szCs w:val="24"/>
        </w:rPr>
        <w:t xml:space="preserve"> spp. (16% each). Other taxa included Proteus spp. (10%), and </w:t>
      </w:r>
      <w:r w:rsidRPr="00163F75">
        <w:rPr>
          <w:rFonts w:ascii="Times New Roman" w:hAnsi="Times New Roman" w:cs="Times New Roman"/>
          <w:i/>
          <w:sz w:val="24"/>
          <w:szCs w:val="24"/>
        </w:rPr>
        <w:t>Enterobacter</w:t>
      </w:r>
      <w:r w:rsidRPr="00163F75">
        <w:rPr>
          <w:rFonts w:ascii="Times New Roman" w:hAnsi="Times New Roman" w:cs="Times New Roman"/>
          <w:sz w:val="24"/>
          <w:szCs w:val="24"/>
        </w:rPr>
        <w:t xml:space="preserve"> and </w:t>
      </w:r>
      <w:r w:rsidRPr="00163F75">
        <w:rPr>
          <w:rFonts w:ascii="Times New Roman" w:hAnsi="Times New Roman" w:cs="Times New Roman"/>
          <w:i/>
          <w:sz w:val="24"/>
          <w:szCs w:val="24"/>
        </w:rPr>
        <w:t>Klebsiella</w:t>
      </w:r>
      <w:r w:rsidRPr="00163F75">
        <w:rPr>
          <w:rFonts w:ascii="Times New Roman" w:hAnsi="Times New Roman" w:cs="Times New Roman"/>
          <w:sz w:val="24"/>
          <w:szCs w:val="24"/>
        </w:rPr>
        <w:t xml:space="preserve"> spp. (5% each). The presence of these organisms highlights possible fecal contamination, poor hygiene during handling, and polluted aquatic environments.</w:t>
      </w:r>
      <w:r w:rsidR="00A24F90" w:rsidRPr="00163F75">
        <w:rPr>
          <w:rFonts w:ascii="Times New Roman" w:hAnsi="Times New Roman" w:cs="Times New Roman"/>
          <w:sz w:val="24"/>
          <w:szCs w:val="24"/>
        </w:rPr>
        <w:t xml:space="preserve"> </w:t>
      </w:r>
      <w:r w:rsidRPr="00163F75">
        <w:rPr>
          <w:rFonts w:ascii="Times New Roman" w:hAnsi="Times New Roman" w:cs="Times New Roman"/>
          <w:sz w:val="24"/>
          <w:szCs w:val="24"/>
        </w:rPr>
        <w:t xml:space="preserve">This finding corroborates the work of </w:t>
      </w:r>
      <w:proofErr w:type="spellStart"/>
      <w:r w:rsidR="001203D9" w:rsidRPr="00163F75">
        <w:rPr>
          <w:rFonts w:ascii="Times New Roman" w:hAnsi="Times New Roman" w:cs="Times New Roman"/>
          <w:sz w:val="24"/>
          <w:szCs w:val="24"/>
        </w:rPr>
        <w:t>Owhorchukwu</w:t>
      </w:r>
      <w:proofErr w:type="spellEnd"/>
      <w:r w:rsidRPr="00163F75">
        <w:rPr>
          <w:rFonts w:ascii="Times New Roman" w:hAnsi="Times New Roman" w:cs="Times New Roman"/>
          <w:sz w:val="24"/>
          <w:szCs w:val="24"/>
        </w:rPr>
        <w:t xml:space="preserve"> et al. (202</w:t>
      </w:r>
      <w:r w:rsidR="001203D9" w:rsidRPr="00163F75">
        <w:rPr>
          <w:rFonts w:ascii="Times New Roman" w:hAnsi="Times New Roman" w:cs="Times New Roman"/>
          <w:sz w:val="24"/>
          <w:szCs w:val="24"/>
        </w:rPr>
        <w:t>5</w:t>
      </w:r>
      <w:r w:rsidRPr="00163F75">
        <w:rPr>
          <w:rFonts w:ascii="Times New Roman" w:hAnsi="Times New Roman" w:cs="Times New Roman"/>
          <w:sz w:val="24"/>
          <w:szCs w:val="24"/>
        </w:rPr>
        <w:t xml:space="preserve">), who identified </w:t>
      </w:r>
      <w:r w:rsidRPr="00163F75">
        <w:rPr>
          <w:rFonts w:ascii="Times New Roman" w:hAnsi="Times New Roman" w:cs="Times New Roman"/>
          <w:i/>
          <w:sz w:val="24"/>
          <w:szCs w:val="24"/>
        </w:rPr>
        <w:t xml:space="preserve">E. coli, Salmonella, </w:t>
      </w:r>
      <w:r w:rsidRPr="00163F75">
        <w:rPr>
          <w:rFonts w:ascii="Times New Roman" w:hAnsi="Times New Roman" w:cs="Times New Roman"/>
          <w:sz w:val="24"/>
          <w:szCs w:val="24"/>
        </w:rPr>
        <w:t>and</w:t>
      </w:r>
      <w:r w:rsidRPr="00163F75">
        <w:rPr>
          <w:rFonts w:ascii="Times New Roman" w:hAnsi="Times New Roman" w:cs="Times New Roman"/>
          <w:i/>
          <w:sz w:val="24"/>
          <w:szCs w:val="24"/>
        </w:rPr>
        <w:t xml:space="preserve"> Shigella</w:t>
      </w:r>
      <w:r w:rsidRPr="00163F75">
        <w:rPr>
          <w:rFonts w:ascii="Times New Roman" w:hAnsi="Times New Roman" w:cs="Times New Roman"/>
          <w:sz w:val="24"/>
          <w:szCs w:val="24"/>
        </w:rPr>
        <w:t xml:space="preserve"> as the most </w:t>
      </w:r>
      <w:r w:rsidRPr="00163F75">
        <w:rPr>
          <w:rFonts w:ascii="Times New Roman" w:hAnsi="Times New Roman" w:cs="Times New Roman"/>
          <w:sz w:val="24"/>
          <w:szCs w:val="24"/>
        </w:rPr>
        <w:lastRenderedPageBreak/>
        <w:t xml:space="preserve">prevalent seafood contaminants in Port Harcourt markets. </w:t>
      </w:r>
      <w:r w:rsidR="003B41EE" w:rsidRPr="00163F75">
        <w:rPr>
          <w:rFonts w:ascii="Times New Roman" w:hAnsi="Times New Roman" w:cs="Times New Roman"/>
          <w:sz w:val="24"/>
          <w:szCs w:val="24"/>
        </w:rPr>
        <w:t xml:space="preserve">Similarly, </w:t>
      </w:r>
      <w:proofErr w:type="spellStart"/>
      <w:r w:rsidR="003B41EE" w:rsidRPr="00163F75">
        <w:rPr>
          <w:rFonts w:ascii="Times New Roman" w:hAnsi="Times New Roman" w:cs="Times New Roman"/>
          <w:sz w:val="24"/>
          <w:szCs w:val="24"/>
        </w:rPr>
        <w:t>Ukwo</w:t>
      </w:r>
      <w:proofErr w:type="spellEnd"/>
      <w:r w:rsidR="003B41EE" w:rsidRPr="00163F75">
        <w:rPr>
          <w:rFonts w:ascii="Times New Roman" w:hAnsi="Times New Roman" w:cs="Times New Roman"/>
          <w:sz w:val="24"/>
          <w:szCs w:val="24"/>
        </w:rPr>
        <w:t xml:space="preserve"> et al. (2024) found a high prevalence of </w:t>
      </w:r>
      <w:r w:rsidR="003B41EE" w:rsidRPr="00163F75">
        <w:rPr>
          <w:rFonts w:ascii="Times New Roman" w:hAnsi="Times New Roman" w:cs="Times New Roman"/>
          <w:i/>
          <w:sz w:val="24"/>
          <w:szCs w:val="24"/>
        </w:rPr>
        <w:t>Escherichia coli</w:t>
      </w:r>
      <w:r w:rsidR="003B41EE" w:rsidRPr="00163F75">
        <w:rPr>
          <w:rFonts w:ascii="Times New Roman" w:hAnsi="Times New Roman" w:cs="Times New Roman"/>
          <w:sz w:val="24"/>
          <w:szCs w:val="24"/>
        </w:rPr>
        <w:t xml:space="preserve"> and </w:t>
      </w:r>
      <w:r w:rsidR="003B41EE" w:rsidRPr="00163F75">
        <w:rPr>
          <w:rFonts w:ascii="Times New Roman" w:hAnsi="Times New Roman" w:cs="Times New Roman"/>
          <w:i/>
          <w:sz w:val="24"/>
          <w:szCs w:val="24"/>
        </w:rPr>
        <w:t>Salmonella</w:t>
      </w:r>
      <w:r w:rsidR="003B41EE" w:rsidRPr="00163F75">
        <w:rPr>
          <w:rFonts w:ascii="Times New Roman" w:hAnsi="Times New Roman" w:cs="Times New Roman"/>
          <w:sz w:val="24"/>
          <w:szCs w:val="24"/>
        </w:rPr>
        <w:t xml:space="preserve"> in bivalve shellfish harvested from the brackish waters of the Niger Delta (including Bonny), linking these pathogens to human and industrial effluent contamination. </w:t>
      </w:r>
      <w:proofErr w:type="spellStart"/>
      <w:r w:rsidR="00BC5C3B" w:rsidRPr="00163F75">
        <w:rPr>
          <w:rFonts w:ascii="Times New Roman" w:hAnsi="Times New Roman" w:cs="Times New Roman"/>
          <w:sz w:val="24"/>
          <w:szCs w:val="24"/>
        </w:rPr>
        <w:t>Peremobowei</w:t>
      </w:r>
      <w:proofErr w:type="spellEnd"/>
      <w:r w:rsidR="00BC5C3B" w:rsidRPr="00163F75">
        <w:rPr>
          <w:rFonts w:ascii="Times New Roman" w:hAnsi="Times New Roman" w:cs="Times New Roman"/>
          <w:sz w:val="24"/>
          <w:szCs w:val="24"/>
        </w:rPr>
        <w:t xml:space="preserve"> (2023), also observed high microbial load and prevalence of </w:t>
      </w:r>
      <w:proofErr w:type="spellStart"/>
      <w:r w:rsidR="00BC5C3B" w:rsidRPr="00163F75">
        <w:rPr>
          <w:rFonts w:ascii="Times New Roman" w:hAnsi="Times New Roman" w:cs="Times New Roman"/>
          <w:i/>
          <w:sz w:val="24"/>
          <w:szCs w:val="24"/>
        </w:rPr>
        <w:t>Esherichia</w:t>
      </w:r>
      <w:proofErr w:type="spellEnd"/>
      <w:r w:rsidR="00BC5C3B" w:rsidRPr="00163F75">
        <w:rPr>
          <w:rFonts w:ascii="Times New Roman" w:hAnsi="Times New Roman" w:cs="Times New Roman"/>
          <w:i/>
          <w:sz w:val="24"/>
          <w:szCs w:val="24"/>
        </w:rPr>
        <w:t xml:space="preserve"> coli</w:t>
      </w:r>
      <w:r w:rsidR="00BC5C3B" w:rsidRPr="00163F75">
        <w:rPr>
          <w:rFonts w:ascii="Times New Roman" w:hAnsi="Times New Roman" w:cs="Times New Roman"/>
          <w:sz w:val="24"/>
          <w:szCs w:val="24"/>
        </w:rPr>
        <w:t xml:space="preserve"> and </w:t>
      </w:r>
      <w:r w:rsidR="00BC5C3B" w:rsidRPr="00163F75">
        <w:rPr>
          <w:rFonts w:ascii="Times New Roman" w:hAnsi="Times New Roman" w:cs="Times New Roman"/>
          <w:i/>
          <w:sz w:val="24"/>
          <w:szCs w:val="24"/>
        </w:rPr>
        <w:t>Salmonella</w:t>
      </w:r>
      <w:r w:rsidR="00BC5C3B" w:rsidRPr="00163F75">
        <w:rPr>
          <w:rFonts w:ascii="Times New Roman" w:hAnsi="Times New Roman" w:cs="Times New Roman"/>
          <w:sz w:val="24"/>
          <w:szCs w:val="24"/>
        </w:rPr>
        <w:t xml:space="preserve"> in Periwinkle (</w:t>
      </w:r>
      <w:proofErr w:type="spellStart"/>
      <w:r w:rsidR="00BC5C3B" w:rsidRPr="00163F75">
        <w:rPr>
          <w:rFonts w:ascii="Times New Roman" w:hAnsi="Times New Roman" w:cs="Times New Roman"/>
          <w:i/>
          <w:sz w:val="24"/>
          <w:szCs w:val="24"/>
        </w:rPr>
        <w:t>Tympanotonos</w:t>
      </w:r>
      <w:proofErr w:type="spellEnd"/>
      <w:r w:rsidR="00BC5C3B" w:rsidRPr="00163F75">
        <w:rPr>
          <w:rFonts w:ascii="Times New Roman" w:hAnsi="Times New Roman" w:cs="Times New Roman"/>
          <w:i/>
          <w:sz w:val="24"/>
          <w:szCs w:val="24"/>
        </w:rPr>
        <w:t xml:space="preserve"> </w:t>
      </w:r>
      <w:proofErr w:type="spellStart"/>
      <w:r w:rsidR="00BC5C3B" w:rsidRPr="00163F75">
        <w:rPr>
          <w:rFonts w:ascii="Times New Roman" w:hAnsi="Times New Roman" w:cs="Times New Roman"/>
          <w:i/>
          <w:sz w:val="24"/>
          <w:szCs w:val="24"/>
        </w:rPr>
        <w:t>fuscatus</w:t>
      </w:r>
      <w:proofErr w:type="spellEnd"/>
      <w:r w:rsidR="00BC5C3B" w:rsidRPr="00163F75">
        <w:rPr>
          <w:rFonts w:ascii="Times New Roman" w:hAnsi="Times New Roman" w:cs="Times New Roman"/>
          <w:sz w:val="24"/>
          <w:szCs w:val="24"/>
        </w:rPr>
        <w:t xml:space="preserve">) from Water </w:t>
      </w:r>
      <w:proofErr w:type="gramStart"/>
      <w:r w:rsidR="00BC5C3B" w:rsidRPr="00163F75">
        <w:rPr>
          <w:rFonts w:ascii="Times New Roman" w:hAnsi="Times New Roman" w:cs="Times New Roman"/>
          <w:sz w:val="24"/>
          <w:szCs w:val="24"/>
        </w:rPr>
        <w:t>and  Sediment</w:t>
      </w:r>
      <w:proofErr w:type="gramEnd"/>
      <w:r w:rsidR="00BC5C3B" w:rsidRPr="00163F75">
        <w:rPr>
          <w:rFonts w:ascii="Times New Roman" w:hAnsi="Times New Roman" w:cs="Times New Roman"/>
          <w:sz w:val="24"/>
          <w:szCs w:val="24"/>
        </w:rPr>
        <w:t xml:space="preserve"> of </w:t>
      </w:r>
      <w:proofErr w:type="spellStart"/>
      <w:r w:rsidR="00BC5C3B" w:rsidRPr="00163F75">
        <w:rPr>
          <w:rFonts w:ascii="Times New Roman" w:hAnsi="Times New Roman" w:cs="Times New Roman"/>
          <w:sz w:val="24"/>
          <w:szCs w:val="24"/>
        </w:rPr>
        <w:t>Azubie</w:t>
      </w:r>
      <w:proofErr w:type="spellEnd"/>
      <w:r w:rsidR="00BC5C3B" w:rsidRPr="00163F75">
        <w:rPr>
          <w:rFonts w:ascii="Times New Roman" w:hAnsi="Times New Roman" w:cs="Times New Roman"/>
          <w:sz w:val="24"/>
          <w:szCs w:val="24"/>
        </w:rPr>
        <w:t>/</w:t>
      </w:r>
      <w:proofErr w:type="spellStart"/>
      <w:r w:rsidR="00BC5C3B" w:rsidRPr="00163F75">
        <w:rPr>
          <w:rFonts w:ascii="Times New Roman" w:hAnsi="Times New Roman" w:cs="Times New Roman"/>
          <w:sz w:val="24"/>
          <w:szCs w:val="24"/>
        </w:rPr>
        <w:t>Woji</w:t>
      </w:r>
      <w:proofErr w:type="spellEnd"/>
      <w:r w:rsidR="00BC5C3B" w:rsidRPr="00163F75">
        <w:rPr>
          <w:rFonts w:ascii="Times New Roman" w:hAnsi="Times New Roman" w:cs="Times New Roman"/>
          <w:sz w:val="24"/>
          <w:szCs w:val="24"/>
        </w:rPr>
        <w:t xml:space="preserve"> Creek, Port Harcourt. </w:t>
      </w:r>
      <w:r w:rsidRPr="00163F75">
        <w:rPr>
          <w:rFonts w:ascii="Times New Roman" w:hAnsi="Times New Roman" w:cs="Times New Roman"/>
          <w:sz w:val="24"/>
          <w:szCs w:val="24"/>
        </w:rPr>
        <w:t xml:space="preserve">The occurrence of enteric pathogens such as </w:t>
      </w:r>
      <w:r w:rsidRPr="00163F75">
        <w:rPr>
          <w:rFonts w:ascii="Times New Roman" w:hAnsi="Times New Roman" w:cs="Times New Roman"/>
          <w:i/>
          <w:sz w:val="24"/>
          <w:szCs w:val="24"/>
        </w:rPr>
        <w:t>Salmonella</w:t>
      </w:r>
      <w:r w:rsidRPr="00163F75">
        <w:rPr>
          <w:rFonts w:ascii="Times New Roman" w:hAnsi="Times New Roman" w:cs="Times New Roman"/>
          <w:sz w:val="24"/>
          <w:szCs w:val="24"/>
        </w:rPr>
        <w:t xml:space="preserve"> and </w:t>
      </w:r>
      <w:r w:rsidRPr="00163F75">
        <w:rPr>
          <w:rFonts w:ascii="Times New Roman" w:hAnsi="Times New Roman" w:cs="Times New Roman"/>
          <w:i/>
          <w:sz w:val="24"/>
          <w:szCs w:val="24"/>
        </w:rPr>
        <w:t>Shigella</w:t>
      </w:r>
      <w:r w:rsidRPr="00163F75">
        <w:rPr>
          <w:rFonts w:ascii="Times New Roman" w:hAnsi="Times New Roman" w:cs="Times New Roman"/>
          <w:sz w:val="24"/>
          <w:szCs w:val="24"/>
        </w:rPr>
        <w:t xml:space="preserve"> indicates significant transmission risks to seafood consumers, particularly when seafood is inadequately cooked.</w:t>
      </w:r>
      <w:r w:rsidR="00CF013D" w:rsidRPr="00163F75">
        <w:rPr>
          <w:rFonts w:ascii="Times New Roman" w:hAnsi="Times New Roman" w:cs="Times New Roman"/>
          <w:sz w:val="24"/>
          <w:szCs w:val="24"/>
        </w:rPr>
        <w:t xml:space="preserve"> </w:t>
      </w:r>
      <w:r w:rsidRPr="00163F75">
        <w:rPr>
          <w:rFonts w:ascii="Times New Roman" w:hAnsi="Times New Roman" w:cs="Times New Roman"/>
          <w:sz w:val="24"/>
          <w:szCs w:val="24"/>
        </w:rPr>
        <w:t xml:space="preserve">Conversely, this observation differs from that of </w:t>
      </w:r>
      <w:r w:rsidR="00A47BF5" w:rsidRPr="00163F75">
        <w:rPr>
          <w:rFonts w:ascii="Times New Roman" w:hAnsi="Times New Roman" w:cs="Times New Roman"/>
          <w:sz w:val="24"/>
          <w:szCs w:val="24"/>
        </w:rPr>
        <w:t>Abdalla</w:t>
      </w:r>
      <w:r w:rsidRPr="00163F75">
        <w:rPr>
          <w:rFonts w:ascii="Times New Roman" w:hAnsi="Times New Roman" w:cs="Times New Roman"/>
          <w:sz w:val="24"/>
          <w:szCs w:val="24"/>
        </w:rPr>
        <w:t xml:space="preserve"> et al. (202</w:t>
      </w:r>
      <w:r w:rsidR="00A47BF5" w:rsidRPr="00163F75">
        <w:rPr>
          <w:rFonts w:ascii="Times New Roman" w:hAnsi="Times New Roman" w:cs="Times New Roman"/>
          <w:sz w:val="24"/>
          <w:szCs w:val="24"/>
        </w:rPr>
        <w:t>2</w:t>
      </w:r>
      <w:r w:rsidRPr="00163F75">
        <w:rPr>
          <w:rFonts w:ascii="Times New Roman" w:hAnsi="Times New Roman" w:cs="Times New Roman"/>
          <w:sz w:val="24"/>
          <w:szCs w:val="24"/>
        </w:rPr>
        <w:t xml:space="preserve">), who reported a dominance of </w:t>
      </w:r>
      <w:r w:rsidRPr="00163F75">
        <w:rPr>
          <w:rFonts w:ascii="Times New Roman" w:hAnsi="Times New Roman" w:cs="Times New Roman"/>
          <w:i/>
          <w:sz w:val="24"/>
          <w:szCs w:val="24"/>
        </w:rPr>
        <w:t>Vibrio</w:t>
      </w:r>
      <w:r w:rsidRPr="00163F75">
        <w:rPr>
          <w:rFonts w:ascii="Times New Roman" w:hAnsi="Times New Roman" w:cs="Times New Roman"/>
          <w:sz w:val="24"/>
          <w:szCs w:val="24"/>
        </w:rPr>
        <w:t xml:space="preserve"> species in shellfish from coastal Bangladesh. The current outcome aligns with infectious-disease transmission theory, which suggests that high-density populations and improperly managed sewage systems contribute to the prevalence of enteric bacteria in nearby water bodies</w:t>
      </w:r>
      <w:r w:rsidR="00C20F10" w:rsidRPr="00163F75">
        <w:rPr>
          <w:rFonts w:ascii="Times New Roman" w:hAnsi="Times New Roman" w:cs="Times New Roman"/>
          <w:sz w:val="24"/>
          <w:szCs w:val="24"/>
        </w:rPr>
        <w:t xml:space="preserve"> </w:t>
      </w:r>
      <w:r w:rsidR="00C20F10" w:rsidRPr="00163F75">
        <w:rPr>
          <w:rFonts w:ascii="Times New Roman" w:hAnsi="Times New Roman" w:cs="Times New Roman"/>
          <w:color w:val="0F1115"/>
          <w:sz w:val="24"/>
          <w:szCs w:val="24"/>
          <w:shd w:val="clear" w:color="auto" w:fill="FFFFFF"/>
        </w:rPr>
        <w:t>(Cabral, 2010).</w:t>
      </w:r>
    </w:p>
    <w:p w14:paraId="61C3C260" w14:textId="256E3989" w:rsidR="001213FA" w:rsidRPr="00163F75" w:rsidRDefault="00A24F90"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t>Furthermore, a</w:t>
      </w:r>
      <w:r w:rsidR="001213FA" w:rsidRPr="00163F75">
        <w:rPr>
          <w:rFonts w:ascii="Times New Roman" w:hAnsi="Times New Roman" w:cs="Times New Roman"/>
          <w:sz w:val="24"/>
          <w:szCs w:val="24"/>
        </w:rPr>
        <w:t xml:space="preserve">ll isolates recorded MARI values &gt; 0.2, ranging from 0.3 to 0.8, indicating that seafood-associated bacteria originated from high-risk environments where antibiotics are frequently used or misused. The highest value (0.8) occurred in Pseudomonas sp., indicating extensive prior antibiotic exposure. Elevated MARI values suggest the circulation of multidrug-resistant bacteria in the </w:t>
      </w:r>
      <w:proofErr w:type="spellStart"/>
      <w:r w:rsidR="001213FA" w:rsidRPr="00163F75">
        <w:rPr>
          <w:rFonts w:ascii="Times New Roman" w:hAnsi="Times New Roman" w:cs="Times New Roman"/>
          <w:sz w:val="24"/>
          <w:szCs w:val="24"/>
        </w:rPr>
        <w:t>Rumuolumeni</w:t>
      </w:r>
      <w:proofErr w:type="spellEnd"/>
      <w:r w:rsidR="001213FA" w:rsidRPr="00163F75">
        <w:rPr>
          <w:rFonts w:ascii="Times New Roman" w:hAnsi="Times New Roman" w:cs="Times New Roman"/>
          <w:sz w:val="24"/>
          <w:szCs w:val="24"/>
        </w:rPr>
        <w:t xml:space="preserve"> aquatic ecosystem, which poses significant treatment challenges.</w:t>
      </w:r>
      <w:r w:rsidR="00FA6861" w:rsidRPr="00163F75">
        <w:rPr>
          <w:rFonts w:ascii="Times New Roman" w:hAnsi="Times New Roman" w:cs="Times New Roman"/>
          <w:sz w:val="24"/>
          <w:szCs w:val="24"/>
        </w:rPr>
        <w:t xml:space="preserve"> </w:t>
      </w:r>
      <w:r w:rsidR="001213FA" w:rsidRPr="00163F75">
        <w:rPr>
          <w:rFonts w:ascii="Times New Roman" w:hAnsi="Times New Roman" w:cs="Times New Roman"/>
          <w:sz w:val="24"/>
          <w:szCs w:val="24"/>
        </w:rPr>
        <w:t xml:space="preserve">This observation agrees with </w:t>
      </w:r>
      <w:proofErr w:type="spellStart"/>
      <w:r w:rsidR="00BA5AE0" w:rsidRPr="00163F75">
        <w:rPr>
          <w:rFonts w:ascii="Times New Roman" w:hAnsi="Times New Roman" w:cs="Times New Roman"/>
          <w:sz w:val="24"/>
          <w:szCs w:val="24"/>
        </w:rPr>
        <w:t>Odumosu</w:t>
      </w:r>
      <w:proofErr w:type="spellEnd"/>
      <w:r w:rsidR="00BA5AE0" w:rsidRPr="00163F75">
        <w:rPr>
          <w:rFonts w:ascii="Times New Roman" w:hAnsi="Times New Roman" w:cs="Times New Roman"/>
          <w:sz w:val="24"/>
          <w:szCs w:val="24"/>
        </w:rPr>
        <w:t xml:space="preserve"> et al. (2021</w:t>
      </w:r>
      <w:r w:rsidR="001213FA" w:rsidRPr="00163F75">
        <w:rPr>
          <w:rFonts w:ascii="Times New Roman" w:hAnsi="Times New Roman" w:cs="Times New Roman"/>
          <w:sz w:val="24"/>
          <w:szCs w:val="24"/>
        </w:rPr>
        <w:t xml:space="preserve">), who reported high MARI values (0.3–0.9) among seafood isolates in Nigeria and linked them to indiscriminate antimicrobial use in aquaculture and agriculture. </w:t>
      </w:r>
      <w:r w:rsidR="00EA471F" w:rsidRPr="00163F75">
        <w:rPr>
          <w:rFonts w:ascii="Times New Roman" w:hAnsi="Times New Roman" w:cs="Times New Roman"/>
          <w:sz w:val="24"/>
          <w:szCs w:val="24"/>
        </w:rPr>
        <w:t xml:space="preserve">Analogous findings were documented by </w:t>
      </w:r>
      <w:proofErr w:type="spellStart"/>
      <w:r w:rsidR="00EA471F" w:rsidRPr="00163F75">
        <w:rPr>
          <w:rFonts w:ascii="Times New Roman" w:hAnsi="Times New Roman" w:cs="Times New Roman"/>
          <w:sz w:val="24"/>
          <w:szCs w:val="24"/>
        </w:rPr>
        <w:t>Berendonk</w:t>
      </w:r>
      <w:proofErr w:type="spellEnd"/>
      <w:r w:rsidR="00EA471F" w:rsidRPr="00163F75">
        <w:rPr>
          <w:rFonts w:ascii="Times New Roman" w:hAnsi="Times New Roman" w:cs="Times New Roman"/>
          <w:sz w:val="24"/>
          <w:szCs w:val="24"/>
        </w:rPr>
        <w:t xml:space="preserve"> et al. (2015) and </w:t>
      </w:r>
      <w:proofErr w:type="spellStart"/>
      <w:r w:rsidR="00EA471F" w:rsidRPr="00163F75">
        <w:rPr>
          <w:rFonts w:ascii="Times New Roman" w:hAnsi="Times New Roman" w:cs="Times New Roman"/>
          <w:sz w:val="24"/>
          <w:szCs w:val="24"/>
        </w:rPr>
        <w:t>Proia</w:t>
      </w:r>
      <w:proofErr w:type="spellEnd"/>
      <w:r w:rsidR="00EA471F" w:rsidRPr="00163F75">
        <w:rPr>
          <w:rFonts w:ascii="Times New Roman" w:hAnsi="Times New Roman" w:cs="Times New Roman"/>
          <w:sz w:val="24"/>
          <w:szCs w:val="24"/>
        </w:rPr>
        <w:t xml:space="preserve"> et al. (2018</w:t>
      </w:r>
      <w:proofErr w:type="gramStart"/>
      <w:r w:rsidR="00EA471F" w:rsidRPr="00163F75">
        <w:rPr>
          <w:rFonts w:ascii="Times New Roman" w:hAnsi="Times New Roman" w:cs="Times New Roman"/>
          <w:sz w:val="24"/>
          <w:szCs w:val="24"/>
        </w:rPr>
        <w:t>),  who</w:t>
      </w:r>
      <w:proofErr w:type="gramEnd"/>
      <w:r w:rsidR="00EA471F" w:rsidRPr="00163F75">
        <w:rPr>
          <w:rFonts w:ascii="Times New Roman" w:hAnsi="Times New Roman" w:cs="Times New Roman"/>
          <w:sz w:val="24"/>
          <w:szCs w:val="24"/>
        </w:rPr>
        <w:t xml:space="preserve"> demonstrated that aquatic environments receiving hospital, municipal, and industrial effluents act as important reservoirs and dissemination pathways for antibiotic-resistant bacteria and resistance genes.</w:t>
      </w:r>
      <w:r w:rsidR="00B67C4F" w:rsidRPr="00163F75">
        <w:rPr>
          <w:rFonts w:ascii="Times New Roman" w:hAnsi="Times New Roman" w:cs="Times New Roman"/>
          <w:sz w:val="24"/>
          <w:szCs w:val="24"/>
        </w:rPr>
        <w:t xml:space="preserve"> </w:t>
      </w:r>
      <w:r w:rsidR="001213FA" w:rsidRPr="00163F75">
        <w:rPr>
          <w:rFonts w:ascii="Times New Roman" w:hAnsi="Times New Roman" w:cs="Times New Roman"/>
          <w:sz w:val="24"/>
          <w:szCs w:val="24"/>
        </w:rPr>
        <w:t xml:space="preserve">However, the results contrast with the findings of </w:t>
      </w:r>
      <w:proofErr w:type="spellStart"/>
      <w:r w:rsidR="00896F86" w:rsidRPr="00163F75">
        <w:rPr>
          <w:rFonts w:ascii="Times New Roman" w:hAnsi="Times New Roman" w:cs="Times New Roman"/>
          <w:sz w:val="24"/>
          <w:szCs w:val="24"/>
        </w:rPr>
        <w:t>Dayie</w:t>
      </w:r>
      <w:proofErr w:type="spellEnd"/>
      <w:r w:rsidR="00896F86" w:rsidRPr="00163F75">
        <w:rPr>
          <w:rFonts w:ascii="Times New Roman" w:hAnsi="Times New Roman" w:cs="Times New Roman"/>
          <w:sz w:val="24"/>
          <w:szCs w:val="24"/>
        </w:rPr>
        <w:t xml:space="preserve"> et al. (2024</w:t>
      </w:r>
      <w:r w:rsidR="001213FA" w:rsidRPr="00163F75">
        <w:rPr>
          <w:rFonts w:ascii="Times New Roman" w:hAnsi="Times New Roman" w:cs="Times New Roman"/>
          <w:sz w:val="24"/>
          <w:szCs w:val="24"/>
        </w:rPr>
        <w:t>), who reported relatively lower MARI values (0.1–0.3) in Ghanaian seafood, possibly due to better antimicrobial regulations. The present findings conform to antimicrobial-resistance theory, which posits that selective pressure from environmental antimicrobial agents facilitates the persistence and spread of resistant strains.</w:t>
      </w:r>
    </w:p>
    <w:p w14:paraId="57D70073" w14:textId="18EA0EE1" w:rsidR="001213FA" w:rsidRPr="00163F75" w:rsidRDefault="001213FA" w:rsidP="00881852">
      <w:pPr>
        <w:spacing w:line="360" w:lineRule="auto"/>
        <w:jc w:val="both"/>
        <w:rPr>
          <w:rFonts w:ascii="Times New Roman" w:hAnsi="Times New Roman" w:cs="Times New Roman"/>
          <w:sz w:val="24"/>
          <w:szCs w:val="24"/>
        </w:rPr>
      </w:pPr>
      <w:r w:rsidRPr="00163F75">
        <w:rPr>
          <w:rFonts w:ascii="Times New Roman" w:hAnsi="Times New Roman" w:cs="Times New Roman"/>
          <w:sz w:val="24"/>
          <w:szCs w:val="24"/>
        </w:rPr>
        <w:lastRenderedPageBreak/>
        <w:t>Antibiotic sensitivity patterns revealed high resistance to Ceftriaxone (100%), Tetracycline (94.7%), and Streptomycin (78.9%). Meanwhile, high susceptibility was observed against Ciprofloxacin (100%) and Ofloxacin (94.7%), suggesting that these fluoroquinolones remain effective treatment options against seafood-associated pathogens.</w:t>
      </w:r>
      <w:r w:rsidR="00FA6861" w:rsidRPr="00163F75">
        <w:rPr>
          <w:rFonts w:ascii="Times New Roman" w:hAnsi="Times New Roman" w:cs="Times New Roman"/>
          <w:sz w:val="24"/>
          <w:szCs w:val="24"/>
        </w:rPr>
        <w:t xml:space="preserve"> This finding</w:t>
      </w:r>
      <w:r w:rsidRPr="00163F75">
        <w:rPr>
          <w:rFonts w:ascii="Times New Roman" w:hAnsi="Times New Roman" w:cs="Times New Roman"/>
          <w:sz w:val="24"/>
          <w:szCs w:val="24"/>
        </w:rPr>
        <w:t xml:space="preserve"> agree</w:t>
      </w:r>
      <w:r w:rsidR="00FA6861" w:rsidRPr="00163F75">
        <w:rPr>
          <w:rFonts w:ascii="Times New Roman" w:hAnsi="Times New Roman" w:cs="Times New Roman"/>
          <w:sz w:val="24"/>
          <w:szCs w:val="24"/>
        </w:rPr>
        <w:t>s</w:t>
      </w:r>
      <w:r w:rsidRPr="00163F75">
        <w:rPr>
          <w:rFonts w:ascii="Times New Roman" w:hAnsi="Times New Roman" w:cs="Times New Roman"/>
          <w:sz w:val="24"/>
          <w:szCs w:val="24"/>
        </w:rPr>
        <w:t xml:space="preserve"> with </w:t>
      </w:r>
      <w:proofErr w:type="spellStart"/>
      <w:r w:rsidR="009239A3" w:rsidRPr="00163F75">
        <w:rPr>
          <w:rFonts w:ascii="Times New Roman" w:hAnsi="Times New Roman" w:cs="Times New Roman"/>
          <w:sz w:val="24"/>
          <w:szCs w:val="24"/>
        </w:rPr>
        <w:t>Omeje</w:t>
      </w:r>
      <w:proofErr w:type="spellEnd"/>
      <w:r w:rsidRPr="00163F75">
        <w:rPr>
          <w:rFonts w:ascii="Times New Roman" w:hAnsi="Times New Roman" w:cs="Times New Roman"/>
          <w:sz w:val="24"/>
          <w:szCs w:val="24"/>
        </w:rPr>
        <w:t xml:space="preserve"> et al. (202</w:t>
      </w:r>
      <w:r w:rsidR="009239A3" w:rsidRPr="00163F75">
        <w:rPr>
          <w:rFonts w:ascii="Times New Roman" w:hAnsi="Times New Roman" w:cs="Times New Roman"/>
          <w:sz w:val="24"/>
          <w:szCs w:val="24"/>
        </w:rPr>
        <w:t>4</w:t>
      </w:r>
      <w:r w:rsidRPr="00163F75">
        <w:rPr>
          <w:rFonts w:ascii="Times New Roman" w:hAnsi="Times New Roman" w:cs="Times New Roman"/>
          <w:sz w:val="24"/>
          <w:szCs w:val="24"/>
        </w:rPr>
        <w:t xml:space="preserve">), who documented high resistance to tetracyclines and cephalosporins among Enterobacteriaceae isolated from fish markets in </w:t>
      </w:r>
      <w:r w:rsidR="009239A3" w:rsidRPr="00163F75">
        <w:rPr>
          <w:rFonts w:ascii="Times New Roman" w:hAnsi="Times New Roman" w:cs="Times New Roman"/>
          <w:sz w:val="24"/>
          <w:szCs w:val="24"/>
        </w:rPr>
        <w:t xml:space="preserve">Bayelsa </w:t>
      </w:r>
      <w:r w:rsidRPr="00163F75">
        <w:rPr>
          <w:rFonts w:ascii="Times New Roman" w:hAnsi="Times New Roman" w:cs="Times New Roman"/>
          <w:sz w:val="24"/>
          <w:szCs w:val="24"/>
        </w:rPr>
        <w:t xml:space="preserve">State, Nigeria. Similarly, </w:t>
      </w:r>
      <w:proofErr w:type="spellStart"/>
      <w:r w:rsidR="008F0B3C" w:rsidRPr="00163F75">
        <w:rPr>
          <w:rFonts w:ascii="Times New Roman" w:hAnsi="Times New Roman" w:cs="Times New Roman"/>
          <w:sz w:val="24"/>
          <w:szCs w:val="24"/>
        </w:rPr>
        <w:t>Chattaway</w:t>
      </w:r>
      <w:proofErr w:type="spellEnd"/>
      <w:r w:rsidRPr="00163F75">
        <w:rPr>
          <w:rFonts w:ascii="Times New Roman" w:hAnsi="Times New Roman" w:cs="Times New Roman"/>
          <w:sz w:val="24"/>
          <w:szCs w:val="24"/>
        </w:rPr>
        <w:t xml:space="preserve"> et al. (20</w:t>
      </w:r>
      <w:r w:rsidR="008F0B3C" w:rsidRPr="00163F75">
        <w:rPr>
          <w:rFonts w:ascii="Times New Roman" w:hAnsi="Times New Roman" w:cs="Times New Roman"/>
          <w:sz w:val="24"/>
          <w:szCs w:val="24"/>
        </w:rPr>
        <w:t>16</w:t>
      </w:r>
      <w:r w:rsidRPr="00163F75">
        <w:rPr>
          <w:rFonts w:ascii="Times New Roman" w:hAnsi="Times New Roman" w:cs="Times New Roman"/>
          <w:sz w:val="24"/>
          <w:szCs w:val="24"/>
        </w:rPr>
        <w:t xml:space="preserve">) reported that fluoroquinolones remain largely effective against foodborne pathogens in </w:t>
      </w:r>
      <w:r w:rsidR="008F0B3C" w:rsidRPr="00163F75">
        <w:rPr>
          <w:rFonts w:ascii="Times New Roman" w:hAnsi="Times New Roman" w:cs="Times New Roman"/>
          <w:sz w:val="24"/>
          <w:szCs w:val="24"/>
        </w:rPr>
        <w:t>Sub-Saharan Africa</w:t>
      </w:r>
      <w:r w:rsidRPr="00163F75">
        <w:rPr>
          <w:rFonts w:ascii="Times New Roman" w:hAnsi="Times New Roman" w:cs="Times New Roman"/>
          <w:sz w:val="24"/>
          <w:szCs w:val="24"/>
        </w:rPr>
        <w:t xml:space="preserve">. However, these results differ from those of </w:t>
      </w:r>
      <w:r w:rsidR="008F0B3C" w:rsidRPr="00163F75">
        <w:rPr>
          <w:rFonts w:ascii="Times New Roman" w:hAnsi="Times New Roman" w:cs="Times New Roman"/>
          <w:sz w:val="24"/>
          <w:szCs w:val="24"/>
        </w:rPr>
        <w:t>Muhammad et al. (2025</w:t>
      </w:r>
      <w:r w:rsidRPr="00163F75">
        <w:rPr>
          <w:rFonts w:ascii="Times New Roman" w:hAnsi="Times New Roman" w:cs="Times New Roman"/>
          <w:sz w:val="24"/>
          <w:szCs w:val="24"/>
        </w:rPr>
        <w:t>)</w:t>
      </w:r>
      <w:r w:rsidR="001A30D7" w:rsidRPr="00163F75">
        <w:rPr>
          <w:rFonts w:ascii="Times New Roman" w:hAnsi="Times New Roman" w:cs="Times New Roman"/>
          <w:sz w:val="24"/>
          <w:szCs w:val="24"/>
        </w:rPr>
        <w:t xml:space="preserve"> and Sampson et al. (2020)</w:t>
      </w:r>
      <w:r w:rsidRPr="00163F75">
        <w:rPr>
          <w:rFonts w:ascii="Times New Roman" w:hAnsi="Times New Roman" w:cs="Times New Roman"/>
          <w:sz w:val="24"/>
          <w:szCs w:val="24"/>
        </w:rPr>
        <w:t>, who noted significantly reduced susceptibility to ciprofloxacin among</w:t>
      </w:r>
      <w:r w:rsidR="008F0B3C" w:rsidRPr="00163F75">
        <w:rPr>
          <w:rFonts w:ascii="Times New Roman" w:hAnsi="Times New Roman" w:cs="Times New Roman"/>
          <w:sz w:val="24"/>
          <w:szCs w:val="24"/>
        </w:rPr>
        <w:t xml:space="preserve"> </w:t>
      </w:r>
      <w:r w:rsidR="008F0B3C" w:rsidRPr="00163F75">
        <w:rPr>
          <w:rFonts w:ascii="Times New Roman" w:hAnsi="Times New Roman" w:cs="Times New Roman"/>
          <w:i/>
          <w:sz w:val="24"/>
          <w:szCs w:val="24"/>
        </w:rPr>
        <w:t>Escherichia coli</w:t>
      </w:r>
      <w:r w:rsidRPr="00163F75">
        <w:rPr>
          <w:rFonts w:ascii="Times New Roman" w:hAnsi="Times New Roman" w:cs="Times New Roman"/>
          <w:sz w:val="24"/>
          <w:szCs w:val="24"/>
        </w:rPr>
        <w:t xml:space="preserve"> isolates</w:t>
      </w:r>
      <w:r w:rsidR="008F0B3C" w:rsidRPr="00163F75">
        <w:rPr>
          <w:rFonts w:ascii="Times New Roman" w:hAnsi="Times New Roman" w:cs="Times New Roman"/>
          <w:sz w:val="24"/>
          <w:szCs w:val="24"/>
        </w:rPr>
        <w:t xml:space="preserve"> from seafood</w:t>
      </w:r>
      <w:r w:rsidR="001A30D7" w:rsidRPr="00163F75">
        <w:rPr>
          <w:rFonts w:ascii="Times New Roman" w:hAnsi="Times New Roman" w:cs="Times New Roman"/>
          <w:sz w:val="24"/>
          <w:szCs w:val="24"/>
        </w:rPr>
        <w:t>s</w:t>
      </w:r>
      <w:r w:rsidRPr="00163F75">
        <w:rPr>
          <w:rFonts w:ascii="Times New Roman" w:hAnsi="Times New Roman" w:cs="Times New Roman"/>
          <w:sz w:val="24"/>
          <w:szCs w:val="24"/>
        </w:rPr>
        <w:t>. The present pattern conforms to antibiotic-selection theory, which proposes that misuse of traditional antibiotics like tetracycline promotes resistance, while more expensive or regulated antibiotics</w:t>
      </w:r>
      <w:r w:rsidR="00DC63E6" w:rsidRPr="00163F75">
        <w:rPr>
          <w:rFonts w:ascii="Times New Roman" w:hAnsi="Times New Roman" w:cs="Times New Roman"/>
          <w:sz w:val="24"/>
          <w:szCs w:val="24"/>
        </w:rPr>
        <w:t xml:space="preserve">, </w:t>
      </w:r>
      <w:r w:rsidRPr="00163F75">
        <w:rPr>
          <w:rFonts w:ascii="Times New Roman" w:hAnsi="Times New Roman" w:cs="Times New Roman"/>
          <w:sz w:val="24"/>
          <w:szCs w:val="24"/>
        </w:rPr>
        <w:t>such as ciprofloxacin retain efficacy for longer</w:t>
      </w:r>
      <w:r w:rsidR="008F0B3C" w:rsidRPr="00163F75">
        <w:rPr>
          <w:rFonts w:ascii="Times New Roman" w:hAnsi="Times New Roman" w:cs="Times New Roman"/>
          <w:sz w:val="24"/>
          <w:szCs w:val="24"/>
        </w:rPr>
        <w:t xml:space="preserve"> </w:t>
      </w:r>
      <w:r w:rsidR="008F0B3C" w:rsidRPr="00163F75">
        <w:rPr>
          <w:rFonts w:ascii="Times New Roman" w:hAnsi="Times New Roman" w:cs="Times New Roman"/>
          <w:color w:val="0F1115"/>
          <w:sz w:val="24"/>
          <w:szCs w:val="24"/>
          <w:shd w:val="clear" w:color="auto" w:fill="FFFFFF"/>
        </w:rPr>
        <w:t>(Holmes et al., 2016).</w:t>
      </w:r>
    </w:p>
    <w:p w14:paraId="60269304" w14:textId="77777777" w:rsidR="00192467" w:rsidRPr="00163F75" w:rsidRDefault="00192467" w:rsidP="00881852">
      <w:pPr>
        <w:jc w:val="both"/>
        <w:rPr>
          <w:rFonts w:ascii="Times New Roman" w:eastAsia="Calibri" w:hAnsi="Times New Roman" w:cs="Times New Roman"/>
          <w:b/>
          <w:kern w:val="2"/>
        </w:rPr>
      </w:pPr>
      <w:bookmarkStart w:id="1" w:name="_Hlk197682619"/>
      <w:bookmarkStart w:id="2" w:name="_Hlk180402183"/>
      <w:bookmarkStart w:id="3" w:name="_Hlk183680988"/>
      <w:bookmarkStart w:id="4" w:name="_Hlk197351200"/>
      <w:bookmarkStart w:id="5" w:name="_Hlk213410455"/>
      <w:bookmarkStart w:id="6" w:name="_Hlk213409052"/>
      <w:r w:rsidRPr="00163F75">
        <w:rPr>
          <w:rFonts w:ascii="Times New Roman" w:eastAsia="Calibri" w:hAnsi="Times New Roman" w:cs="Times New Roman"/>
          <w:b/>
          <w:kern w:val="2"/>
        </w:rPr>
        <w:t>Disclaimer (Artificial intelligence)</w:t>
      </w:r>
    </w:p>
    <w:p w14:paraId="1381450F" w14:textId="77777777" w:rsidR="00192467" w:rsidRPr="00163F75" w:rsidRDefault="00192467" w:rsidP="00881852">
      <w:pPr>
        <w:jc w:val="both"/>
        <w:rPr>
          <w:rFonts w:ascii="Times New Roman" w:eastAsia="Calibri" w:hAnsi="Times New Roman" w:cs="Times New Roman"/>
          <w:kern w:val="2"/>
        </w:rPr>
      </w:pPr>
      <w:r w:rsidRPr="00163F75">
        <w:rPr>
          <w:rFonts w:ascii="Times New Roman" w:eastAsia="Calibri" w:hAnsi="Times New Roman" w:cs="Times New Roman"/>
          <w:kern w:val="2"/>
        </w:rPr>
        <w:t>Author(s) hereby declare that NO generative AI technologies such as Large Language Models (</w:t>
      </w:r>
      <w:proofErr w:type="spellStart"/>
      <w:r w:rsidRPr="00163F75">
        <w:rPr>
          <w:rFonts w:ascii="Times New Roman" w:eastAsia="Calibri" w:hAnsi="Times New Roman" w:cs="Times New Roman"/>
          <w:kern w:val="2"/>
        </w:rPr>
        <w:t>ChatGPT</w:t>
      </w:r>
      <w:proofErr w:type="spellEnd"/>
      <w:r w:rsidRPr="00163F75">
        <w:rPr>
          <w:rFonts w:ascii="Times New Roman" w:eastAsia="Calibri" w:hAnsi="Times New Roman" w:cs="Times New Roman"/>
          <w:kern w:val="2"/>
        </w:rPr>
        <w:t xml:space="preserve">, COPILOT, etc.) and text-to-image generators have been used during the writing or editing of this manuscript. </w:t>
      </w:r>
    </w:p>
    <w:bookmarkEnd w:id="1"/>
    <w:bookmarkEnd w:id="2"/>
    <w:bookmarkEnd w:id="3"/>
    <w:bookmarkEnd w:id="4"/>
    <w:bookmarkEnd w:id="5"/>
    <w:bookmarkEnd w:id="6"/>
    <w:p w14:paraId="3246AB98" w14:textId="77777777" w:rsidR="00FA6861" w:rsidRPr="00163F75" w:rsidRDefault="00FA6861" w:rsidP="00881852">
      <w:pPr>
        <w:spacing w:line="360" w:lineRule="auto"/>
        <w:jc w:val="both"/>
        <w:rPr>
          <w:rFonts w:ascii="Times New Roman" w:hAnsi="Times New Roman" w:cs="Times New Roman"/>
          <w:b/>
          <w:bCs/>
          <w:sz w:val="24"/>
          <w:szCs w:val="24"/>
        </w:rPr>
      </w:pPr>
    </w:p>
    <w:p w14:paraId="62D81D65" w14:textId="2A3955F3" w:rsidR="001213FA" w:rsidRPr="00163F75" w:rsidRDefault="001213FA" w:rsidP="00881852">
      <w:pPr>
        <w:spacing w:line="360" w:lineRule="auto"/>
        <w:jc w:val="both"/>
        <w:rPr>
          <w:rFonts w:ascii="Times New Roman" w:hAnsi="Times New Roman" w:cs="Times New Roman"/>
          <w:b/>
          <w:bCs/>
          <w:sz w:val="24"/>
          <w:szCs w:val="24"/>
        </w:rPr>
      </w:pPr>
      <w:r w:rsidRPr="00163F75">
        <w:rPr>
          <w:rFonts w:ascii="Times New Roman" w:hAnsi="Times New Roman" w:cs="Times New Roman"/>
          <w:b/>
          <w:bCs/>
          <w:sz w:val="24"/>
          <w:szCs w:val="24"/>
        </w:rPr>
        <w:t>REFERENCES</w:t>
      </w:r>
    </w:p>
    <w:p w14:paraId="68CC4492" w14:textId="571C88D2" w:rsidR="001A7D6D" w:rsidRPr="00163F75" w:rsidRDefault="001A7D6D" w:rsidP="00881852">
      <w:pPr>
        <w:spacing w:after="240" w:line="360" w:lineRule="auto"/>
        <w:jc w:val="both"/>
        <w:rPr>
          <w:rFonts w:ascii="Times New Roman" w:hAnsi="Times New Roman" w:cs="Times New Roman"/>
          <w:sz w:val="24"/>
          <w:szCs w:val="24"/>
        </w:rPr>
      </w:pPr>
    </w:p>
    <w:p w14:paraId="06602A56" w14:textId="77777777" w:rsidR="00C40EEA" w:rsidRPr="00163F75" w:rsidRDefault="00C40EEA" w:rsidP="00C40EEA">
      <w:pPr>
        <w:ind w:left="720" w:hanging="720"/>
        <w:jc w:val="both"/>
        <w:rPr>
          <w:rFonts w:ascii="Times New Roman" w:hAnsi="Times New Roman" w:cs="Times New Roman"/>
          <w:sz w:val="24"/>
          <w:szCs w:val="24"/>
        </w:rPr>
      </w:pPr>
      <w:r w:rsidRPr="00163F75">
        <w:rPr>
          <w:rFonts w:ascii="Times New Roman" w:hAnsi="Times New Roman" w:cs="Times New Roman"/>
          <w:sz w:val="24"/>
          <w:szCs w:val="24"/>
        </w:rPr>
        <w:t>Abdalla, T., Al-</w:t>
      </w:r>
      <w:proofErr w:type="spellStart"/>
      <w:r w:rsidRPr="00163F75">
        <w:rPr>
          <w:rFonts w:ascii="Times New Roman" w:hAnsi="Times New Roman" w:cs="Times New Roman"/>
          <w:sz w:val="24"/>
          <w:szCs w:val="24"/>
        </w:rPr>
        <w:t>Rumaithi</w:t>
      </w:r>
      <w:proofErr w:type="spellEnd"/>
      <w:r w:rsidRPr="00163F75">
        <w:rPr>
          <w:rFonts w:ascii="Times New Roman" w:hAnsi="Times New Roman" w:cs="Times New Roman"/>
          <w:sz w:val="24"/>
          <w:szCs w:val="24"/>
        </w:rPr>
        <w:t xml:space="preserve">, H., </w:t>
      </w:r>
      <w:proofErr w:type="spellStart"/>
      <w:r w:rsidRPr="00163F75">
        <w:rPr>
          <w:rFonts w:ascii="Times New Roman" w:hAnsi="Times New Roman" w:cs="Times New Roman"/>
          <w:sz w:val="24"/>
          <w:szCs w:val="24"/>
        </w:rPr>
        <w:t>Osaili</w:t>
      </w:r>
      <w:proofErr w:type="spellEnd"/>
      <w:r w:rsidRPr="00163F75">
        <w:rPr>
          <w:rFonts w:ascii="Times New Roman" w:hAnsi="Times New Roman" w:cs="Times New Roman"/>
          <w:sz w:val="24"/>
          <w:szCs w:val="24"/>
        </w:rPr>
        <w:t xml:space="preserve">, T. M., </w:t>
      </w:r>
      <w:proofErr w:type="gramStart"/>
      <w:r w:rsidRPr="00163F75">
        <w:rPr>
          <w:rFonts w:ascii="Times New Roman" w:hAnsi="Times New Roman" w:cs="Times New Roman"/>
          <w:sz w:val="24"/>
          <w:szCs w:val="24"/>
        </w:rPr>
        <w:t>Hasan,  F.</w:t>
      </w:r>
      <w:proofErr w:type="gramEnd"/>
      <w:r w:rsidRPr="00163F75">
        <w:rPr>
          <w:rFonts w:ascii="Times New Roman" w:hAnsi="Times New Roman" w:cs="Times New Roman"/>
          <w:sz w:val="24"/>
          <w:szCs w:val="24"/>
        </w:rPr>
        <w:t xml:space="preserve">, Obaid, R.S., </w:t>
      </w:r>
      <w:proofErr w:type="spellStart"/>
      <w:r w:rsidRPr="00163F75">
        <w:rPr>
          <w:rFonts w:ascii="Times New Roman" w:hAnsi="Times New Roman" w:cs="Times New Roman"/>
          <w:sz w:val="24"/>
          <w:szCs w:val="24"/>
        </w:rPr>
        <w:t>Abushelaibi</w:t>
      </w:r>
      <w:proofErr w:type="spellEnd"/>
      <w:r w:rsidRPr="00163F75">
        <w:rPr>
          <w:rFonts w:ascii="Times New Roman" w:hAnsi="Times New Roman" w:cs="Times New Roman"/>
          <w:sz w:val="24"/>
          <w:szCs w:val="24"/>
        </w:rPr>
        <w:t xml:space="preserve">, A.  &amp; Ayyash, M. M.  (2022) Prevalence, Antibiotic-Resistance, and Growth Profile of Vibrio spp. Isolated </w:t>
      </w:r>
      <w:proofErr w:type="gramStart"/>
      <w:r w:rsidRPr="00163F75">
        <w:rPr>
          <w:rFonts w:ascii="Times New Roman" w:hAnsi="Times New Roman" w:cs="Times New Roman"/>
          <w:sz w:val="24"/>
          <w:szCs w:val="24"/>
        </w:rPr>
        <w:t>From</w:t>
      </w:r>
      <w:proofErr w:type="gramEnd"/>
      <w:r w:rsidRPr="00163F75">
        <w:rPr>
          <w:rFonts w:ascii="Times New Roman" w:hAnsi="Times New Roman" w:cs="Times New Roman"/>
          <w:sz w:val="24"/>
          <w:szCs w:val="24"/>
        </w:rPr>
        <w:t xml:space="preserve"> Fish and Shellfish in Subtropical-Arid Area. </w:t>
      </w:r>
      <w:r w:rsidRPr="00163F75">
        <w:rPr>
          <w:rFonts w:ascii="Times New Roman" w:hAnsi="Times New Roman" w:cs="Times New Roman"/>
          <w:i/>
          <w:sz w:val="24"/>
          <w:szCs w:val="24"/>
        </w:rPr>
        <w:t>Frontiers in Microbiology</w:t>
      </w:r>
      <w:r w:rsidRPr="00163F75">
        <w:rPr>
          <w:rFonts w:ascii="Times New Roman" w:hAnsi="Times New Roman" w:cs="Times New Roman"/>
          <w:sz w:val="24"/>
          <w:szCs w:val="24"/>
        </w:rPr>
        <w:t xml:space="preserve">, 13:861547. </w:t>
      </w:r>
      <w:proofErr w:type="spellStart"/>
      <w:r w:rsidRPr="00163F75">
        <w:rPr>
          <w:rFonts w:ascii="Times New Roman" w:hAnsi="Times New Roman" w:cs="Times New Roman"/>
          <w:sz w:val="24"/>
          <w:szCs w:val="24"/>
        </w:rPr>
        <w:t>doi</w:t>
      </w:r>
      <w:proofErr w:type="spellEnd"/>
      <w:r w:rsidRPr="00163F75">
        <w:rPr>
          <w:rFonts w:ascii="Times New Roman" w:hAnsi="Times New Roman" w:cs="Times New Roman"/>
          <w:sz w:val="24"/>
          <w:szCs w:val="24"/>
        </w:rPr>
        <w:t xml:space="preserve">: 10.3389/fmicb.2022.861547 </w:t>
      </w:r>
    </w:p>
    <w:p w14:paraId="3244C743" w14:textId="77777777" w:rsidR="00C40EEA" w:rsidRPr="00163F75" w:rsidRDefault="00C40EEA" w:rsidP="00C40EEA">
      <w:pPr>
        <w:ind w:left="720" w:hanging="720"/>
        <w:jc w:val="both"/>
        <w:rPr>
          <w:rFonts w:ascii="Times New Roman" w:hAnsi="Times New Roman" w:cs="Times New Roman"/>
          <w:sz w:val="24"/>
          <w:szCs w:val="24"/>
        </w:rPr>
      </w:pPr>
      <w:proofErr w:type="spellStart"/>
      <w:r w:rsidRPr="00163F75">
        <w:rPr>
          <w:rFonts w:ascii="Times New Roman" w:hAnsi="Times New Roman" w:cs="Times New Roman"/>
          <w:sz w:val="24"/>
          <w:szCs w:val="24"/>
        </w:rPr>
        <w:t>Berendonk</w:t>
      </w:r>
      <w:proofErr w:type="spellEnd"/>
      <w:r w:rsidRPr="00163F75">
        <w:rPr>
          <w:rFonts w:ascii="Times New Roman" w:hAnsi="Times New Roman" w:cs="Times New Roman"/>
          <w:sz w:val="24"/>
          <w:szCs w:val="24"/>
        </w:rPr>
        <w:t xml:space="preserve">, T. U., Manaia, C. M., Merlin, C., </w:t>
      </w:r>
      <w:proofErr w:type="spellStart"/>
      <w:r w:rsidRPr="00163F75">
        <w:rPr>
          <w:rFonts w:ascii="Times New Roman" w:hAnsi="Times New Roman" w:cs="Times New Roman"/>
          <w:sz w:val="24"/>
          <w:szCs w:val="24"/>
        </w:rPr>
        <w:t>Fatta-Kassinos</w:t>
      </w:r>
      <w:proofErr w:type="spellEnd"/>
      <w:r w:rsidRPr="00163F75">
        <w:rPr>
          <w:rFonts w:ascii="Times New Roman" w:hAnsi="Times New Roman" w:cs="Times New Roman"/>
          <w:sz w:val="24"/>
          <w:szCs w:val="24"/>
        </w:rPr>
        <w:t xml:space="preserve">, D., </w:t>
      </w:r>
      <w:proofErr w:type="spellStart"/>
      <w:r w:rsidRPr="00163F75">
        <w:rPr>
          <w:rFonts w:ascii="Times New Roman" w:hAnsi="Times New Roman" w:cs="Times New Roman"/>
          <w:sz w:val="24"/>
          <w:szCs w:val="24"/>
        </w:rPr>
        <w:t>Cytryn</w:t>
      </w:r>
      <w:proofErr w:type="spellEnd"/>
      <w:r w:rsidRPr="00163F75">
        <w:rPr>
          <w:rFonts w:ascii="Times New Roman" w:hAnsi="Times New Roman" w:cs="Times New Roman"/>
          <w:sz w:val="24"/>
          <w:szCs w:val="24"/>
        </w:rPr>
        <w:t xml:space="preserve">, E., Walsh, F., </w:t>
      </w:r>
      <w:proofErr w:type="spellStart"/>
      <w:r w:rsidRPr="00163F75">
        <w:rPr>
          <w:rFonts w:ascii="Times New Roman" w:hAnsi="Times New Roman" w:cs="Times New Roman"/>
          <w:sz w:val="24"/>
          <w:szCs w:val="24"/>
        </w:rPr>
        <w:t>Bürgmann</w:t>
      </w:r>
      <w:proofErr w:type="spellEnd"/>
      <w:r w:rsidRPr="00163F75">
        <w:rPr>
          <w:rFonts w:ascii="Times New Roman" w:hAnsi="Times New Roman" w:cs="Times New Roman"/>
          <w:sz w:val="24"/>
          <w:szCs w:val="24"/>
        </w:rPr>
        <w:t xml:space="preserve">, H., </w:t>
      </w:r>
      <w:proofErr w:type="spellStart"/>
      <w:r w:rsidRPr="00163F75">
        <w:rPr>
          <w:rFonts w:ascii="Times New Roman" w:hAnsi="Times New Roman" w:cs="Times New Roman"/>
          <w:sz w:val="24"/>
          <w:szCs w:val="24"/>
        </w:rPr>
        <w:t>Sørum</w:t>
      </w:r>
      <w:proofErr w:type="spellEnd"/>
      <w:r w:rsidRPr="00163F75">
        <w:rPr>
          <w:rFonts w:ascii="Times New Roman" w:hAnsi="Times New Roman" w:cs="Times New Roman"/>
          <w:sz w:val="24"/>
          <w:szCs w:val="24"/>
        </w:rPr>
        <w:t xml:space="preserve">, H., </w:t>
      </w:r>
      <w:proofErr w:type="spellStart"/>
      <w:r w:rsidRPr="00163F75">
        <w:rPr>
          <w:rFonts w:ascii="Times New Roman" w:hAnsi="Times New Roman" w:cs="Times New Roman"/>
          <w:sz w:val="24"/>
          <w:szCs w:val="24"/>
        </w:rPr>
        <w:t>Norström</w:t>
      </w:r>
      <w:proofErr w:type="spellEnd"/>
      <w:r w:rsidRPr="00163F75">
        <w:rPr>
          <w:rFonts w:ascii="Times New Roman" w:hAnsi="Times New Roman" w:cs="Times New Roman"/>
          <w:sz w:val="24"/>
          <w:szCs w:val="24"/>
        </w:rPr>
        <w:t xml:space="preserve">, M., Pons, M. N., </w:t>
      </w:r>
      <w:proofErr w:type="spellStart"/>
      <w:r w:rsidRPr="00163F75">
        <w:rPr>
          <w:rFonts w:ascii="Times New Roman" w:hAnsi="Times New Roman" w:cs="Times New Roman"/>
          <w:sz w:val="24"/>
          <w:szCs w:val="24"/>
        </w:rPr>
        <w:t>Kreuzinger</w:t>
      </w:r>
      <w:proofErr w:type="spellEnd"/>
      <w:r w:rsidRPr="00163F75">
        <w:rPr>
          <w:rFonts w:ascii="Times New Roman" w:hAnsi="Times New Roman" w:cs="Times New Roman"/>
          <w:sz w:val="24"/>
          <w:szCs w:val="24"/>
        </w:rPr>
        <w:t xml:space="preserve">, N., </w:t>
      </w:r>
      <w:proofErr w:type="spellStart"/>
      <w:r w:rsidRPr="00163F75">
        <w:rPr>
          <w:rFonts w:ascii="Times New Roman" w:hAnsi="Times New Roman" w:cs="Times New Roman"/>
          <w:sz w:val="24"/>
          <w:szCs w:val="24"/>
        </w:rPr>
        <w:t>Huovinen</w:t>
      </w:r>
      <w:proofErr w:type="spellEnd"/>
      <w:r w:rsidRPr="00163F75">
        <w:rPr>
          <w:rFonts w:ascii="Times New Roman" w:hAnsi="Times New Roman" w:cs="Times New Roman"/>
          <w:sz w:val="24"/>
          <w:szCs w:val="24"/>
        </w:rPr>
        <w:t xml:space="preserve">, P., Stefani, S., Schwartz, T., </w:t>
      </w:r>
      <w:proofErr w:type="spellStart"/>
      <w:r w:rsidRPr="00163F75">
        <w:rPr>
          <w:rFonts w:ascii="Times New Roman" w:hAnsi="Times New Roman" w:cs="Times New Roman"/>
          <w:sz w:val="24"/>
          <w:szCs w:val="24"/>
        </w:rPr>
        <w:t>Kisand</w:t>
      </w:r>
      <w:proofErr w:type="spellEnd"/>
      <w:r w:rsidRPr="00163F75">
        <w:rPr>
          <w:rFonts w:ascii="Times New Roman" w:hAnsi="Times New Roman" w:cs="Times New Roman"/>
          <w:sz w:val="24"/>
          <w:szCs w:val="24"/>
        </w:rPr>
        <w:t xml:space="preserve">, V., </w:t>
      </w:r>
      <w:proofErr w:type="spellStart"/>
      <w:r w:rsidRPr="00163F75">
        <w:rPr>
          <w:rFonts w:ascii="Times New Roman" w:hAnsi="Times New Roman" w:cs="Times New Roman"/>
          <w:sz w:val="24"/>
          <w:szCs w:val="24"/>
        </w:rPr>
        <w:t>Baquero</w:t>
      </w:r>
      <w:proofErr w:type="spellEnd"/>
      <w:r w:rsidRPr="00163F75">
        <w:rPr>
          <w:rFonts w:ascii="Times New Roman" w:hAnsi="Times New Roman" w:cs="Times New Roman"/>
          <w:sz w:val="24"/>
          <w:szCs w:val="24"/>
        </w:rPr>
        <w:t xml:space="preserve">, F., &amp; Martínez, J. L. (2015). Tackling antibiotic resistance: The environmental framework. </w:t>
      </w:r>
      <w:r w:rsidRPr="00163F75">
        <w:rPr>
          <w:rFonts w:ascii="Times New Roman" w:hAnsi="Times New Roman" w:cs="Times New Roman"/>
          <w:i/>
          <w:sz w:val="24"/>
          <w:szCs w:val="24"/>
        </w:rPr>
        <w:t>Nature Reviews Microbiology</w:t>
      </w:r>
      <w:r w:rsidRPr="00163F75">
        <w:rPr>
          <w:rFonts w:ascii="Times New Roman" w:hAnsi="Times New Roman" w:cs="Times New Roman"/>
          <w:sz w:val="24"/>
          <w:szCs w:val="24"/>
        </w:rPr>
        <w:t>, 13(5), 310–317. https://doi.org/10.1038/nrmicro3439</w:t>
      </w:r>
    </w:p>
    <w:p w14:paraId="139D1AA7" w14:textId="77777777" w:rsidR="00C40EEA" w:rsidRPr="00163F75" w:rsidRDefault="00C40EEA" w:rsidP="00C40EEA">
      <w:pPr>
        <w:ind w:left="720" w:hanging="720"/>
        <w:jc w:val="both"/>
        <w:rPr>
          <w:rFonts w:ascii="Times New Roman" w:hAnsi="Times New Roman" w:cs="Times New Roman"/>
          <w:sz w:val="24"/>
          <w:szCs w:val="24"/>
        </w:rPr>
      </w:pPr>
      <w:proofErr w:type="spellStart"/>
      <w:r w:rsidRPr="00163F75">
        <w:rPr>
          <w:rFonts w:ascii="Times New Roman" w:hAnsi="Times New Roman" w:cs="Times New Roman"/>
          <w:sz w:val="24"/>
          <w:szCs w:val="24"/>
        </w:rPr>
        <w:t>Bhuvaneswari</w:t>
      </w:r>
      <w:proofErr w:type="spellEnd"/>
      <w:r w:rsidRPr="00163F75">
        <w:rPr>
          <w:rFonts w:ascii="Times New Roman" w:hAnsi="Times New Roman" w:cs="Times New Roman"/>
          <w:sz w:val="24"/>
          <w:szCs w:val="24"/>
        </w:rPr>
        <w:t xml:space="preserve">, D., B. </w:t>
      </w:r>
      <w:proofErr w:type="spellStart"/>
      <w:r w:rsidRPr="00163F75">
        <w:rPr>
          <w:rFonts w:ascii="Times New Roman" w:hAnsi="Times New Roman" w:cs="Times New Roman"/>
          <w:sz w:val="24"/>
          <w:szCs w:val="24"/>
        </w:rPr>
        <w:t>Koteswar</w:t>
      </w:r>
      <w:proofErr w:type="spellEnd"/>
      <w:r w:rsidRPr="00163F75">
        <w:rPr>
          <w:rFonts w:ascii="Times New Roman" w:hAnsi="Times New Roman" w:cs="Times New Roman"/>
          <w:sz w:val="24"/>
          <w:szCs w:val="24"/>
        </w:rPr>
        <w:t xml:space="preserve">, A. </w:t>
      </w:r>
      <w:proofErr w:type="spellStart"/>
      <w:r w:rsidRPr="00163F75">
        <w:rPr>
          <w:rFonts w:ascii="Times New Roman" w:hAnsi="Times New Roman" w:cs="Times New Roman"/>
          <w:sz w:val="24"/>
          <w:szCs w:val="24"/>
        </w:rPr>
        <w:t>Devivaraprasad</w:t>
      </w:r>
      <w:proofErr w:type="spellEnd"/>
      <w:r w:rsidRPr="00163F75">
        <w:rPr>
          <w:rFonts w:ascii="Times New Roman" w:hAnsi="Times New Roman" w:cs="Times New Roman"/>
          <w:sz w:val="24"/>
          <w:szCs w:val="24"/>
        </w:rPr>
        <w:t xml:space="preserve"> Reddy, Jitender Kumar </w:t>
      </w:r>
      <w:proofErr w:type="spellStart"/>
      <w:r w:rsidRPr="00163F75">
        <w:rPr>
          <w:rFonts w:ascii="Times New Roman" w:hAnsi="Times New Roman" w:cs="Times New Roman"/>
          <w:sz w:val="24"/>
          <w:szCs w:val="24"/>
        </w:rPr>
        <w:t>Jakhar</w:t>
      </w:r>
      <w:proofErr w:type="spellEnd"/>
      <w:r w:rsidRPr="00163F75">
        <w:rPr>
          <w:rFonts w:ascii="Times New Roman" w:hAnsi="Times New Roman" w:cs="Times New Roman"/>
          <w:sz w:val="24"/>
          <w:szCs w:val="24"/>
        </w:rPr>
        <w:t xml:space="preserve">, </w:t>
      </w:r>
      <w:proofErr w:type="spellStart"/>
      <w:r w:rsidRPr="00163F75">
        <w:rPr>
          <w:rFonts w:ascii="Times New Roman" w:hAnsi="Times New Roman" w:cs="Times New Roman"/>
          <w:sz w:val="24"/>
          <w:szCs w:val="24"/>
        </w:rPr>
        <w:t>Rujuta</w:t>
      </w:r>
      <w:proofErr w:type="spellEnd"/>
      <w:r w:rsidRPr="00163F75">
        <w:rPr>
          <w:rFonts w:ascii="Times New Roman" w:hAnsi="Times New Roman" w:cs="Times New Roman"/>
          <w:sz w:val="24"/>
          <w:szCs w:val="24"/>
        </w:rPr>
        <w:t xml:space="preserve"> R. </w:t>
      </w:r>
      <w:proofErr w:type="spellStart"/>
      <w:r w:rsidRPr="00163F75">
        <w:rPr>
          <w:rFonts w:ascii="Times New Roman" w:hAnsi="Times New Roman" w:cs="Times New Roman"/>
          <w:sz w:val="24"/>
          <w:szCs w:val="24"/>
        </w:rPr>
        <w:t>Donadkar</w:t>
      </w:r>
      <w:proofErr w:type="spellEnd"/>
      <w:r w:rsidRPr="00163F75">
        <w:rPr>
          <w:rFonts w:ascii="Times New Roman" w:hAnsi="Times New Roman" w:cs="Times New Roman"/>
          <w:sz w:val="24"/>
          <w:szCs w:val="24"/>
        </w:rPr>
        <w:t xml:space="preserve">, CH. Balakrishna, and T. Vijaya Nirmala. 2023. “Microbial Quality Evaluation of Seafood Samples from the Vishakhapatnam Coast, Andhra Pradesh, </w:t>
      </w:r>
      <w:r w:rsidRPr="00163F75">
        <w:rPr>
          <w:rFonts w:ascii="Times New Roman" w:hAnsi="Times New Roman" w:cs="Times New Roman"/>
          <w:sz w:val="24"/>
          <w:szCs w:val="24"/>
        </w:rPr>
        <w:lastRenderedPageBreak/>
        <w:t xml:space="preserve">India”. </w:t>
      </w:r>
      <w:r w:rsidRPr="00163F75">
        <w:rPr>
          <w:rFonts w:ascii="Times New Roman" w:hAnsi="Times New Roman" w:cs="Times New Roman"/>
          <w:i/>
          <w:sz w:val="24"/>
          <w:szCs w:val="24"/>
        </w:rPr>
        <w:t>Archives of Current Research International</w:t>
      </w:r>
      <w:r w:rsidRPr="00163F75">
        <w:rPr>
          <w:rFonts w:ascii="Times New Roman" w:hAnsi="Times New Roman" w:cs="Times New Roman"/>
          <w:sz w:val="24"/>
          <w:szCs w:val="24"/>
        </w:rPr>
        <w:t>, 23 (7):168-72. https://doi.org/10.9734/acri/2023/v23i7602.</w:t>
      </w:r>
    </w:p>
    <w:p w14:paraId="0D142CD2" w14:textId="77777777" w:rsidR="00C40EEA" w:rsidRPr="00163F75" w:rsidRDefault="00C40EEA" w:rsidP="00C40EEA">
      <w:pPr>
        <w:ind w:left="720" w:hanging="720"/>
        <w:jc w:val="both"/>
        <w:rPr>
          <w:rFonts w:ascii="Times New Roman" w:hAnsi="Times New Roman" w:cs="Times New Roman"/>
          <w:sz w:val="24"/>
          <w:szCs w:val="24"/>
        </w:rPr>
      </w:pPr>
      <w:r w:rsidRPr="00163F75">
        <w:rPr>
          <w:rFonts w:ascii="Times New Roman" w:hAnsi="Times New Roman" w:cs="Times New Roman"/>
          <w:sz w:val="24"/>
          <w:szCs w:val="24"/>
        </w:rPr>
        <w:t xml:space="preserve">Cabral, J. P. S. (2010). Water Microbiology. Bacterial Pathogens and Water. International </w:t>
      </w:r>
      <w:r w:rsidRPr="00163F75">
        <w:rPr>
          <w:rFonts w:ascii="Times New Roman" w:hAnsi="Times New Roman" w:cs="Times New Roman"/>
          <w:i/>
          <w:sz w:val="24"/>
          <w:szCs w:val="24"/>
        </w:rPr>
        <w:t>Journal of Environmental Research and Public Health</w:t>
      </w:r>
      <w:r w:rsidRPr="00163F75">
        <w:rPr>
          <w:rFonts w:ascii="Times New Roman" w:hAnsi="Times New Roman" w:cs="Times New Roman"/>
          <w:sz w:val="24"/>
          <w:szCs w:val="24"/>
        </w:rPr>
        <w:t>, 7(10), 3657–3703. https://doi.org/10.3390/ijerph7103657</w:t>
      </w:r>
    </w:p>
    <w:p w14:paraId="5A0837F3" w14:textId="77777777" w:rsidR="00C40EEA" w:rsidRPr="00163F75" w:rsidRDefault="00C40EEA" w:rsidP="00C40EEA">
      <w:pPr>
        <w:ind w:left="720" w:hanging="720"/>
        <w:jc w:val="both"/>
        <w:rPr>
          <w:rFonts w:ascii="Times New Roman" w:hAnsi="Times New Roman" w:cs="Times New Roman"/>
          <w:sz w:val="24"/>
          <w:szCs w:val="24"/>
        </w:rPr>
      </w:pPr>
      <w:proofErr w:type="spellStart"/>
      <w:r w:rsidRPr="00163F75">
        <w:rPr>
          <w:rFonts w:ascii="Times New Roman" w:hAnsi="Times New Roman" w:cs="Times New Roman"/>
          <w:sz w:val="24"/>
          <w:szCs w:val="24"/>
        </w:rPr>
        <w:t>Chattaway</w:t>
      </w:r>
      <w:proofErr w:type="spellEnd"/>
      <w:r w:rsidRPr="00163F75">
        <w:rPr>
          <w:rFonts w:ascii="Times New Roman" w:hAnsi="Times New Roman" w:cs="Times New Roman"/>
          <w:sz w:val="24"/>
          <w:szCs w:val="24"/>
        </w:rPr>
        <w:t xml:space="preserve">, M. A., </w:t>
      </w:r>
      <w:proofErr w:type="spellStart"/>
      <w:r w:rsidRPr="00163F75">
        <w:rPr>
          <w:rFonts w:ascii="Times New Roman" w:hAnsi="Times New Roman" w:cs="Times New Roman"/>
          <w:sz w:val="24"/>
          <w:szCs w:val="24"/>
        </w:rPr>
        <w:t>Aboderin</w:t>
      </w:r>
      <w:proofErr w:type="spellEnd"/>
      <w:r w:rsidRPr="00163F75">
        <w:rPr>
          <w:rFonts w:ascii="Times New Roman" w:hAnsi="Times New Roman" w:cs="Times New Roman"/>
          <w:sz w:val="24"/>
          <w:szCs w:val="24"/>
        </w:rPr>
        <w:t xml:space="preserve">, A. O., </w:t>
      </w:r>
      <w:proofErr w:type="spellStart"/>
      <w:r w:rsidRPr="00163F75">
        <w:rPr>
          <w:rFonts w:ascii="Times New Roman" w:hAnsi="Times New Roman" w:cs="Times New Roman"/>
          <w:sz w:val="24"/>
          <w:szCs w:val="24"/>
        </w:rPr>
        <w:t>Fashae</w:t>
      </w:r>
      <w:proofErr w:type="spellEnd"/>
      <w:r w:rsidRPr="00163F75">
        <w:rPr>
          <w:rFonts w:ascii="Times New Roman" w:hAnsi="Times New Roman" w:cs="Times New Roman"/>
          <w:sz w:val="24"/>
          <w:szCs w:val="24"/>
        </w:rPr>
        <w:t xml:space="preserve">, K., Okoro,  C. K., </w:t>
      </w:r>
      <w:proofErr w:type="spellStart"/>
      <w:r w:rsidRPr="00163F75">
        <w:rPr>
          <w:rFonts w:ascii="Times New Roman" w:hAnsi="Times New Roman" w:cs="Times New Roman"/>
          <w:sz w:val="24"/>
          <w:szCs w:val="24"/>
        </w:rPr>
        <w:t>Opintan</w:t>
      </w:r>
      <w:proofErr w:type="spellEnd"/>
      <w:r w:rsidRPr="00163F75">
        <w:rPr>
          <w:rFonts w:ascii="Times New Roman" w:hAnsi="Times New Roman" w:cs="Times New Roman"/>
          <w:sz w:val="24"/>
          <w:szCs w:val="24"/>
        </w:rPr>
        <w:t xml:space="preserve">, J. A. &amp; Okeke, I. N. (2016). Fluoroquinolone-Resistant Enteric Bacteria in Sub-Saharan Africa: Clones, Implications and Research Needs. </w:t>
      </w:r>
      <w:r w:rsidRPr="00163F75">
        <w:rPr>
          <w:rFonts w:ascii="Times New Roman" w:hAnsi="Times New Roman" w:cs="Times New Roman"/>
          <w:i/>
          <w:sz w:val="24"/>
          <w:szCs w:val="24"/>
        </w:rPr>
        <w:t>Frontiers in Microbiology</w:t>
      </w:r>
      <w:r w:rsidRPr="00163F75">
        <w:rPr>
          <w:rFonts w:ascii="Times New Roman" w:hAnsi="Times New Roman" w:cs="Times New Roman"/>
          <w:sz w:val="24"/>
          <w:szCs w:val="24"/>
        </w:rPr>
        <w:t xml:space="preserve">, 7:558. </w:t>
      </w:r>
      <w:proofErr w:type="spellStart"/>
      <w:r w:rsidRPr="00163F75">
        <w:rPr>
          <w:rFonts w:ascii="Times New Roman" w:hAnsi="Times New Roman" w:cs="Times New Roman"/>
          <w:sz w:val="24"/>
          <w:szCs w:val="24"/>
        </w:rPr>
        <w:t>doi</w:t>
      </w:r>
      <w:proofErr w:type="spellEnd"/>
      <w:r w:rsidRPr="00163F75">
        <w:rPr>
          <w:rFonts w:ascii="Times New Roman" w:hAnsi="Times New Roman" w:cs="Times New Roman"/>
          <w:sz w:val="24"/>
          <w:szCs w:val="24"/>
        </w:rPr>
        <w:t>: 10.3389/fmicb.2016.00558</w:t>
      </w:r>
    </w:p>
    <w:p w14:paraId="08573FF2" w14:textId="77777777" w:rsidR="00C40EEA" w:rsidRPr="00163F75" w:rsidRDefault="00C40EEA" w:rsidP="00C40EEA">
      <w:pPr>
        <w:ind w:left="720" w:hanging="720"/>
        <w:jc w:val="both"/>
        <w:rPr>
          <w:rFonts w:ascii="Times New Roman" w:hAnsi="Times New Roman" w:cs="Times New Roman"/>
          <w:sz w:val="24"/>
          <w:szCs w:val="24"/>
        </w:rPr>
      </w:pPr>
      <w:proofErr w:type="spellStart"/>
      <w:r w:rsidRPr="00163F75">
        <w:rPr>
          <w:rFonts w:ascii="Times New Roman" w:hAnsi="Times New Roman" w:cs="Times New Roman"/>
          <w:sz w:val="24"/>
          <w:szCs w:val="24"/>
        </w:rPr>
        <w:t>Cheesbrough</w:t>
      </w:r>
      <w:proofErr w:type="spellEnd"/>
      <w:r w:rsidRPr="00163F75">
        <w:rPr>
          <w:rFonts w:ascii="Times New Roman" w:hAnsi="Times New Roman" w:cs="Times New Roman"/>
          <w:sz w:val="24"/>
          <w:szCs w:val="24"/>
        </w:rPr>
        <w:t>, M. (2006). District laboratory practice in tropical countries (2nd ed.). Cambridge University Press. https://www.cambridge.org/core/books/district-laboratory-practice-in-tropical-countries/9780521676311</w:t>
      </w:r>
    </w:p>
    <w:p w14:paraId="163CD227" w14:textId="77777777" w:rsidR="00C40EEA" w:rsidRPr="00163F75" w:rsidRDefault="00C40EEA" w:rsidP="00C40EEA">
      <w:pPr>
        <w:ind w:left="720" w:hanging="720"/>
        <w:jc w:val="both"/>
        <w:rPr>
          <w:rFonts w:ascii="Times New Roman" w:hAnsi="Times New Roman" w:cs="Times New Roman"/>
          <w:sz w:val="24"/>
          <w:szCs w:val="24"/>
        </w:rPr>
      </w:pPr>
      <w:r w:rsidRPr="00163F75">
        <w:rPr>
          <w:rFonts w:ascii="Times New Roman" w:hAnsi="Times New Roman" w:cs="Times New Roman"/>
          <w:sz w:val="24"/>
          <w:szCs w:val="24"/>
        </w:rPr>
        <w:t>Clinical and Laboratory Standards Institute. (2023). Performance standards for antimicrobial susceptibility testing (33rd ed.). Clinical and Laboratory Standards Institute. https://clsi.org</w:t>
      </w:r>
    </w:p>
    <w:p w14:paraId="3656CE3A" w14:textId="77777777" w:rsidR="00C40EEA" w:rsidRPr="00163F75" w:rsidRDefault="00C40EEA" w:rsidP="00C40EEA">
      <w:pPr>
        <w:ind w:left="720" w:hanging="720"/>
        <w:jc w:val="both"/>
        <w:rPr>
          <w:rFonts w:ascii="Times New Roman" w:hAnsi="Times New Roman" w:cs="Times New Roman"/>
          <w:sz w:val="24"/>
          <w:szCs w:val="24"/>
        </w:rPr>
      </w:pPr>
      <w:proofErr w:type="spellStart"/>
      <w:r w:rsidRPr="00163F75">
        <w:rPr>
          <w:rFonts w:ascii="Times New Roman" w:hAnsi="Times New Roman" w:cs="Times New Roman"/>
          <w:sz w:val="24"/>
          <w:szCs w:val="24"/>
        </w:rPr>
        <w:t>Dayie</w:t>
      </w:r>
      <w:proofErr w:type="spellEnd"/>
      <w:r w:rsidRPr="00163F75">
        <w:rPr>
          <w:rFonts w:ascii="Times New Roman" w:hAnsi="Times New Roman" w:cs="Times New Roman"/>
          <w:sz w:val="24"/>
          <w:szCs w:val="24"/>
        </w:rPr>
        <w:t xml:space="preserve">, N. T. K. D., Nathan-Mensah, F. N. N.,  </w:t>
      </w:r>
      <w:proofErr w:type="spellStart"/>
      <w:r w:rsidRPr="00163F75">
        <w:rPr>
          <w:rFonts w:ascii="Times New Roman" w:hAnsi="Times New Roman" w:cs="Times New Roman"/>
          <w:sz w:val="24"/>
          <w:szCs w:val="24"/>
        </w:rPr>
        <w:t>Kotey</w:t>
      </w:r>
      <w:proofErr w:type="spellEnd"/>
      <w:r w:rsidRPr="00163F75">
        <w:rPr>
          <w:rFonts w:ascii="Times New Roman" w:hAnsi="Times New Roman" w:cs="Times New Roman"/>
          <w:sz w:val="24"/>
          <w:szCs w:val="24"/>
        </w:rPr>
        <w:t xml:space="preserve">, F. C. N., </w:t>
      </w:r>
      <w:proofErr w:type="spellStart"/>
      <w:r w:rsidRPr="00163F75">
        <w:rPr>
          <w:rFonts w:ascii="Times New Roman" w:hAnsi="Times New Roman" w:cs="Times New Roman"/>
          <w:sz w:val="24"/>
          <w:szCs w:val="24"/>
        </w:rPr>
        <w:t>Tabi</w:t>
      </w:r>
      <w:proofErr w:type="spellEnd"/>
      <w:r w:rsidRPr="00163F75">
        <w:rPr>
          <w:rFonts w:ascii="Times New Roman" w:hAnsi="Times New Roman" w:cs="Times New Roman"/>
          <w:sz w:val="24"/>
          <w:szCs w:val="24"/>
        </w:rPr>
        <w:t xml:space="preserve">, B. K.,  </w:t>
      </w:r>
      <w:proofErr w:type="spellStart"/>
      <w:r w:rsidRPr="00163F75">
        <w:rPr>
          <w:rFonts w:ascii="Times New Roman" w:hAnsi="Times New Roman" w:cs="Times New Roman"/>
          <w:sz w:val="24"/>
          <w:szCs w:val="24"/>
        </w:rPr>
        <w:t>Kabotso</w:t>
      </w:r>
      <w:proofErr w:type="spellEnd"/>
      <w:r w:rsidRPr="00163F75">
        <w:rPr>
          <w:rFonts w:ascii="Times New Roman" w:hAnsi="Times New Roman" w:cs="Times New Roman"/>
          <w:sz w:val="24"/>
          <w:szCs w:val="24"/>
        </w:rPr>
        <w:t xml:space="preserve">, D. E.K.,  </w:t>
      </w:r>
      <w:proofErr w:type="spellStart"/>
      <w:r w:rsidRPr="00163F75">
        <w:rPr>
          <w:rFonts w:ascii="Times New Roman" w:hAnsi="Times New Roman" w:cs="Times New Roman"/>
          <w:sz w:val="24"/>
          <w:szCs w:val="24"/>
        </w:rPr>
        <w:t>Odoom</w:t>
      </w:r>
      <w:proofErr w:type="spellEnd"/>
      <w:r w:rsidRPr="00163F75">
        <w:rPr>
          <w:rFonts w:ascii="Times New Roman" w:hAnsi="Times New Roman" w:cs="Times New Roman"/>
          <w:sz w:val="24"/>
          <w:szCs w:val="24"/>
        </w:rPr>
        <w:t xml:space="preserve">, A., </w:t>
      </w:r>
      <w:proofErr w:type="spellStart"/>
      <w:r w:rsidRPr="00163F75">
        <w:rPr>
          <w:rFonts w:ascii="Times New Roman" w:hAnsi="Times New Roman" w:cs="Times New Roman"/>
          <w:sz w:val="24"/>
          <w:szCs w:val="24"/>
        </w:rPr>
        <w:t>Hotor</w:t>
      </w:r>
      <w:proofErr w:type="spellEnd"/>
      <w:r w:rsidRPr="00163F75">
        <w:rPr>
          <w:rFonts w:ascii="Times New Roman" w:hAnsi="Times New Roman" w:cs="Times New Roman"/>
          <w:sz w:val="24"/>
          <w:szCs w:val="24"/>
        </w:rPr>
        <w:t xml:space="preserve">, P.,  </w:t>
      </w:r>
      <w:proofErr w:type="spellStart"/>
      <w:r w:rsidRPr="00163F75">
        <w:rPr>
          <w:rFonts w:ascii="Times New Roman" w:hAnsi="Times New Roman" w:cs="Times New Roman"/>
          <w:sz w:val="24"/>
          <w:szCs w:val="24"/>
        </w:rPr>
        <w:t>Dayie</w:t>
      </w:r>
      <w:proofErr w:type="spellEnd"/>
      <w:r w:rsidRPr="00163F75">
        <w:rPr>
          <w:rFonts w:ascii="Times New Roman" w:hAnsi="Times New Roman" w:cs="Times New Roman"/>
          <w:sz w:val="24"/>
          <w:szCs w:val="24"/>
        </w:rPr>
        <w:t>, A. D., Tetteh-</w:t>
      </w:r>
      <w:proofErr w:type="spellStart"/>
      <w:r w:rsidRPr="00163F75">
        <w:rPr>
          <w:rFonts w:ascii="Times New Roman" w:hAnsi="Times New Roman" w:cs="Times New Roman"/>
          <w:sz w:val="24"/>
          <w:szCs w:val="24"/>
        </w:rPr>
        <w:t>Quarcoo</w:t>
      </w:r>
      <w:proofErr w:type="spellEnd"/>
      <w:r w:rsidRPr="00163F75">
        <w:rPr>
          <w:rFonts w:ascii="Times New Roman" w:hAnsi="Times New Roman" w:cs="Times New Roman"/>
          <w:sz w:val="24"/>
          <w:szCs w:val="24"/>
        </w:rPr>
        <w:t xml:space="preserve">, P. B.,  Beverly </w:t>
      </w:r>
      <w:proofErr w:type="spellStart"/>
      <w:r w:rsidRPr="00163F75">
        <w:rPr>
          <w:rFonts w:ascii="Times New Roman" w:hAnsi="Times New Roman" w:cs="Times New Roman"/>
          <w:sz w:val="24"/>
          <w:szCs w:val="24"/>
        </w:rPr>
        <w:t>Egyir</w:t>
      </w:r>
      <w:proofErr w:type="spellEnd"/>
      <w:r w:rsidRPr="00163F75">
        <w:rPr>
          <w:rFonts w:ascii="Times New Roman" w:hAnsi="Times New Roman" w:cs="Times New Roman"/>
          <w:sz w:val="24"/>
          <w:szCs w:val="24"/>
        </w:rPr>
        <w:t xml:space="preserve">, B. &amp; Donkor, E. S. (2024). Multidrug-Resistant Bacteria in Aquaculture Systems in Accra, Ghana. </w:t>
      </w:r>
      <w:r w:rsidRPr="00163F75">
        <w:rPr>
          <w:rFonts w:ascii="Times New Roman" w:hAnsi="Times New Roman" w:cs="Times New Roman"/>
          <w:i/>
          <w:sz w:val="24"/>
          <w:szCs w:val="24"/>
        </w:rPr>
        <w:t xml:space="preserve">Environmental Health </w:t>
      </w:r>
      <w:proofErr w:type="gramStart"/>
      <w:r w:rsidRPr="00163F75">
        <w:rPr>
          <w:rFonts w:ascii="Times New Roman" w:hAnsi="Times New Roman" w:cs="Times New Roman"/>
          <w:i/>
          <w:sz w:val="24"/>
          <w:szCs w:val="24"/>
        </w:rPr>
        <w:t>Insights</w:t>
      </w:r>
      <w:r w:rsidRPr="00163F75">
        <w:rPr>
          <w:rFonts w:ascii="Times New Roman" w:hAnsi="Times New Roman" w:cs="Times New Roman"/>
          <w:sz w:val="24"/>
          <w:szCs w:val="24"/>
        </w:rPr>
        <w:t>,  18</w:t>
      </w:r>
      <w:proofErr w:type="gramEnd"/>
      <w:r w:rsidRPr="00163F75">
        <w:rPr>
          <w:rFonts w:ascii="Times New Roman" w:hAnsi="Times New Roman" w:cs="Times New Roman"/>
          <w:sz w:val="24"/>
          <w:szCs w:val="24"/>
        </w:rPr>
        <w:t>:1-16</w:t>
      </w:r>
    </w:p>
    <w:p w14:paraId="3B32596B" w14:textId="77777777" w:rsidR="00C40EEA" w:rsidRPr="00163F75" w:rsidRDefault="00C40EEA" w:rsidP="00C40EEA">
      <w:pPr>
        <w:ind w:left="720" w:hanging="720"/>
        <w:jc w:val="both"/>
        <w:rPr>
          <w:rFonts w:ascii="Times New Roman" w:hAnsi="Times New Roman" w:cs="Times New Roman"/>
          <w:sz w:val="24"/>
          <w:szCs w:val="24"/>
        </w:rPr>
      </w:pPr>
      <w:proofErr w:type="spellStart"/>
      <w:r w:rsidRPr="00163F75">
        <w:rPr>
          <w:rFonts w:ascii="Times New Roman" w:hAnsi="Times New Roman" w:cs="Times New Roman"/>
          <w:sz w:val="24"/>
          <w:szCs w:val="24"/>
        </w:rPr>
        <w:t>Derke</w:t>
      </w:r>
      <w:proofErr w:type="spellEnd"/>
      <w:r w:rsidRPr="00163F75">
        <w:rPr>
          <w:rFonts w:ascii="Times New Roman" w:hAnsi="Times New Roman" w:cs="Times New Roman"/>
          <w:sz w:val="24"/>
          <w:szCs w:val="24"/>
        </w:rPr>
        <w:t xml:space="preserve">, R.E., Rahimi, E., </w:t>
      </w:r>
      <w:proofErr w:type="spellStart"/>
      <w:r w:rsidRPr="00163F75">
        <w:rPr>
          <w:rFonts w:ascii="Times New Roman" w:hAnsi="Times New Roman" w:cs="Times New Roman"/>
          <w:sz w:val="24"/>
          <w:szCs w:val="24"/>
        </w:rPr>
        <w:t>Shakerian</w:t>
      </w:r>
      <w:proofErr w:type="spellEnd"/>
      <w:r w:rsidRPr="00163F75">
        <w:rPr>
          <w:rFonts w:ascii="Times New Roman" w:hAnsi="Times New Roman" w:cs="Times New Roman"/>
          <w:sz w:val="24"/>
          <w:szCs w:val="24"/>
        </w:rPr>
        <w:t xml:space="preserve">, A. et al. Prevalence, virulence factors, and antibiotic resistance of Staphylococcus aureus in seafood products. </w:t>
      </w:r>
      <w:r w:rsidRPr="00163F75">
        <w:rPr>
          <w:rFonts w:ascii="Times New Roman" w:hAnsi="Times New Roman" w:cs="Times New Roman"/>
          <w:i/>
          <w:sz w:val="24"/>
          <w:szCs w:val="24"/>
        </w:rPr>
        <w:t>BMC Infect Dis,</w:t>
      </w:r>
      <w:r w:rsidRPr="00163F75">
        <w:rPr>
          <w:rFonts w:ascii="Times New Roman" w:hAnsi="Times New Roman" w:cs="Times New Roman"/>
          <w:sz w:val="24"/>
          <w:szCs w:val="24"/>
        </w:rPr>
        <w:t xml:space="preserve"> 25, 554 (2025). https://doi.org/10.1186/s12879-025-10870-1</w:t>
      </w:r>
    </w:p>
    <w:p w14:paraId="159D2940" w14:textId="77777777" w:rsidR="00C40EEA" w:rsidRPr="00163F75" w:rsidRDefault="00C40EEA" w:rsidP="00C40EEA">
      <w:pPr>
        <w:ind w:left="720" w:hanging="720"/>
        <w:jc w:val="both"/>
        <w:rPr>
          <w:rFonts w:ascii="Times New Roman" w:hAnsi="Times New Roman" w:cs="Times New Roman"/>
          <w:sz w:val="24"/>
          <w:szCs w:val="24"/>
        </w:rPr>
      </w:pPr>
      <w:r w:rsidRPr="00163F75">
        <w:rPr>
          <w:rFonts w:ascii="Times New Roman" w:hAnsi="Times New Roman" w:cs="Times New Roman"/>
          <w:sz w:val="24"/>
          <w:szCs w:val="24"/>
        </w:rPr>
        <w:t>ECOWAS Commission, Directorate of Agriculture and Rural Development. (2020). Fishery and Aquaculture: Statistical Factsheets of the ECOWAS Member countries. ECOWAS Commission. https://ecowap.ecowas.int/media/ecowap/file_document/2020_Statistical_factsheets_on_fishery_and_aquaculture_in_West_Africa_EN.pdf</w:t>
      </w:r>
    </w:p>
    <w:p w14:paraId="49444BC0" w14:textId="77777777" w:rsidR="00C40EEA" w:rsidRPr="00163F75" w:rsidRDefault="00C40EEA" w:rsidP="00C40EEA">
      <w:pPr>
        <w:ind w:left="720" w:hanging="720"/>
        <w:jc w:val="both"/>
        <w:rPr>
          <w:rFonts w:ascii="Times New Roman" w:hAnsi="Times New Roman" w:cs="Times New Roman"/>
          <w:sz w:val="24"/>
          <w:szCs w:val="24"/>
        </w:rPr>
      </w:pPr>
      <w:proofErr w:type="spellStart"/>
      <w:r w:rsidRPr="00163F75">
        <w:rPr>
          <w:rFonts w:ascii="Times New Roman" w:hAnsi="Times New Roman" w:cs="Times New Roman"/>
          <w:sz w:val="24"/>
          <w:szCs w:val="24"/>
        </w:rPr>
        <w:t>Emam</w:t>
      </w:r>
      <w:proofErr w:type="spellEnd"/>
      <w:r w:rsidRPr="00163F75">
        <w:rPr>
          <w:rFonts w:ascii="Times New Roman" w:hAnsi="Times New Roman" w:cs="Times New Roman"/>
          <w:sz w:val="24"/>
          <w:szCs w:val="24"/>
        </w:rPr>
        <w:t xml:space="preserve">, M. A., </w:t>
      </w:r>
      <w:proofErr w:type="spellStart"/>
      <w:r w:rsidRPr="00163F75">
        <w:rPr>
          <w:rFonts w:ascii="Times New Roman" w:hAnsi="Times New Roman" w:cs="Times New Roman"/>
          <w:sz w:val="24"/>
          <w:szCs w:val="24"/>
        </w:rPr>
        <w:t>Leibrecht</w:t>
      </w:r>
      <w:proofErr w:type="spellEnd"/>
      <w:r w:rsidRPr="00163F75">
        <w:rPr>
          <w:rFonts w:ascii="Times New Roman" w:hAnsi="Times New Roman" w:cs="Times New Roman"/>
          <w:sz w:val="24"/>
          <w:szCs w:val="24"/>
        </w:rPr>
        <w:t xml:space="preserve">, M. &amp; </w:t>
      </w:r>
      <w:proofErr w:type="spellStart"/>
      <w:r w:rsidRPr="00163F75">
        <w:rPr>
          <w:rFonts w:ascii="Times New Roman" w:hAnsi="Times New Roman" w:cs="Times New Roman"/>
          <w:sz w:val="24"/>
          <w:szCs w:val="24"/>
        </w:rPr>
        <w:t>Tinggui</w:t>
      </w:r>
      <w:proofErr w:type="spellEnd"/>
      <w:r w:rsidRPr="00163F75">
        <w:rPr>
          <w:rFonts w:ascii="Times New Roman" w:hAnsi="Times New Roman" w:cs="Times New Roman"/>
          <w:sz w:val="24"/>
          <w:szCs w:val="24"/>
        </w:rPr>
        <w:t xml:space="preserve"> Chen, T. (2021). Fish Exports and the Growth of the Agricultural Sector: The Case of South and Southeast Asian Countries. </w:t>
      </w:r>
      <w:r w:rsidRPr="00163F75">
        <w:rPr>
          <w:rFonts w:ascii="Times New Roman" w:hAnsi="Times New Roman" w:cs="Times New Roman"/>
          <w:i/>
          <w:sz w:val="24"/>
          <w:szCs w:val="24"/>
        </w:rPr>
        <w:t>Sustainability</w:t>
      </w:r>
      <w:r w:rsidRPr="00163F75">
        <w:rPr>
          <w:rFonts w:ascii="Times New Roman" w:hAnsi="Times New Roman" w:cs="Times New Roman"/>
          <w:sz w:val="24"/>
          <w:szCs w:val="24"/>
        </w:rPr>
        <w:t xml:space="preserve">, 13(20), 11177; </w:t>
      </w:r>
      <w:hyperlink r:id="rId13" w:history="1">
        <w:r w:rsidRPr="00163F75">
          <w:rPr>
            <w:rStyle w:val="Hyperlink"/>
            <w:rFonts w:ascii="Times New Roman" w:hAnsi="Times New Roman" w:cs="Times New Roman"/>
            <w:sz w:val="24"/>
            <w:szCs w:val="24"/>
          </w:rPr>
          <w:t>https://doi.org/10.3390/su132011177</w:t>
        </w:r>
      </w:hyperlink>
    </w:p>
    <w:p w14:paraId="5C1AD3DF" w14:textId="77777777" w:rsidR="00C40EEA" w:rsidRPr="00163F75" w:rsidRDefault="00C40EEA" w:rsidP="00C40EEA">
      <w:pPr>
        <w:ind w:left="720" w:hanging="720"/>
        <w:jc w:val="both"/>
        <w:rPr>
          <w:rFonts w:ascii="Times New Roman" w:hAnsi="Times New Roman" w:cs="Times New Roman"/>
          <w:sz w:val="24"/>
          <w:szCs w:val="24"/>
        </w:rPr>
      </w:pPr>
      <w:r w:rsidRPr="00163F75">
        <w:rPr>
          <w:rFonts w:ascii="Times New Roman" w:hAnsi="Times New Roman" w:cs="Times New Roman"/>
          <w:sz w:val="24"/>
          <w:szCs w:val="24"/>
        </w:rPr>
        <w:t>FAO. (2016). The state of world fisheries and aquaculture 2016. Rome: Food and Agriculture Organization of the United Nations. https://www.fao.org/documents/card/en/c/I5692EN/</w:t>
      </w:r>
    </w:p>
    <w:p w14:paraId="0C3F0B06" w14:textId="77777777" w:rsidR="00C40EEA" w:rsidRPr="00163F75" w:rsidRDefault="00C40EEA" w:rsidP="00C40EEA">
      <w:pPr>
        <w:ind w:left="720" w:hanging="720"/>
        <w:jc w:val="both"/>
        <w:rPr>
          <w:rFonts w:ascii="Times New Roman" w:hAnsi="Times New Roman" w:cs="Times New Roman"/>
          <w:sz w:val="24"/>
          <w:szCs w:val="24"/>
        </w:rPr>
      </w:pPr>
      <w:r w:rsidRPr="00163F75">
        <w:rPr>
          <w:rFonts w:ascii="Times New Roman" w:hAnsi="Times New Roman" w:cs="Times New Roman"/>
          <w:sz w:val="24"/>
          <w:szCs w:val="24"/>
        </w:rPr>
        <w:t>FAO. (2022). The state of world fisheries and aquaculture 2022: Towards blue transformation. Food and Agriculture Organization of the United Nations. https://doi.org/10.4060/cc0461en</w:t>
      </w:r>
    </w:p>
    <w:p w14:paraId="6996A611" w14:textId="77777777" w:rsidR="00C40EEA" w:rsidRPr="00163F75" w:rsidRDefault="00C40EEA" w:rsidP="00C40EEA">
      <w:pPr>
        <w:ind w:left="720" w:hanging="720"/>
        <w:jc w:val="both"/>
        <w:rPr>
          <w:rFonts w:ascii="Times New Roman" w:hAnsi="Times New Roman" w:cs="Times New Roman"/>
          <w:sz w:val="24"/>
          <w:szCs w:val="24"/>
        </w:rPr>
      </w:pPr>
      <w:r w:rsidRPr="00163F75">
        <w:rPr>
          <w:rFonts w:ascii="Times New Roman" w:hAnsi="Times New Roman" w:cs="Times New Roman"/>
          <w:sz w:val="24"/>
          <w:szCs w:val="24"/>
        </w:rPr>
        <w:lastRenderedPageBreak/>
        <w:t>FAO. (2024). Nigeria - Fishery and Aquaculture Country Profiles. Food and Agriculture Organization of the United Nations. https://www.fao.org/fishery/countryprofiles/nigeria/en</w:t>
      </w:r>
    </w:p>
    <w:p w14:paraId="536DBF8E" w14:textId="77777777" w:rsidR="00C40EEA" w:rsidRPr="00163F75" w:rsidRDefault="00C40EEA" w:rsidP="00C40EEA">
      <w:pPr>
        <w:ind w:left="720" w:hanging="720"/>
        <w:jc w:val="both"/>
        <w:rPr>
          <w:rFonts w:ascii="Times New Roman" w:hAnsi="Times New Roman" w:cs="Times New Roman"/>
          <w:sz w:val="24"/>
          <w:szCs w:val="24"/>
        </w:rPr>
      </w:pPr>
      <w:r w:rsidRPr="00163F75">
        <w:rPr>
          <w:rFonts w:ascii="Times New Roman" w:hAnsi="Times New Roman" w:cs="Times New Roman"/>
          <w:sz w:val="24"/>
          <w:szCs w:val="24"/>
        </w:rPr>
        <w:t xml:space="preserve">FAO/WHO. (2023). Joint FAO/WHO Expert Consultation on the Risks and Benefits of Fish Consumption: Meeting report, Rome, 9–13 October 2023. </w:t>
      </w:r>
      <w:r w:rsidRPr="00163F75">
        <w:rPr>
          <w:rFonts w:ascii="Times New Roman" w:hAnsi="Times New Roman" w:cs="Times New Roman"/>
          <w:i/>
          <w:sz w:val="24"/>
          <w:szCs w:val="24"/>
        </w:rPr>
        <w:t>Food Safety and Quality Series</w:t>
      </w:r>
      <w:r w:rsidRPr="00163F75">
        <w:rPr>
          <w:rFonts w:ascii="Times New Roman" w:hAnsi="Times New Roman" w:cs="Times New Roman"/>
          <w:sz w:val="24"/>
          <w:szCs w:val="24"/>
        </w:rPr>
        <w:t xml:space="preserve">, No. 28. https://iris.who.int/handle/10665/374409 </w:t>
      </w:r>
    </w:p>
    <w:p w14:paraId="345A7B36" w14:textId="77777777" w:rsidR="00C40EEA" w:rsidRPr="00163F75" w:rsidRDefault="00C40EEA" w:rsidP="00C40EEA">
      <w:pPr>
        <w:ind w:left="720" w:hanging="720"/>
        <w:jc w:val="both"/>
        <w:rPr>
          <w:rFonts w:ascii="Times New Roman" w:hAnsi="Times New Roman" w:cs="Times New Roman"/>
          <w:sz w:val="24"/>
          <w:szCs w:val="24"/>
        </w:rPr>
      </w:pPr>
      <w:r w:rsidRPr="00163F75">
        <w:rPr>
          <w:rFonts w:ascii="Times New Roman" w:hAnsi="Times New Roman" w:cs="Times New Roman"/>
          <w:sz w:val="24"/>
          <w:szCs w:val="24"/>
        </w:rPr>
        <w:t xml:space="preserve">Fletcher, W. J., Chesson, J., Sainsbury, K. J., Fisher, M., </w:t>
      </w:r>
      <w:proofErr w:type="spellStart"/>
      <w:r w:rsidRPr="00163F75">
        <w:rPr>
          <w:rFonts w:ascii="Times New Roman" w:hAnsi="Times New Roman" w:cs="Times New Roman"/>
          <w:sz w:val="24"/>
          <w:szCs w:val="24"/>
        </w:rPr>
        <w:t>Hundloe</w:t>
      </w:r>
      <w:proofErr w:type="spellEnd"/>
      <w:r w:rsidRPr="00163F75">
        <w:rPr>
          <w:rFonts w:ascii="Times New Roman" w:hAnsi="Times New Roman" w:cs="Times New Roman"/>
          <w:sz w:val="24"/>
          <w:szCs w:val="24"/>
        </w:rPr>
        <w:t>, T., Smith, A. D. M., &amp; Whitworth, B. (2002). National application of sustainability indicators for Australian fisheries. Final Report FRDC Project 2000/145. https://fisheries-esd.com.au/wp-content/uploads/2020/11/FRDC-final-report-2000-145.pdf</w:t>
      </w:r>
    </w:p>
    <w:p w14:paraId="0E358B2E" w14:textId="77777777" w:rsidR="00C40EEA" w:rsidRPr="00163F75" w:rsidRDefault="00C40EEA" w:rsidP="00C40EEA">
      <w:pPr>
        <w:ind w:left="720" w:hanging="720"/>
        <w:jc w:val="both"/>
        <w:rPr>
          <w:rFonts w:ascii="Times New Roman" w:hAnsi="Times New Roman" w:cs="Times New Roman"/>
          <w:sz w:val="24"/>
          <w:szCs w:val="24"/>
        </w:rPr>
      </w:pPr>
      <w:r w:rsidRPr="00163F75">
        <w:rPr>
          <w:rFonts w:ascii="Times New Roman" w:hAnsi="Times New Roman" w:cs="Times New Roman"/>
          <w:sz w:val="24"/>
          <w:szCs w:val="24"/>
        </w:rPr>
        <w:t xml:space="preserve">Grosso, G., </w:t>
      </w:r>
      <w:proofErr w:type="spellStart"/>
      <w:r w:rsidRPr="00163F75">
        <w:rPr>
          <w:rFonts w:ascii="Times New Roman" w:hAnsi="Times New Roman" w:cs="Times New Roman"/>
          <w:sz w:val="24"/>
          <w:szCs w:val="24"/>
        </w:rPr>
        <w:t>Micek</w:t>
      </w:r>
      <w:proofErr w:type="spellEnd"/>
      <w:r w:rsidRPr="00163F75">
        <w:rPr>
          <w:rFonts w:ascii="Times New Roman" w:hAnsi="Times New Roman" w:cs="Times New Roman"/>
          <w:sz w:val="24"/>
          <w:szCs w:val="24"/>
        </w:rPr>
        <w:t xml:space="preserve">, A., </w:t>
      </w:r>
      <w:proofErr w:type="spellStart"/>
      <w:r w:rsidRPr="00163F75">
        <w:rPr>
          <w:rFonts w:ascii="Times New Roman" w:hAnsi="Times New Roman" w:cs="Times New Roman"/>
          <w:sz w:val="24"/>
          <w:szCs w:val="24"/>
        </w:rPr>
        <w:t>Marventano</w:t>
      </w:r>
      <w:proofErr w:type="spellEnd"/>
      <w:r w:rsidRPr="00163F75">
        <w:rPr>
          <w:rFonts w:ascii="Times New Roman" w:hAnsi="Times New Roman" w:cs="Times New Roman"/>
          <w:sz w:val="24"/>
          <w:szCs w:val="24"/>
        </w:rPr>
        <w:t xml:space="preserve">, S., Castellano, S., </w:t>
      </w:r>
      <w:proofErr w:type="spellStart"/>
      <w:r w:rsidRPr="00163F75">
        <w:rPr>
          <w:rFonts w:ascii="Times New Roman" w:hAnsi="Times New Roman" w:cs="Times New Roman"/>
          <w:sz w:val="24"/>
          <w:szCs w:val="24"/>
        </w:rPr>
        <w:t>Mistretta</w:t>
      </w:r>
      <w:proofErr w:type="spellEnd"/>
      <w:r w:rsidRPr="00163F75">
        <w:rPr>
          <w:rFonts w:ascii="Times New Roman" w:hAnsi="Times New Roman" w:cs="Times New Roman"/>
          <w:sz w:val="24"/>
          <w:szCs w:val="24"/>
        </w:rPr>
        <w:t xml:space="preserve">, A., </w:t>
      </w:r>
      <w:proofErr w:type="spellStart"/>
      <w:r w:rsidRPr="00163F75">
        <w:rPr>
          <w:rFonts w:ascii="Times New Roman" w:hAnsi="Times New Roman" w:cs="Times New Roman"/>
          <w:sz w:val="24"/>
          <w:szCs w:val="24"/>
        </w:rPr>
        <w:t>Pajak</w:t>
      </w:r>
      <w:proofErr w:type="spellEnd"/>
      <w:r w:rsidRPr="00163F75">
        <w:rPr>
          <w:rFonts w:ascii="Times New Roman" w:hAnsi="Times New Roman" w:cs="Times New Roman"/>
          <w:sz w:val="24"/>
          <w:szCs w:val="24"/>
        </w:rPr>
        <w:t xml:space="preserve">, A., &amp; Galvano, F. (2016). Dietary n-3 PUFA, fish consumption and depression: A systematic review and meta-analysis of observational studies. </w:t>
      </w:r>
      <w:r w:rsidRPr="00163F75">
        <w:rPr>
          <w:rFonts w:ascii="Times New Roman" w:hAnsi="Times New Roman" w:cs="Times New Roman"/>
          <w:i/>
          <w:sz w:val="24"/>
          <w:szCs w:val="24"/>
        </w:rPr>
        <w:t>Journal of Affective Disorders</w:t>
      </w:r>
      <w:r w:rsidRPr="00163F75">
        <w:rPr>
          <w:rFonts w:ascii="Times New Roman" w:hAnsi="Times New Roman" w:cs="Times New Roman"/>
          <w:sz w:val="24"/>
          <w:szCs w:val="24"/>
        </w:rPr>
        <w:t>, 205, 269-281. https://doi.org/10.1016/j.jad.2016.08.011</w:t>
      </w:r>
    </w:p>
    <w:p w14:paraId="37291EE8" w14:textId="77777777" w:rsidR="00C40EEA" w:rsidRPr="00163F75" w:rsidRDefault="00C40EEA" w:rsidP="00C40EEA">
      <w:pPr>
        <w:ind w:left="720" w:hanging="720"/>
        <w:jc w:val="both"/>
        <w:rPr>
          <w:rFonts w:ascii="Times New Roman" w:hAnsi="Times New Roman" w:cs="Times New Roman"/>
          <w:sz w:val="24"/>
          <w:szCs w:val="24"/>
        </w:rPr>
      </w:pPr>
      <w:r w:rsidRPr="00163F75">
        <w:rPr>
          <w:rFonts w:ascii="Times New Roman" w:hAnsi="Times New Roman" w:cs="Times New Roman"/>
          <w:sz w:val="24"/>
          <w:szCs w:val="24"/>
        </w:rPr>
        <w:t xml:space="preserve">Holmes, A. H., Moore, L. S. P., </w:t>
      </w:r>
      <w:proofErr w:type="spellStart"/>
      <w:r w:rsidRPr="00163F75">
        <w:rPr>
          <w:rFonts w:ascii="Times New Roman" w:hAnsi="Times New Roman" w:cs="Times New Roman"/>
          <w:sz w:val="24"/>
          <w:szCs w:val="24"/>
        </w:rPr>
        <w:t>Sundsfjord</w:t>
      </w:r>
      <w:proofErr w:type="spellEnd"/>
      <w:r w:rsidRPr="00163F75">
        <w:rPr>
          <w:rFonts w:ascii="Times New Roman" w:hAnsi="Times New Roman" w:cs="Times New Roman"/>
          <w:sz w:val="24"/>
          <w:szCs w:val="24"/>
        </w:rPr>
        <w:t xml:space="preserve">, A., </w:t>
      </w:r>
      <w:proofErr w:type="spellStart"/>
      <w:r w:rsidRPr="00163F75">
        <w:rPr>
          <w:rFonts w:ascii="Times New Roman" w:hAnsi="Times New Roman" w:cs="Times New Roman"/>
          <w:sz w:val="24"/>
          <w:szCs w:val="24"/>
        </w:rPr>
        <w:t>Steinbakk</w:t>
      </w:r>
      <w:proofErr w:type="spellEnd"/>
      <w:r w:rsidRPr="00163F75">
        <w:rPr>
          <w:rFonts w:ascii="Times New Roman" w:hAnsi="Times New Roman" w:cs="Times New Roman"/>
          <w:sz w:val="24"/>
          <w:szCs w:val="24"/>
        </w:rPr>
        <w:t xml:space="preserve">, M., </w:t>
      </w:r>
      <w:proofErr w:type="spellStart"/>
      <w:r w:rsidRPr="00163F75">
        <w:rPr>
          <w:rFonts w:ascii="Times New Roman" w:hAnsi="Times New Roman" w:cs="Times New Roman"/>
          <w:sz w:val="24"/>
          <w:szCs w:val="24"/>
        </w:rPr>
        <w:t>Regmi</w:t>
      </w:r>
      <w:proofErr w:type="spellEnd"/>
      <w:r w:rsidRPr="00163F75">
        <w:rPr>
          <w:rFonts w:ascii="Times New Roman" w:hAnsi="Times New Roman" w:cs="Times New Roman"/>
          <w:sz w:val="24"/>
          <w:szCs w:val="24"/>
        </w:rPr>
        <w:t xml:space="preserve">, S., </w:t>
      </w:r>
      <w:proofErr w:type="spellStart"/>
      <w:r w:rsidRPr="00163F75">
        <w:rPr>
          <w:rFonts w:ascii="Times New Roman" w:hAnsi="Times New Roman" w:cs="Times New Roman"/>
          <w:sz w:val="24"/>
          <w:szCs w:val="24"/>
        </w:rPr>
        <w:t>Karkey</w:t>
      </w:r>
      <w:proofErr w:type="spellEnd"/>
      <w:r w:rsidRPr="00163F75">
        <w:rPr>
          <w:rFonts w:ascii="Times New Roman" w:hAnsi="Times New Roman" w:cs="Times New Roman"/>
          <w:sz w:val="24"/>
          <w:szCs w:val="24"/>
        </w:rPr>
        <w:t xml:space="preserve">, A., Guerin, P. J., &amp; Piddock, L. J. V. (2016). Understanding the mechanisms and drivers of antimicrobial resistance. </w:t>
      </w:r>
      <w:r w:rsidRPr="00163F75">
        <w:rPr>
          <w:rFonts w:ascii="Times New Roman" w:hAnsi="Times New Roman" w:cs="Times New Roman"/>
          <w:i/>
          <w:sz w:val="24"/>
          <w:szCs w:val="24"/>
        </w:rPr>
        <w:t>The Lancet</w:t>
      </w:r>
      <w:r w:rsidRPr="00163F75">
        <w:rPr>
          <w:rFonts w:ascii="Times New Roman" w:hAnsi="Times New Roman" w:cs="Times New Roman"/>
          <w:sz w:val="24"/>
          <w:szCs w:val="24"/>
        </w:rPr>
        <w:t>, 387(10014), 176–187. https://doi.org/10.1016/S0140-6736(15)00473-0</w:t>
      </w:r>
    </w:p>
    <w:p w14:paraId="3F9370CA" w14:textId="77777777" w:rsidR="00C40EEA" w:rsidRPr="00163F75" w:rsidRDefault="00C40EEA" w:rsidP="00C40EEA">
      <w:pPr>
        <w:ind w:left="720" w:hanging="720"/>
        <w:jc w:val="both"/>
        <w:rPr>
          <w:rFonts w:ascii="Times New Roman" w:hAnsi="Times New Roman" w:cs="Times New Roman"/>
          <w:sz w:val="24"/>
          <w:szCs w:val="24"/>
        </w:rPr>
      </w:pPr>
      <w:r w:rsidRPr="00163F75">
        <w:rPr>
          <w:rFonts w:ascii="Times New Roman" w:hAnsi="Times New Roman" w:cs="Times New Roman"/>
          <w:sz w:val="24"/>
          <w:szCs w:val="24"/>
        </w:rPr>
        <w:t xml:space="preserve">Holt, J. G., Krieg, N. R., </w:t>
      </w:r>
      <w:proofErr w:type="spellStart"/>
      <w:r w:rsidRPr="00163F75">
        <w:rPr>
          <w:rFonts w:ascii="Times New Roman" w:hAnsi="Times New Roman" w:cs="Times New Roman"/>
          <w:sz w:val="24"/>
          <w:szCs w:val="24"/>
        </w:rPr>
        <w:t>Sneath</w:t>
      </w:r>
      <w:proofErr w:type="spellEnd"/>
      <w:r w:rsidRPr="00163F75">
        <w:rPr>
          <w:rFonts w:ascii="Times New Roman" w:hAnsi="Times New Roman" w:cs="Times New Roman"/>
          <w:sz w:val="24"/>
          <w:szCs w:val="24"/>
        </w:rPr>
        <w:t xml:space="preserve">, P. H. A., Staley, J. T., &amp; Williams, S. T. (1994). </w:t>
      </w:r>
      <w:proofErr w:type="spellStart"/>
      <w:r w:rsidRPr="00163F75">
        <w:rPr>
          <w:rFonts w:ascii="Times New Roman" w:hAnsi="Times New Roman" w:cs="Times New Roman"/>
          <w:sz w:val="24"/>
          <w:szCs w:val="24"/>
        </w:rPr>
        <w:t>Bergey’s</w:t>
      </w:r>
      <w:proofErr w:type="spellEnd"/>
      <w:r w:rsidRPr="00163F75">
        <w:rPr>
          <w:rFonts w:ascii="Times New Roman" w:hAnsi="Times New Roman" w:cs="Times New Roman"/>
          <w:sz w:val="24"/>
          <w:szCs w:val="24"/>
        </w:rPr>
        <w:t xml:space="preserve"> manual of determinative bacteriology (9th ed.). Williams &amp; Wilkins. </w:t>
      </w:r>
      <w:hyperlink r:id="rId14" w:history="1">
        <w:r w:rsidRPr="00163F75">
          <w:rPr>
            <w:rStyle w:val="Hyperlink"/>
            <w:rFonts w:ascii="Times New Roman" w:hAnsi="Times New Roman" w:cs="Times New Roman"/>
            <w:sz w:val="24"/>
            <w:szCs w:val="24"/>
          </w:rPr>
          <w:t>https://shop.lww.com/Bergey-s-Manual-of-Determinative</w:t>
        </w:r>
      </w:hyperlink>
      <w:r w:rsidRPr="00163F75">
        <w:rPr>
          <w:rFonts w:ascii="Times New Roman" w:hAnsi="Times New Roman" w:cs="Times New Roman"/>
          <w:sz w:val="24"/>
          <w:szCs w:val="24"/>
        </w:rPr>
        <w:t xml:space="preserve"> Bacteriology/p/9780683006032</w:t>
      </w:r>
    </w:p>
    <w:p w14:paraId="165ACC4D" w14:textId="77777777" w:rsidR="00C40EEA" w:rsidRPr="00163F75" w:rsidRDefault="00C40EEA" w:rsidP="00C40EEA">
      <w:pPr>
        <w:ind w:left="720" w:hanging="720"/>
        <w:jc w:val="both"/>
        <w:rPr>
          <w:rFonts w:ascii="Times New Roman" w:hAnsi="Times New Roman" w:cs="Times New Roman"/>
          <w:sz w:val="24"/>
          <w:szCs w:val="24"/>
        </w:rPr>
      </w:pPr>
      <w:proofErr w:type="spellStart"/>
      <w:r w:rsidRPr="00163F75">
        <w:rPr>
          <w:rFonts w:ascii="Times New Roman" w:hAnsi="Times New Roman" w:cs="Times New Roman"/>
          <w:sz w:val="24"/>
          <w:szCs w:val="24"/>
        </w:rPr>
        <w:t>Igbinosa</w:t>
      </w:r>
      <w:proofErr w:type="spellEnd"/>
      <w:r w:rsidRPr="00163F75">
        <w:rPr>
          <w:rFonts w:ascii="Times New Roman" w:hAnsi="Times New Roman" w:cs="Times New Roman"/>
          <w:sz w:val="24"/>
          <w:szCs w:val="24"/>
        </w:rPr>
        <w:t xml:space="preserve">, E. O. (2016). Detection and antimicrobial resistance of Vibrio isolates in aquaculture environments: implications for public health. </w:t>
      </w:r>
      <w:proofErr w:type="spellStart"/>
      <w:r w:rsidRPr="00163F75">
        <w:rPr>
          <w:rFonts w:ascii="Times New Roman" w:hAnsi="Times New Roman" w:cs="Times New Roman"/>
          <w:i/>
          <w:sz w:val="24"/>
          <w:szCs w:val="24"/>
        </w:rPr>
        <w:t>Microb</w:t>
      </w:r>
      <w:proofErr w:type="spellEnd"/>
      <w:r w:rsidRPr="00163F75">
        <w:rPr>
          <w:rFonts w:ascii="Times New Roman" w:hAnsi="Times New Roman" w:cs="Times New Roman"/>
          <w:i/>
          <w:sz w:val="24"/>
          <w:szCs w:val="24"/>
        </w:rPr>
        <w:t>. Drug Resist</w:t>
      </w:r>
      <w:r w:rsidRPr="00163F75">
        <w:rPr>
          <w:rFonts w:ascii="Times New Roman" w:hAnsi="Times New Roman" w:cs="Times New Roman"/>
          <w:sz w:val="24"/>
          <w:szCs w:val="24"/>
        </w:rPr>
        <w:t xml:space="preserve">. 22, 238–245. </w:t>
      </w:r>
      <w:proofErr w:type="spellStart"/>
      <w:r w:rsidRPr="00163F75">
        <w:rPr>
          <w:rFonts w:ascii="Times New Roman" w:hAnsi="Times New Roman" w:cs="Times New Roman"/>
          <w:sz w:val="24"/>
          <w:szCs w:val="24"/>
        </w:rPr>
        <w:t>doi</w:t>
      </w:r>
      <w:proofErr w:type="spellEnd"/>
      <w:r w:rsidRPr="00163F75">
        <w:rPr>
          <w:rFonts w:ascii="Times New Roman" w:hAnsi="Times New Roman" w:cs="Times New Roman"/>
          <w:sz w:val="24"/>
          <w:szCs w:val="24"/>
        </w:rPr>
        <w:t>: 10.1089/mdr.2015.0169</w:t>
      </w:r>
    </w:p>
    <w:p w14:paraId="345C746C" w14:textId="77777777" w:rsidR="00C40EEA" w:rsidRPr="00163F75" w:rsidRDefault="00C40EEA" w:rsidP="00C40EEA">
      <w:pPr>
        <w:ind w:left="720" w:hanging="720"/>
        <w:jc w:val="both"/>
        <w:rPr>
          <w:rFonts w:ascii="Times New Roman" w:hAnsi="Times New Roman" w:cs="Times New Roman"/>
          <w:sz w:val="24"/>
          <w:szCs w:val="24"/>
        </w:rPr>
      </w:pPr>
      <w:proofErr w:type="spellStart"/>
      <w:r w:rsidRPr="00163F75">
        <w:rPr>
          <w:rFonts w:ascii="Times New Roman" w:hAnsi="Times New Roman" w:cs="Times New Roman"/>
          <w:sz w:val="24"/>
          <w:szCs w:val="24"/>
        </w:rPr>
        <w:t>Krahulcová</w:t>
      </w:r>
      <w:proofErr w:type="spellEnd"/>
      <w:r w:rsidRPr="00163F75">
        <w:rPr>
          <w:rFonts w:ascii="Times New Roman" w:hAnsi="Times New Roman" w:cs="Times New Roman"/>
          <w:sz w:val="24"/>
          <w:szCs w:val="24"/>
        </w:rPr>
        <w:t xml:space="preserve">, M., </w:t>
      </w:r>
      <w:proofErr w:type="spellStart"/>
      <w:r w:rsidRPr="00163F75">
        <w:rPr>
          <w:rFonts w:ascii="Times New Roman" w:hAnsi="Times New Roman" w:cs="Times New Roman"/>
          <w:sz w:val="24"/>
          <w:szCs w:val="24"/>
        </w:rPr>
        <w:t>Cverenkárová</w:t>
      </w:r>
      <w:proofErr w:type="spellEnd"/>
      <w:r w:rsidRPr="00163F75">
        <w:rPr>
          <w:rFonts w:ascii="Times New Roman" w:hAnsi="Times New Roman" w:cs="Times New Roman"/>
          <w:sz w:val="24"/>
          <w:szCs w:val="24"/>
        </w:rPr>
        <w:t xml:space="preserve">, K., </w:t>
      </w:r>
      <w:proofErr w:type="spellStart"/>
      <w:r w:rsidRPr="00163F75">
        <w:rPr>
          <w:rFonts w:ascii="Times New Roman" w:hAnsi="Times New Roman" w:cs="Times New Roman"/>
          <w:sz w:val="24"/>
          <w:szCs w:val="24"/>
        </w:rPr>
        <w:t>Koreneková</w:t>
      </w:r>
      <w:proofErr w:type="spellEnd"/>
      <w:r w:rsidRPr="00163F75">
        <w:rPr>
          <w:rFonts w:ascii="Times New Roman" w:hAnsi="Times New Roman" w:cs="Times New Roman"/>
          <w:sz w:val="24"/>
          <w:szCs w:val="24"/>
        </w:rPr>
        <w:t xml:space="preserve">, J., </w:t>
      </w:r>
      <w:proofErr w:type="spellStart"/>
      <w:r w:rsidRPr="00163F75">
        <w:rPr>
          <w:rFonts w:ascii="Times New Roman" w:hAnsi="Times New Roman" w:cs="Times New Roman"/>
          <w:sz w:val="24"/>
          <w:szCs w:val="24"/>
        </w:rPr>
        <w:t>Oravcová</w:t>
      </w:r>
      <w:proofErr w:type="spellEnd"/>
      <w:r w:rsidRPr="00163F75">
        <w:rPr>
          <w:rFonts w:ascii="Times New Roman" w:hAnsi="Times New Roman" w:cs="Times New Roman"/>
          <w:sz w:val="24"/>
          <w:szCs w:val="24"/>
        </w:rPr>
        <w:t xml:space="preserve">, A., </w:t>
      </w:r>
      <w:proofErr w:type="spellStart"/>
      <w:r w:rsidRPr="00163F75">
        <w:rPr>
          <w:rFonts w:ascii="Times New Roman" w:hAnsi="Times New Roman" w:cs="Times New Roman"/>
          <w:sz w:val="24"/>
          <w:szCs w:val="24"/>
        </w:rPr>
        <w:t>Koščová</w:t>
      </w:r>
      <w:proofErr w:type="spellEnd"/>
      <w:r w:rsidRPr="00163F75">
        <w:rPr>
          <w:rFonts w:ascii="Times New Roman" w:hAnsi="Times New Roman" w:cs="Times New Roman"/>
          <w:sz w:val="24"/>
          <w:szCs w:val="24"/>
        </w:rPr>
        <w:t xml:space="preserve">, J., &amp; </w:t>
      </w:r>
      <w:proofErr w:type="spellStart"/>
      <w:r w:rsidRPr="00163F75">
        <w:rPr>
          <w:rFonts w:ascii="Times New Roman" w:hAnsi="Times New Roman" w:cs="Times New Roman"/>
          <w:sz w:val="24"/>
          <w:szCs w:val="24"/>
        </w:rPr>
        <w:t>Bírošová</w:t>
      </w:r>
      <w:proofErr w:type="spellEnd"/>
      <w:r w:rsidRPr="00163F75">
        <w:rPr>
          <w:rFonts w:ascii="Times New Roman" w:hAnsi="Times New Roman" w:cs="Times New Roman"/>
          <w:sz w:val="24"/>
          <w:szCs w:val="24"/>
        </w:rPr>
        <w:t xml:space="preserve">, L. (2023). Occurrence of Antibiotic-Resistant Bacteria in Fish and Seafood from Slovak Market. </w:t>
      </w:r>
      <w:r w:rsidRPr="00163F75">
        <w:rPr>
          <w:rFonts w:ascii="Times New Roman" w:hAnsi="Times New Roman" w:cs="Times New Roman"/>
          <w:i/>
          <w:sz w:val="24"/>
          <w:szCs w:val="24"/>
        </w:rPr>
        <w:t>Foods</w:t>
      </w:r>
      <w:r w:rsidRPr="00163F75">
        <w:rPr>
          <w:rFonts w:ascii="Times New Roman" w:hAnsi="Times New Roman" w:cs="Times New Roman"/>
          <w:sz w:val="24"/>
          <w:szCs w:val="24"/>
        </w:rPr>
        <w:t>, 12(21), 3912. https://doi.org/10.3390/foods12213912</w:t>
      </w:r>
    </w:p>
    <w:p w14:paraId="59EB33E4" w14:textId="77777777" w:rsidR="00C40EEA" w:rsidRPr="00163F75" w:rsidRDefault="00C40EEA" w:rsidP="00C40EEA">
      <w:pPr>
        <w:ind w:left="720" w:hanging="720"/>
        <w:jc w:val="both"/>
        <w:rPr>
          <w:rFonts w:ascii="Times New Roman" w:hAnsi="Times New Roman" w:cs="Times New Roman"/>
          <w:sz w:val="24"/>
          <w:szCs w:val="24"/>
        </w:rPr>
      </w:pPr>
      <w:proofErr w:type="spellStart"/>
      <w:r w:rsidRPr="00163F75">
        <w:rPr>
          <w:rFonts w:ascii="Times New Roman" w:hAnsi="Times New Roman" w:cs="Times New Roman"/>
          <w:sz w:val="24"/>
          <w:szCs w:val="24"/>
        </w:rPr>
        <w:t>Krumperman</w:t>
      </w:r>
      <w:proofErr w:type="spellEnd"/>
      <w:r w:rsidRPr="00163F75">
        <w:rPr>
          <w:rFonts w:ascii="Times New Roman" w:hAnsi="Times New Roman" w:cs="Times New Roman"/>
          <w:sz w:val="24"/>
          <w:szCs w:val="24"/>
        </w:rPr>
        <w:t xml:space="preserve">, P. H. (1983). Multiple antibiotic resistance indexing of Escherichia coli to identify high-risk sources of fecal contamination of foods. </w:t>
      </w:r>
      <w:r w:rsidRPr="00163F75">
        <w:rPr>
          <w:rFonts w:ascii="Times New Roman" w:hAnsi="Times New Roman" w:cs="Times New Roman"/>
          <w:i/>
          <w:sz w:val="24"/>
          <w:szCs w:val="24"/>
        </w:rPr>
        <w:t>Applied and Environmental Microbiology</w:t>
      </w:r>
      <w:r w:rsidRPr="00163F75">
        <w:rPr>
          <w:rFonts w:ascii="Times New Roman" w:hAnsi="Times New Roman" w:cs="Times New Roman"/>
          <w:sz w:val="24"/>
          <w:szCs w:val="24"/>
        </w:rPr>
        <w:t>, 46(1), 165–170. https://doi.org/10.1128/aem.46.1.165-170.1983</w:t>
      </w:r>
    </w:p>
    <w:p w14:paraId="2F3297CF" w14:textId="77777777" w:rsidR="00C40EEA" w:rsidRPr="00163F75" w:rsidRDefault="00C40EEA" w:rsidP="00C40EEA">
      <w:pPr>
        <w:ind w:left="720" w:hanging="720"/>
        <w:jc w:val="both"/>
        <w:rPr>
          <w:rFonts w:ascii="Times New Roman" w:hAnsi="Times New Roman" w:cs="Times New Roman"/>
          <w:sz w:val="24"/>
          <w:szCs w:val="24"/>
        </w:rPr>
      </w:pPr>
      <w:proofErr w:type="spellStart"/>
      <w:r w:rsidRPr="00163F75">
        <w:rPr>
          <w:rFonts w:ascii="Times New Roman" w:hAnsi="Times New Roman" w:cs="Times New Roman"/>
          <w:sz w:val="24"/>
          <w:szCs w:val="24"/>
        </w:rPr>
        <w:t>Mozaffarian</w:t>
      </w:r>
      <w:proofErr w:type="spellEnd"/>
      <w:r w:rsidRPr="00163F75">
        <w:rPr>
          <w:rFonts w:ascii="Times New Roman" w:hAnsi="Times New Roman" w:cs="Times New Roman"/>
          <w:sz w:val="24"/>
          <w:szCs w:val="24"/>
        </w:rPr>
        <w:t xml:space="preserve">, D., &amp; Wu, J. H. Y. (2011). Omega-3 Fatty Acids and Cardiovascular Disease: Effects on Risk Factors, Molecular Pathways, and Clinical Events. </w:t>
      </w:r>
      <w:r w:rsidRPr="00163F75">
        <w:rPr>
          <w:rFonts w:ascii="Times New Roman" w:hAnsi="Times New Roman" w:cs="Times New Roman"/>
          <w:i/>
          <w:sz w:val="24"/>
          <w:szCs w:val="24"/>
        </w:rPr>
        <w:t>Journal of the American College of Cardiology</w:t>
      </w:r>
      <w:r w:rsidRPr="00163F75">
        <w:rPr>
          <w:rFonts w:ascii="Times New Roman" w:hAnsi="Times New Roman" w:cs="Times New Roman"/>
          <w:sz w:val="24"/>
          <w:szCs w:val="24"/>
        </w:rPr>
        <w:t>, 58(20), 2047–2067 https://doi.org/10.1016/j.jacc.2011.06.063</w:t>
      </w:r>
    </w:p>
    <w:p w14:paraId="42F69BD8" w14:textId="77777777" w:rsidR="00C40EEA" w:rsidRPr="00163F75" w:rsidRDefault="00C40EEA" w:rsidP="00C40EEA">
      <w:pPr>
        <w:ind w:left="720" w:hanging="720"/>
        <w:jc w:val="both"/>
        <w:rPr>
          <w:rFonts w:ascii="Times New Roman" w:hAnsi="Times New Roman" w:cs="Times New Roman"/>
          <w:sz w:val="24"/>
          <w:szCs w:val="24"/>
        </w:rPr>
      </w:pPr>
      <w:r w:rsidRPr="00163F75">
        <w:rPr>
          <w:rFonts w:ascii="Times New Roman" w:hAnsi="Times New Roman" w:cs="Times New Roman"/>
          <w:sz w:val="24"/>
          <w:szCs w:val="24"/>
        </w:rPr>
        <w:lastRenderedPageBreak/>
        <w:t xml:space="preserve">Muhammad, S. Z., </w:t>
      </w:r>
      <w:proofErr w:type="spellStart"/>
      <w:r w:rsidRPr="00163F75">
        <w:rPr>
          <w:rFonts w:ascii="Times New Roman" w:hAnsi="Times New Roman" w:cs="Times New Roman"/>
          <w:sz w:val="24"/>
          <w:szCs w:val="24"/>
        </w:rPr>
        <w:t>Kwaga</w:t>
      </w:r>
      <w:proofErr w:type="spellEnd"/>
      <w:r w:rsidRPr="00163F75">
        <w:rPr>
          <w:rFonts w:ascii="Times New Roman" w:hAnsi="Times New Roman" w:cs="Times New Roman"/>
          <w:sz w:val="24"/>
          <w:szCs w:val="24"/>
        </w:rPr>
        <w:t xml:space="preserve">, J. K. P., </w:t>
      </w:r>
      <w:proofErr w:type="spellStart"/>
      <w:r w:rsidRPr="00163F75">
        <w:rPr>
          <w:rFonts w:ascii="Times New Roman" w:hAnsi="Times New Roman" w:cs="Times New Roman"/>
          <w:sz w:val="24"/>
          <w:szCs w:val="24"/>
        </w:rPr>
        <w:t>Lawan</w:t>
      </w:r>
      <w:proofErr w:type="spellEnd"/>
      <w:r w:rsidRPr="00163F75">
        <w:rPr>
          <w:rFonts w:ascii="Times New Roman" w:hAnsi="Times New Roman" w:cs="Times New Roman"/>
          <w:sz w:val="24"/>
          <w:szCs w:val="24"/>
        </w:rPr>
        <w:t xml:space="preserve">, M. K., </w:t>
      </w:r>
      <w:proofErr w:type="spellStart"/>
      <w:r w:rsidRPr="00163F75">
        <w:rPr>
          <w:rFonts w:ascii="Times New Roman" w:hAnsi="Times New Roman" w:cs="Times New Roman"/>
          <w:sz w:val="24"/>
          <w:szCs w:val="24"/>
        </w:rPr>
        <w:t>Mamman</w:t>
      </w:r>
      <w:proofErr w:type="spellEnd"/>
      <w:r w:rsidRPr="00163F75">
        <w:rPr>
          <w:rFonts w:ascii="Times New Roman" w:hAnsi="Times New Roman" w:cs="Times New Roman"/>
          <w:sz w:val="24"/>
          <w:szCs w:val="24"/>
        </w:rPr>
        <w:t xml:space="preserve">, P. H., Usman, U. B., &amp; </w:t>
      </w:r>
      <w:proofErr w:type="spellStart"/>
      <w:r w:rsidRPr="00163F75">
        <w:rPr>
          <w:rFonts w:ascii="Times New Roman" w:hAnsi="Times New Roman" w:cs="Times New Roman"/>
          <w:sz w:val="24"/>
          <w:szCs w:val="24"/>
        </w:rPr>
        <w:t>Abduallahi</w:t>
      </w:r>
      <w:proofErr w:type="spellEnd"/>
      <w:r w:rsidRPr="00163F75">
        <w:rPr>
          <w:rFonts w:ascii="Times New Roman" w:hAnsi="Times New Roman" w:cs="Times New Roman"/>
          <w:sz w:val="24"/>
          <w:szCs w:val="24"/>
        </w:rPr>
        <w:t xml:space="preserve">, S. M. (2025). Prevalence of Multidrug Resistant Escherichia Coli in Fish, Fish Handlers and Water in Sokoto State Nigeria. </w:t>
      </w:r>
      <w:r w:rsidRPr="00163F75">
        <w:rPr>
          <w:rFonts w:ascii="Times New Roman" w:hAnsi="Times New Roman" w:cs="Times New Roman"/>
          <w:i/>
          <w:sz w:val="24"/>
          <w:szCs w:val="24"/>
        </w:rPr>
        <w:t>Direct Research Journal of Biology and Biotechnology,</w:t>
      </w:r>
      <w:r w:rsidRPr="00163F75">
        <w:rPr>
          <w:rFonts w:ascii="Times New Roman" w:hAnsi="Times New Roman" w:cs="Times New Roman"/>
          <w:sz w:val="24"/>
          <w:szCs w:val="24"/>
        </w:rPr>
        <w:t xml:space="preserve"> 11(1), 60–67.</w:t>
      </w:r>
    </w:p>
    <w:p w14:paraId="09C5776D" w14:textId="77777777" w:rsidR="00C40EEA" w:rsidRPr="00163F75" w:rsidRDefault="00C40EEA" w:rsidP="00C40EEA">
      <w:pPr>
        <w:ind w:left="720" w:hanging="720"/>
        <w:jc w:val="both"/>
        <w:rPr>
          <w:rFonts w:ascii="Times New Roman" w:hAnsi="Times New Roman" w:cs="Times New Roman"/>
          <w:sz w:val="24"/>
          <w:szCs w:val="24"/>
        </w:rPr>
      </w:pPr>
      <w:r w:rsidRPr="00163F75">
        <w:rPr>
          <w:rFonts w:ascii="Times New Roman" w:hAnsi="Times New Roman" w:cs="Times New Roman"/>
          <w:sz w:val="24"/>
          <w:szCs w:val="24"/>
        </w:rPr>
        <w:t xml:space="preserve">National Bureau of Statistics. (2021). National Gross Domestic Product Q4 2021. National Bureau of Statistics. https://nigerianstat.gov.ng/reports/1660 </w:t>
      </w:r>
    </w:p>
    <w:p w14:paraId="77834EC9" w14:textId="77777777" w:rsidR="00C40EEA" w:rsidRPr="00163F75" w:rsidRDefault="00C40EEA" w:rsidP="00C40EEA">
      <w:pPr>
        <w:ind w:left="720" w:hanging="720"/>
        <w:jc w:val="both"/>
        <w:rPr>
          <w:rFonts w:ascii="Times New Roman" w:hAnsi="Times New Roman" w:cs="Times New Roman"/>
          <w:sz w:val="24"/>
          <w:szCs w:val="24"/>
        </w:rPr>
      </w:pPr>
      <w:proofErr w:type="spellStart"/>
      <w:r w:rsidRPr="00163F75">
        <w:rPr>
          <w:rFonts w:ascii="Times New Roman" w:hAnsi="Times New Roman" w:cs="Times New Roman"/>
          <w:sz w:val="24"/>
          <w:szCs w:val="24"/>
        </w:rPr>
        <w:t>Odumosu</w:t>
      </w:r>
      <w:proofErr w:type="spellEnd"/>
      <w:r w:rsidRPr="00163F75">
        <w:rPr>
          <w:rFonts w:ascii="Times New Roman" w:hAnsi="Times New Roman" w:cs="Times New Roman"/>
          <w:sz w:val="24"/>
          <w:szCs w:val="24"/>
        </w:rPr>
        <w:t xml:space="preserve">, B. T., </w:t>
      </w:r>
      <w:proofErr w:type="spellStart"/>
      <w:r w:rsidRPr="00163F75">
        <w:rPr>
          <w:rFonts w:ascii="Times New Roman" w:hAnsi="Times New Roman" w:cs="Times New Roman"/>
          <w:sz w:val="24"/>
          <w:szCs w:val="24"/>
        </w:rPr>
        <w:t>Obeten</w:t>
      </w:r>
      <w:proofErr w:type="spellEnd"/>
      <w:r w:rsidRPr="00163F75">
        <w:rPr>
          <w:rFonts w:ascii="Times New Roman" w:hAnsi="Times New Roman" w:cs="Times New Roman"/>
          <w:sz w:val="24"/>
          <w:szCs w:val="24"/>
        </w:rPr>
        <w:t xml:space="preserve">, H. I., &amp; Bamidele, T. A. (2021). Incidence of multidrug-resistant Escherichia coli </w:t>
      </w:r>
      <w:proofErr w:type="spellStart"/>
      <w:r w:rsidRPr="00163F75">
        <w:rPr>
          <w:rFonts w:ascii="Times New Roman" w:hAnsi="Times New Roman" w:cs="Times New Roman"/>
          <w:sz w:val="24"/>
          <w:szCs w:val="24"/>
        </w:rPr>
        <w:t>harbouring</w:t>
      </w:r>
      <w:proofErr w:type="spellEnd"/>
      <w:r w:rsidRPr="00163F75">
        <w:rPr>
          <w:rFonts w:ascii="Times New Roman" w:hAnsi="Times New Roman" w:cs="Times New Roman"/>
          <w:sz w:val="24"/>
          <w:szCs w:val="24"/>
        </w:rPr>
        <w:t xml:space="preserve"> </w:t>
      </w:r>
      <w:proofErr w:type="spellStart"/>
      <w:r w:rsidRPr="00163F75">
        <w:rPr>
          <w:rFonts w:ascii="Times New Roman" w:hAnsi="Times New Roman" w:cs="Times New Roman"/>
          <w:sz w:val="24"/>
          <w:szCs w:val="24"/>
        </w:rPr>
        <w:t>blaTEM</w:t>
      </w:r>
      <w:proofErr w:type="spellEnd"/>
      <w:r w:rsidRPr="00163F75">
        <w:rPr>
          <w:rFonts w:ascii="Times New Roman" w:hAnsi="Times New Roman" w:cs="Times New Roman"/>
          <w:sz w:val="24"/>
          <w:szCs w:val="24"/>
        </w:rPr>
        <w:t xml:space="preserve"> and </w:t>
      </w:r>
      <w:proofErr w:type="spellStart"/>
      <w:r w:rsidRPr="00163F75">
        <w:rPr>
          <w:rFonts w:ascii="Times New Roman" w:hAnsi="Times New Roman" w:cs="Times New Roman"/>
          <w:sz w:val="24"/>
          <w:szCs w:val="24"/>
        </w:rPr>
        <w:t>tetA</w:t>
      </w:r>
      <w:proofErr w:type="spellEnd"/>
      <w:r w:rsidRPr="00163F75">
        <w:rPr>
          <w:rFonts w:ascii="Times New Roman" w:hAnsi="Times New Roman" w:cs="Times New Roman"/>
          <w:sz w:val="24"/>
          <w:szCs w:val="24"/>
        </w:rPr>
        <w:t xml:space="preserve"> genes isolated from seafoods in Lagos, Nigeria. </w:t>
      </w:r>
      <w:r w:rsidRPr="00163F75">
        <w:rPr>
          <w:rFonts w:ascii="Times New Roman" w:hAnsi="Times New Roman" w:cs="Times New Roman"/>
          <w:i/>
          <w:sz w:val="24"/>
          <w:szCs w:val="24"/>
        </w:rPr>
        <w:t>Current Microbiology</w:t>
      </w:r>
      <w:r w:rsidRPr="00163F75">
        <w:rPr>
          <w:rFonts w:ascii="Times New Roman" w:hAnsi="Times New Roman" w:cs="Times New Roman"/>
          <w:sz w:val="24"/>
          <w:szCs w:val="24"/>
        </w:rPr>
        <w:t>, 78(6), 2414–2419.</w:t>
      </w:r>
    </w:p>
    <w:p w14:paraId="03726C16" w14:textId="77777777" w:rsidR="00C40EEA" w:rsidRPr="00163F75" w:rsidRDefault="00C40EEA" w:rsidP="00C40EEA">
      <w:pPr>
        <w:ind w:left="720" w:hanging="720"/>
        <w:jc w:val="both"/>
        <w:rPr>
          <w:rFonts w:ascii="Times New Roman" w:hAnsi="Times New Roman" w:cs="Times New Roman"/>
          <w:sz w:val="24"/>
          <w:szCs w:val="24"/>
        </w:rPr>
      </w:pPr>
      <w:r w:rsidRPr="00163F75">
        <w:rPr>
          <w:rFonts w:ascii="Times New Roman" w:hAnsi="Times New Roman" w:cs="Times New Roman"/>
          <w:sz w:val="24"/>
          <w:szCs w:val="24"/>
        </w:rPr>
        <w:t xml:space="preserve">OECD. (2020). OECD Review of Fisheries 2020. Paris, OECD Publishing. </w:t>
      </w:r>
      <w:hyperlink r:id="rId15" w:history="1">
        <w:r w:rsidRPr="00163F75">
          <w:rPr>
            <w:rStyle w:val="Hyperlink"/>
            <w:rFonts w:ascii="Times New Roman" w:hAnsi="Times New Roman" w:cs="Times New Roman"/>
            <w:sz w:val="24"/>
            <w:szCs w:val="24"/>
          </w:rPr>
          <w:t>https://doi.org/10.1787/7934118c-en</w:t>
        </w:r>
      </w:hyperlink>
    </w:p>
    <w:p w14:paraId="57A92D3B" w14:textId="77777777" w:rsidR="00C40EEA" w:rsidRPr="00163F75" w:rsidRDefault="00C40EEA" w:rsidP="00C40EEA">
      <w:pPr>
        <w:ind w:left="720" w:hanging="720"/>
        <w:jc w:val="both"/>
        <w:rPr>
          <w:rFonts w:ascii="Times New Roman" w:hAnsi="Times New Roman" w:cs="Times New Roman"/>
          <w:sz w:val="24"/>
          <w:szCs w:val="24"/>
        </w:rPr>
      </w:pPr>
      <w:proofErr w:type="spellStart"/>
      <w:proofErr w:type="gramStart"/>
      <w:r w:rsidRPr="00163F75">
        <w:rPr>
          <w:rFonts w:ascii="Times New Roman" w:hAnsi="Times New Roman" w:cs="Times New Roman"/>
          <w:sz w:val="24"/>
          <w:szCs w:val="24"/>
        </w:rPr>
        <w:t>Okonko</w:t>
      </w:r>
      <w:proofErr w:type="spellEnd"/>
      <w:r w:rsidRPr="00163F75">
        <w:rPr>
          <w:rFonts w:ascii="Times New Roman" w:hAnsi="Times New Roman" w:cs="Times New Roman"/>
          <w:sz w:val="24"/>
          <w:szCs w:val="24"/>
        </w:rPr>
        <w:t>,  I.</w:t>
      </w:r>
      <w:proofErr w:type="gramEnd"/>
      <w:r w:rsidRPr="00163F75">
        <w:rPr>
          <w:rFonts w:ascii="Times New Roman" w:hAnsi="Times New Roman" w:cs="Times New Roman"/>
          <w:sz w:val="24"/>
          <w:szCs w:val="24"/>
        </w:rPr>
        <w:t xml:space="preserve"> O., </w:t>
      </w:r>
      <w:proofErr w:type="spellStart"/>
      <w:r w:rsidRPr="00163F75">
        <w:rPr>
          <w:rFonts w:ascii="Times New Roman" w:hAnsi="Times New Roman" w:cs="Times New Roman"/>
          <w:sz w:val="24"/>
          <w:szCs w:val="24"/>
        </w:rPr>
        <w:t>Donbraye</w:t>
      </w:r>
      <w:proofErr w:type="spellEnd"/>
      <w:r w:rsidRPr="00163F75">
        <w:rPr>
          <w:rFonts w:ascii="Times New Roman" w:hAnsi="Times New Roman" w:cs="Times New Roman"/>
          <w:sz w:val="24"/>
          <w:szCs w:val="24"/>
        </w:rPr>
        <w:t xml:space="preserve">,  E, &amp; Babatunde, S.O.I. (2009). Microbiological Quality Seafood Processors and Water Used </w:t>
      </w:r>
      <w:proofErr w:type="gramStart"/>
      <w:r w:rsidRPr="00163F75">
        <w:rPr>
          <w:rFonts w:ascii="Times New Roman" w:hAnsi="Times New Roman" w:cs="Times New Roman"/>
          <w:sz w:val="24"/>
          <w:szCs w:val="24"/>
        </w:rPr>
        <w:t>In</w:t>
      </w:r>
      <w:proofErr w:type="gramEnd"/>
      <w:r w:rsidRPr="00163F75">
        <w:rPr>
          <w:rFonts w:ascii="Times New Roman" w:hAnsi="Times New Roman" w:cs="Times New Roman"/>
          <w:sz w:val="24"/>
          <w:szCs w:val="24"/>
        </w:rPr>
        <w:t xml:space="preserve"> Two Different Sea Processing Plants In Nigeria. Electronic </w:t>
      </w:r>
      <w:r w:rsidRPr="00163F75">
        <w:rPr>
          <w:rFonts w:ascii="Times New Roman" w:hAnsi="Times New Roman" w:cs="Times New Roman"/>
          <w:i/>
          <w:sz w:val="24"/>
          <w:szCs w:val="24"/>
        </w:rPr>
        <w:t>Journal of Environmental, Agricultural and Food Chemistry</w:t>
      </w:r>
      <w:r w:rsidRPr="00163F75">
        <w:rPr>
          <w:rFonts w:ascii="Times New Roman" w:hAnsi="Times New Roman" w:cs="Times New Roman"/>
          <w:sz w:val="24"/>
          <w:szCs w:val="24"/>
        </w:rPr>
        <w:t>, 8 (8), 621-629</w:t>
      </w:r>
    </w:p>
    <w:p w14:paraId="103914D7" w14:textId="77777777" w:rsidR="00C40EEA" w:rsidRPr="00163F75" w:rsidRDefault="00C40EEA" w:rsidP="00C40EEA">
      <w:pPr>
        <w:ind w:left="720" w:hanging="720"/>
        <w:jc w:val="both"/>
        <w:rPr>
          <w:rFonts w:ascii="Times New Roman" w:hAnsi="Times New Roman" w:cs="Times New Roman"/>
          <w:sz w:val="24"/>
          <w:szCs w:val="24"/>
        </w:rPr>
      </w:pPr>
      <w:proofErr w:type="spellStart"/>
      <w:r w:rsidRPr="00163F75">
        <w:rPr>
          <w:rFonts w:ascii="Times New Roman" w:hAnsi="Times New Roman" w:cs="Times New Roman"/>
          <w:sz w:val="24"/>
          <w:szCs w:val="24"/>
        </w:rPr>
        <w:t>Omeje</w:t>
      </w:r>
      <w:proofErr w:type="spellEnd"/>
      <w:r w:rsidRPr="00163F75">
        <w:rPr>
          <w:rFonts w:ascii="Times New Roman" w:hAnsi="Times New Roman" w:cs="Times New Roman"/>
          <w:sz w:val="24"/>
          <w:szCs w:val="24"/>
        </w:rPr>
        <w:t xml:space="preserve">, F. I., </w:t>
      </w:r>
      <w:proofErr w:type="spellStart"/>
      <w:r w:rsidRPr="00163F75">
        <w:rPr>
          <w:rFonts w:ascii="Times New Roman" w:hAnsi="Times New Roman" w:cs="Times New Roman"/>
          <w:sz w:val="24"/>
          <w:szCs w:val="24"/>
        </w:rPr>
        <w:t>Beshiru</w:t>
      </w:r>
      <w:proofErr w:type="spellEnd"/>
      <w:r w:rsidRPr="00163F75">
        <w:rPr>
          <w:rFonts w:ascii="Times New Roman" w:hAnsi="Times New Roman" w:cs="Times New Roman"/>
          <w:sz w:val="24"/>
          <w:szCs w:val="24"/>
        </w:rPr>
        <w:t xml:space="preserve">, A., </w:t>
      </w:r>
      <w:proofErr w:type="spellStart"/>
      <w:r w:rsidRPr="00163F75">
        <w:rPr>
          <w:rFonts w:ascii="Times New Roman" w:hAnsi="Times New Roman" w:cs="Times New Roman"/>
          <w:sz w:val="24"/>
          <w:szCs w:val="24"/>
        </w:rPr>
        <w:t>Igbinosa</w:t>
      </w:r>
      <w:proofErr w:type="spellEnd"/>
      <w:r w:rsidRPr="00163F75">
        <w:rPr>
          <w:rFonts w:ascii="Times New Roman" w:hAnsi="Times New Roman" w:cs="Times New Roman"/>
          <w:sz w:val="24"/>
          <w:szCs w:val="24"/>
        </w:rPr>
        <w:t xml:space="preserve">, I. H., &amp; </w:t>
      </w:r>
      <w:proofErr w:type="spellStart"/>
      <w:r w:rsidRPr="00163F75">
        <w:rPr>
          <w:rFonts w:ascii="Times New Roman" w:hAnsi="Times New Roman" w:cs="Times New Roman"/>
          <w:sz w:val="24"/>
          <w:szCs w:val="24"/>
        </w:rPr>
        <w:t>Igbinosa</w:t>
      </w:r>
      <w:proofErr w:type="spellEnd"/>
      <w:r w:rsidRPr="00163F75">
        <w:rPr>
          <w:rFonts w:ascii="Times New Roman" w:hAnsi="Times New Roman" w:cs="Times New Roman"/>
          <w:sz w:val="24"/>
          <w:szCs w:val="24"/>
        </w:rPr>
        <w:t xml:space="preserve">, E. O. (2024). Microbiological safety and antimicrobial resistance profiles of ready-to-eat seafood in Bayelsa, Nigeria. </w:t>
      </w:r>
      <w:r w:rsidRPr="00163F75">
        <w:rPr>
          <w:rFonts w:ascii="Times New Roman" w:hAnsi="Times New Roman" w:cs="Times New Roman"/>
          <w:i/>
          <w:sz w:val="24"/>
          <w:szCs w:val="24"/>
        </w:rPr>
        <w:t>Sustainable Microbiology</w:t>
      </w:r>
      <w:r w:rsidRPr="00163F75">
        <w:rPr>
          <w:rFonts w:ascii="Times New Roman" w:hAnsi="Times New Roman" w:cs="Times New Roman"/>
          <w:sz w:val="24"/>
          <w:szCs w:val="24"/>
        </w:rPr>
        <w:t>, 1(1), 1-14. https://doi.org/10.1093/sumbio/qvae017</w:t>
      </w:r>
    </w:p>
    <w:p w14:paraId="78E13EDD" w14:textId="77777777" w:rsidR="00C40EEA" w:rsidRPr="00163F75" w:rsidRDefault="00C40EEA" w:rsidP="00C40EEA">
      <w:pPr>
        <w:ind w:left="720" w:hanging="720"/>
        <w:jc w:val="both"/>
        <w:rPr>
          <w:rFonts w:ascii="Times New Roman" w:hAnsi="Times New Roman" w:cs="Times New Roman"/>
          <w:sz w:val="24"/>
          <w:szCs w:val="24"/>
        </w:rPr>
      </w:pPr>
      <w:r w:rsidRPr="00163F75">
        <w:rPr>
          <w:rFonts w:ascii="Times New Roman" w:hAnsi="Times New Roman" w:cs="Times New Roman"/>
          <w:sz w:val="24"/>
          <w:szCs w:val="24"/>
        </w:rPr>
        <w:t xml:space="preserve">OMOYA, F. O. &amp; </w:t>
      </w:r>
      <w:proofErr w:type="gramStart"/>
      <w:r w:rsidRPr="00163F75">
        <w:rPr>
          <w:rFonts w:ascii="Times New Roman" w:hAnsi="Times New Roman" w:cs="Times New Roman"/>
          <w:sz w:val="24"/>
          <w:szCs w:val="24"/>
        </w:rPr>
        <w:t>AJAYI,  A.</w:t>
      </w:r>
      <w:proofErr w:type="gramEnd"/>
      <w:r w:rsidRPr="00163F75">
        <w:rPr>
          <w:rFonts w:ascii="Times New Roman" w:hAnsi="Times New Roman" w:cs="Times New Roman"/>
          <w:sz w:val="24"/>
          <w:szCs w:val="24"/>
        </w:rPr>
        <w:t xml:space="preserve"> T. (2019). Assessment of the microbial quality of seafood and effects of salt concentration and temperature on isolated microorganisms. </w:t>
      </w:r>
      <w:r w:rsidRPr="00163F75">
        <w:rPr>
          <w:rFonts w:ascii="Times New Roman" w:hAnsi="Times New Roman" w:cs="Times New Roman"/>
          <w:i/>
          <w:sz w:val="24"/>
          <w:szCs w:val="24"/>
        </w:rPr>
        <w:t>Journal of Microbiology and Antimicrobials</w:t>
      </w:r>
      <w:r w:rsidRPr="00163F75">
        <w:rPr>
          <w:rFonts w:ascii="Times New Roman" w:hAnsi="Times New Roman" w:cs="Times New Roman"/>
          <w:sz w:val="24"/>
          <w:szCs w:val="24"/>
        </w:rPr>
        <w:t>, 12(1), 17-31.</w:t>
      </w:r>
    </w:p>
    <w:p w14:paraId="74359E6A" w14:textId="77777777" w:rsidR="00C40EEA" w:rsidRPr="00163F75" w:rsidRDefault="00C40EEA" w:rsidP="00C40EEA">
      <w:pPr>
        <w:ind w:left="720" w:hanging="720"/>
        <w:jc w:val="both"/>
        <w:rPr>
          <w:rFonts w:ascii="Times New Roman" w:hAnsi="Times New Roman" w:cs="Times New Roman"/>
          <w:sz w:val="24"/>
          <w:szCs w:val="24"/>
        </w:rPr>
      </w:pPr>
      <w:proofErr w:type="spellStart"/>
      <w:r w:rsidRPr="00163F75">
        <w:rPr>
          <w:rFonts w:ascii="Times New Roman" w:hAnsi="Times New Roman" w:cs="Times New Roman"/>
          <w:sz w:val="24"/>
          <w:szCs w:val="24"/>
        </w:rPr>
        <w:t>Otene</w:t>
      </w:r>
      <w:proofErr w:type="spellEnd"/>
      <w:r w:rsidRPr="00163F75">
        <w:rPr>
          <w:rFonts w:ascii="Times New Roman" w:hAnsi="Times New Roman" w:cs="Times New Roman"/>
          <w:sz w:val="24"/>
          <w:szCs w:val="24"/>
        </w:rPr>
        <w:t xml:space="preserve">, B.B., and China M. A.H (2024). Comparative Evaluation of Microbiological Quality and Public Health Risks of Fresh and Smoked Fish Sold in Selected Markets, Port Harcourt. </w:t>
      </w:r>
      <w:r w:rsidRPr="00163F75">
        <w:rPr>
          <w:rFonts w:ascii="Times New Roman" w:hAnsi="Times New Roman" w:cs="Times New Roman"/>
          <w:i/>
          <w:sz w:val="24"/>
          <w:szCs w:val="24"/>
        </w:rPr>
        <w:t>Research Journal of Pure Science and Technology</w:t>
      </w:r>
      <w:r w:rsidRPr="00163F75">
        <w:rPr>
          <w:rFonts w:ascii="Times New Roman" w:hAnsi="Times New Roman" w:cs="Times New Roman"/>
          <w:sz w:val="24"/>
          <w:szCs w:val="24"/>
        </w:rPr>
        <w:t>, 7(5), 56-65. DOI: 10.56201/rjpst.v7.no5.2024.pg56.65</w:t>
      </w:r>
    </w:p>
    <w:p w14:paraId="480B4B8F" w14:textId="77777777" w:rsidR="00C40EEA" w:rsidRPr="00163F75" w:rsidRDefault="00C40EEA" w:rsidP="00C40EEA">
      <w:pPr>
        <w:ind w:left="720" w:hanging="720"/>
        <w:jc w:val="both"/>
        <w:rPr>
          <w:rFonts w:ascii="Times New Roman" w:hAnsi="Times New Roman" w:cs="Times New Roman"/>
          <w:sz w:val="24"/>
          <w:szCs w:val="24"/>
        </w:rPr>
      </w:pPr>
      <w:proofErr w:type="spellStart"/>
      <w:r w:rsidRPr="00163F75">
        <w:rPr>
          <w:rFonts w:ascii="Times New Roman" w:hAnsi="Times New Roman" w:cs="Times New Roman"/>
          <w:sz w:val="24"/>
          <w:szCs w:val="24"/>
        </w:rPr>
        <w:t>Owhorchukwu</w:t>
      </w:r>
      <w:proofErr w:type="spellEnd"/>
      <w:r w:rsidRPr="00163F75">
        <w:rPr>
          <w:rFonts w:ascii="Times New Roman" w:hAnsi="Times New Roman" w:cs="Times New Roman"/>
          <w:sz w:val="24"/>
          <w:szCs w:val="24"/>
        </w:rPr>
        <w:t xml:space="preserve">, </w:t>
      </w:r>
      <w:proofErr w:type="spellStart"/>
      <w:r w:rsidRPr="00163F75">
        <w:rPr>
          <w:rFonts w:ascii="Times New Roman" w:hAnsi="Times New Roman" w:cs="Times New Roman"/>
          <w:sz w:val="24"/>
          <w:szCs w:val="24"/>
        </w:rPr>
        <w:t>Amadi-Wali</w:t>
      </w:r>
      <w:proofErr w:type="spellEnd"/>
      <w:r w:rsidRPr="00163F75">
        <w:rPr>
          <w:rFonts w:ascii="Times New Roman" w:hAnsi="Times New Roman" w:cs="Times New Roman"/>
          <w:sz w:val="24"/>
          <w:szCs w:val="24"/>
        </w:rPr>
        <w:t xml:space="preserve">, </w:t>
      </w:r>
      <w:proofErr w:type="spellStart"/>
      <w:r w:rsidRPr="00163F75">
        <w:rPr>
          <w:rFonts w:ascii="Times New Roman" w:hAnsi="Times New Roman" w:cs="Times New Roman"/>
          <w:sz w:val="24"/>
          <w:szCs w:val="24"/>
        </w:rPr>
        <w:t>Allwell</w:t>
      </w:r>
      <w:proofErr w:type="spellEnd"/>
      <w:r w:rsidRPr="00163F75">
        <w:rPr>
          <w:rFonts w:ascii="Times New Roman" w:hAnsi="Times New Roman" w:cs="Times New Roman"/>
          <w:sz w:val="24"/>
          <w:szCs w:val="24"/>
        </w:rPr>
        <w:t xml:space="preserve"> Sunny </w:t>
      </w:r>
      <w:proofErr w:type="spellStart"/>
      <w:r w:rsidRPr="00163F75">
        <w:rPr>
          <w:rFonts w:ascii="Times New Roman" w:hAnsi="Times New Roman" w:cs="Times New Roman"/>
          <w:sz w:val="24"/>
          <w:szCs w:val="24"/>
        </w:rPr>
        <w:t>Njigwum</w:t>
      </w:r>
      <w:proofErr w:type="spellEnd"/>
      <w:r w:rsidRPr="00163F75">
        <w:rPr>
          <w:rFonts w:ascii="Times New Roman" w:hAnsi="Times New Roman" w:cs="Times New Roman"/>
          <w:sz w:val="24"/>
          <w:szCs w:val="24"/>
        </w:rPr>
        <w:t xml:space="preserve">, and </w:t>
      </w:r>
      <w:proofErr w:type="spellStart"/>
      <w:r w:rsidRPr="00163F75">
        <w:rPr>
          <w:rFonts w:ascii="Times New Roman" w:hAnsi="Times New Roman" w:cs="Times New Roman"/>
          <w:sz w:val="24"/>
          <w:szCs w:val="24"/>
        </w:rPr>
        <w:t>Giami</w:t>
      </w:r>
      <w:proofErr w:type="spellEnd"/>
      <w:r w:rsidRPr="00163F75">
        <w:rPr>
          <w:rFonts w:ascii="Times New Roman" w:hAnsi="Times New Roman" w:cs="Times New Roman"/>
          <w:sz w:val="24"/>
          <w:szCs w:val="24"/>
        </w:rPr>
        <w:t xml:space="preserve">, Lynda </w:t>
      </w:r>
      <w:proofErr w:type="spellStart"/>
      <w:r w:rsidRPr="00163F75">
        <w:rPr>
          <w:rFonts w:ascii="Times New Roman" w:hAnsi="Times New Roman" w:cs="Times New Roman"/>
          <w:sz w:val="24"/>
          <w:szCs w:val="24"/>
        </w:rPr>
        <w:t>Kadi</w:t>
      </w:r>
      <w:proofErr w:type="spellEnd"/>
      <w:r w:rsidRPr="00163F75">
        <w:rPr>
          <w:rFonts w:ascii="Times New Roman" w:hAnsi="Times New Roman" w:cs="Times New Roman"/>
          <w:sz w:val="24"/>
          <w:szCs w:val="24"/>
        </w:rPr>
        <w:t xml:space="preserve">. 2025. “Bacteria Contamination of Some Selected Seafoods in Port Harcourt, Nigeria”. International </w:t>
      </w:r>
      <w:r w:rsidRPr="00163F75">
        <w:rPr>
          <w:rFonts w:ascii="Times New Roman" w:hAnsi="Times New Roman" w:cs="Times New Roman"/>
          <w:i/>
          <w:sz w:val="24"/>
          <w:szCs w:val="24"/>
        </w:rPr>
        <w:t>Journal of Pathogen Research</w:t>
      </w:r>
      <w:r w:rsidRPr="00163F75">
        <w:rPr>
          <w:rFonts w:ascii="Times New Roman" w:hAnsi="Times New Roman" w:cs="Times New Roman"/>
          <w:sz w:val="24"/>
          <w:szCs w:val="24"/>
        </w:rPr>
        <w:t>, 14(6):102-9. https://doi.org/10.9734/ijpr/2025/v14i6414.</w:t>
      </w:r>
    </w:p>
    <w:p w14:paraId="745E7AF2" w14:textId="77777777" w:rsidR="00C40EEA" w:rsidRPr="00163F75" w:rsidRDefault="00C40EEA" w:rsidP="00C40EEA">
      <w:pPr>
        <w:ind w:left="720" w:hanging="720"/>
        <w:jc w:val="both"/>
        <w:rPr>
          <w:rFonts w:ascii="Times New Roman" w:hAnsi="Times New Roman" w:cs="Times New Roman"/>
          <w:sz w:val="24"/>
          <w:szCs w:val="24"/>
        </w:rPr>
      </w:pPr>
      <w:proofErr w:type="spellStart"/>
      <w:proofErr w:type="gramStart"/>
      <w:r w:rsidRPr="00163F75">
        <w:rPr>
          <w:rFonts w:ascii="Times New Roman" w:hAnsi="Times New Roman" w:cs="Times New Roman"/>
          <w:sz w:val="24"/>
          <w:szCs w:val="24"/>
        </w:rPr>
        <w:t>Peremobowei</w:t>
      </w:r>
      <w:proofErr w:type="spellEnd"/>
      <w:r w:rsidRPr="00163F75">
        <w:rPr>
          <w:rFonts w:ascii="Times New Roman" w:hAnsi="Times New Roman" w:cs="Times New Roman"/>
          <w:sz w:val="24"/>
          <w:szCs w:val="24"/>
        </w:rPr>
        <w:t>,  B.</w:t>
      </w:r>
      <w:proofErr w:type="gramEnd"/>
      <w:r w:rsidRPr="00163F75">
        <w:rPr>
          <w:rFonts w:ascii="Times New Roman" w:hAnsi="Times New Roman" w:cs="Times New Roman"/>
          <w:sz w:val="24"/>
          <w:szCs w:val="24"/>
        </w:rPr>
        <w:t xml:space="preserve"> K. (2023). Determination of Microbiological Load in Periwinkle (</w:t>
      </w:r>
      <w:proofErr w:type="spellStart"/>
      <w:r w:rsidRPr="00163F75">
        <w:rPr>
          <w:rFonts w:ascii="Times New Roman" w:hAnsi="Times New Roman" w:cs="Times New Roman"/>
          <w:i/>
          <w:sz w:val="24"/>
          <w:szCs w:val="24"/>
        </w:rPr>
        <w:t>Tympanotonos</w:t>
      </w:r>
      <w:proofErr w:type="spellEnd"/>
      <w:r w:rsidRPr="00163F75">
        <w:rPr>
          <w:rFonts w:ascii="Times New Roman" w:hAnsi="Times New Roman" w:cs="Times New Roman"/>
          <w:i/>
          <w:sz w:val="24"/>
          <w:szCs w:val="24"/>
        </w:rPr>
        <w:t xml:space="preserve"> </w:t>
      </w:r>
      <w:proofErr w:type="spellStart"/>
      <w:r w:rsidRPr="00163F75">
        <w:rPr>
          <w:rFonts w:ascii="Times New Roman" w:hAnsi="Times New Roman" w:cs="Times New Roman"/>
          <w:i/>
          <w:sz w:val="24"/>
          <w:szCs w:val="24"/>
        </w:rPr>
        <w:t>fuscatus</w:t>
      </w:r>
      <w:proofErr w:type="spellEnd"/>
      <w:r w:rsidRPr="00163F75">
        <w:rPr>
          <w:rFonts w:ascii="Times New Roman" w:hAnsi="Times New Roman" w:cs="Times New Roman"/>
          <w:sz w:val="24"/>
          <w:szCs w:val="24"/>
        </w:rPr>
        <w:t xml:space="preserve">), Water </w:t>
      </w:r>
      <w:proofErr w:type="gramStart"/>
      <w:r w:rsidRPr="00163F75">
        <w:rPr>
          <w:rFonts w:ascii="Times New Roman" w:hAnsi="Times New Roman" w:cs="Times New Roman"/>
          <w:sz w:val="24"/>
          <w:szCs w:val="24"/>
        </w:rPr>
        <w:t>and  Sediment</w:t>
      </w:r>
      <w:proofErr w:type="gramEnd"/>
      <w:r w:rsidRPr="00163F75">
        <w:rPr>
          <w:rFonts w:ascii="Times New Roman" w:hAnsi="Times New Roman" w:cs="Times New Roman"/>
          <w:sz w:val="24"/>
          <w:szCs w:val="24"/>
        </w:rPr>
        <w:t xml:space="preserve"> of </w:t>
      </w:r>
      <w:proofErr w:type="spellStart"/>
      <w:r w:rsidRPr="00163F75">
        <w:rPr>
          <w:rFonts w:ascii="Times New Roman" w:hAnsi="Times New Roman" w:cs="Times New Roman"/>
          <w:sz w:val="24"/>
          <w:szCs w:val="24"/>
        </w:rPr>
        <w:t>Azubie</w:t>
      </w:r>
      <w:proofErr w:type="spellEnd"/>
      <w:r w:rsidRPr="00163F75">
        <w:rPr>
          <w:rFonts w:ascii="Times New Roman" w:hAnsi="Times New Roman" w:cs="Times New Roman"/>
          <w:sz w:val="24"/>
          <w:szCs w:val="24"/>
        </w:rPr>
        <w:t>/</w:t>
      </w:r>
      <w:proofErr w:type="spellStart"/>
      <w:r w:rsidRPr="00163F75">
        <w:rPr>
          <w:rFonts w:ascii="Times New Roman" w:hAnsi="Times New Roman" w:cs="Times New Roman"/>
          <w:sz w:val="24"/>
          <w:szCs w:val="24"/>
        </w:rPr>
        <w:t>Woji</w:t>
      </w:r>
      <w:proofErr w:type="spellEnd"/>
      <w:r w:rsidRPr="00163F75">
        <w:rPr>
          <w:rFonts w:ascii="Times New Roman" w:hAnsi="Times New Roman" w:cs="Times New Roman"/>
          <w:sz w:val="24"/>
          <w:szCs w:val="24"/>
        </w:rPr>
        <w:t xml:space="preserve"> Creek, Port Harcourt, Nigeria.  </w:t>
      </w:r>
      <w:r w:rsidRPr="00163F75">
        <w:rPr>
          <w:rFonts w:ascii="Times New Roman" w:hAnsi="Times New Roman" w:cs="Times New Roman"/>
          <w:i/>
          <w:sz w:val="24"/>
          <w:szCs w:val="24"/>
        </w:rPr>
        <w:t>Singapore Journal of Scientific Research</w:t>
      </w:r>
      <w:r w:rsidRPr="00163F75">
        <w:rPr>
          <w:rFonts w:ascii="Times New Roman" w:hAnsi="Times New Roman" w:cs="Times New Roman"/>
          <w:sz w:val="24"/>
          <w:szCs w:val="24"/>
        </w:rPr>
        <w:t>, 13 (1): 37-47.</w:t>
      </w:r>
    </w:p>
    <w:p w14:paraId="679F997C" w14:textId="77777777" w:rsidR="00C40EEA" w:rsidRPr="00163F75" w:rsidRDefault="00C40EEA" w:rsidP="00C40EEA">
      <w:pPr>
        <w:ind w:left="720" w:hanging="720"/>
        <w:jc w:val="both"/>
        <w:rPr>
          <w:rFonts w:ascii="Times New Roman" w:hAnsi="Times New Roman" w:cs="Times New Roman"/>
          <w:sz w:val="24"/>
          <w:szCs w:val="24"/>
        </w:rPr>
      </w:pPr>
      <w:proofErr w:type="spellStart"/>
      <w:proofErr w:type="gramStart"/>
      <w:r w:rsidRPr="00163F75">
        <w:rPr>
          <w:rFonts w:ascii="Times New Roman" w:hAnsi="Times New Roman" w:cs="Times New Roman"/>
          <w:sz w:val="24"/>
          <w:szCs w:val="24"/>
        </w:rPr>
        <w:t>Proia</w:t>
      </w:r>
      <w:proofErr w:type="spellEnd"/>
      <w:r w:rsidRPr="00163F75">
        <w:rPr>
          <w:rFonts w:ascii="Times New Roman" w:hAnsi="Times New Roman" w:cs="Times New Roman"/>
          <w:sz w:val="24"/>
          <w:szCs w:val="24"/>
        </w:rPr>
        <w:t>,  L.</w:t>
      </w:r>
      <w:proofErr w:type="gramEnd"/>
      <w:r w:rsidRPr="00163F75">
        <w:rPr>
          <w:rFonts w:ascii="Times New Roman" w:hAnsi="Times New Roman" w:cs="Times New Roman"/>
          <w:sz w:val="24"/>
          <w:szCs w:val="24"/>
        </w:rPr>
        <w:t xml:space="preserve">,  </w:t>
      </w:r>
      <w:proofErr w:type="spellStart"/>
      <w:r w:rsidRPr="00163F75">
        <w:rPr>
          <w:rFonts w:ascii="Times New Roman" w:hAnsi="Times New Roman" w:cs="Times New Roman"/>
          <w:sz w:val="24"/>
          <w:szCs w:val="24"/>
        </w:rPr>
        <w:t>Anzil</w:t>
      </w:r>
      <w:proofErr w:type="spellEnd"/>
      <w:r w:rsidRPr="00163F75">
        <w:rPr>
          <w:rFonts w:ascii="Times New Roman" w:hAnsi="Times New Roman" w:cs="Times New Roman"/>
          <w:sz w:val="24"/>
          <w:szCs w:val="24"/>
        </w:rPr>
        <w:t xml:space="preserve">,  A., </w:t>
      </w:r>
      <w:proofErr w:type="spellStart"/>
      <w:r w:rsidRPr="00163F75">
        <w:rPr>
          <w:rFonts w:ascii="Times New Roman" w:hAnsi="Times New Roman" w:cs="Times New Roman"/>
          <w:sz w:val="24"/>
          <w:szCs w:val="24"/>
        </w:rPr>
        <w:t>Subirats</w:t>
      </w:r>
      <w:proofErr w:type="spellEnd"/>
      <w:r w:rsidRPr="00163F75">
        <w:rPr>
          <w:rFonts w:ascii="Times New Roman" w:hAnsi="Times New Roman" w:cs="Times New Roman"/>
          <w:sz w:val="24"/>
          <w:szCs w:val="24"/>
        </w:rPr>
        <w:t xml:space="preserve">, J.,  Borrego, C.,  </w:t>
      </w:r>
      <w:proofErr w:type="spellStart"/>
      <w:r w:rsidRPr="00163F75">
        <w:rPr>
          <w:rFonts w:ascii="Times New Roman" w:hAnsi="Times New Roman" w:cs="Times New Roman"/>
          <w:sz w:val="24"/>
          <w:szCs w:val="24"/>
        </w:rPr>
        <w:t>Farrè</w:t>
      </w:r>
      <w:proofErr w:type="spellEnd"/>
      <w:r w:rsidRPr="00163F75">
        <w:rPr>
          <w:rFonts w:ascii="Times New Roman" w:hAnsi="Times New Roman" w:cs="Times New Roman"/>
          <w:sz w:val="24"/>
          <w:szCs w:val="24"/>
        </w:rPr>
        <w:t xml:space="preserve">, M.,  </w:t>
      </w:r>
      <w:proofErr w:type="spellStart"/>
      <w:r w:rsidRPr="00163F75">
        <w:rPr>
          <w:rFonts w:ascii="Times New Roman" w:hAnsi="Times New Roman" w:cs="Times New Roman"/>
          <w:sz w:val="24"/>
          <w:szCs w:val="24"/>
        </w:rPr>
        <w:t>Llorca</w:t>
      </w:r>
      <w:proofErr w:type="spellEnd"/>
      <w:r w:rsidRPr="00163F75">
        <w:rPr>
          <w:rFonts w:ascii="Times New Roman" w:hAnsi="Times New Roman" w:cs="Times New Roman"/>
          <w:sz w:val="24"/>
          <w:szCs w:val="24"/>
        </w:rPr>
        <w:t xml:space="preserve">, M., </w:t>
      </w:r>
      <w:proofErr w:type="spellStart"/>
      <w:r w:rsidRPr="00163F75">
        <w:rPr>
          <w:rFonts w:ascii="Times New Roman" w:hAnsi="Times New Roman" w:cs="Times New Roman"/>
          <w:sz w:val="24"/>
          <w:szCs w:val="24"/>
        </w:rPr>
        <w:t>Balcázar</w:t>
      </w:r>
      <w:proofErr w:type="spellEnd"/>
      <w:r w:rsidRPr="00163F75">
        <w:rPr>
          <w:rFonts w:ascii="Times New Roman" w:hAnsi="Times New Roman" w:cs="Times New Roman"/>
          <w:sz w:val="24"/>
          <w:szCs w:val="24"/>
        </w:rPr>
        <w:t xml:space="preserve">, J. L., Servais, P. (2018). Antibiotic resistance in urban and hospital wastewaters and their impact on a receiving freshwater ecosystem. </w:t>
      </w:r>
      <w:r w:rsidRPr="00163F75">
        <w:rPr>
          <w:rFonts w:ascii="Times New Roman" w:hAnsi="Times New Roman" w:cs="Times New Roman"/>
          <w:i/>
          <w:sz w:val="24"/>
          <w:szCs w:val="24"/>
        </w:rPr>
        <w:t>Chemosphere</w:t>
      </w:r>
      <w:r w:rsidRPr="00163F75">
        <w:rPr>
          <w:rFonts w:ascii="Times New Roman" w:hAnsi="Times New Roman" w:cs="Times New Roman"/>
          <w:sz w:val="24"/>
          <w:szCs w:val="24"/>
        </w:rPr>
        <w:t>, 206: 70-82, https://doi.org/10.1016/j.chemosphere.2018.04.163.</w:t>
      </w:r>
    </w:p>
    <w:p w14:paraId="70D028BF" w14:textId="77777777" w:rsidR="00C40EEA" w:rsidRPr="00163F75" w:rsidRDefault="00C40EEA" w:rsidP="00C40EEA">
      <w:pPr>
        <w:ind w:left="720" w:hanging="720"/>
        <w:jc w:val="both"/>
        <w:rPr>
          <w:rFonts w:ascii="Times New Roman" w:hAnsi="Times New Roman" w:cs="Times New Roman"/>
          <w:sz w:val="24"/>
          <w:szCs w:val="24"/>
        </w:rPr>
      </w:pPr>
      <w:r w:rsidRPr="00163F75">
        <w:rPr>
          <w:rFonts w:ascii="Times New Roman" w:hAnsi="Times New Roman" w:cs="Times New Roman"/>
          <w:sz w:val="24"/>
          <w:szCs w:val="24"/>
        </w:rPr>
        <w:lastRenderedPageBreak/>
        <w:t>Sampson, T.</w:t>
      </w:r>
      <w:proofErr w:type="gramStart"/>
      <w:r w:rsidRPr="00163F75">
        <w:rPr>
          <w:rFonts w:ascii="Times New Roman" w:hAnsi="Times New Roman" w:cs="Times New Roman"/>
          <w:sz w:val="24"/>
          <w:szCs w:val="24"/>
        </w:rPr>
        <w:t xml:space="preserve">,  </w:t>
      </w:r>
      <w:proofErr w:type="spellStart"/>
      <w:r w:rsidRPr="00163F75">
        <w:rPr>
          <w:rFonts w:ascii="Times New Roman" w:hAnsi="Times New Roman" w:cs="Times New Roman"/>
          <w:sz w:val="24"/>
          <w:szCs w:val="24"/>
        </w:rPr>
        <w:t>Barika</w:t>
      </w:r>
      <w:proofErr w:type="spellEnd"/>
      <w:proofErr w:type="gramEnd"/>
      <w:r w:rsidRPr="00163F75">
        <w:rPr>
          <w:rFonts w:ascii="Times New Roman" w:hAnsi="Times New Roman" w:cs="Times New Roman"/>
          <w:sz w:val="24"/>
          <w:szCs w:val="24"/>
        </w:rPr>
        <w:t xml:space="preserve">, P. N., </w:t>
      </w:r>
      <w:proofErr w:type="spellStart"/>
      <w:r w:rsidRPr="00163F75">
        <w:rPr>
          <w:rFonts w:ascii="Times New Roman" w:hAnsi="Times New Roman" w:cs="Times New Roman"/>
          <w:sz w:val="24"/>
          <w:szCs w:val="24"/>
        </w:rPr>
        <w:t>Peekate</w:t>
      </w:r>
      <w:proofErr w:type="spellEnd"/>
      <w:r w:rsidRPr="00163F75">
        <w:rPr>
          <w:rFonts w:ascii="Times New Roman" w:hAnsi="Times New Roman" w:cs="Times New Roman"/>
          <w:sz w:val="24"/>
          <w:szCs w:val="24"/>
        </w:rPr>
        <w:t>, L. P. &amp; Akani, N. P . (2020). Prevalence and antibiogram of Escherichia coli isolated from edible cockle (</w:t>
      </w:r>
      <w:proofErr w:type="spellStart"/>
      <w:r w:rsidRPr="00163F75">
        <w:rPr>
          <w:rFonts w:ascii="Times New Roman" w:hAnsi="Times New Roman" w:cs="Times New Roman"/>
          <w:sz w:val="24"/>
          <w:szCs w:val="24"/>
        </w:rPr>
        <w:t>Senilia</w:t>
      </w:r>
      <w:proofErr w:type="spellEnd"/>
      <w:r w:rsidRPr="00163F75">
        <w:rPr>
          <w:rFonts w:ascii="Times New Roman" w:hAnsi="Times New Roman" w:cs="Times New Roman"/>
          <w:sz w:val="24"/>
          <w:szCs w:val="24"/>
        </w:rPr>
        <w:t xml:space="preserve"> </w:t>
      </w:r>
      <w:proofErr w:type="spellStart"/>
      <w:r w:rsidRPr="00163F75">
        <w:rPr>
          <w:rFonts w:ascii="Times New Roman" w:hAnsi="Times New Roman" w:cs="Times New Roman"/>
          <w:sz w:val="24"/>
          <w:szCs w:val="24"/>
        </w:rPr>
        <w:t>senilis</w:t>
      </w:r>
      <w:proofErr w:type="spellEnd"/>
      <w:r w:rsidRPr="00163F75">
        <w:rPr>
          <w:rFonts w:ascii="Times New Roman" w:hAnsi="Times New Roman" w:cs="Times New Roman"/>
          <w:sz w:val="24"/>
          <w:szCs w:val="24"/>
        </w:rPr>
        <w:t xml:space="preserve">) in Rivers State, Nigeria.  </w:t>
      </w:r>
      <w:r w:rsidRPr="00163F75">
        <w:rPr>
          <w:rFonts w:ascii="Times New Roman" w:hAnsi="Times New Roman" w:cs="Times New Roman"/>
          <w:i/>
          <w:sz w:val="24"/>
          <w:szCs w:val="24"/>
        </w:rPr>
        <w:t>International Research Journal of Public and Environmental Health</w:t>
      </w:r>
      <w:r w:rsidRPr="00163F75">
        <w:rPr>
          <w:rFonts w:ascii="Times New Roman" w:hAnsi="Times New Roman" w:cs="Times New Roman"/>
          <w:sz w:val="24"/>
          <w:szCs w:val="24"/>
        </w:rPr>
        <w:t>, 7 (5</w:t>
      </w:r>
      <w:proofErr w:type="gramStart"/>
      <w:r w:rsidRPr="00163F75">
        <w:rPr>
          <w:rFonts w:ascii="Times New Roman" w:hAnsi="Times New Roman" w:cs="Times New Roman"/>
          <w:sz w:val="24"/>
          <w:szCs w:val="24"/>
        </w:rPr>
        <w:t>),  149</w:t>
      </w:r>
      <w:proofErr w:type="gramEnd"/>
      <w:r w:rsidRPr="00163F75">
        <w:rPr>
          <w:rFonts w:ascii="Times New Roman" w:hAnsi="Times New Roman" w:cs="Times New Roman"/>
          <w:sz w:val="24"/>
          <w:szCs w:val="24"/>
        </w:rPr>
        <w:t>-156. https://doi.org/10.15739/irjpeh.20.021</w:t>
      </w:r>
    </w:p>
    <w:p w14:paraId="7CB82D81" w14:textId="77777777" w:rsidR="00C40EEA" w:rsidRPr="00163F75" w:rsidRDefault="00C40EEA" w:rsidP="00C40EEA">
      <w:pPr>
        <w:ind w:left="720" w:hanging="720"/>
        <w:jc w:val="both"/>
        <w:rPr>
          <w:rFonts w:ascii="Times New Roman" w:hAnsi="Times New Roman" w:cs="Times New Roman"/>
          <w:sz w:val="24"/>
          <w:szCs w:val="24"/>
        </w:rPr>
      </w:pPr>
      <w:r w:rsidRPr="00163F75">
        <w:rPr>
          <w:rFonts w:ascii="Times New Roman" w:hAnsi="Times New Roman" w:cs="Times New Roman"/>
          <w:sz w:val="24"/>
          <w:szCs w:val="24"/>
        </w:rPr>
        <w:t xml:space="preserve">Sheng, L., &amp; Wang, L. (2021). The microbial safety of fish and fish products: Recent advances in understanding its significance, contamination sources, and control strategies. </w:t>
      </w:r>
      <w:r w:rsidRPr="00163F75">
        <w:rPr>
          <w:rFonts w:ascii="Times New Roman" w:hAnsi="Times New Roman" w:cs="Times New Roman"/>
          <w:i/>
          <w:sz w:val="24"/>
          <w:szCs w:val="24"/>
        </w:rPr>
        <w:t>Comprehensive Reviews in Food Science and Food Safety</w:t>
      </w:r>
      <w:r w:rsidRPr="00163F75">
        <w:rPr>
          <w:rFonts w:ascii="Times New Roman" w:hAnsi="Times New Roman" w:cs="Times New Roman"/>
          <w:sz w:val="24"/>
          <w:szCs w:val="24"/>
        </w:rPr>
        <w:t xml:space="preserve">, 20(1), 738–786. </w:t>
      </w:r>
      <w:hyperlink r:id="rId16" w:history="1">
        <w:r w:rsidRPr="00163F75">
          <w:rPr>
            <w:rStyle w:val="Hyperlink"/>
            <w:rFonts w:ascii="Times New Roman" w:hAnsi="Times New Roman" w:cs="Times New Roman"/>
            <w:sz w:val="24"/>
            <w:szCs w:val="24"/>
          </w:rPr>
          <w:t>https://doi.org/10.1111/1541-4337.12671</w:t>
        </w:r>
      </w:hyperlink>
    </w:p>
    <w:p w14:paraId="40B6B350" w14:textId="77777777" w:rsidR="00C40EEA" w:rsidRPr="00163F75" w:rsidRDefault="00C40EEA" w:rsidP="00C40EEA">
      <w:pPr>
        <w:ind w:left="720" w:hanging="720"/>
        <w:jc w:val="both"/>
        <w:rPr>
          <w:rFonts w:ascii="Times New Roman" w:hAnsi="Times New Roman" w:cs="Times New Roman"/>
          <w:sz w:val="24"/>
          <w:szCs w:val="24"/>
        </w:rPr>
      </w:pPr>
      <w:r w:rsidRPr="00163F75">
        <w:rPr>
          <w:rFonts w:ascii="Times New Roman" w:hAnsi="Times New Roman" w:cs="Times New Roman"/>
          <w:sz w:val="24"/>
          <w:szCs w:val="24"/>
        </w:rPr>
        <w:t xml:space="preserve">Swanson, D., Block, R., &amp; Mousa, S. A. (2012). Omega-3 fatty acids EPA and DHA: Health benefits throughout life. </w:t>
      </w:r>
      <w:r w:rsidRPr="00163F75">
        <w:rPr>
          <w:rFonts w:ascii="Times New Roman" w:hAnsi="Times New Roman" w:cs="Times New Roman"/>
          <w:i/>
          <w:sz w:val="24"/>
          <w:szCs w:val="24"/>
        </w:rPr>
        <w:t>Advances in Nutrition</w:t>
      </w:r>
      <w:r w:rsidRPr="00163F75">
        <w:rPr>
          <w:rFonts w:ascii="Times New Roman" w:hAnsi="Times New Roman" w:cs="Times New Roman"/>
          <w:sz w:val="24"/>
          <w:szCs w:val="24"/>
        </w:rPr>
        <w:t>, 3(1), 1–7. https://doi.org/10.3945/an.111.000893</w:t>
      </w:r>
    </w:p>
    <w:p w14:paraId="3C09CADF" w14:textId="77777777" w:rsidR="00C40EEA" w:rsidRPr="00163F75" w:rsidRDefault="00C40EEA" w:rsidP="00C40EEA">
      <w:pPr>
        <w:ind w:left="720" w:hanging="720"/>
        <w:jc w:val="both"/>
        <w:rPr>
          <w:rFonts w:ascii="Times New Roman" w:hAnsi="Times New Roman" w:cs="Times New Roman"/>
          <w:sz w:val="24"/>
          <w:szCs w:val="24"/>
        </w:rPr>
      </w:pPr>
      <w:r w:rsidRPr="00163F75">
        <w:rPr>
          <w:rFonts w:ascii="Times New Roman" w:hAnsi="Times New Roman" w:cs="Times New Roman"/>
          <w:sz w:val="24"/>
          <w:szCs w:val="24"/>
        </w:rPr>
        <w:t xml:space="preserve">Tate, H, Ayers, S, </w:t>
      </w:r>
      <w:proofErr w:type="spellStart"/>
      <w:r w:rsidRPr="00163F75">
        <w:rPr>
          <w:rFonts w:ascii="Times New Roman" w:hAnsi="Times New Roman" w:cs="Times New Roman"/>
          <w:sz w:val="24"/>
          <w:szCs w:val="24"/>
        </w:rPr>
        <w:t>Nyirabahizi</w:t>
      </w:r>
      <w:proofErr w:type="spellEnd"/>
      <w:r w:rsidRPr="00163F75">
        <w:rPr>
          <w:rFonts w:ascii="Times New Roman" w:hAnsi="Times New Roman" w:cs="Times New Roman"/>
          <w:sz w:val="24"/>
          <w:szCs w:val="24"/>
        </w:rPr>
        <w:t xml:space="preserve">, E., Li, C., </w:t>
      </w:r>
      <w:proofErr w:type="spellStart"/>
      <w:r w:rsidRPr="00163F75">
        <w:rPr>
          <w:rFonts w:ascii="Times New Roman" w:hAnsi="Times New Roman" w:cs="Times New Roman"/>
          <w:sz w:val="24"/>
          <w:szCs w:val="24"/>
        </w:rPr>
        <w:t>Borenstein</w:t>
      </w:r>
      <w:proofErr w:type="spellEnd"/>
      <w:r w:rsidRPr="00163F75">
        <w:rPr>
          <w:rFonts w:ascii="Times New Roman" w:hAnsi="Times New Roman" w:cs="Times New Roman"/>
          <w:sz w:val="24"/>
          <w:szCs w:val="24"/>
        </w:rPr>
        <w:t xml:space="preserve">, S., Young, S., Rice-Trujillo, C., </w:t>
      </w:r>
      <w:proofErr w:type="spellStart"/>
      <w:r w:rsidRPr="00163F75">
        <w:rPr>
          <w:rFonts w:ascii="Times New Roman" w:hAnsi="Times New Roman" w:cs="Times New Roman"/>
          <w:sz w:val="24"/>
          <w:szCs w:val="24"/>
        </w:rPr>
        <w:t>Fleurant</w:t>
      </w:r>
      <w:proofErr w:type="spellEnd"/>
      <w:r w:rsidRPr="00163F75">
        <w:rPr>
          <w:rFonts w:ascii="Times New Roman" w:hAnsi="Times New Roman" w:cs="Times New Roman"/>
          <w:sz w:val="24"/>
          <w:szCs w:val="24"/>
        </w:rPr>
        <w:t xml:space="preserve">, S, </w:t>
      </w:r>
      <w:proofErr w:type="spellStart"/>
      <w:r w:rsidRPr="00163F75">
        <w:rPr>
          <w:rFonts w:ascii="Times New Roman" w:hAnsi="Times New Roman" w:cs="Times New Roman"/>
          <w:sz w:val="24"/>
          <w:szCs w:val="24"/>
        </w:rPr>
        <w:t>Bodeis</w:t>
      </w:r>
      <w:proofErr w:type="spellEnd"/>
      <w:r w:rsidRPr="00163F75">
        <w:rPr>
          <w:rFonts w:ascii="Times New Roman" w:hAnsi="Times New Roman" w:cs="Times New Roman"/>
          <w:sz w:val="24"/>
          <w:szCs w:val="24"/>
        </w:rPr>
        <w:t xml:space="preserve">-Jones, S, Li X, Tobin-D'Angelo, M., Volkova, V., Hardy R, Mingle L, </w:t>
      </w:r>
      <w:proofErr w:type="spellStart"/>
      <w:r w:rsidRPr="00163F75">
        <w:rPr>
          <w:rFonts w:ascii="Times New Roman" w:hAnsi="Times New Roman" w:cs="Times New Roman"/>
          <w:sz w:val="24"/>
          <w:szCs w:val="24"/>
        </w:rPr>
        <w:t>M'ikanatha</w:t>
      </w:r>
      <w:proofErr w:type="spellEnd"/>
      <w:r w:rsidRPr="00163F75">
        <w:rPr>
          <w:rFonts w:ascii="Times New Roman" w:hAnsi="Times New Roman" w:cs="Times New Roman"/>
          <w:sz w:val="24"/>
          <w:szCs w:val="24"/>
        </w:rPr>
        <w:t xml:space="preserve"> NM, </w:t>
      </w:r>
      <w:proofErr w:type="spellStart"/>
      <w:r w:rsidRPr="00163F75">
        <w:rPr>
          <w:rFonts w:ascii="Times New Roman" w:hAnsi="Times New Roman" w:cs="Times New Roman"/>
          <w:sz w:val="24"/>
          <w:szCs w:val="24"/>
        </w:rPr>
        <w:t>Ruesch</w:t>
      </w:r>
      <w:proofErr w:type="spellEnd"/>
      <w:r w:rsidRPr="00163F75">
        <w:rPr>
          <w:rFonts w:ascii="Times New Roman" w:hAnsi="Times New Roman" w:cs="Times New Roman"/>
          <w:sz w:val="24"/>
          <w:szCs w:val="24"/>
        </w:rPr>
        <w:t xml:space="preserve"> L, Whitehouse C. A., Tyson GH, Strain E, &amp; McDermott P. F. (2022). Prevalence of Antimicrobial Resistance in Select Bacteria </w:t>
      </w:r>
      <w:proofErr w:type="gramStart"/>
      <w:r w:rsidRPr="00163F75">
        <w:rPr>
          <w:rFonts w:ascii="Times New Roman" w:hAnsi="Times New Roman" w:cs="Times New Roman"/>
          <w:sz w:val="24"/>
          <w:szCs w:val="24"/>
        </w:rPr>
        <w:t>From</w:t>
      </w:r>
      <w:proofErr w:type="gramEnd"/>
      <w:r w:rsidRPr="00163F75">
        <w:rPr>
          <w:rFonts w:ascii="Times New Roman" w:hAnsi="Times New Roman" w:cs="Times New Roman"/>
          <w:sz w:val="24"/>
          <w:szCs w:val="24"/>
        </w:rPr>
        <w:t xml:space="preserve"> Retail Seafood-United States, 2019. </w:t>
      </w:r>
      <w:proofErr w:type="gramStart"/>
      <w:r w:rsidRPr="00163F75">
        <w:rPr>
          <w:rFonts w:ascii="Times New Roman" w:hAnsi="Times New Roman" w:cs="Times New Roman"/>
          <w:i/>
          <w:sz w:val="24"/>
          <w:szCs w:val="24"/>
        </w:rPr>
        <w:t>Frontiers  in</w:t>
      </w:r>
      <w:proofErr w:type="gramEnd"/>
      <w:r w:rsidRPr="00163F75">
        <w:rPr>
          <w:rFonts w:ascii="Times New Roman" w:hAnsi="Times New Roman" w:cs="Times New Roman"/>
          <w:i/>
          <w:sz w:val="24"/>
          <w:szCs w:val="24"/>
        </w:rPr>
        <w:t xml:space="preserve"> Microbiology</w:t>
      </w:r>
      <w:r w:rsidRPr="00163F75">
        <w:rPr>
          <w:rFonts w:ascii="Times New Roman" w:hAnsi="Times New Roman" w:cs="Times New Roman"/>
          <w:sz w:val="24"/>
          <w:szCs w:val="24"/>
        </w:rPr>
        <w:t xml:space="preserve">. </w:t>
      </w:r>
      <w:proofErr w:type="gramStart"/>
      <w:r w:rsidRPr="00163F75">
        <w:rPr>
          <w:rFonts w:ascii="Times New Roman" w:hAnsi="Times New Roman" w:cs="Times New Roman"/>
          <w:sz w:val="24"/>
          <w:szCs w:val="24"/>
        </w:rPr>
        <w:t>23;13:928509</w:t>
      </w:r>
      <w:proofErr w:type="gramEnd"/>
      <w:r w:rsidRPr="00163F75">
        <w:rPr>
          <w:rFonts w:ascii="Times New Roman" w:hAnsi="Times New Roman" w:cs="Times New Roman"/>
          <w:sz w:val="24"/>
          <w:szCs w:val="24"/>
        </w:rPr>
        <w:t xml:space="preserve">. </w:t>
      </w:r>
      <w:proofErr w:type="spellStart"/>
      <w:r w:rsidRPr="00163F75">
        <w:rPr>
          <w:rFonts w:ascii="Times New Roman" w:hAnsi="Times New Roman" w:cs="Times New Roman"/>
          <w:sz w:val="24"/>
          <w:szCs w:val="24"/>
        </w:rPr>
        <w:t>doi</w:t>
      </w:r>
      <w:proofErr w:type="spellEnd"/>
      <w:r w:rsidRPr="00163F75">
        <w:rPr>
          <w:rFonts w:ascii="Times New Roman" w:hAnsi="Times New Roman" w:cs="Times New Roman"/>
          <w:sz w:val="24"/>
          <w:szCs w:val="24"/>
        </w:rPr>
        <w:t>: 10.3389/fmicb.2022.928509. PMID: 35814688; PMCID: PMC9262255.</w:t>
      </w:r>
    </w:p>
    <w:p w14:paraId="5EB89970" w14:textId="77777777" w:rsidR="00C40EEA" w:rsidRPr="00163F75" w:rsidRDefault="00C40EEA" w:rsidP="00C40EEA">
      <w:pPr>
        <w:ind w:left="720" w:hanging="720"/>
        <w:jc w:val="both"/>
        <w:rPr>
          <w:rFonts w:ascii="Times New Roman" w:hAnsi="Times New Roman" w:cs="Times New Roman"/>
          <w:sz w:val="24"/>
          <w:szCs w:val="24"/>
        </w:rPr>
      </w:pPr>
      <w:proofErr w:type="spellStart"/>
      <w:r w:rsidRPr="00163F75">
        <w:rPr>
          <w:rFonts w:ascii="Times New Roman" w:hAnsi="Times New Roman" w:cs="Times New Roman"/>
          <w:sz w:val="24"/>
          <w:szCs w:val="24"/>
        </w:rPr>
        <w:t>Ukwo</w:t>
      </w:r>
      <w:proofErr w:type="spellEnd"/>
      <w:r w:rsidRPr="00163F75">
        <w:rPr>
          <w:rFonts w:ascii="Times New Roman" w:hAnsi="Times New Roman" w:cs="Times New Roman"/>
          <w:sz w:val="24"/>
          <w:szCs w:val="24"/>
        </w:rPr>
        <w:t xml:space="preserve">, S. P., </w:t>
      </w:r>
      <w:proofErr w:type="spellStart"/>
      <w:r w:rsidRPr="00163F75">
        <w:rPr>
          <w:rFonts w:ascii="Times New Roman" w:hAnsi="Times New Roman" w:cs="Times New Roman"/>
          <w:sz w:val="24"/>
          <w:szCs w:val="24"/>
        </w:rPr>
        <w:t>Ndah</w:t>
      </w:r>
      <w:proofErr w:type="spellEnd"/>
      <w:r w:rsidRPr="00163F75">
        <w:rPr>
          <w:rFonts w:ascii="Times New Roman" w:hAnsi="Times New Roman" w:cs="Times New Roman"/>
          <w:sz w:val="24"/>
          <w:szCs w:val="24"/>
        </w:rPr>
        <w:t xml:space="preserve">, L. S., &amp; Inyang, M. E. (2024). Prevalence of bacterial pathogens including Escherichia coli and Salmonella in bivalve shellfish harvested from the brackish waters of the Niger Delta, Nigeria. </w:t>
      </w:r>
      <w:r w:rsidRPr="00163F75">
        <w:rPr>
          <w:rFonts w:ascii="Times New Roman" w:hAnsi="Times New Roman" w:cs="Times New Roman"/>
          <w:i/>
          <w:sz w:val="24"/>
          <w:szCs w:val="24"/>
        </w:rPr>
        <w:t>Research Journal of Food Science and Nutrition</w:t>
      </w:r>
      <w:r w:rsidRPr="00163F75">
        <w:rPr>
          <w:rFonts w:ascii="Times New Roman" w:hAnsi="Times New Roman" w:cs="Times New Roman"/>
          <w:sz w:val="24"/>
          <w:szCs w:val="24"/>
        </w:rPr>
        <w:t xml:space="preserve">, 9(1), 1-8 </w:t>
      </w:r>
      <w:hyperlink r:id="rId17" w:history="1">
        <w:r w:rsidRPr="00163F75">
          <w:rPr>
            <w:rStyle w:val="Hyperlink"/>
            <w:rFonts w:ascii="Times New Roman" w:hAnsi="Times New Roman" w:cs="Times New Roman"/>
            <w:sz w:val="24"/>
            <w:szCs w:val="24"/>
          </w:rPr>
          <w:t>https://doi.org/10.31248/RJFSN2023.159</w:t>
        </w:r>
      </w:hyperlink>
    </w:p>
    <w:p w14:paraId="6AE34204" w14:textId="77777777" w:rsidR="00C40EEA" w:rsidRPr="00163F75" w:rsidRDefault="00C40EEA" w:rsidP="00C40EEA">
      <w:pPr>
        <w:ind w:left="720" w:hanging="720"/>
        <w:jc w:val="both"/>
        <w:rPr>
          <w:rFonts w:ascii="Times New Roman" w:hAnsi="Times New Roman" w:cs="Times New Roman"/>
          <w:sz w:val="24"/>
          <w:szCs w:val="24"/>
        </w:rPr>
      </w:pPr>
      <w:r w:rsidRPr="00163F75">
        <w:rPr>
          <w:rFonts w:ascii="Times New Roman" w:hAnsi="Times New Roman" w:cs="Times New Roman"/>
          <w:sz w:val="24"/>
          <w:szCs w:val="24"/>
        </w:rPr>
        <w:t xml:space="preserve">World Health Organization. (2025). Global antibiotic resistance surveillance report 2025: WHO Global Antimicrobial Resistance and Use Surveillance System (GLASS). World Health Organization. https://doi.org/10.2471/B09585 </w:t>
      </w:r>
    </w:p>
    <w:p w14:paraId="2B68759C" w14:textId="77777777" w:rsidR="00C40EEA" w:rsidRPr="00163F75" w:rsidRDefault="00C40EEA" w:rsidP="00C40EEA">
      <w:pPr>
        <w:ind w:left="720" w:hanging="720"/>
        <w:jc w:val="both"/>
        <w:rPr>
          <w:rFonts w:ascii="Times New Roman" w:hAnsi="Times New Roman" w:cs="Times New Roman"/>
          <w:sz w:val="24"/>
          <w:szCs w:val="24"/>
        </w:rPr>
      </w:pPr>
      <w:proofErr w:type="spellStart"/>
      <w:r w:rsidRPr="00163F75">
        <w:rPr>
          <w:rFonts w:ascii="Times New Roman" w:hAnsi="Times New Roman" w:cs="Times New Roman"/>
          <w:sz w:val="24"/>
          <w:szCs w:val="24"/>
        </w:rPr>
        <w:t>WorldFish</w:t>
      </w:r>
      <w:proofErr w:type="spellEnd"/>
      <w:r w:rsidRPr="00163F75">
        <w:rPr>
          <w:rFonts w:ascii="Times New Roman" w:hAnsi="Times New Roman" w:cs="Times New Roman"/>
          <w:sz w:val="24"/>
          <w:szCs w:val="24"/>
        </w:rPr>
        <w:t xml:space="preserve">. (2018). </w:t>
      </w:r>
      <w:proofErr w:type="spellStart"/>
      <w:r w:rsidRPr="00163F75">
        <w:rPr>
          <w:rFonts w:ascii="Times New Roman" w:hAnsi="Times New Roman" w:cs="Times New Roman"/>
          <w:sz w:val="24"/>
          <w:szCs w:val="24"/>
        </w:rPr>
        <w:t>WorldFish</w:t>
      </w:r>
      <w:proofErr w:type="spellEnd"/>
      <w:r w:rsidRPr="00163F75">
        <w:rPr>
          <w:rFonts w:ascii="Times New Roman" w:hAnsi="Times New Roman" w:cs="Times New Roman"/>
          <w:sz w:val="24"/>
          <w:szCs w:val="24"/>
        </w:rPr>
        <w:t xml:space="preserve"> Nigeria Strategy: 2018-2022. https://digitalarchive.worldfishcenter.org/bitstream/handle/20.500.12348/673/2018-09.pdf?sequence4=</w:t>
      </w:r>
    </w:p>
    <w:p w14:paraId="76D409D4" w14:textId="33A61AD5" w:rsidR="008C05B8" w:rsidRPr="00163F75" w:rsidRDefault="008C05B8" w:rsidP="008C05B8">
      <w:pPr>
        <w:spacing w:line="360" w:lineRule="auto"/>
        <w:jc w:val="both"/>
        <w:rPr>
          <w:rFonts w:ascii="Times New Roman" w:hAnsi="Times New Roman" w:cs="Times New Roman"/>
          <w:b/>
          <w:bCs/>
          <w:sz w:val="24"/>
          <w:szCs w:val="24"/>
        </w:rPr>
      </w:pPr>
    </w:p>
    <w:sectPr w:rsidR="008C05B8" w:rsidRPr="00163F75" w:rsidSect="001213FA">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7C0E8" w14:textId="77777777" w:rsidR="00D16F23" w:rsidRDefault="00D16F23" w:rsidP="00C25F76">
      <w:pPr>
        <w:spacing w:after="0" w:line="240" w:lineRule="auto"/>
      </w:pPr>
      <w:r>
        <w:separator/>
      </w:r>
    </w:p>
  </w:endnote>
  <w:endnote w:type="continuationSeparator" w:id="0">
    <w:p w14:paraId="735F62FE" w14:textId="77777777" w:rsidR="00D16F23" w:rsidRDefault="00D16F23" w:rsidP="00C25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104B8" w14:textId="77777777" w:rsidR="005F3567" w:rsidRDefault="005F3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DB48" w14:textId="77777777" w:rsidR="005F3567" w:rsidRDefault="005F3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DBAC9" w14:textId="77777777" w:rsidR="005F3567" w:rsidRDefault="005F3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57D8E" w14:textId="77777777" w:rsidR="00D16F23" w:rsidRDefault="00D16F23" w:rsidP="00C25F76">
      <w:pPr>
        <w:spacing w:after="0" w:line="240" w:lineRule="auto"/>
      </w:pPr>
      <w:r>
        <w:separator/>
      </w:r>
    </w:p>
  </w:footnote>
  <w:footnote w:type="continuationSeparator" w:id="0">
    <w:p w14:paraId="719BAEE2" w14:textId="77777777" w:rsidR="00D16F23" w:rsidRDefault="00D16F23" w:rsidP="00C25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16ACC" w14:textId="44AF9DB9" w:rsidR="005F3567" w:rsidRDefault="00D16F23">
    <w:pPr>
      <w:pStyle w:val="Header"/>
    </w:pPr>
    <w:r>
      <w:rPr>
        <w:noProof/>
      </w:rPr>
      <w:pict w14:anchorId="4FD8A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797844" o:spid="_x0000_s2050" type="#_x0000_t136" style="position:absolute;margin-left:0;margin-top:0;width:520.95pt;height:98.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B637D" w14:textId="5A8BDEF2" w:rsidR="005F3567" w:rsidRDefault="00D16F23">
    <w:pPr>
      <w:pStyle w:val="Header"/>
    </w:pPr>
    <w:r>
      <w:rPr>
        <w:noProof/>
      </w:rPr>
      <w:pict w14:anchorId="79CA22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797845" o:spid="_x0000_s2051" type="#_x0000_t136" style="position:absolute;margin-left:0;margin-top:0;width:520.95pt;height:98.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A9A0E" w14:textId="67626C6B" w:rsidR="005F3567" w:rsidRDefault="00D16F23">
    <w:pPr>
      <w:pStyle w:val="Header"/>
    </w:pPr>
    <w:r>
      <w:rPr>
        <w:noProof/>
      </w:rPr>
      <w:pict w14:anchorId="1009E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797843" o:spid="_x0000_s2049" type="#_x0000_t136" style="position:absolute;margin-left:0;margin-top:0;width:520.95pt;height:98.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C6922"/>
    <w:multiLevelType w:val="hybridMultilevel"/>
    <w:tmpl w:val="2A648E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11119"/>
    <w:multiLevelType w:val="hybridMultilevel"/>
    <w:tmpl w:val="4F746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41071D"/>
    <w:multiLevelType w:val="hybridMultilevel"/>
    <w:tmpl w:val="29AAB7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I0sjQzsjAwNDY2MDJR0lEKTi0uzszPAykwrAUAAAtiXiwAAAA="/>
  </w:docVars>
  <w:rsids>
    <w:rsidRoot w:val="003A1E5B"/>
    <w:rsid w:val="00001C3A"/>
    <w:rsid w:val="0002192F"/>
    <w:rsid w:val="00040E23"/>
    <w:rsid w:val="00047D1C"/>
    <w:rsid w:val="000553F2"/>
    <w:rsid w:val="00061DD4"/>
    <w:rsid w:val="000809FD"/>
    <w:rsid w:val="00096A8A"/>
    <w:rsid w:val="00104C58"/>
    <w:rsid w:val="001203D9"/>
    <w:rsid w:val="001213FA"/>
    <w:rsid w:val="0013083E"/>
    <w:rsid w:val="00160DBF"/>
    <w:rsid w:val="0016235F"/>
    <w:rsid w:val="00162B50"/>
    <w:rsid w:val="00163F75"/>
    <w:rsid w:val="00192467"/>
    <w:rsid w:val="001A30D7"/>
    <w:rsid w:val="001A7D6D"/>
    <w:rsid w:val="001B5284"/>
    <w:rsid w:val="001C290F"/>
    <w:rsid w:val="00231539"/>
    <w:rsid w:val="002536FF"/>
    <w:rsid w:val="00256D98"/>
    <w:rsid w:val="002D34B6"/>
    <w:rsid w:val="002D61AF"/>
    <w:rsid w:val="002E5876"/>
    <w:rsid w:val="002F3DE3"/>
    <w:rsid w:val="002F5955"/>
    <w:rsid w:val="00311B91"/>
    <w:rsid w:val="00315509"/>
    <w:rsid w:val="003277BF"/>
    <w:rsid w:val="003363FC"/>
    <w:rsid w:val="00390B3B"/>
    <w:rsid w:val="00392DE5"/>
    <w:rsid w:val="003A1E5B"/>
    <w:rsid w:val="003B41EE"/>
    <w:rsid w:val="003B6ADC"/>
    <w:rsid w:val="003D16E3"/>
    <w:rsid w:val="00402ED5"/>
    <w:rsid w:val="00417AC7"/>
    <w:rsid w:val="00423D1B"/>
    <w:rsid w:val="004576EE"/>
    <w:rsid w:val="00474DFF"/>
    <w:rsid w:val="004800D5"/>
    <w:rsid w:val="004E1494"/>
    <w:rsid w:val="004E5FF1"/>
    <w:rsid w:val="00501179"/>
    <w:rsid w:val="00526695"/>
    <w:rsid w:val="00536FB3"/>
    <w:rsid w:val="00543935"/>
    <w:rsid w:val="0055205C"/>
    <w:rsid w:val="00585E07"/>
    <w:rsid w:val="005C0030"/>
    <w:rsid w:val="005D4C86"/>
    <w:rsid w:val="005F09C2"/>
    <w:rsid w:val="005F3567"/>
    <w:rsid w:val="00663E68"/>
    <w:rsid w:val="00687E18"/>
    <w:rsid w:val="006E3668"/>
    <w:rsid w:val="006E453E"/>
    <w:rsid w:val="006F63B3"/>
    <w:rsid w:val="006F69F4"/>
    <w:rsid w:val="00714EA8"/>
    <w:rsid w:val="00716B4C"/>
    <w:rsid w:val="007235BE"/>
    <w:rsid w:val="00724E48"/>
    <w:rsid w:val="00733F62"/>
    <w:rsid w:val="007474CB"/>
    <w:rsid w:val="00787E03"/>
    <w:rsid w:val="007B6723"/>
    <w:rsid w:val="007C3FB4"/>
    <w:rsid w:val="007E37AF"/>
    <w:rsid w:val="007E4355"/>
    <w:rsid w:val="007E611D"/>
    <w:rsid w:val="00805D30"/>
    <w:rsid w:val="00820B22"/>
    <w:rsid w:val="00823F1D"/>
    <w:rsid w:val="00824CA9"/>
    <w:rsid w:val="008418A8"/>
    <w:rsid w:val="00847A15"/>
    <w:rsid w:val="0088028A"/>
    <w:rsid w:val="00881852"/>
    <w:rsid w:val="00887B69"/>
    <w:rsid w:val="00896F86"/>
    <w:rsid w:val="008A173E"/>
    <w:rsid w:val="008C05B8"/>
    <w:rsid w:val="008C434E"/>
    <w:rsid w:val="008F0B3C"/>
    <w:rsid w:val="00915D39"/>
    <w:rsid w:val="009239A3"/>
    <w:rsid w:val="009508EC"/>
    <w:rsid w:val="009640DC"/>
    <w:rsid w:val="00967228"/>
    <w:rsid w:val="00990671"/>
    <w:rsid w:val="009B53D0"/>
    <w:rsid w:val="009B6ADC"/>
    <w:rsid w:val="009F76A6"/>
    <w:rsid w:val="00A24F90"/>
    <w:rsid w:val="00A32160"/>
    <w:rsid w:val="00A34AB2"/>
    <w:rsid w:val="00A47BF5"/>
    <w:rsid w:val="00A556F2"/>
    <w:rsid w:val="00AD6F13"/>
    <w:rsid w:val="00AD713B"/>
    <w:rsid w:val="00AF093B"/>
    <w:rsid w:val="00B36AFC"/>
    <w:rsid w:val="00B5746D"/>
    <w:rsid w:val="00B67C4F"/>
    <w:rsid w:val="00B76F20"/>
    <w:rsid w:val="00BA5AE0"/>
    <w:rsid w:val="00BB00D5"/>
    <w:rsid w:val="00BB4BBF"/>
    <w:rsid w:val="00BC5C3B"/>
    <w:rsid w:val="00BE743B"/>
    <w:rsid w:val="00BF0F7D"/>
    <w:rsid w:val="00C20F10"/>
    <w:rsid w:val="00C25F76"/>
    <w:rsid w:val="00C40EEA"/>
    <w:rsid w:val="00C56C05"/>
    <w:rsid w:val="00C56DAA"/>
    <w:rsid w:val="00C675B1"/>
    <w:rsid w:val="00C72280"/>
    <w:rsid w:val="00C81EF0"/>
    <w:rsid w:val="00CB7B0C"/>
    <w:rsid w:val="00CD0BC5"/>
    <w:rsid w:val="00CD35E5"/>
    <w:rsid w:val="00CF013D"/>
    <w:rsid w:val="00D16F23"/>
    <w:rsid w:val="00D86D4B"/>
    <w:rsid w:val="00DB19F2"/>
    <w:rsid w:val="00DC63E6"/>
    <w:rsid w:val="00DF10EE"/>
    <w:rsid w:val="00E1095E"/>
    <w:rsid w:val="00E138CE"/>
    <w:rsid w:val="00E167EF"/>
    <w:rsid w:val="00EA471F"/>
    <w:rsid w:val="00EC0A51"/>
    <w:rsid w:val="00F0529C"/>
    <w:rsid w:val="00F42EED"/>
    <w:rsid w:val="00F43AB4"/>
    <w:rsid w:val="00FA23E4"/>
    <w:rsid w:val="00FA6861"/>
    <w:rsid w:val="00FB314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CD379C"/>
  <w15:docId w15:val="{084B1117-7E8C-4491-BE81-A3108F75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E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284"/>
    <w:pPr>
      <w:spacing w:after="200" w:line="276" w:lineRule="auto"/>
      <w:ind w:left="720"/>
      <w:contextualSpacing/>
    </w:pPr>
  </w:style>
  <w:style w:type="table" w:styleId="TableGrid">
    <w:name w:val="Table Grid"/>
    <w:basedOn w:val="TableNormal"/>
    <w:uiPriority w:val="39"/>
    <w:rsid w:val="00733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363FC"/>
    <w:rPr>
      <w:color w:val="0000FF"/>
      <w:u w:val="single"/>
    </w:rPr>
  </w:style>
  <w:style w:type="character" w:customStyle="1" w:styleId="UnresolvedMention1">
    <w:name w:val="Unresolved Mention1"/>
    <w:basedOn w:val="DefaultParagraphFont"/>
    <w:uiPriority w:val="99"/>
    <w:semiHidden/>
    <w:unhideWhenUsed/>
    <w:rsid w:val="00CD0BC5"/>
    <w:rPr>
      <w:color w:val="605E5C"/>
      <w:shd w:val="clear" w:color="auto" w:fill="E1DFDD"/>
    </w:rPr>
  </w:style>
  <w:style w:type="paragraph" w:styleId="Header">
    <w:name w:val="header"/>
    <w:basedOn w:val="Normal"/>
    <w:link w:val="HeaderChar"/>
    <w:uiPriority w:val="99"/>
    <w:unhideWhenUsed/>
    <w:rsid w:val="00C25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F76"/>
  </w:style>
  <w:style w:type="paragraph" w:styleId="Footer">
    <w:name w:val="footer"/>
    <w:basedOn w:val="Normal"/>
    <w:link w:val="FooterChar"/>
    <w:uiPriority w:val="99"/>
    <w:unhideWhenUsed/>
    <w:rsid w:val="00C25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F76"/>
  </w:style>
  <w:style w:type="paragraph" w:styleId="BalloonText">
    <w:name w:val="Balloon Text"/>
    <w:basedOn w:val="Normal"/>
    <w:link w:val="BalloonTextChar"/>
    <w:uiPriority w:val="99"/>
    <w:semiHidden/>
    <w:unhideWhenUsed/>
    <w:rsid w:val="00FA23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3E4"/>
    <w:rPr>
      <w:rFonts w:ascii="Segoe UI" w:hAnsi="Segoe UI" w:cs="Segoe UI"/>
      <w:sz w:val="18"/>
      <w:szCs w:val="18"/>
    </w:rPr>
  </w:style>
  <w:style w:type="paragraph" w:styleId="NormalWeb">
    <w:name w:val="Normal (Web)"/>
    <w:basedOn w:val="Normal"/>
    <w:uiPriority w:val="99"/>
    <w:semiHidden/>
    <w:unhideWhenUsed/>
    <w:rsid w:val="00805D3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05D30"/>
    <w:rPr>
      <w:i/>
      <w:iCs/>
    </w:rPr>
  </w:style>
  <w:style w:type="paragraph" w:customStyle="1" w:styleId="c-bibliographic-informationcitation">
    <w:name w:val="c-bibliographic-information__citation"/>
    <w:basedOn w:val="Normal"/>
    <w:rsid w:val="007235B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D71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358986">
      <w:bodyDiv w:val="1"/>
      <w:marLeft w:val="0"/>
      <w:marRight w:val="0"/>
      <w:marTop w:val="0"/>
      <w:marBottom w:val="0"/>
      <w:divBdr>
        <w:top w:val="none" w:sz="0" w:space="0" w:color="auto"/>
        <w:left w:val="none" w:sz="0" w:space="0" w:color="auto"/>
        <w:bottom w:val="none" w:sz="0" w:space="0" w:color="auto"/>
        <w:right w:val="none" w:sz="0" w:space="0" w:color="auto"/>
      </w:divBdr>
      <w:divsChild>
        <w:div w:id="1724481515">
          <w:marLeft w:val="0"/>
          <w:marRight w:val="0"/>
          <w:marTop w:val="0"/>
          <w:marBottom w:val="0"/>
          <w:divBdr>
            <w:top w:val="none" w:sz="0" w:space="0" w:color="auto"/>
            <w:left w:val="none" w:sz="0" w:space="0" w:color="auto"/>
            <w:bottom w:val="none" w:sz="0" w:space="0" w:color="auto"/>
            <w:right w:val="none" w:sz="0" w:space="0" w:color="auto"/>
          </w:divBdr>
          <w:divsChild>
            <w:div w:id="1545094422">
              <w:marLeft w:val="0"/>
              <w:marRight w:val="0"/>
              <w:marTop w:val="0"/>
              <w:marBottom w:val="0"/>
              <w:divBdr>
                <w:top w:val="none" w:sz="0" w:space="0" w:color="auto"/>
                <w:left w:val="none" w:sz="0" w:space="0" w:color="auto"/>
                <w:bottom w:val="none" w:sz="0" w:space="0" w:color="auto"/>
                <w:right w:val="none" w:sz="0" w:space="0" w:color="auto"/>
              </w:divBdr>
              <w:divsChild>
                <w:div w:id="1931769570">
                  <w:marLeft w:val="0"/>
                  <w:marRight w:val="0"/>
                  <w:marTop w:val="0"/>
                  <w:marBottom w:val="0"/>
                  <w:divBdr>
                    <w:top w:val="none" w:sz="0" w:space="0" w:color="auto"/>
                    <w:left w:val="none" w:sz="0" w:space="0" w:color="auto"/>
                    <w:bottom w:val="none" w:sz="0" w:space="0" w:color="auto"/>
                    <w:right w:val="none" w:sz="0" w:space="0" w:color="auto"/>
                  </w:divBdr>
                  <w:divsChild>
                    <w:div w:id="165132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20586">
      <w:bodyDiv w:val="1"/>
      <w:marLeft w:val="0"/>
      <w:marRight w:val="0"/>
      <w:marTop w:val="0"/>
      <w:marBottom w:val="0"/>
      <w:divBdr>
        <w:top w:val="none" w:sz="0" w:space="0" w:color="auto"/>
        <w:left w:val="none" w:sz="0" w:space="0" w:color="auto"/>
        <w:bottom w:val="none" w:sz="0" w:space="0" w:color="auto"/>
        <w:right w:val="none" w:sz="0" w:space="0" w:color="auto"/>
      </w:divBdr>
      <w:divsChild>
        <w:div w:id="47923359">
          <w:marLeft w:val="0"/>
          <w:marRight w:val="0"/>
          <w:marTop w:val="0"/>
          <w:marBottom w:val="0"/>
          <w:divBdr>
            <w:top w:val="none" w:sz="0" w:space="0" w:color="auto"/>
            <w:left w:val="none" w:sz="0" w:space="0" w:color="auto"/>
            <w:bottom w:val="none" w:sz="0" w:space="0" w:color="auto"/>
            <w:right w:val="none" w:sz="0" w:space="0" w:color="auto"/>
          </w:divBdr>
          <w:divsChild>
            <w:div w:id="9005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6936">
      <w:bodyDiv w:val="1"/>
      <w:marLeft w:val="0"/>
      <w:marRight w:val="0"/>
      <w:marTop w:val="0"/>
      <w:marBottom w:val="0"/>
      <w:divBdr>
        <w:top w:val="none" w:sz="0" w:space="0" w:color="auto"/>
        <w:left w:val="none" w:sz="0" w:space="0" w:color="auto"/>
        <w:bottom w:val="none" w:sz="0" w:space="0" w:color="auto"/>
        <w:right w:val="none" w:sz="0" w:space="0" w:color="auto"/>
      </w:divBdr>
      <w:divsChild>
        <w:div w:id="734161186">
          <w:marLeft w:val="0"/>
          <w:marRight w:val="0"/>
          <w:marTop w:val="0"/>
          <w:marBottom w:val="0"/>
          <w:divBdr>
            <w:top w:val="none" w:sz="0" w:space="0" w:color="auto"/>
            <w:left w:val="none" w:sz="0" w:space="0" w:color="auto"/>
            <w:bottom w:val="none" w:sz="0" w:space="0" w:color="auto"/>
            <w:right w:val="none" w:sz="0" w:space="0" w:color="auto"/>
          </w:divBdr>
          <w:divsChild>
            <w:div w:id="839275173">
              <w:marLeft w:val="0"/>
              <w:marRight w:val="0"/>
              <w:marTop w:val="0"/>
              <w:marBottom w:val="0"/>
              <w:divBdr>
                <w:top w:val="none" w:sz="0" w:space="0" w:color="auto"/>
                <w:left w:val="none" w:sz="0" w:space="0" w:color="auto"/>
                <w:bottom w:val="none" w:sz="0" w:space="0" w:color="auto"/>
                <w:right w:val="none" w:sz="0" w:space="0" w:color="auto"/>
              </w:divBdr>
              <w:divsChild>
                <w:div w:id="790130103">
                  <w:marLeft w:val="0"/>
                  <w:marRight w:val="0"/>
                  <w:marTop w:val="0"/>
                  <w:marBottom w:val="0"/>
                  <w:divBdr>
                    <w:top w:val="none" w:sz="0" w:space="0" w:color="auto"/>
                    <w:left w:val="none" w:sz="0" w:space="0" w:color="auto"/>
                    <w:bottom w:val="none" w:sz="0" w:space="0" w:color="auto"/>
                    <w:right w:val="none" w:sz="0" w:space="0" w:color="auto"/>
                  </w:divBdr>
                  <w:divsChild>
                    <w:div w:id="20356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214715">
      <w:bodyDiv w:val="1"/>
      <w:marLeft w:val="0"/>
      <w:marRight w:val="0"/>
      <w:marTop w:val="0"/>
      <w:marBottom w:val="0"/>
      <w:divBdr>
        <w:top w:val="none" w:sz="0" w:space="0" w:color="auto"/>
        <w:left w:val="none" w:sz="0" w:space="0" w:color="auto"/>
        <w:bottom w:val="none" w:sz="0" w:space="0" w:color="auto"/>
        <w:right w:val="none" w:sz="0" w:space="0" w:color="auto"/>
      </w:divBdr>
      <w:divsChild>
        <w:div w:id="1909337865">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211990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90/su13201117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1248/RJFSN2023.159" TargetMode="External"/><Relationship Id="rId2" Type="http://schemas.openxmlformats.org/officeDocument/2006/relationships/styles" Target="styles.xml"/><Relationship Id="rId16" Type="http://schemas.openxmlformats.org/officeDocument/2006/relationships/hyperlink" Target="https://doi.org/10.1111/1541-4337.126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787/7934118c-en"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hop.lww.com/Bergey-s-Manual-of-Determin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21</Pages>
  <Words>6111</Words>
  <Characters>34838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Editor-1183</cp:lastModifiedBy>
  <cp:revision>16</cp:revision>
  <dcterms:created xsi:type="dcterms:W3CDTF">2026-01-18T15:53:00Z</dcterms:created>
  <dcterms:modified xsi:type="dcterms:W3CDTF">2026-01-22T05:48:00Z</dcterms:modified>
</cp:coreProperties>
</file>