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196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3A759406" w14:textId="77777777" w:rsidR="00FE5F7D" w:rsidRPr="00FE5F7D" w:rsidRDefault="00FE5F7D" w:rsidP="00FE5F7D">
      <w:pPr>
        <w:jc w:val="center"/>
        <w:rPr>
          <w:rFonts w:ascii="Arial" w:hAnsi="Arial" w:cs="Arial"/>
          <w:b/>
          <w:bCs/>
          <w:sz w:val="24"/>
          <w:szCs w:val="24"/>
        </w:rPr>
      </w:pPr>
      <w:r w:rsidRPr="00FE5F7D">
        <w:rPr>
          <w:rFonts w:ascii="Arial" w:hAnsi="Arial" w:cs="Arial"/>
          <w:b/>
          <w:bCs/>
          <w:sz w:val="24"/>
          <w:szCs w:val="24"/>
        </w:rPr>
        <w:t xml:space="preserve">Review Article </w:t>
      </w:r>
    </w:p>
    <w:p w14:paraId="209065E7" w14:textId="2B2819D6" w:rsidR="00FD16C7" w:rsidRPr="00FE5F7D" w:rsidRDefault="00FD16C7" w:rsidP="002A54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b/>
          <w:bCs/>
          <w:sz w:val="24"/>
          <w:szCs w:val="24"/>
        </w:rPr>
      </w:pPr>
      <w:r w:rsidRPr="00FE5F7D">
        <w:rPr>
          <w:rFonts w:ascii="Arial" w:eastAsia="Times New Roman" w:hAnsi="Arial" w:cs="Arial"/>
          <w:b/>
          <w:bCs/>
          <w:sz w:val="24"/>
          <w:szCs w:val="24"/>
        </w:rPr>
        <w:t xml:space="preserve">ARTIFICIAL DIETS FOR SILKWORM </w:t>
      </w:r>
      <w:r w:rsidR="002B08ED">
        <w:rPr>
          <w:rFonts w:ascii="Arial" w:eastAsia="Times New Roman" w:hAnsi="Arial" w:cs="Arial"/>
          <w:b/>
          <w:bCs/>
          <w:sz w:val="24"/>
          <w:szCs w:val="24"/>
        </w:rPr>
        <w:t>(</w:t>
      </w:r>
      <w:r w:rsidR="002B08ED" w:rsidRPr="002B08ED">
        <w:rPr>
          <w:rFonts w:ascii="Arial" w:eastAsia="Times New Roman" w:hAnsi="Arial" w:cs="Arial"/>
          <w:b/>
          <w:bCs/>
          <w:i/>
          <w:iCs/>
          <w:sz w:val="24"/>
          <w:szCs w:val="24"/>
        </w:rPr>
        <w:t>Bombyx mori</w:t>
      </w:r>
      <w:r w:rsidR="002B08ED">
        <w:rPr>
          <w:rFonts w:ascii="Arial" w:eastAsia="Times New Roman" w:hAnsi="Arial" w:cs="Arial"/>
          <w:b/>
          <w:bCs/>
          <w:sz w:val="24"/>
          <w:szCs w:val="24"/>
        </w:rPr>
        <w:t xml:space="preserve"> L.) </w:t>
      </w:r>
      <w:r w:rsidRPr="00FE5F7D">
        <w:rPr>
          <w:rFonts w:ascii="Arial" w:eastAsia="Times New Roman" w:hAnsi="Arial" w:cs="Arial"/>
          <w:b/>
          <w:bCs/>
          <w:sz w:val="24"/>
          <w:szCs w:val="24"/>
        </w:rPr>
        <w:t>REARING: CURRENT STATUS AND FUTURE SCOPE</w:t>
      </w:r>
    </w:p>
    <w:p w14:paraId="5EA20E75"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0A11798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Abstract</w:t>
      </w:r>
    </w:p>
    <w:p w14:paraId="5B70979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0973A03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Artificial diets for silkworm (Bombyx mori L.) rearing have emerged as a significant technological advancement aimed at overcoming limitations associated with conventional mulberry leaf-based sericulture. Traditional rearing systems are constrained by seasonal leaf availability, </w:t>
      </w:r>
      <w:proofErr w:type="spellStart"/>
      <w:r w:rsidRPr="00FE5F7D">
        <w:rPr>
          <w:rFonts w:ascii="Arial" w:eastAsia="Times New Roman" w:hAnsi="Arial" w:cs="Arial"/>
          <w:sz w:val="20"/>
          <w:szCs w:val="20"/>
        </w:rPr>
        <w:t>labour</w:t>
      </w:r>
      <w:proofErr w:type="spellEnd"/>
      <w:r w:rsidRPr="00FE5F7D">
        <w:rPr>
          <w:rFonts w:ascii="Arial" w:eastAsia="Times New Roman" w:hAnsi="Arial" w:cs="Arial"/>
          <w:sz w:val="20"/>
          <w:szCs w:val="20"/>
        </w:rPr>
        <w:t xml:space="preserve"> intensity, geographical limitations, and increased risk of disease transmission through contaminated foliage. The development of artificial diets has enabled controlled, year-round rearing while providing standardized nutritional conditions that support both commercial silk production and experimental applications. This review synthesizes current knowledge on the historical development, nutritional requirements, formulation strategies, gut microbiome interactions, physiological responses, and commercial implications of artificial diet-based silkworm rearing. Protein quality and amino acid balance play a decisive role in larval growth and silk protein synthesis, while carbohydrates and lipids contribute to energy metabolism and physiological stability. Recent studies highlight the importance of gut microbiota in nutrient utilization and immune regulation, with probiotic and </w:t>
      </w:r>
      <w:proofErr w:type="spellStart"/>
      <w:r w:rsidRPr="00FE5F7D">
        <w:rPr>
          <w:rFonts w:ascii="Arial" w:eastAsia="Times New Roman" w:hAnsi="Arial" w:cs="Arial"/>
          <w:sz w:val="20"/>
          <w:szCs w:val="20"/>
        </w:rPr>
        <w:t>synbiotic</w:t>
      </w:r>
      <w:proofErr w:type="spellEnd"/>
      <w:r w:rsidRPr="00FE5F7D">
        <w:rPr>
          <w:rFonts w:ascii="Arial" w:eastAsia="Times New Roman" w:hAnsi="Arial" w:cs="Arial"/>
          <w:sz w:val="20"/>
          <w:szCs w:val="20"/>
        </w:rPr>
        <w:t xml:space="preserve"> approaches emerging as promising strategies to enhance performance under artificial feeding conditions (Kumar et al., 2018; Xin et al., 2024). Although modern artificial diets can support complete silkworm development with performance approaching that of mulberry-fed systems, challenges remain in replicating the complex bioactive composition of natural leaves, maintaining microbial balance, and reducing production costs. Advances in metabolomics, microbiome research, precision nutrition, and sustainable ingredient sourcing provide new opportunities for optimizing artificial diet formulations. Future research should focus on improving nutritional efficiency, enhancing gut health, and integrating automated rearing technologies to ensure sustainable and economically viable sericulture systems. Artificial diet technology is therefore expected to play an increasingly important role in advancing modern sericulture and expanding silkworm applications in biotechnology and biomedical research.</w:t>
      </w:r>
    </w:p>
    <w:p w14:paraId="33D6589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41106C7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i/>
          <w:iCs/>
          <w:sz w:val="20"/>
          <w:szCs w:val="20"/>
        </w:rPr>
      </w:pPr>
      <w:r w:rsidRPr="00FE5F7D">
        <w:rPr>
          <w:rFonts w:ascii="Arial" w:eastAsia="Times New Roman" w:hAnsi="Arial" w:cs="Arial"/>
          <w:i/>
          <w:iCs/>
          <w:sz w:val="20"/>
          <w:szCs w:val="20"/>
        </w:rPr>
        <w:t>Keywords: Bombyx mori, artificial diet, gut microbiota, metabolomics, probiotic supplementation, sericulture, silk production, precision nutrition</w:t>
      </w:r>
    </w:p>
    <w:p w14:paraId="2E1D2CF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30534B5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r w:rsidRPr="00FE5F7D">
        <w:rPr>
          <w:rFonts w:ascii="Arial" w:eastAsia="Times New Roman" w:hAnsi="Arial" w:cs="Arial"/>
          <w:sz w:val="24"/>
          <w:szCs w:val="24"/>
        </w:rPr>
        <w:t>1.</w:t>
      </w:r>
      <w:r w:rsidRPr="00FE5F7D">
        <w:rPr>
          <w:rFonts w:ascii="Arial" w:eastAsia="Times New Roman" w:hAnsi="Arial" w:cs="Arial"/>
          <w:b/>
          <w:bCs/>
          <w:sz w:val="24"/>
          <w:szCs w:val="24"/>
        </w:rPr>
        <w:t xml:space="preserve"> </w:t>
      </w:r>
      <w:r w:rsidRPr="00FE5F7D">
        <w:rPr>
          <w:rFonts w:ascii="Arial" w:eastAsia="Times New Roman" w:hAnsi="Arial" w:cs="Arial"/>
          <w:b/>
          <w:bCs/>
        </w:rPr>
        <w:t>Introduction</w:t>
      </w:r>
    </w:p>
    <w:p w14:paraId="067D036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04F8108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The silkworm (Bombyx mori L., Lepidoptera: Bombycidae) is among the earliest domesticated insects and has been cultivated for silk production for more than 5,500 years (Goldsmith et al., 2005). The monophagous species, B. mori feeds exclusively on mulberry leaves (Morus alba L.), which provide a balanced nutritional composition essential for normal growth, larval development, and silk protein synthesis (</w:t>
      </w:r>
      <w:proofErr w:type="spellStart"/>
      <w:r w:rsidRPr="00FE5F7D">
        <w:rPr>
          <w:rFonts w:ascii="Arial" w:eastAsia="Times New Roman" w:hAnsi="Arial" w:cs="Arial"/>
          <w:sz w:val="20"/>
          <w:szCs w:val="20"/>
        </w:rPr>
        <w:t>Rahmathulla</w:t>
      </w:r>
      <w:proofErr w:type="spellEnd"/>
      <w:r w:rsidRPr="00FE5F7D">
        <w:rPr>
          <w:rFonts w:ascii="Arial" w:eastAsia="Times New Roman" w:hAnsi="Arial" w:cs="Arial"/>
          <w:sz w:val="20"/>
          <w:szCs w:val="20"/>
        </w:rPr>
        <w:t xml:space="preserve">, 2012). Despite its long-standing importance in sericulture, conventional silkworm rearing systems face several limitations, including seasonal fluctuations in mulberry leaf availability, regional constraints in cultivation, high </w:t>
      </w:r>
      <w:proofErr w:type="spellStart"/>
      <w:r w:rsidRPr="00FE5F7D">
        <w:rPr>
          <w:rFonts w:ascii="Arial" w:eastAsia="Times New Roman" w:hAnsi="Arial" w:cs="Arial"/>
          <w:sz w:val="20"/>
          <w:szCs w:val="20"/>
        </w:rPr>
        <w:t>labour</w:t>
      </w:r>
      <w:proofErr w:type="spellEnd"/>
      <w:r w:rsidRPr="00FE5F7D">
        <w:rPr>
          <w:rFonts w:ascii="Arial" w:eastAsia="Times New Roman" w:hAnsi="Arial" w:cs="Arial"/>
          <w:sz w:val="20"/>
          <w:szCs w:val="20"/>
        </w:rPr>
        <w:t xml:space="preserve"> requirements, and vulnerability to diseases transmitted through contaminated foliage.</w:t>
      </w:r>
    </w:p>
    <w:p w14:paraId="3B9F1F4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627EBF0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Artificial diets represent a major technological advancement in modern sericulture (Bora et al., 2025; Sushmitha et al., 2025). The first successful attempts at rearing silkworms entirely on artificial diets were reported in 1960 by Japanese researchers, with subsequent development of semi-synthetic formulations establishing the foundation for modern artificial diet technology (Ito &amp; Arai, 1973). However, early formulations were associated with poor larval performance, including reduced growth rates, increased mortality, delayed development and inferior cocoon quality. Research over subsequent decades has significantly improved diet formulations, transforming artificial diets from experimental systems into practical tools for both research and commercial applications.</w:t>
      </w:r>
    </w:p>
    <w:p w14:paraId="3373552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6A9651F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lastRenderedPageBreak/>
        <w:t xml:space="preserve">Artificial diets offer several advantages compared with traditional mulberry leaf feeding. These include the possibility of year-round rearing independent of seasonal leaf supply, uniform nutritional composition ensuring consistent growth and silk quality, reduced exposure to pesticide residues and pathogens, lower </w:t>
      </w:r>
      <w:proofErr w:type="spellStart"/>
      <w:r w:rsidRPr="00FE5F7D">
        <w:rPr>
          <w:rFonts w:ascii="Arial" w:eastAsia="Times New Roman" w:hAnsi="Arial" w:cs="Arial"/>
          <w:sz w:val="20"/>
          <w:szCs w:val="20"/>
        </w:rPr>
        <w:t>labour</w:t>
      </w:r>
      <w:proofErr w:type="spellEnd"/>
      <w:r w:rsidRPr="00FE5F7D">
        <w:rPr>
          <w:rFonts w:ascii="Arial" w:eastAsia="Times New Roman" w:hAnsi="Arial" w:cs="Arial"/>
          <w:sz w:val="20"/>
          <w:szCs w:val="20"/>
        </w:rPr>
        <w:t xml:space="preserve"> dependency and the feasibility of maintaining specific-pathogen-free (SPF) rearing conditions essential for biomedical research (Hamamoto et al., 2004). In addition, artificial diets provide opportunities for controlled manipulation of nutritional components, thereby facilitating detailed investigations into silkworm physiology, metabolism and disease dynamics.</w:t>
      </w:r>
    </w:p>
    <w:p w14:paraId="23D375A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02556A5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This review paper consolidates existing knowledge on artificial diets used in silkworm rearing, covering aspects such as historical development, types of artificial diets, nutritional requirements, formulation strategies, performance comparisons with mulberry-fed systems, physiological and microbiological implications, commercial utilization, and future research directions. Recent advances in metabolomics, microbiome research, and biotechnology have further expanded the potential for developing next-generation artificial diets capable of enhancing silkworm health while improving silk production efficiency (Zhang et al., 2020; Xin et al., 2024).</w:t>
      </w:r>
    </w:p>
    <w:p w14:paraId="21DDBAA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524DE50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sz w:val="24"/>
          <w:szCs w:val="24"/>
        </w:rPr>
        <w:t xml:space="preserve">2. </w:t>
      </w:r>
      <w:r w:rsidRPr="00FE5F7D">
        <w:rPr>
          <w:rFonts w:ascii="Arial" w:eastAsia="Times New Roman" w:hAnsi="Arial" w:cs="Arial"/>
          <w:b/>
          <w:bCs/>
        </w:rPr>
        <w:t>Historical Development of Artificial Diets</w:t>
      </w:r>
    </w:p>
    <w:p w14:paraId="1158C21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1519F5A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2.1 Early Pioneering Work (1960-1980)</w:t>
      </w:r>
    </w:p>
    <w:p w14:paraId="1FF285C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3601EE6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The successful development of artificial diets for silkworm rearing represents a major milestone in sericulture research. The first complete rearing of Bombyx mori on artificial diets was reported in 1960 by Japanese researchers (Ito &amp; Arai, 1973), marking the beginning of systematic investigations into artificial nutrition for silkworms. Although these early diets were nutritionally adequate in composition, they exhibited poor palatability and unsuitable physical characteristics, resulting in reduced larval growth, low survival rates and inferior cocoon formation. Despite these limitations, the breakthrough stimulated extensive research into silkworm nutritional physiology, dietary requirements and aseptic rearing methodologies.</w:t>
      </w:r>
    </w:p>
    <w:p w14:paraId="0324464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21A8EF9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During the 1960s and 1970s, intensive research conducted at the Sericultural Experiment Station in Japan focused on identifying both qualitative and quantitative nutritional requirements of B. mori. Significant findings from this period included the identification of ten essential amino acids necessary for normal development along with the requirement for specific sterols, fatty acids, vitamins, and mineral elements. The importance of B-complex vitamins, ascorbic acid and minerals such as potassium, phosphorus, magnesium and zinc in maintaining physiological functions and promoting growth was also established during this phase (Nation, 2015). By the late 1970s, improvements in diet formulation enabled limited commercial adoption of artificial diet technology in Japan. Reports indicated that approximately 120,000 boxes of silkworm eggs, equivalent to nearly 2.4 billion larvae, were reared using artificial diets in cooperative rearing systems, accounting for nearly 5% of the total production. This rapid expansion demonstrated the growing practical relevance and acceptance of artificial diet technology within the sericulture industry.</w:t>
      </w:r>
    </w:p>
    <w:p w14:paraId="68FCD0A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45DE2C4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2.2 Modern Era and Commercial Formulations (1980-Present)</w:t>
      </w:r>
    </w:p>
    <w:p w14:paraId="775578C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5086EF3"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The 1980s witnessed substantial advancements in artificial diet formulation and silkworm breeding strategies (Ito &amp; Arai, 1973). Research efforts increasingly focused on developing silkworm strains adapted to artificial feeding systems, thereby improving growth performance and economic feasibility. Japanese breeding programs successfully developed strains capable of efficiently utilizing low-cost artificial diets containing ingredients such as fish powder, thereby enhancing the commercial viability of artificial rearing systems.</w:t>
      </w:r>
    </w:p>
    <w:p w14:paraId="4F951A5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2620996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The development of automated feeding systems further enhanced the practical applicability of artificial diets in commercial operations (Ohura &amp; Li, 2001). Modern commercial artificial diets typically incorporate mulberry leaf powder as a key ingredient, generally constituting approximately 20-25% of the diet on a dry weight basis. This is supplemented with protein sources such as defatted soybean meal, carbohydrate </w:t>
      </w:r>
      <w:r w:rsidRPr="00FE5F7D">
        <w:rPr>
          <w:rFonts w:ascii="Arial" w:eastAsia="Times New Roman" w:hAnsi="Arial" w:cs="Arial"/>
          <w:sz w:val="20"/>
          <w:szCs w:val="20"/>
        </w:rPr>
        <w:lastRenderedPageBreak/>
        <w:t>sources including corn starch, along with vitamins, minerals and binding agents to ensure structural stability and nutritional balance.</w:t>
      </w:r>
    </w:p>
    <w:p w14:paraId="4BA9F2C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1D3F83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Recent developments have also led to the formulation of simplified artificial diets designed primarily for experimental and research applications. Formulations such as MS-11, composed of mulberry leaf powder and soybean flour in equal proportions and solidified with agar, have been shown to support consistent larval growth suitable for disease modelling and pharmacological studies, although they are not optimized for maximum silk production.</w:t>
      </w:r>
    </w:p>
    <w:p w14:paraId="4BE61EB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5635FA7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3. Types of Artificial Diets and Their Composition</w:t>
      </w:r>
    </w:p>
    <w:p w14:paraId="6FD5D3A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926CC7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Artificial diets for silkworms can be classified into several categories based on their composition, complexity, and intended application (Bora et al., 2025; Sushmitha et al., 2025). Understanding these types is essential for selecting appropriate formulations for specific rearing objectives.</w:t>
      </w:r>
    </w:p>
    <w:p w14:paraId="607F0703"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043CDBD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3.1 Classification Based on Chemical Complexity</w:t>
      </w:r>
    </w:p>
    <w:p w14:paraId="2DCA106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rPr>
      </w:pPr>
    </w:p>
    <w:p w14:paraId="3BE44F0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roofErr w:type="spellStart"/>
      <w:r w:rsidRPr="00FE5F7D">
        <w:rPr>
          <w:rFonts w:ascii="Arial" w:eastAsia="Times New Roman" w:hAnsi="Arial" w:cs="Arial"/>
          <w:sz w:val="20"/>
          <w:szCs w:val="20"/>
        </w:rPr>
        <w:t>Holidic</w:t>
      </w:r>
      <w:proofErr w:type="spellEnd"/>
      <w:r w:rsidRPr="00FE5F7D">
        <w:rPr>
          <w:rFonts w:ascii="Arial" w:eastAsia="Times New Roman" w:hAnsi="Arial" w:cs="Arial"/>
          <w:sz w:val="20"/>
          <w:szCs w:val="20"/>
        </w:rPr>
        <w:t xml:space="preserve"> diets are chemically defined diets where all components are pure chemicals of known molecular structure. These diets allow precise control over nutrient composition and are primarily used for fundamental nutritional research to determine specific nutrient requirements (Nation, 2015; Bora et al., 2025).</w:t>
      </w:r>
    </w:p>
    <w:p w14:paraId="40B9ADC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2E4D193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roofErr w:type="spellStart"/>
      <w:r w:rsidRPr="00FE5F7D">
        <w:rPr>
          <w:rFonts w:ascii="Arial" w:eastAsia="Times New Roman" w:hAnsi="Arial" w:cs="Arial"/>
          <w:sz w:val="20"/>
          <w:szCs w:val="20"/>
        </w:rPr>
        <w:t>Oligidic</w:t>
      </w:r>
      <w:proofErr w:type="spellEnd"/>
      <w:r w:rsidRPr="00FE5F7D">
        <w:rPr>
          <w:rFonts w:ascii="Arial" w:eastAsia="Times New Roman" w:hAnsi="Arial" w:cs="Arial"/>
          <w:sz w:val="20"/>
          <w:szCs w:val="20"/>
        </w:rPr>
        <w:t xml:space="preserve"> diets contain one or more natural ingredients of unknown or imprecisely defined chemical composition, such as crude protein extracts or yeast preparations, combined with defined chemical components. These represent an intermediate level of complexity (Cohen, 2015).</w:t>
      </w:r>
    </w:p>
    <w:p w14:paraId="5ECC3B7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C128685"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roofErr w:type="spellStart"/>
      <w:r w:rsidRPr="00FE5F7D">
        <w:rPr>
          <w:rFonts w:ascii="Arial" w:eastAsia="Times New Roman" w:hAnsi="Arial" w:cs="Arial"/>
          <w:sz w:val="20"/>
          <w:szCs w:val="20"/>
        </w:rPr>
        <w:t>Meridic</w:t>
      </w:r>
      <w:proofErr w:type="spellEnd"/>
      <w:r w:rsidRPr="00FE5F7D">
        <w:rPr>
          <w:rFonts w:ascii="Arial" w:eastAsia="Times New Roman" w:hAnsi="Arial" w:cs="Arial"/>
          <w:sz w:val="20"/>
          <w:szCs w:val="20"/>
        </w:rPr>
        <w:t xml:space="preserve"> diets consist of both defined chemical components and one or more natural materials that have been processed to remove certain chemical fractions. These are commonly used in experimental research where some degree of natural complexity is required while maintaining partial chemical definition (Nation, 2015).</w:t>
      </w:r>
    </w:p>
    <w:p w14:paraId="4DBF75E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451C0E9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Xenic diets are the most commonly used type in commercial and routine laboratory rearing. These contain natural ingredients such as mulberry leaf powder, soybean meal, and other plant materials, along with defined supplements including vitamins, minerals, and binding agents. The majority of practical artificial diets for silkworm rearing fall into this category (Cohen, 2015; Sushmitha et al., 2025).</w:t>
      </w:r>
    </w:p>
    <w:p w14:paraId="60689C9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84CD9C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3.2 Classification Based on Physical Form</w:t>
      </w:r>
    </w:p>
    <w:p w14:paraId="274B574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105EEF5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Agar-based diets utilize agar as the solidifying agent, typically at concentrations of 1.5-2.5%. These diets provide a firm, gel-like consistency that facilitates feeding and handling. However, agar is expensive and may interfere with nutrient absorption in some cases and non-agar diets use alternative binding agents such as cellulose, starch, or carrageenan. These formulations are often more economical but may have different textural properties that affect feed acceptance.</w:t>
      </w:r>
    </w:p>
    <w:p w14:paraId="250FD1B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6AEC2FE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Liquid diets are aqueous formulations without solidifying agents, typically used for specific experimental purposes or in automated feeding systems. These require specialized delivery mechanisms to prevent drowning and ensure adequate intake.</w:t>
      </w:r>
    </w:p>
    <w:p w14:paraId="01F7223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00E760C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Powdered or dry diets consist of dry ingredients that must be reconstituted with water before feeding. These offer advantages in terms of storage stability and transportation but require careful preparation to ensure proper consistency.</w:t>
      </w:r>
    </w:p>
    <w:p w14:paraId="4778AE3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BC0C22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3.3 Classification Based on Application Purpose</w:t>
      </w:r>
    </w:p>
    <w:p w14:paraId="2CE620A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137F542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lastRenderedPageBreak/>
        <w:t>Commercial production diets are optimized for maximum silk yield and economic efficiency. These typically contain 20-25% mulberry leaf powder, high-quality protein sources, and complete vitamin-mineral premixes (Bora et al., 2025).</w:t>
      </w:r>
    </w:p>
    <w:p w14:paraId="16CC197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2EF98DA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Research and experimental diets are formulated for specific scientific investigations, such as disease modelling, nutritional studies, or toxicology research. The MS-11 diet, containing equal proportions of mulberry leaf powder and soybean flour, exemplifies this category.</w:t>
      </w:r>
    </w:p>
    <w:p w14:paraId="36BCD61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056E7C6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Specific-pathogen-free (SPF) diets are manufactured under strict aseptic conditions for maintaining disease-free silkworm populations essential for biomedical research. These require rigorous sterilization protocols and quality control (Hamamoto et al., 2004).</w:t>
      </w:r>
    </w:p>
    <w:p w14:paraId="7AA6ACB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673DD98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Starter or larval initiation diets are specially formulated for young larvae (first to third instar) with enhanced palatability and digestibility to ensure successful transition from egg hatching to established feeding.</w:t>
      </w:r>
    </w:p>
    <w:p w14:paraId="4ACDF3A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5A09BDB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4. Nutritional Requirements and Diet Formulation</w:t>
      </w:r>
    </w:p>
    <w:p w14:paraId="42C0D49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7AA8E2B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4.1 Macronutrient Requirements</w:t>
      </w:r>
    </w:p>
    <w:p w14:paraId="3C0EB7B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1BA9A4B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4.1.1 Protein and Amino Acids</w:t>
      </w:r>
    </w:p>
    <w:p w14:paraId="5621E3A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6D26E38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Protein constitutes the most critical macronutrient influencing silkworm growth, larval development, cocoon formation, and silk protein synthesis (Zhang et al., 2019). The optimal dietary protein concentration required for normal growth generally ranges between 22-26%, which is comparable to the protein content naturally present in mulberry leaves. Depending on leaf maturity and cultivar, mulberry foliage typically contains 15-28% crude protein and supplies approximately 72-86% of the amino acid requirements of silkworm larvae (</w:t>
      </w:r>
      <w:proofErr w:type="spellStart"/>
      <w:r w:rsidRPr="00FE5F7D">
        <w:rPr>
          <w:rFonts w:ascii="Arial" w:eastAsia="Times New Roman" w:hAnsi="Arial" w:cs="Arial"/>
          <w:sz w:val="20"/>
          <w:szCs w:val="20"/>
        </w:rPr>
        <w:t>Rahmathulla</w:t>
      </w:r>
      <w:proofErr w:type="spellEnd"/>
      <w:r w:rsidRPr="00FE5F7D">
        <w:rPr>
          <w:rFonts w:ascii="Arial" w:eastAsia="Times New Roman" w:hAnsi="Arial" w:cs="Arial"/>
          <w:sz w:val="20"/>
          <w:szCs w:val="20"/>
        </w:rPr>
        <w:t>, 2012).</w:t>
      </w:r>
    </w:p>
    <w:p w14:paraId="07F3301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1788ED5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The qualitative composition of amino acids plays a decisive role in determining larval performance and silk productivity (Zhang et al., 2019). Essential amino acids such as arginine, histidine, isoleucine, leucine, lysine, methionine, phenylalanine, threonine, tryptophan and valine are indispensable for normal physiological functioning and protein synthesis (Nation, 2015). In contrast, higher proportions of non-essential amino acids, including alanine, glycine, serine, cystine and tyrosine have been associated with enhanced growth and increased silk production. However, excessive supplementation of essential amino acids may negatively affect larval performance (Nation, 2015). Notably, more than 60% of ingested amino acids are ultimately utilized for silk protein synthesis, highlighting the importance of balanced amino acid composition in artificial diets (Zhang et al., 2019).</w:t>
      </w:r>
    </w:p>
    <w:p w14:paraId="7B0646F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3ADE926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r w:rsidRPr="00FE5F7D">
        <w:rPr>
          <w:rFonts w:ascii="Arial" w:eastAsia="Times New Roman" w:hAnsi="Arial" w:cs="Arial"/>
          <w:b/>
          <w:bCs/>
        </w:rPr>
        <w:t>4.1.2 Carbohydrates and Energy Sources</w:t>
      </w:r>
    </w:p>
    <w:p w14:paraId="07A37DA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618D37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Carbohydrates serve as the primary energy source supporting metabolic activity, locomotion, and physiological processes in silkworms (</w:t>
      </w:r>
      <w:proofErr w:type="spellStart"/>
      <w:r w:rsidRPr="00FE5F7D">
        <w:rPr>
          <w:rFonts w:ascii="Arial" w:eastAsia="Times New Roman" w:hAnsi="Arial" w:cs="Arial"/>
          <w:sz w:val="20"/>
          <w:szCs w:val="20"/>
        </w:rPr>
        <w:t>Rahmathulla</w:t>
      </w:r>
      <w:proofErr w:type="spellEnd"/>
      <w:r w:rsidRPr="00FE5F7D">
        <w:rPr>
          <w:rFonts w:ascii="Arial" w:eastAsia="Times New Roman" w:hAnsi="Arial" w:cs="Arial"/>
          <w:sz w:val="20"/>
          <w:szCs w:val="20"/>
        </w:rPr>
        <w:t>, 2012; Sun et al., 2016). The optimal carbohydrate level in artificial diets ranges between 35-40%, closely resembling the carbohydrate content of mulberry leaves (Sun et al., 2016). In artificial formulations, carbohydrates are commonly supplied through starch sources such as mulberry leaf powder, corn starch, or other plant-derived ingredients (Nation, 2015).</w:t>
      </w:r>
    </w:p>
    <w:p w14:paraId="2174C3D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1788BEA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Differences in carbohydrate composition between natural and artificial diets significantly influence digestive efficiency (Sun et al., 2016). Mulberry leaves contain complex carbohydrates such as cellulose, hemicellulose, and pectin, which require the involvement of gut microbiota for effective digestion. In contrast, artificial diets frequently rely on readily digestible starches, which may alter metabolic pathways and modify gut microbial composition (</w:t>
      </w:r>
      <w:proofErr w:type="spellStart"/>
      <w:r w:rsidRPr="00FE5F7D">
        <w:rPr>
          <w:rFonts w:ascii="Arial" w:eastAsia="Times New Roman" w:hAnsi="Arial" w:cs="Arial"/>
          <w:sz w:val="20"/>
          <w:szCs w:val="20"/>
        </w:rPr>
        <w:t>Rahmathulla</w:t>
      </w:r>
      <w:proofErr w:type="spellEnd"/>
      <w:r w:rsidRPr="00FE5F7D">
        <w:rPr>
          <w:rFonts w:ascii="Arial" w:eastAsia="Times New Roman" w:hAnsi="Arial" w:cs="Arial"/>
          <w:sz w:val="20"/>
          <w:szCs w:val="20"/>
        </w:rPr>
        <w:t>, 2012; Sun et al., 2016).</w:t>
      </w:r>
    </w:p>
    <w:p w14:paraId="7407006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4BA86E2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r w:rsidRPr="00FE5F7D">
        <w:rPr>
          <w:rFonts w:ascii="Arial" w:eastAsia="Times New Roman" w:hAnsi="Arial" w:cs="Arial"/>
          <w:sz w:val="20"/>
          <w:szCs w:val="20"/>
        </w:rPr>
        <w:t xml:space="preserve">Recent studies have emphasized the functional importance of dietary fiber in maintaining gut health. Although silkworms possess limited endogenous cellulolytic activity, gut-associated microorganisms </w:t>
      </w:r>
      <w:r w:rsidRPr="00FE5F7D">
        <w:rPr>
          <w:rFonts w:ascii="Arial" w:eastAsia="Times New Roman" w:hAnsi="Arial" w:cs="Arial"/>
          <w:sz w:val="20"/>
          <w:szCs w:val="20"/>
        </w:rPr>
        <w:lastRenderedPageBreak/>
        <w:t>contribute substantially to fiber degradation. The absence or inadequate inclusion of appropriate fiber sources in artificial diets may therefore result in microbial imbalance and reduced feed efficiency</w:t>
      </w:r>
      <w:r w:rsidRPr="00FE5F7D">
        <w:rPr>
          <w:rFonts w:ascii="Arial" w:eastAsia="Times New Roman" w:hAnsi="Arial" w:cs="Arial"/>
          <w:sz w:val="24"/>
          <w:szCs w:val="24"/>
        </w:rPr>
        <w:t>.</w:t>
      </w:r>
    </w:p>
    <w:p w14:paraId="1796A11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08AFB24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r w:rsidRPr="00FE5F7D">
        <w:rPr>
          <w:rFonts w:ascii="Arial" w:eastAsia="Times New Roman" w:hAnsi="Arial" w:cs="Arial"/>
          <w:b/>
          <w:bCs/>
        </w:rPr>
        <w:t>4.1.3 Lipids and Fatty Acids</w:t>
      </w:r>
    </w:p>
    <w:p w14:paraId="5757E28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619940FC" w14:textId="21A896A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Lipids are essential dietary components that contribute to energy storage, hormone synthesis, and maintenance of cellular membrane integrity. Mulberry leaves typically contain 2.8-4.0% lipids on a dry matter basis, providing essential fatty acids required for normal development (</w:t>
      </w:r>
      <w:proofErr w:type="spellStart"/>
      <w:r w:rsidRPr="00FE5F7D">
        <w:rPr>
          <w:rFonts w:ascii="Arial" w:eastAsia="Times New Roman" w:hAnsi="Arial" w:cs="Arial"/>
          <w:sz w:val="20"/>
          <w:szCs w:val="20"/>
        </w:rPr>
        <w:t>Rahmathulla</w:t>
      </w:r>
      <w:proofErr w:type="spellEnd"/>
      <w:r w:rsidRPr="00FE5F7D">
        <w:rPr>
          <w:rFonts w:ascii="Arial" w:eastAsia="Times New Roman" w:hAnsi="Arial" w:cs="Arial"/>
          <w:sz w:val="20"/>
          <w:szCs w:val="20"/>
        </w:rPr>
        <w:t>, 2012). Among these, linolenic acid is particularly important, as silkworms are unable to synthesize it (Nation, 2015).</w:t>
      </w:r>
    </w:p>
    <w:p w14:paraId="4F5EE06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05D2EB7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The optimal lipid concentration in artificial diets generally ranges between 2-4% (</w:t>
      </w:r>
      <w:proofErr w:type="spellStart"/>
      <w:r w:rsidRPr="00FE5F7D">
        <w:rPr>
          <w:rFonts w:ascii="Arial" w:eastAsia="Times New Roman" w:hAnsi="Arial" w:cs="Arial"/>
          <w:sz w:val="20"/>
          <w:szCs w:val="20"/>
        </w:rPr>
        <w:t>Tzenov</w:t>
      </w:r>
      <w:proofErr w:type="spellEnd"/>
      <w:r w:rsidRPr="00FE5F7D">
        <w:rPr>
          <w:rFonts w:ascii="Arial" w:eastAsia="Times New Roman" w:hAnsi="Arial" w:cs="Arial"/>
          <w:sz w:val="20"/>
          <w:szCs w:val="20"/>
        </w:rPr>
        <w:t xml:space="preserve"> et al., 2025). Excessive lipid inclusion may adversely affect growth performance and silk quality, whereas inadequate levels can impair physiological development. Commercial artificial diets commonly incorporate vegetable oils or lipid-rich protein sources such as soybean meal to meet these requirements (</w:t>
      </w:r>
      <w:proofErr w:type="spellStart"/>
      <w:r w:rsidRPr="00FE5F7D">
        <w:rPr>
          <w:rFonts w:ascii="Arial" w:eastAsia="Times New Roman" w:hAnsi="Arial" w:cs="Arial"/>
          <w:sz w:val="20"/>
          <w:szCs w:val="20"/>
        </w:rPr>
        <w:t>Tzenov</w:t>
      </w:r>
      <w:proofErr w:type="spellEnd"/>
      <w:r w:rsidRPr="00FE5F7D">
        <w:rPr>
          <w:rFonts w:ascii="Arial" w:eastAsia="Times New Roman" w:hAnsi="Arial" w:cs="Arial"/>
          <w:sz w:val="20"/>
          <w:szCs w:val="20"/>
        </w:rPr>
        <w:t xml:space="preserve"> et al., 2025).</w:t>
      </w:r>
    </w:p>
    <w:p w14:paraId="07A0023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20826EA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4.2 Micronutrient Requirements</w:t>
      </w:r>
    </w:p>
    <w:p w14:paraId="46DB884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6F0811E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4.2.1 Vitamins</w:t>
      </w:r>
    </w:p>
    <w:p w14:paraId="23A41D1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69FCE88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Vitamins function as essential cofactors in numerous metabolic processes governing growth and development in silkworms. The B-vitamin complex plays a particularly critical role, including thiamine, riboflavin, pyridoxine, pantothenic acid, nicotinic acid, folic acid, and biotin (Nation, 2015; </w:t>
      </w:r>
      <w:proofErr w:type="spellStart"/>
      <w:r w:rsidRPr="00FE5F7D">
        <w:rPr>
          <w:rFonts w:ascii="Arial" w:eastAsia="Times New Roman" w:hAnsi="Arial" w:cs="Arial"/>
          <w:sz w:val="20"/>
          <w:szCs w:val="20"/>
        </w:rPr>
        <w:t>Rahmathulla</w:t>
      </w:r>
      <w:proofErr w:type="spellEnd"/>
      <w:r w:rsidRPr="00FE5F7D">
        <w:rPr>
          <w:rFonts w:ascii="Arial" w:eastAsia="Times New Roman" w:hAnsi="Arial" w:cs="Arial"/>
          <w:sz w:val="20"/>
          <w:szCs w:val="20"/>
        </w:rPr>
        <w:t>, 2012). Ascorbic acid (vitamin C) is also indispensable due to its antioxidant properties and involvement in physiological processes such as tissue development and molting (</w:t>
      </w:r>
      <w:proofErr w:type="spellStart"/>
      <w:r w:rsidRPr="00FE5F7D">
        <w:rPr>
          <w:rFonts w:ascii="Arial" w:eastAsia="Times New Roman" w:hAnsi="Arial" w:cs="Arial"/>
          <w:sz w:val="20"/>
          <w:szCs w:val="20"/>
        </w:rPr>
        <w:t>Cappellozza</w:t>
      </w:r>
      <w:proofErr w:type="spellEnd"/>
      <w:r w:rsidRPr="00FE5F7D">
        <w:rPr>
          <w:rFonts w:ascii="Arial" w:eastAsia="Times New Roman" w:hAnsi="Arial" w:cs="Arial"/>
          <w:sz w:val="20"/>
          <w:szCs w:val="20"/>
        </w:rPr>
        <w:t xml:space="preserve"> et al., 2005).</w:t>
      </w:r>
    </w:p>
    <w:p w14:paraId="26714F7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640292E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Artificial diets must supply these vitamins either through natural ingredients such as yeast extract or through synthetic vitamin premixes to ensure adequate nutritional balance. Deficiencies in specific vitamins result in characteristic physiological disorders; for example, thiamine deficiency leads to larval stunting and black larva syndrome, whereas riboflavin deficiency causes poor growth and abnormal larval appearance (Nation, 2015).</w:t>
      </w:r>
    </w:p>
    <w:p w14:paraId="51CB49E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EDE87B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4.2.2 Minerals and Trace Elements</w:t>
      </w:r>
    </w:p>
    <w:p w14:paraId="3A097A2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18A021F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Minerals are essential for enzyme activation, osmoregulation, skeletal development, and metabolic regulation in silkworms. Potassium, phosphorus, and magnesium are required in relatively larger quantities, while trace elements such as iron, zinc, manganese, copper, and selenium are required in smaller amounts but remain equally important for normal physiological functioning.</w:t>
      </w:r>
    </w:p>
    <w:p w14:paraId="52445EA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23F0A0B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Quantitative studies have established that potassium requirements range between 1.5-2.0% of the diet, phosphorus between 0.5-0.8%, magnesium between 0.3-0.5%, and calcium between 0.5-1.0%. Deficiencies in these minerals lead to distinct physiological abnormalities, including impaired growth, defective </w:t>
      </w:r>
      <w:proofErr w:type="spellStart"/>
      <w:r w:rsidRPr="00FE5F7D">
        <w:rPr>
          <w:rFonts w:ascii="Arial" w:eastAsia="Times New Roman" w:hAnsi="Arial" w:cs="Arial"/>
          <w:sz w:val="20"/>
          <w:szCs w:val="20"/>
        </w:rPr>
        <w:t>moulting</w:t>
      </w:r>
      <w:proofErr w:type="spellEnd"/>
      <w:r w:rsidRPr="00FE5F7D">
        <w:rPr>
          <w:rFonts w:ascii="Arial" w:eastAsia="Times New Roman" w:hAnsi="Arial" w:cs="Arial"/>
          <w:sz w:val="20"/>
          <w:szCs w:val="20"/>
        </w:rPr>
        <w:t>, and poor cocoon formation.</w:t>
      </w:r>
    </w:p>
    <w:p w14:paraId="615230B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924E5E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r w:rsidRPr="00FE5F7D">
        <w:rPr>
          <w:rFonts w:ascii="Arial" w:eastAsia="Times New Roman" w:hAnsi="Arial" w:cs="Arial"/>
          <w:b/>
          <w:bCs/>
        </w:rPr>
        <w:t>4.3 Phagostimulants and Feeding Enhancers</w:t>
      </w:r>
    </w:p>
    <w:p w14:paraId="0795AD7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142B4A3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A major challenge in artificial diet formulation lies in ensuring sufficient feed intake, as silkworms exhibit strong feeding preferences shaped by mulberry leaf chemistry (Nation, 2015; Yamada et al., 2001). Phagostimulants, which stimulate feeding </w:t>
      </w:r>
      <w:proofErr w:type="spellStart"/>
      <w:r w:rsidRPr="00FE5F7D">
        <w:rPr>
          <w:rFonts w:ascii="Arial" w:eastAsia="Times New Roman" w:hAnsi="Arial" w:cs="Arial"/>
          <w:sz w:val="20"/>
          <w:szCs w:val="20"/>
        </w:rPr>
        <w:t>behaviour</w:t>
      </w:r>
      <w:proofErr w:type="spellEnd"/>
      <w:r w:rsidRPr="00FE5F7D">
        <w:rPr>
          <w:rFonts w:ascii="Arial" w:eastAsia="Times New Roman" w:hAnsi="Arial" w:cs="Arial"/>
          <w:sz w:val="20"/>
          <w:szCs w:val="20"/>
        </w:rPr>
        <w:t>, are therefore essential components of practical artificial diets (Yamada et al., 2001). Sucrose and cellulose function as primary feeding stimulants, with sucrose demonstrating particularly strong effects at concentrations ranging between 2-5% (Yamada et al., 2001).</w:t>
      </w:r>
    </w:p>
    <w:p w14:paraId="5BCB50C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21E808D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lastRenderedPageBreak/>
        <w:t xml:space="preserve">Organic acids such as citric acid further enhance palatability and may improve nutrient absorption efficiency. Additionally, certain secondary metabolites naturally present in mulberry leaves, including flavonoids and terpenoids, have been identified as important feeding stimulants (Yamada et al., 2001). The inclusion of mulberry leaf powder at approximately 20 to 25% in commercial artificial diets serves a dual function by supplying essential nutrients while simultaneously providing natural </w:t>
      </w:r>
      <w:proofErr w:type="spellStart"/>
      <w:r w:rsidRPr="00FE5F7D">
        <w:rPr>
          <w:rFonts w:ascii="Arial" w:eastAsia="Times New Roman" w:hAnsi="Arial" w:cs="Arial"/>
          <w:sz w:val="20"/>
          <w:szCs w:val="20"/>
        </w:rPr>
        <w:t>phagostimulator</w:t>
      </w:r>
      <w:proofErr w:type="spellEnd"/>
      <w:r w:rsidRPr="00FE5F7D">
        <w:rPr>
          <w:rFonts w:ascii="Arial" w:eastAsia="Times New Roman" w:hAnsi="Arial" w:cs="Arial"/>
          <w:sz w:val="20"/>
          <w:szCs w:val="20"/>
        </w:rPr>
        <w:t xml:space="preserve"> compounds that enhance feed acceptance. This strategy effectively bridges the gap between fully synthetic diets and traditional leaf-based feeding systems.</w:t>
      </w:r>
    </w:p>
    <w:p w14:paraId="5DA6F7D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697DE81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5. Comparative Performance: Artificial Diets versus Mulberry Leaves</w:t>
      </w:r>
    </w:p>
    <w:p w14:paraId="1E3E7C8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5E3CE2C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Comparative studies have consistently demonstrated that modern artificial diets can support complete silkworm development from hatching to cocoon formation, though certain physiological differences remain when compared with silkworms reared on fresh mulberry leaves.</w:t>
      </w:r>
    </w:p>
    <w:p w14:paraId="60D5811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4"/>
          <w:szCs w:val="24"/>
        </w:rPr>
      </w:pPr>
    </w:p>
    <w:p w14:paraId="79C5B55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b/>
          <w:bCs/>
        </w:rPr>
      </w:pPr>
      <w:r w:rsidRPr="00FE5F7D">
        <w:rPr>
          <w:rFonts w:ascii="Arial" w:eastAsia="Times New Roman" w:hAnsi="Arial" w:cs="Arial"/>
          <w:b/>
          <w:bCs/>
        </w:rPr>
        <w:t>Table 1. Comparative Growth and Developmental Parameters of Silkworms Reared on Artificial Diets versus Mulberry Leaves</w:t>
      </w:r>
    </w:p>
    <w:tbl>
      <w:tblPr>
        <w:tblStyle w:val="TableGrid"/>
        <w:tblW w:w="0" w:type="auto"/>
        <w:tblLook w:val="04A0" w:firstRow="1" w:lastRow="0" w:firstColumn="1" w:lastColumn="0" w:noHBand="0" w:noVBand="1"/>
      </w:tblPr>
      <w:tblGrid>
        <w:gridCol w:w="2536"/>
        <w:gridCol w:w="1702"/>
        <w:gridCol w:w="1364"/>
        <w:gridCol w:w="2131"/>
        <w:gridCol w:w="1843"/>
      </w:tblGrid>
      <w:tr w:rsidR="00FD16C7" w:rsidRPr="00FE5F7D" w14:paraId="61DC131E" w14:textId="77777777" w:rsidTr="001920D5">
        <w:tc>
          <w:tcPr>
            <w:tcW w:w="0" w:type="auto"/>
            <w:hideMark/>
          </w:tcPr>
          <w:p w14:paraId="30CB3CC6" w14:textId="77777777" w:rsidR="00FD16C7" w:rsidRPr="00FE5F7D" w:rsidRDefault="00FD16C7" w:rsidP="001920D5">
            <w:pPr>
              <w:jc w:val="center"/>
              <w:rPr>
                <w:rFonts w:ascii="Arial" w:eastAsia="Times New Roman" w:hAnsi="Arial" w:cs="Arial"/>
                <w:b/>
                <w:bCs/>
              </w:rPr>
            </w:pPr>
            <w:r w:rsidRPr="00FE5F7D">
              <w:rPr>
                <w:rFonts w:ascii="Arial" w:eastAsia="Times New Roman" w:hAnsi="Arial" w:cs="Arial"/>
                <w:b/>
                <w:bCs/>
              </w:rPr>
              <w:t>Parameter</w:t>
            </w:r>
          </w:p>
        </w:tc>
        <w:tc>
          <w:tcPr>
            <w:tcW w:w="0" w:type="auto"/>
            <w:hideMark/>
          </w:tcPr>
          <w:p w14:paraId="7FE7542A" w14:textId="77777777" w:rsidR="00FD16C7" w:rsidRPr="00FE5F7D" w:rsidRDefault="00FD16C7" w:rsidP="001920D5">
            <w:pPr>
              <w:jc w:val="center"/>
              <w:rPr>
                <w:rFonts w:ascii="Arial" w:eastAsia="Times New Roman" w:hAnsi="Arial" w:cs="Arial"/>
                <w:b/>
                <w:bCs/>
              </w:rPr>
            </w:pPr>
            <w:r w:rsidRPr="00FE5F7D">
              <w:rPr>
                <w:rFonts w:ascii="Arial" w:eastAsia="Times New Roman" w:hAnsi="Arial" w:cs="Arial"/>
                <w:b/>
                <w:bCs/>
              </w:rPr>
              <w:t>Mulberry Leaf Diet</w:t>
            </w:r>
          </w:p>
        </w:tc>
        <w:tc>
          <w:tcPr>
            <w:tcW w:w="0" w:type="auto"/>
            <w:hideMark/>
          </w:tcPr>
          <w:p w14:paraId="6894C019" w14:textId="77777777" w:rsidR="00FD16C7" w:rsidRPr="00FE5F7D" w:rsidRDefault="00FD16C7" w:rsidP="001920D5">
            <w:pPr>
              <w:jc w:val="center"/>
              <w:rPr>
                <w:rFonts w:ascii="Arial" w:eastAsia="Times New Roman" w:hAnsi="Arial" w:cs="Arial"/>
                <w:b/>
                <w:bCs/>
              </w:rPr>
            </w:pPr>
            <w:r w:rsidRPr="00FE5F7D">
              <w:rPr>
                <w:rFonts w:ascii="Arial" w:eastAsia="Times New Roman" w:hAnsi="Arial" w:cs="Arial"/>
                <w:b/>
                <w:bCs/>
              </w:rPr>
              <w:t>Artificial Diet</w:t>
            </w:r>
          </w:p>
        </w:tc>
        <w:tc>
          <w:tcPr>
            <w:tcW w:w="0" w:type="auto"/>
            <w:hideMark/>
          </w:tcPr>
          <w:p w14:paraId="2D9A6E34" w14:textId="77777777" w:rsidR="00FD16C7" w:rsidRPr="00FE5F7D" w:rsidRDefault="00FD16C7" w:rsidP="001920D5">
            <w:pPr>
              <w:jc w:val="center"/>
              <w:rPr>
                <w:rFonts w:ascii="Arial" w:eastAsia="Times New Roman" w:hAnsi="Arial" w:cs="Arial"/>
                <w:b/>
                <w:bCs/>
              </w:rPr>
            </w:pPr>
            <w:r w:rsidRPr="00FE5F7D">
              <w:rPr>
                <w:rFonts w:ascii="Arial" w:eastAsia="Times New Roman" w:hAnsi="Arial" w:cs="Arial"/>
                <w:b/>
                <w:bCs/>
              </w:rPr>
              <w:t>Performance Ratio (%)</w:t>
            </w:r>
          </w:p>
        </w:tc>
        <w:tc>
          <w:tcPr>
            <w:tcW w:w="0" w:type="auto"/>
            <w:hideMark/>
          </w:tcPr>
          <w:p w14:paraId="188282AE" w14:textId="77777777" w:rsidR="00FD16C7" w:rsidRPr="00FE5F7D" w:rsidRDefault="00FD16C7" w:rsidP="001920D5">
            <w:pPr>
              <w:jc w:val="center"/>
              <w:rPr>
                <w:rFonts w:ascii="Arial" w:eastAsia="Times New Roman" w:hAnsi="Arial" w:cs="Arial"/>
                <w:b/>
                <w:bCs/>
              </w:rPr>
            </w:pPr>
            <w:r w:rsidRPr="00FE5F7D">
              <w:rPr>
                <w:rFonts w:ascii="Arial" w:eastAsia="Times New Roman" w:hAnsi="Arial" w:cs="Arial"/>
                <w:b/>
                <w:bCs/>
              </w:rPr>
              <w:t>References</w:t>
            </w:r>
          </w:p>
        </w:tc>
      </w:tr>
      <w:tr w:rsidR="00FD16C7" w:rsidRPr="00FE5F7D" w14:paraId="5FB137BA" w14:textId="77777777" w:rsidTr="001920D5">
        <w:tc>
          <w:tcPr>
            <w:tcW w:w="0" w:type="auto"/>
            <w:hideMark/>
          </w:tcPr>
          <w:p w14:paraId="52D651CB" w14:textId="77777777" w:rsidR="00FD16C7" w:rsidRPr="00FE5F7D" w:rsidRDefault="00FD16C7" w:rsidP="001920D5">
            <w:pPr>
              <w:rPr>
                <w:rFonts w:ascii="Arial" w:eastAsia="Times New Roman" w:hAnsi="Arial" w:cs="Arial"/>
              </w:rPr>
            </w:pPr>
            <w:r w:rsidRPr="00FE5F7D">
              <w:rPr>
                <w:rFonts w:ascii="Arial" w:eastAsia="Times New Roman" w:hAnsi="Arial" w:cs="Arial"/>
              </w:rPr>
              <w:t>Total larval duration (days)</w:t>
            </w:r>
          </w:p>
        </w:tc>
        <w:tc>
          <w:tcPr>
            <w:tcW w:w="0" w:type="auto"/>
            <w:hideMark/>
          </w:tcPr>
          <w:p w14:paraId="030CC82B" w14:textId="77777777" w:rsidR="00FD16C7" w:rsidRPr="00FE5F7D" w:rsidRDefault="00FD16C7" w:rsidP="001920D5">
            <w:pPr>
              <w:rPr>
                <w:rFonts w:ascii="Arial" w:eastAsia="Times New Roman" w:hAnsi="Arial" w:cs="Arial"/>
              </w:rPr>
            </w:pPr>
            <w:r w:rsidRPr="00FE5F7D">
              <w:rPr>
                <w:rFonts w:ascii="Arial" w:eastAsia="Times New Roman" w:hAnsi="Arial" w:cs="Arial"/>
              </w:rPr>
              <w:t>24–26</w:t>
            </w:r>
          </w:p>
        </w:tc>
        <w:tc>
          <w:tcPr>
            <w:tcW w:w="0" w:type="auto"/>
            <w:hideMark/>
          </w:tcPr>
          <w:p w14:paraId="1C67D0EC" w14:textId="77777777" w:rsidR="00FD16C7" w:rsidRPr="00FE5F7D" w:rsidRDefault="00FD16C7" w:rsidP="001920D5">
            <w:pPr>
              <w:rPr>
                <w:rFonts w:ascii="Arial" w:eastAsia="Times New Roman" w:hAnsi="Arial" w:cs="Arial"/>
              </w:rPr>
            </w:pPr>
            <w:r w:rsidRPr="00FE5F7D">
              <w:rPr>
                <w:rFonts w:ascii="Arial" w:eastAsia="Times New Roman" w:hAnsi="Arial" w:cs="Arial"/>
              </w:rPr>
              <w:t>26–28</w:t>
            </w:r>
          </w:p>
        </w:tc>
        <w:tc>
          <w:tcPr>
            <w:tcW w:w="0" w:type="auto"/>
            <w:hideMark/>
          </w:tcPr>
          <w:p w14:paraId="55C6A329" w14:textId="77777777" w:rsidR="00FD16C7" w:rsidRPr="00FE5F7D" w:rsidRDefault="00FD16C7" w:rsidP="001920D5">
            <w:pPr>
              <w:rPr>
                <w:rFonts w:ascii="Arial" w:eastAsia="Times New Roman" w:hAnsi="Arial" w:cs="Arial"/>
              </w:rPr>
            </w:pPr>
            <w:r w:rsidRPr="00FE5F7D">
              <w:rPr>
                <w:rFonts w:ascii="Arial" w:eastAsia="Times New Roman" w:hAnsi="Arial" w:cs="Arial"/>
              </w:rPr>
              <w:t>108–115</w:t>
            </w:r>
          </w:p>
        </w:tc>
        <w:tc>
          <w:tcPr>
            <w:tcW w:w="0" w:type="auto"/>
            <w:hideMark/>
          </w:tcPr>
          <w:p w14:paraId="406E39EE" w14:textId="77777777" w:rsidR="00FD16C7" w:rsidRPr="00FE5F7D" w:rsidRDefault="00FD16C7" w:rsidP="001920D5">
            <w:pPr>
              <w:rPr>
                <w:rFonts w:ascii="Arial" w:eastAsia="Times New Roman" w:hAnsi="Arial" w:cs="Arial"/>
              </w:rPr>
            </w:pPr>
            <w:r w:rsidRPr="00FE5F7D">
              <w:rPr>
                <w:rFonts w:ascii="Arial" w:eastAsia="Times New Roman" w:hAnsi="Arial" w:cs="Arial"/>
              </w:rPr>
              <w:t>Chen et al. (2022)</w:t>
            </w:r>
          </w:p>
        </w:tc>
      </w:tr>
      <w:tr w:rsidR="00FD16C7" w:rsidRPr="00FE5F7D" w14:paraId="0AFD6D86" w14:textId="77777777" w:rsidTr="001920D5">
        <w:tc>
          <w:tcPr>
            <w:tcW w:w="0" w:type="auto"/>
            <w:hideMark/>
          </w:tcPr>
          <w:p w14:paraId="2CB3B35D" w14:textId="77777777" w:rsidR="00FD16C7" w:rsidRPr="00FE5F7D" w:rsidRDefault="00FD16C7" w:rsidP="001920D5">
            <w:pPr>
              <w:rPr>
                <w:rFonts w:ascii="Arial" w:eastAsia="Times New Roman" w:hAnsi="Arial" w:cs="Arial"/>
              </w:rPr>
            </w:pPr>
            <w:r w:rsidRPr="00FE5F7D">
              <w:rPr>
                <w:rFonts w:ascii="Arial" w:eastAsia="Times New Roman" w:hAnsi="Arial" w:cs="Arial"/>
              </w:rPr>
              <w:t>Fifth instar duration (days)</w:t>
            </w:r>
          </w:p>
        </w:tc>
        <w:tc>
          <w:tcPr>
            <w:tcW w:w="0" w:type="auto"/>
            <w:hideMark/>
          </w:tcPr>
          <w:p w14:paraId="04F4B3A2" w14:textId="77777777" w:rsidR="00FD16C7" w:rsidRPr="00FE5F7D" w:rsidRDefault="00FD16C7" w:rsidP="001920D5">
            <w:pPr>
              <w:rPr>
                <w:rFonts w:ascii="Arial" w:eastAsia="Times New Roman" w:hAnsi="Arial" w:cs="Arial"/>
              </w:rPr>
            </w:pPr>
            <w:r w:rsidRPr="00FE5F7D">
              <w:rPr>
                <w:rFonts w:ascii="Arial" w:eastAsia="Times New Roman" w:hAnsi="Arial" w:cs="Arial"/>
              </w:rPr>
              <w:t>6–7</w:t>
            </w:r>
          </w:p>
        </w:tc>
        <w:tc>
          <w:tcPr>
            <w:tcW w:w="0" w:type="auto"/>
            <w:hideMark/>
          </w:tcPr>
          <w:p w14:paraId="3A9BEDD9" w14:textId="77777777" w:rsidR="00FD16C7" w:rsidRPr="00FE5F7D" w:rsidRDefault="00FD16C7" w:rsidP="001920D5">
            <w:pPr>
              <w:rPr>
                <w:rFonts w:ascii="Arial" w:eastAsia="Times New Roman" w:hAnsi="Arial" w:cs="Arial"/>
              </w:rPr>
            </w:pPr>
            <w:r w:rsidRPr="00FE5F7D">
              <w:rPr>
                <w:rFonts w:ascii="Arial" w:eastAsia="Times New Roman" w:hAnsi="Arial" w:cs="Arial"/>
              </w:rPr>
              <w:t>7–8</w:t>
            </w:r>
          </w:p>
        </w:tc>
        <w:tc>
          <w:tcPr>
            <w:tcW w:w="0" w:type="auto"/>
            <w:hideMark/>
          </w:tcPr>
          <w:p w14:paraId="0B0066D1" w14:textId="77777777" w:rsidR="00FD16C7" w:rsidRPr="00FE5F7D" w:rsidRDefault="00FD16C7" w:rsidP="001920D5">
            <w:pPr>
              <w:rPr>
                <w:rFonts w:ascii="Arial" w:eastAsia="Times New Roman" w:hAnsi="Arial" w:cs="Arial"/>
              </w:rPr>
            </w:pPr>
            <w:r w:rsidRPr="00FE5F7D">
              <w:rPr>
                <w:rFonts w:ascii="Arial" w:eastAsia="Times New Roman" w:hAnsi="Arial" w:cs="Arial"/>
              </w:rPr>
              <w:t>114–133</w:t>
            </w:r>
          </w:p>
        </w:tc>
        <w:tc>
          <w:tcPr>
            <w:tcW w:w="0" w:type="auto"/>
            <w:hideMark/>
          </w:tcPr>
          <w:p w14:paraId="29751042" w14:textId="77777777" w:rsidR="00FD16C7" w:rsidRPr="00FE5F7D" w:rsidRDefault="00FD16C7" w:rsidP="001920D5">
            <w:pPr>
              <w:rPr>
                <w:rFonts w:ascii="Arial" w:eastAsia="Times New Roman" w:hAnsi="Arial" w:cs="Arial"/>
              </w:rPr>
            </w:pPr>
            <w:r w:rsidRPr="00FE5F7D">
              <w:rPr>
                <w:rFonts w:ascii="Arial" w:eastAsia="Times New Roman" w:hAnsi="Arial" w:cs="Arial"/>
              </w:rPr>
              <w:t>Chen et al. (2022)</w:t>
            </w:r>
          </w:p>
        </w:tc>
      </w:tr>
      <w:tr w:rsidR="00FD16C7" w:rsidRPr="00FE5F7D" w14:paraId="43752F16" w14:textId="77777777" w:rsidTr="001920D5">
        <w:tc>
          <w:tcPr>
            <w:tcW w:w="0" w:type="auto"/>
            <w:hideMark/>
          </w:tcPr>
          <w:p w14:paraId="375F7457" w14:textId="77777777" w:rsidR="00FD16C7" w:rsidRPr="00FE5F7D" w:rsidRDefault="00FD16C7" w:rsidP="001920D5">
            <w:pPr>
              <w:rPr>
                <w:rFonts w:ascii="Arial" w:eastAsia="Times New Roman" w:hAnsi="Arial" w:cs="Arial"/>
              </w:rPr>
            </w:pPr>
            <w:r w:rsidRPr="00FE5F7D">
              <w:rPr>
                <w:rFonts w:ascii="Arial" w:eastAsia="Times New Roman" w:hAnsi="Arial" w:cs="Arial"/>
              </w:rPr>
              <w:t>Final larval weight (g)</w:t>
            </w:r>
          </w:p>
        </w:tc>
        <w:tc>
          <w:tcPr>
            <w:tcW w:w="0" w:type="auto"/>
            <w:hideMark/>
          </w:tcPr>
          <w:p w14:paraId="63FEEC18" w14:textId="77777777" w:rsidR="00FD16C7" w:rsidRPr="00FE5F7D" w:rsidRDefault="00FD16C7" w:rsidP="001920D5">
            <w:pPr>
              <w:rPr>
                <w:rFonts w:ascii="Arial" w:eastAsia="Times New Roman" w:hAnsi="Arial" w:cs="Arial"/>
              </w:rPr>
            </w:pPr>
            <w:r w:rsidRPr="00FE5F7D">
              <w:rPr>
                <w:rFonts w:ascii="Arial" w:eastAsia="Times New Roman" w:hAnsi="Arial" w:cs="Arial"/>
              </w:rPr>
              <w:t>3.5–4.2</w:t>
            </w:r>
          </w:p>
        </w:tc>
        <w:tc>
          <w:tcPr>
            <w:tcW w:w="0" w:type="auto"/>
            <w:hideMark/>
          </w:tcPr>
          <w:p w14:paraId="45B4414A" w14:textId="77777777" w:rsidR="00FD16C7" w:rsidRPr="00FE5F7D" w:rsidRDefault="00FD16C7" w:rsidP="001920D5">
            <w:pPr>
              <w:rPr>
                <w:rFonts w:ascii="Arial" w:eastAsia="Times New Roman" w:hAnsi="Arial" w:cs="Arial"/>
              </w:rPr>
            </w:pPr>
            <w:r w:rsidRPr="00FE5F7D">
              <w:rPr>
                <w:rFonts w:ascii="Arial" w:eastAsia="Times New Roman" w:hAnsi="Arial" w:cs="Arial"/>
              </w:rPr>
              <w:t>3.0–3.8</w:t>
            </w:r>
          </w:p>
        </w:tc>
        <w:tc>
          <w:tcPr>
            <w:tcW w:w="0" w:type="auto"/>
            <w:hideMark/>
          </w:tcPr>
          <w:p w14:paraId="2F39954A" w14:textId="77777777" w:rsidR="00FD16C7" w:rsidRPr="00FE5F7D" w:rsidRDefault="00FD16C7" w:rsidP="001920D5">
            <w:pPr>
              <w:rPr>
                <w:rFonts w:ascii="Arial" w:eastAsia="Times New Roman" w:hAnsi="Arial" w:cs="Arial"/>
              </w:rPr>
            </w:pPr>
            <w:r w:rsidRPr="00FE5F7D">
              <w:rPr>
                <w:rFonts w:ascii="Arial" w:eastAsia="Times New Roman" w:hAnsi="Arial" w:cs="Arial"/>
              </w:rPr>
              <w:t>85–90</w:t>
            </w:r>
          </w:p>
        </w:tc>
        <w:tc>
          <w:tcPr>
            <w:tcW w:w="0" w:type="auto"/>
            <w:hideMark/>
          </w:tcPr>
          <w:p w14:paraId="4F2116D1" w14:textId="77777777" w:rsidR="00FD16C7" w:rsidRPr="00FE5F7D" w:rsidRDefault="00FD16C7" w:rsidP="001920D5">
            <w:pPr>
              <w:rPr>
                <w:rFonts w:ascii="Arial" w:eastAsia="Times New Roman" w:hAnsi="Arial" w:cs="Arial"/>
              </w:rPr>
            </w:pPr>
            <w:proofErr w:type="spellStart"/>
            <w:r w:rsidRPr="00FE5F7D">
              <w:rPr>
                <w:rFonts w:ascii="Arial" w:eastAsia="Times New Roman" w:hAnsi="Arial" w:cs="Arial"/>
              </w:rPr>
              <w:t>Rahmathulla</w:t>
            </w:r>
            <w:proofErr w:type="spellEnd"/>
            <w:r w:rsidRPr="00FE5F7D">
              <w:rPr>
                <w:rFonts w:ascii="Arial" w:eastAsia="Times New Roman" w:hAnsi="Arial" w:cs="Arial"/>
              </w:rPr>
              <w:t xml:space="preserve"> (2012)</w:t>
            </w:r>
          </w:p>
        </w:tc>
      </w:tr>
      <w:tr w:rsidR="00FD16C7" w:rsidRPr="00FE5F7D" w14:paraId="61DDF09F" w14:textId="77777777" w:rsidTr="001920D5">
        <w:tc>
          <w:tcPr>
            <w:tcW w:w="0" w:type="auto"/>
            <w:hideMark/>
          </w:tcPr>
          <w:p w14:paraId="019C2CB2" w14:textId="77777777" w:rsidR="00FD16C7" w:rsidRPr="00FE5F7D" w:rsidRDefault="00FD16C7" w:rsidP="001920D5">
            <w:pPr>
              <w:rPr>
                <w:rFonts w:ascii="Arial" w:eastAsia="Times New Roman" w:hAnsi="Arial" w:cs="Arial"/>
              </w:rPr>
            </w:pPr>
            <w:r w:rsidRPr="00FE5F7D">
              <w:rPr>
                <w:rFonts w:ascii="Arial" w:eastAsia="Times New Roman" w:hAnsi="Arial" w:cs="Arial"/>
              </w:rPr>
              <w:t>Survival rate to cocoon (%)</w:t>
            </w:r>
          </w:p>
        </w:tc>
        <w:tc>
          <w:tcPr>
            <w:tcW w:w="0" w:type="auto"/>
            <w:hideMark/>
          </w:tcPr>
          <w:p w14:paraId="5F6B6A00" w14:textId="77777777" w:rsidR="00FD16C7" w:rsidRPr="00FE5F7D" w:rsidRDefault="00FD16C7" w:rsidP="001920D5">
            <w:pPr>
              <w:rPr>
                <w:rFonts w:ascii="Arial" w:eastAsia="Times New Roman" w:hAnsi="Arial" w:cs="Arial"/>
              </w:rPr>
            </w:pPr>
            <w:r w:rsidRPr="00FE5F7D">
              <w:rPr>
                <w:rFonts w:ascii="Arial" w:eastAsia="Times New Roman" w:hAnsi="Arial" w:cs="Arial"/>
              </w:rPr>
              <w:t>95–98</w:t>
            </w:r>
          </w:p>
        </w:tc>
        <w:tc>
          <w:tcPr>
            <w:tcW w:w="0" w:type="auto"/>
            <w:hideMark/>
          </w:tcPr>
          <w:p w14:paraId="36CE6AD4" w14:textId="77777777" w:rsidR="00FD16C7" w:rsidRPr="00FE5F7D" w:rsidRDefault="00FD16C7" w:rsidP="001920D5">
            <w:pPr>
              <w:rPr>
                <w:rFonts w:ascii="Arial" w:eastAsia="Times New Roman" w:hAnsi="Arial" w:cs="Arial"/>
              </w:rPr>
            </w:pPr>
            <w:r w:rsidRPr="00FE5F7D">
              <w:rPr>
                <w:rFonts w:ascii="Arial" w:eastAsia="Times New Roman" w:hAnsi="Arial" w:cs="Arial"/>
              </w:rPr>
              <w:t>80–95</w:t>
            </w:r>
          </w:p>
        </w:tc>
        <w:tc>
          <w:tcPr>
            <w:tcW w:w="0" w:type="auto"/>
            <w:hideMark/>
          </w:tcPr>
          <w:p w14:paraId="27E50A61" w14:textId="77777777" w:rsidR="00FD16C7" w:rsidRPr="00FE5F7D" w:rsidRDefault="00FD16C7" w:rsidP="001920D5">
            <w:pPr>
              <w:rPr>
                <w:rFonts w:ascii="Arial" w:eastAsia="Times New Roman" w:hAnsi="Arial" w:cs="Arial"/>
              </w:rPr>
            </w:pPr>
            <w:r w:rsidRPr="00FE5F7D">
              <w:rPr>
                <w:rFonts w:ascii="Arial" w:eastAsia="Times New Roman" w:hAnsi="Arial" w:cs="Arial"/>
              </w:rPr>
              <w:t>82–97</w:t>
            </w:r>
          </w:p>
        </w:tc>
        <w:tc>
          <w:tcPr>
            <w:tcW w:w="0" w:type="auto"/>
            <w:hideMark/>
          </w:tcPr>
          <w:p w14:paraId="18CBEA08" w14:textId="77777777" w:rsidR="00FD16C7" w:rsidRPr="00FE5F7D" w:rsidRDefault="00FD16C7" w:rsidP="001920D5">
            <w:pPr>
              <w:rPr>
                <w:rFonts w:ascii="Arial" w:eastAsia="Times New Roman" w:hAnsi="Arial" w:cs="Arial"/>
              </w:rPr>
            </w:pPr>
            <w:r w:rsidRPr="00FE5F7D">
              <w:rPr>
                <w:rFonts w:ascii="Arial" w:eastAsia="Times New Roman" w:hAnsi="Arial" w:cs="Arial"/>
              </w:rPr>
              <w:t>Chen et al. (2018)</w:t>
            </w:r>
          </w:p>
        </w:tc>
      </w:tr>
      <w:tr w:rsidR="00FD16C7" w:rsidRPr="00FE5F7D" w14:paraId="3D22EACF" w14:textId="77777777" w:rsidTr="001920D5">
        <w:tc>
          <w:tcPr>
            <w:tcW w:w="0" w:type="auto"/>
            <w:hideMark/>
          </w:tcPr>
          <w:p w14:paraId="1A64FB0D" w14:textId="77777777" w:rsidR="00FD16C7" w:rsidRPr="00FE5F7D" w:rsidRDefault="00FD16C7" w:rsidP="001920D5">
            <w:pPr>
              <w:rPr>
                <w:rFonts w:ascii="Arial" w:eastAsia="Times New Roman" w:hAnsi="Arial" w:cs="Arial"/>
              </w:rPr>
            </w:pPr>
            <w:r w:rsidRPr="00FE5F7D">
              <w:rPr>
                <w:rFonts w:ascii="Arial" w:eastAsia="Times New Roman" w:hAnsi="Arial" w:cs="Arial"/>
              </w:rPr>
              <w:t>Cocoon weight (g)</w:t>
            </w:r>
          </w:p>
        </w:tc>
        <w:tc>
          <w:tcPr>
            <w:tcW w:w="0" w:type="auto"/>
            <w:hideMark/>
          </w:tcPr>
          <w:p w14:paraId="2EFFDBCB" w14:textId="77777777" w:rsidR="00FD16C7" w:rsidRPr="00FE5F7D" w:rsidRDefault="00FD16C7" w:rsidP="001920D5">
            <w:pPr>
              <w:rPr>
                <w:rFonts w:ascii="Arial" w:eastAsia="Times New Roman" w:hAnsi="Arial" w:cs="Arial"/>
              </w:rPr>
            </w:pPr>
            <w:r w:rsidRPr="00FE5F7D">
              <w:rPr>
                <w:rFonts w:ascii="Arial" w:eastAsia="Times New Roman" w:hAnsi="Arial" w:cs="Arial"/>
              </w:rPr>
              <w:t>1.4–1.8</w:t>
            </w:r>
          </w:p>
        </w:tc>
        <w:tc>
          <w:tcPr>
            <w:tcW w:w="0" w:type="auto"/>
            <w:hideMark/>
          </w:tcPr>
          <w:p w14:paraId="289FCBD2" w14:textId="77777777" w:rsidR="00FD16C7" w:rsidRPr="00FE5F7D" w:rsidRDefault="00FD16C7" w:rsidP="001920D5">
            <w:pPr>
              <w:rPr>
                <w:rFonts w:ascii="Arial" w:eastAsia="Times New Roman" w:hAnsi="Arial" w:cs="Arial"/>
              </w:rPr>
            </w:pPr>
            <w:r w:rsidRPr="00FE5F7D">
              <w:rPr>
                <w:rFonts w:ascii="Arial" w:eastAsia="Times New Roman" w:hAnsi="Arial" w:cs="Arial"/>
              </w:rPr>
              <w:t>1.2–1.5</w:t>
            </w:r>
          </w:p>
        </w:tc>
        <w:tc>
          <w:tcPr>
            <w:tcW w:w="0" w:type="auto"/>
            <w:hideMark/>
          </w:tcPr>
          <w:p w14:paraId="155AFF4C" w14:textId="77777777" w:rsidR="00FD16C7" w:rsidRPr="00FE5F7D" w:rsidRDefault="00FD16C7" w:rsidP="001920D5">
            <w:pPr>
              <w:rPr>
                <w:rFonts w:ascii="Arial" w:eastAsia="Times New Roman" w:hAnsi="Arial" w:cs="Arial"/>
              </w:rPr>
            </w:pPr>
            <w:r w:rsidRPr="00FE5F7D">
              <w:rPr>
                <w:rFonts w:ascii="Arial" w:eastAsia="Times New Roman" w:hAnsi="Arial" w:cs="Arial"/>
              </w:rPr>
              <w:t>80–88</w:t>
            </w:r>
          </w:p>
        </w:tc>
        <w:tc>
          <w:tcPr>
            <w:tcW w:w="0" w:type="auto"/>
            <w:hideMark/>
          </w:tcPr>
          <w:p w14:paraId="5F00CF70" w14:textId="77777777" w:rsidR="00FD16C7" w:rsidRPr="00FE5F7D" w:rsidRDefault="00FD16C7" w:rsidP="001920D5">
            <w:pPr>
              <w:rPr>
                <w:rFonts w:ascii="Arial" w:eastAsia="Times New Roman" w:hAnsi="Arial" w:cs="Arial"/>
              </w:rPr>
            </w:pPr>
            <w:r w:rsidRPr="00FE5F7D">
              <w:rPr>
                <w:rFonts w:ascii="Arial" w:eastAsia="Times New Roman" w:hAnsi="Arial" w:cs="Arial"/>
              </w:rPr>
              <w:t>Chen et al. (2022)</w:t>
            </w:r>
          </w:p>
        </w:tc>
      </w:tr>
      <w:tr w:rsidR="00FD16C7" w:rsidRPr="00FE5F7D" w14:paraId="032C0E80" w14:textId="77777777" w:rsidTr="001920D5">
        <w:tc>
          <w:tcPr>
            <w:tcW w:w="0" w:type="auto"/>
            <w:hideMark/>
          </w:tcPr>
          <w:p w14:paraId="7F96C8FC" w14:textId="77777777" w:rsidR="00FD16C7" w:rsidRPr="00FE5F7D" w:rsidRDefault="00FD16C7" w:rsidP="001920D5">
            <w:pPr>
              <w:rPr>
                <w:rFonts w:ascii="Arial" w:eastAsia="Times New Roman" w:hAnsi="Arial" w:cs="Arial"/>
              </w:rPr>
            </w:pPr>
            <w:r w:rsidRPr="00FE5F7D">
              <w:rPr>
                <w:rFonts w:ascii="Arial" w:eastAsia="Times New Roman" w:hAnsi="Arial" w:cs="Arial"/>
              </w:rPr>
              <w:t>Cocoon shell weight (g)</w:t>
            </w:r>
          </w:p>
        </w:tc>
        <w:tc>
          <w:tcPr>
            <w:tcW w:w="0" w:type="auto"/>
            <w:hideMark/>
          </w:tcPr>
          <w:p w14:paraId="56A957D1" w14:textId="77777777" w:rsidR="00FD16C7" w:rsidRPr="00FE5F7D" w:rsidRDefault="00FD16C7" w:rsidP="001920D5">
            <w:pPr>
              <w:rPr>
                <w:rFonts w:ascii="Arial" w:eastAsia="Times New Roman" w:hAnsi="Arial" w:cs="Arial"/>
              </w:rPr>
            </w:pPr>
            <w:r w:rsidRPr="00FE5F7D">
              <w:rPr>
                <w:rFonts w:ascii="Arial" w:eastAsia="Times New Roman" w:hAnsi="Arial" w:cs="Arial"/>
              </w:rPr>
              <w:t>0.28–0.36</w:t>
            </w:r>
          </w:p>
        </w:tc>
        <w:tc>
          <w:tcPr>
            <w:tcW w:w="0" w:type="auto"/>
            <w:hideMark/>
          </w:tcPr>
          <w:p w14:paraId="399AD8E6" w14:textId="77777777" w:rsidR="00FD16C7" w:rsidRPr="00FE5F7D" w:rsidRDefault="00FD16C7" w:rsidP="001920D5">
            <w:pPr>
              <w:rPr>
                <w:rFonts w:ascii="Arial" w:eastAsia="Times New Roman" w:hAnsi="Arial" w:cs="Arial"/>
              </w:rPr>
            </w:pPr>
            <w:r w:rsidRPr="00FE5F7D">
              <w:rPr>
                <w:rFonts w:ascii="Arial" w:eastAsia="Times New Roman" w:hAnsi="Arial" w:cs="Arial"/>
              </w:rPr>
              <w:t>0.22–0.30</w:t>
            </w:r>
          </w:p>
        </w:tc>
        <w:tc>
          <w:tcPr>
            <w:tcW w:w="0" w:type="auto"/>
            <w:hideMark/>
          </w:tcPr>
          <w:p w14:paraId="047FBF95" w14:textId="77777777" w:rsidR="00FD16C7" w:rsidRPr="00FE5F7D" w:rsidRDefault="00FD16C7" w:rsidP="001920D5">
            <w:pPr>
              <w:rPr>
                <w:rFonts w:ascii="Arial" w:eastAsia="Times New Roman" w:hAnsi="Arial" w:cs="Arial"/>
              </w:rPr>
            </w:pPr>
            <w:r w:rsidRPr="00FE5F7D">
              <w:rPr>
                <w:rFonts w:ascii="Arial" w:eastAsia="Times New Roman" w:hAnsi="Arial" w:cs="Arial"/>
              </w:rPr>
              <w:t>75–85</w:t>
            </w:r>
          </w:p>
        </w:tc>
        <w:tc>
          <w:tcPr>
            <w:tcW w:w="0" w:type="auto"/>
            <w:hideMark/>
          </w:tcPr>
          <w:p w14:paraId="33E56A4E" w14:textId="77777777" w:rsidR="00FD16C7" w:rsidRPr="00FE5F7D" w:rsidRDefault="00FD16C7" w:rsidP="001920D5">
            <w:pPr>
              <w:rPr>
                <w:rFonts w:ascii="Arial" w:eastAsia="Times New Roman" w:hAnsi="Arial" w:cs="Arial"/>
              </w:rPr>
            </w:pPr>
            <w:r w:rsidRPr="00FE5F7D">
              <w:rPr>
                <w:rFonts w:ascii="Arial" w:eastAsia="Times New Roman" w:hAnsi="Arial" w:cs="Arial"/>
              </w:rPr>
              <w:t>Datta (2007)</w:t>
            </w:r>
          </w:p>
        </w:tc>
      </w:tr>
      <w:tr w:rsidR="00FD16C7" w:rsidRPr="00FE5F7D" w14:paraId="506D3BAD" w14:textId="77777777" w:rsidTr="001920D5">
        <w:tc>
          <w:tcPr>
            <w:tcW w:w="0" w:type="auto"/>
            <w:hideMark/>
          </w:tcPr>
          <w:p w14:paraId="4C350803" w14:textId="77777777" w:rsidR="00FD16C7" w:rsidRPr="00FE5F7D" w:rsidRDefault="00FD16C7" w:rsidP="001920D5">
            <w:pPr>
              <w:rPr>
                <w:rFonts w:ascii="Arial" w:eastAsia="Times New Roman" w:hAnsi="Arial" w:cs="Arial"/>
              </w:rPr>
            </w:pPr>
            <w:r w:rsidRPr="00FE5F7D">
              <w:rPr>
                <w:rFonts w:ascii="Arial" w:eastAsia="Times New Roman" w:hAnsi="Arial" w:cs="Arial"/>
              </w:rPr>
              <w:t>Shell ratio (%)</w:t>
            </w:r>
          </w:p>
        </w:tc>
        <w:tc>
          <w:tcPr>
            <w:tcW w:w="0" w:type="auto"/>
            <w:hideMark/>
          </w:tcPr>
          <w:p w14:paraId="298127D2" w14:textId="77777777" w:rsidR="00FD16C7" w:rsidRPr="00FE5F7D" w:rsidRDefault="00FD16C7" w:rsidP="001920D5">
            <w:pPr>
              <w:rPr>
                <w:rFonts w:ascii="Arial" w:eastAsia="Times New Roman" w:hAnsi="Arial" w:cs="Arial"/>
              </w:rPr>
            </w:pPr>
            <w:r w:rsidRPr="00FE5F7D">
              <w:rPr>
                <w:rFonts w:ascii="Arial" w:eastAsia="Times New Roman" w:hAnsi="Arial" w:cs="Arial"/>
              </w:rPr>
              <w:t>20–24</w:t>
            </w:r>
          </w:p>
        </w:tc>
        <w:tc>
          <w:tcPr>
            <w:tcW w:w="0" w:type="auto"/>
            <w:hideMark/>
          </w:tcPr>
          <w:p w14:paraId="5AE16DC4" w14:textId="77777777" w:rsidR="00FD16C7" w:rsidRPr="00FE5F7D" w:rsidRDefault="00FD16C7" w:rsidP="001920D5">
            <w:pPr>
              <w:rPr>
                <w:rFonts w:ascii="Arial" w:eastAsia="Times New Roman" w:hAnsi="Arial" w:cs="Arial"/>
              </w:rPr>
            </w:pPr>
            <w:r w:rsidRPr="00FE5F7D">
              <w:rPr>
                <w:rFonts w:ascii="Arial" w:eastAsia="Times New Roman" w:hAnsi="Arial" w:cs="Arial"/>
              </w:rPr>
              <w:t>18–22</w:t>
            </w:r>
          </w:p>
        </w:tc>
        <w:tc>
          <w:tcPr>
            <w:tcW w:w="0" w:type="auto"/>
            <w:hideMark/>
          </w:tcPr>
          <w:p w14:paraId="153CE72D" w14:textId="77777777" w:rsidR="00FD16C7" w:rsidRPr="00FE5F7D" w:rsidRDefault="00FD16C7" w:rsidP="001920D5">
            <w:pPr>
              <w:rPr>
                <w:rFonts w:ascii="Arial" w:eastAsia="Times New Roman" w:hAnsi="Arial" w:cs="Arial"/>
              </w:rPr>
            </w:pPr>
            <w:r w:rsidRPr="00FE5F7D">
              <w:rPr>
                <w:rFonts w:ascii="Arial" w:eastAsia="Times New Roman" w:hAnsi="Arial" w:cs="Arial"/>
              </w:rPr>
              <w:t>75–92</w:t>
            </w:r>
          </w:p>
        </w:tc>
        <w:tc>
          <w:tcPr>
            <w:tcW w:w="0" w:type="auto"/>
            <w:hideMark/>
          </w:tcPr>
          <w:p w14:paraId="5C7D5D32" w14:textId="77777777" w:rsidR="00FD16C7" w:rsidRPr="00FE5F7D" w:rsidRDefault="00FD16C7" w:rsidP="001920D5">
            <w:pPr>
              <w:rPr>
                <w:rFonts w:ascii="Arial" w:eastAsia="Times New Roman" w:hAnsi="Arial" w:cs="Arial"/>
              </w:rPr>
            </w:pPr>
            <w:r w:rsidRPr="00FE5F7D">
              <w:rPr>
                <w:rFonts w:ascii="Arial" w:eastAsia="Times New Roman" w:hAnsi="Arial" w:cs="Arial"/>
              </w:rPr>
              <w:t>Chen et al. (2022)</w:t>
            </w:r>
          </w:p>
        </w:tc>
      </w:tr>
      <w:tr w:rsidR="00FD16C7" w:rsidRPr="00FE5F7D" w14:paraId="4BAC55F7" w14:textId="77777777" w:rsidTr="001920D5">
        <w:tc>
          <w:tcPr>
            <w:tcW w:w="0" w:type="auto"/>
            <w:hideMark/>
          </w:tcPr>
          <w:p w14:paraId="09974700" w14:textId="77777777" w:rsidR="00FD16C7" w:rsidRPr="00FE5F7D" w:rsidRDefault="00FD16C7" w:rsidP="001920D5">
            <w:pPr>
              <w:rPr>
                <w:rFonts w:ascii="Arial" w:eastAsia="Times New Roman" w:hAnsi="Arial" w:cs="Arial"/>
              </w:rPr>
            </w:pPr>
            <w:r w:rsidRPr="00FE5F7D">
              <w:rPr>
                <w:rFonts w:ascii="Arial" w:eastAsia="Times New Roman" w:hAnsi="Arial" w:cs="Arial"/>
              </w:rPr>
              <w:t>Raw silk yield / 10,000 larvae (kg)</w:t>
            </w:r>
          </w:p>
        </w:tc>
        <w:tc>
          <w:tcPr>
            <w:tcW w:w="0" w:type="auto"/>
            <w:hideMark/>
          </w:tcPr>
          <w:p w14:paraId="0B8B74BD" w14:textId="77777777" w:rsidR="00FD16C7" w:rsidRPr="00FE5F7D" w:rsidRDefault="00FD16C7" w:rsidP="001920D5">
            <w:pPr>
              <w:rPr>
                <w:rFonts w:ascii="Arial" w:eastAsia="Times New Roman" w:hAnsi="Arial" w:cs="Arial"/>
              </w:rPr>
            </w:pPr>
            <w:r w:rsidRPr="00FE5F7D">
              <w:rPr>
                <w:rFonts w:ascii="Arial" w:eastAsia="Times New Roman" w:hAnsi="Arial" w:cs="Arial"/>
              </w:rPr>
              <w:t>15–18</w:t>
            </w:r>
          </w:p>
        </w:tc>
        <w:tc>
          <w:tcPr>
            <w:tcW w:w="0" w:type="auto"/>
            <w:hideMark/>
          </w:tcPr>
          <w:p w14:paraId="000A30CF" w14:textId="77777777" w:rsidR="00FD16C7" w:rsidRPr="00FE5F7D" w:rsidRDefault="00FD16C7" w:rsidP="001920D5">
            <w:pPr>
              <w:rPr>
                <w:rFonts w:ascii="Arial" w:eastAsia="Times New Roman" w:hAnsi="Arial" w:cs="Arial"/>
              </w:rPr>
            </w:pPr>
            <w:r w:rsidRPr="00FE5F7D">
              <w:rPr>
                <w:rFonts w:ascii="Arial" w:eastAsia="Times New Roman" w:hAnsi="Arial" w:cs="Arial"/>
              </w:rPr>
              <w:t>12–15</w:t>
            </w:r>
          </w:p>
        </w:tc>
        <w:tc>
          <w:tcPr>
            <w:tcW w:w="0" w:type="auto"/>
            <w:hideMark/>
          </w:tcPr>
          <w:p w14:paraId="21FF26E1" w14:textId="77777777" w:rsidR="00FD16C7" w:rsidRPr="00FE5F7D" w:rsidRDefault="00FD16C7" w:rsidP="001920D5">
            <w:pPr>
              <w:rPr>
                <w:rFonts w:ascii="Arial" w:eastAsia="Times New Roman" w:hAnsi="Arial" w:cs="Arial"/>
              </w:rPr>
            </w:pPr>
            <w:r w:rsidRPr="00FE5F7D">
              <w:rPr>
                <w:rFonts w:ascii="Arial" w:eastAsia="Times New Roman" w:hAnsi="Arial" w:cs="Arial"/>
              </w:rPr>
              <w:t>67–100</w:t>
            </w:r>
          </w:p>
        </w:tc>
        <w:tc>
          <w:tcPr>
            <w:tcW w:w="0" w:type="auto"/>
            <w:hideMark/>
          </w:tcPr>
          <w:p w14:paraId="548349A0" w14:textId="77777777" w:rsidR="00FD16C7" w:rsidRPr="00FE5F7D" w:rsidRDefault="00FD16C7" w:rsidP="001920D5">
            <w:pPr>
              <w:rPr>
                <w:rFonts w:ascii="Arial" w:eastAsia="Times New Roman" w:hAnsi="Arial" w:cs="Arial"/>
              </w:rPr>
            </w:pPr>
            <w:r w:rsidRPr="00FE5F7D">
              <w:rPr>
                <w:rFonts w:ascii="Arial" w:eastAsia="Times New Roman" w:hAnsi="Arial" w:cs="Arial"/>
              </w:rPr>
              <w:t>Datta (2007)</w:t>
            </w:r>
          </w:p>
        </w:tc>
      </w:tr>
      <w:tr w:rsidR="00FD16C7" w:rsidRPr="00FE5F7D" w14:paraId="69056256" w14:textId="77777777" w:rsidTr="001920D5">
        <w:tc>
          <w:tcPr>
            <w:tcW w:w="0" w:type="auto"/>
            <w:hideMark/>
          </w:tcPr>
          <w:p w14:paraId="2D6AD294" w14:textId="77777777" w:rsidR="00FD16C7" w:rsidRPr="00FE5F7D" w:rsidRDefault="00FD16C7" w:rsidP="001920D5">
            <w:pPr>
              <w:rPr>
                <w:rFonts w:ascii="Arial" w:eastAsia="Times New Roman" w:hAnsi="Arial" w:cs="Arial"/>
              </w:rPr>
            </w:pPr>
            <w:r w:rsidRPr="00FE5F7D">
              <w:rPr>
                <w:rFonts w:ascii="Arial" w:eastAsia="Times New Roman" w:hAnsi="Arial" w:cs="Arial"/>
              </w:rPr>
              <w:t>Feed conversion efficiency (%)</w:t>
            </w:r>
          </w:p>
        </w:tc>
        <w:tc>
          <w:tcPr>
            <w:tcW w:w="0" w:type="auto"/>
            <w:hideMark/>
          </w:tcPr>
          <w:p w14:paraId="761D362E" w14:textId="77777777" w:rsidR="00FD16C7" w:rsidRPr="00FE5F7D" w:rsidRDefault="00FD16C7" w:rsidP="001920D5">
            <w:pPr>
              <w:rPr>
                <w:rFonts w:ascii="Arial" w:eastAsia="Times New Roman" w:hAnsi="Arial" w:cs="Arial"/>
              </w:rPr>
            </w:pPr>
            <w:r w:rsidRPr="00FE5F7D">
              <w:rPr>
                <w:rFonts w:ascii="Arial" w:eastAsia="Times New Roman" w:hAnsi="Arial" w:cs="Arial"/>
              </w:rPr>
              <w:t>18–22</w:t>
            </w:r>
          </w:p>
        </w:tc>
        <w:tc>
          <w:tcPr>
            <w:tcW w:w="0" w:type="auto"/>
            <w:hideMark/>
          </w:tcPr>
          <w:p w14:paraId="59B46850" w14:textId="77777777" w:rsidR="00FD16C7" w:rsidRPr="00FE5F7D" w:rsidRDefault="00FD16C7" w:rsidP="001920D5">
            <w:pPr>
              <w:rPr>
                <w:rFonts w:ascii="Arial" w:eastAsia="Times New Roman" w:hAnsi="Arial" w:cs="Arial"/>
              </w:rPr>
            </w:pPr>
            <w:r w:rsidRPr="00FE5F7D">
              <w:rPr>
                <w:rFonts w:ascii="Arial" w:eastAsia="Times New Roman" w:hAnsi="Arial" w:cs="Arial"/>
              </w:rPr>
              <w:t>15–20</w:t>
            </w:r>
          </w:p>
        </w:tc>
        <w:tc>
          <w:tcPr>
            <w:tcW w:w="0" w:type="auto"/>
            <w:hideMark/>
          </w:tcPr>
          <w:p w14:paraId="7912AA96" w14:textId="77777777" w:rsidR="00FD16C7" w:rsidRPr="00FE5F7D" w:rsidRDefault="00FD16C7" w:rsidP="001920D5">
            <w:pPr>
              <w:rPr>
                <w:rFonts w:ascii="Arial" w:eastAsia="Times New Roman" w:hAnsi="Arial" w:cs="Arial"/>
              </w:rPr>
            </w:pPr>
            <w:r w:rsidRPr="00FE5F7D">
              <w:rPr>
                <w:rFonts w:ascii="Arial" w:eastAsia="Times New Roman" w:hAnsi="Arial" w:cs="Arial"/>
              </w:rPr>
              <w:t>75–95</w:t>
            </w:r>
          </w:p>
        </w:tc>
        <w:tc>
          <w:tcPr>
            <w:tcW w:w="0" w:type="auto"/>
            <w:hideMark/>
          </w:tcPr>
          <w:p w14:paraId="5C27416A" w14:textId="77777777" w:rsidR="00FD16C7" w:rsidRPr="00FE5F7D" w:rsidRDefault="00FD16C7" w:rsidP="001920D5">
            <w:pPr>
              <w:rPr>
                <w:rFonts w:ascii="Arial" w:eastAsia="Times New Roman" w:hAnsi="Arial" w:cs="Arial"/>
              </w:rPr>
            </w:pPr>
            <w:r w:rsidRPr="00FE5F7D">
              <w:rPr>
                <w:rFonts w:ascii="Arial" w:eastAsia="Times New Roman" w:hAnsi="Arial" w:cs="Arial"/>
              </w:rPr>
              <w:t>Horie et al. (1985)</w:t>
            </w:r>
          </w:p>
        </w:tc>
      </w:tr>
    </w:tbl>
    <w:p w14:paraId="0E9A6D7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rPr>
      </w:pPr>
    </w:p>
    <w:p w14:paraId="55670BA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4"/>
          <w:szCs w:val="24"/>
        </w:rPr>
      </w:pPr>
    </w:p>
    <w:p w14:paraId="6D361AA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The data reveal that artificial diet-reared silkworms exhibit approximately 8-15% longer developmental periods compared to mulberry-fed counterparts, with the fifth instar showing the most pronounced extension (Chen et al., 2022). Final larval weights on optimized artificial diets achieve 85-90% of natural diet performance, while survival rates range from 80-95% depending on diet quality and environmental control (Chen et al., 2018). Cocoon parameters show greater variation, with shell ratios averaging 18-22% on artificial diets versus 20-24% on mulberry leaves. Notably, raw silk yields per 10,000 larvae range from 12-15 kg on artificial diets compared to 15-18 kg on natural leaves, representing 80-85% efficiency (Datta, 2007). However, when accounting for year-round production capability and reduced labor costs, </w:t>
      </w:r>
      <w:r w:rsidRPr="00FE5F7D">
        <w:rPr>
          <w:rFonts w:ascii="Arial" w:eastAsia="Times New Roman" w:hAnsi="Arial" w:cs="Arial"/>
          <w:sz w:val="20"/>
          <w:szCs w:val="20"/>
        </w:rPr>
        <w:lastRenderedPageBreak/>
        <w:t>the overall economic efficiency of artificial diet systems can be comparable or superior to traditional rearing in specific contexts as indicated in the table 1.</w:t>
      </w:r>
    </w:p>
    <w:p w14:paraId="4FAA03A3"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485A653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r w:rsidRPr="00FE5F7D">
        <w:rPr>
          <w:rFonts w:ascii="Arial" w:eastAsia="Times New Roman" w:hAnsi="Arial" w:cs="Arial"/>
          <w:b/>
          <w:bCs/>
        </w:rPr>
        <w:t>5.1 Growth and Developmental Parameters</w:t>
      </w:r>
    </w:p>
    <w:p w14:paraId="4EEB045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912715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Larval Duration: Silkworms reared on artificial diets typically exhibit a slight extension in larval duration, particularly during the fifth instar stage, which may be associated with differences in feed utilization efficiency or metabolic adjustments under artificial feeding conditions (Chen et al., 2022; Sun et al., 2016). Studies have reported that the total larval period on artificial diets ranges from 26-28 days compared to 24-26 days on mulberry leaves, representing an approximately 5-10% increase in development time (Sun et al., 2016).</w:t>
      </w:r>
    </w:p>
    <w:p w14:paraId="4394155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23037D8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Growth Trajectories: Growth patterns may also vary between feeding systems. Artificial diet-fed larvae occasionally exhibit slower early growth followed by compensatory growth in later stages, particularly when microbial supplements are provided (Chen et al., 2022). However, final larval weights achieved on optimized artificial diets can approach 85-90% of those obtained with mulberry leaves (</w:t>
      </w:r>
      <w:proofErr w:type="spellStart"/>
      <w:r w:rsidRPr="00FE5F7D">
        <w:rPr>
          <w:rFonts w:ascii="Arial" w:eastAsia="Times New Roman" w:hAnsi="Arial" w:cs="Arial"/>
          <w:sz w:val="20"/>
          <w:szCs w:val="20"/>
        </w:rPr>
        <w:t>Rahmathulla</w:t>
      </w:r>
      <w:proofErr w:type="spellEnd"/>
      <w:r w:rsidRPr="00FE5F7D">
        <w:rPr>
          <w:rFonts w:ascii="Arial" w:eastAsia="Times New Roman" w:hAnsi="Arial" w:cs="Arial"/>
          <w:sz w:val="20"/>
          <w:szCs w:val="20"/>
        </w:rPr>
        <w:t>, 2012).</w:t>
      </w:r>
    </w:p>
    <w:p w14:paraId="57F466F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61FA67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Survival Rates: Survival rates achieved under optimized artificial diet conditions generally range between 80-95%, which remains marginally lower than survival rates observed under optimal mulberry leaf rearing conditions (95-98%). The survival gap is most pronounced during the first three instars, highlighting the importance of proper diet formulation and environmental control during early developmental stages.</w:t>
      </w:r>
    </w:p>
    <w:p w14:paraId="17410F2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35EFE7D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5.2 Cocoon and Silk Production Characteristics</w:t>
      </w:r>
    </w:p>
    <w:p w14:paraId="4F9D3F2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5E8C892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Cocoon Parameters: Cocoon characteristics such as cocoon weight, shell weight, and shell ratio are often slightly reduced in artificial diet-reared silkworms compared to mulberry-fed counterparts. Advanced formulations are capable of achieving approximately 85-90% of the performance observed under natural feeding systems (Chen et al., 2022). Typical cocoon weights range from 1.2-1.5 g on artificial diets compared to 1.4-1.8 g on mulberry leaves, while shell ratios (silk content percentage) average 18-22% on artificial diets versus 20-24% on natural leaves.</w:t>
      </w:r>
    </w:p>
    <w:p w14:paraId="507713D5"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0340AAB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Silk Quality: Although artificial diets are capable of supporting substantial silk production, variations in silk quality parameters such as tenacity, elongation, and luster have been reported when compared with mulberry-fed silkworms. These differences are generally attributed to variations in nutrient availability, metabolic conditions, and spinning environment during cocoon formation. Recent metabolomic studies have revealed that artificial diet-fed silkworms exhibit altered amino acid profiles in </w:t>
      </w:r>
      <w:proofErr w:type="spellStart"/>
      <w:r w:rsidRPr="00FE5F7D">
        <w:rPr>
          <w:rFonts w:ascii="Arial" w:eastAsia="Times New Roman" w:hAnsi="Arial" w:cs="Arial"/>
          <w:sz w:val="20"/>
          <w:szCs w:val="20"/>
        </w:rPr>
        <w:t>haemolymph</w:t>
      </w:r>
      <w:proofErr w:type="spellEnd"/>
      <w:r w:rsidRPr="00FE5F7D">
        <w:rPr>
          <w:rFonts w:ascii="Arial" w:eastAsia="Times New Roman" w:hAnsi="Arial" w:cs="Arial"/>
          <w:sz w:val="20"/>
          <w:szCs w:val="20"/>
        </w:rPr>
        <w:t xml:space="preserve"> and silk glands, particularly in valine and phenylalanine concentrations, which may influence silk protein synthesis efficiency (Chen et al., 2022).</w:t>
      </w:r>
    </w:p>
    <w:p w14:paraId="62E2349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1B08D70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Raw Silk Yield: The raw silk yield per 10,000 larvae reared on artificial diets typically ranges from 12-15 kg compared to 15-18 kg for mulberry-fed silkworms, representing approximately 80-85% efficiency (Datta, 2007). However, when considering year-round production capability and reduced </w:t>
      </w:r>
      <w:proofErr w:type="spellStart"/>
      <w:r w:rsidRPr="00FE5F7D">
        <w:rPr>
          <w:rFonts w:ascii="Arial" w:eastAsia="Times New Roman" w:hAnsi="Arial" w:cs="Arial"/>
          <w:sz w:val="20"/>
          <w:szCs w:val="20"/>
        </w:rPr>
        <w:t>labour</w:t>
      </w:r>
      <w:proofErr w:type="spellEnd"/>
      <w:r w:rsidRPr="00FE5F7D">
        <w:rPr>
          <w:rFonts w:ascii="Arial" w:eastAsia="Times New Roman" w:hAnsi="Arial" w:cs="Arial"/>
          <w:sz w:val="20"/>
          <w:szCs w:val="20"/>
        </w:rPr>
        <w:t xml:space="preserve"> costs, the overall economic efficiency of artificial diet systems can be comparable or superior to traditional rearing in specific contexts.</w:t>
      </w:r>
    </w:p>
    <w:p w14:paraId="3D2E2BA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2F4D155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5.3 Physiological and Biochemical Differences</w:t>
      </w:r>
    </w:p>
    <w:p w14:paraId="3B38472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90E84D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Metabolic Profiles: Comparative metabolomic studies evaluating </w:t>
      </w:r>
      <w:proofErr w:type="spellStart"/>
      <w:r w:rsidRPr="00FE5F7D">
        <w:rPr>
          <w:rFonts w:ascii="Arial" w:eastAsia="Times New Roman" w:hAnsi="Arial" w:cs="Arial"/>
          <w:sz w:val="20"/>
          <w:szCs w:val="20"/>
        </w:rPr>
        <w:t>haemolymph</w:t>
      </w:r>
      <w:proofErr w:type="spellEnd"/>
      <w:r w:rsidRPr="00FE5F7D">
        <w:rPr>
          <w:rFonts w:ascii="Arial" w:eastAsia="Times New Roman" w:hAnsi="Arial" w:cs="Arial"/>
          <w:sz w:val="20"/>
          <w:szCs w:val="20"/>
        </w:rPr>
        <w:t xml:space="preserve"> and cocoon composition between mulberry-fed and artificial diet-fed silkworms have revealed significant differences in metabolic profiles (Chen et al., 2022; Zhang et al., 2020). Silkworms reared on natural mulberry leaves typically exhibit higher concentrations of essential amino acids, energy-related metabolites such as trehalose and glucose, and tricarboxylic acid (TCA) cycle intermediates. In contrast, artificial diet-fed larvae often display </w:t>
      </w:r>
      <w:r w:rsidRPr="00FE5F7D">
        <w:rPr>
          <w:rFonts w:ascii="Arial" w:eastAsia="Times New Roman" w:hAnsi="Arial" w:cs="Arial"/>
          <w:sz w:val="20"/>
          <w:szCs w:val="20"/>
        </w:rPr>
        <w:lastRenderedPageBreak/>
        <w:t>altered amino acid balance, modified carbohydrate metabolism, and variations in lipid composition (Zhang et al., 2020).</w:t>
      </w:r>
    </w:p>
    <w:p w14:paraId="3D0C59D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1DDE9C0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Secondary Metabolites: The absence or reduced presence of plant-derived secondary metabolites, including flavonoids and alkaloids, in artificial diets may further influence antioxidant capacity and immune responses (Chen et al., 2022). These compounds, abundant in mulberry leaves, appear to play roles in stress resistance and pathogen </w:t>
      </w:r>
      <w:proofErr w:type="spellStart"/>
      <w:r w:rsidRPr="00FE5F7D">
        <w:rPr>
          <w:rFonts w:ascii="Arial" w:eastAsia="Times New Roman" w:hAnsi="Arial" w:cs="Arial"/>
          <w:sz w:val="20"/>
          <w:szCs w:val="20"/>
        </w:rPr>
        <w:t>defence</w:t>
      </w:r>
      <w:proofErr w:type="spellEnd"/>
      <w:r w:rsidRPr="00FE5F7D">
        <w:rPr>
          <w:rFonts w:ascii="Arial" w:eastAsia="Times New Roman" w:hAnsi="Arial" w:cs="Arial"/>
          <w:sz w:val="20"/>
          <w:szCs w:val="20"/>
        </w:rPr>
        <w:t xml:space="preserve"> that are not fully replicated by current artificial formulations.</w:t>
      </w:r>
    </w:p>
    <w:p w14:paraId="001501C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40F2EAF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Gut Microbial Communities: High-throughput sequencing studies have demonstrated that silkworms reared on artificial diets generally exhibit reduced microbial diversity and notable shifts in community composition compared to mulberry-fed larvae (Chen et al., 2018). Artificial diet feeding is commonly associated with a decline in beneficial Firmicutes populations, including Lactobacillus and </w:t>
      </w:r>
      <w:proofErr w:type="spellStart"/>
      <w:r w:rsidRPr="00FE5F7D">
        <w:rPr>
          <w:rFonts w:ascii="Arial" w:eastAsia="Times New Roman" w:hAnsi="Arial" w:cs="Arial"/>
          <w:sz w:val="20"/>
          <w:szCs w:val="20"/>
        </w:rPr>
        <w:t>Weissella</w:t>
      </w:r>
      <w:proofErr w:type="spellEnd"/>
      <w:r w:rsidRPr="00FE5F7D">
        <w:rPr>
          <w:rFonts w:ascii="Arial" w:eastAsia="Times New Roman" w:hAnsi="Arial" w:cs="Arial"/>
          <w:sz w:val="20"/>
          <w:szCs w:val="20"/>
        </w:rPr>
        <w:t xml:space="preserve"> species, which are known to contribute to digestive efficiency and pathogen resistance (Chen et al., 2018).</w:t>
      </w:r>
    </w:p>
    <w:p w14:paraId="422CE93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4FFC92A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5.4 Factors Influencing Comparative Performance</w:t>
      </w:r>
    </w:p>
    <w:p w14:paraId="279364D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5C915BB5"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Diet Formulation Quality: The performance gap between artificial and natural feeding systems is heavily dependent on diet formulation quality. Diets containing adequate mulberry leaf powder (20-25%), balanced amino acid profiles, and appropriate probiotic supplementation can achieve performance levels approaching 90-95% of mulberry-fed standards.</w:t>
      </w:r>
    </w:p>
    <w:p w14:paraId="4F781E65"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4E32FB4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Genetic Adaptation: Silkworm strains specifically bred for artificial diet utilization demonstrate significantly improved performance compared to traditional strains. Japanese breeding programs have developed specialized strains capable of efficient utilization of low-cost artificial diets, thereby enhancing the commercial viability of artificial rearing systems.</w:t>
      </w:r>
    </w:p>
    <w:p w14:paraId="14DDE26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1F43519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Environmental Control: Artificial diet rearing systems benefit significantly from optimized environmental conditions. Temperature, humidity, and sanitation practices must be carefully controlled to compensate for the lack of bioactive compounds present in natural leaves and to minimize stress-related performance losses (Goldsmith et al., 2005).</w:t>
      </w:r>
    </w:p>
    <w:p w14:paraId="749D4B2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159977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6. Gut Microbiota and Artificial Diets</w:t>
      </w:r>
    </w:p>
    <w:p w14:paraId="7515CC1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60443A5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6.1 Composition and Functional Role of Silkworm Gut Microbiota</w:t>
      </w:r>
    </w:p>
    <w:p w14:paraId="34800D1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F82857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The gastrointestinal tract of the silkworm </w:t>
      </w:r>
      <w:proofErr w:type="spellStart"/>
      <w:r w:rsidRPr="00FE5F7D">
        <w:rPr>
          <w:rFonts w:ascii="Arial" w:eastAsia="Times New Roman" w:hAnsi="Arial" w:cs="Arial"/>
          <w:sz w:val="20"/>
          <w:szCs w:val="20"/>
        </w:rPr>
        <w:t>harbours</w:t>
      </w:r>
      <w:proofErr w:type="spellEnd"/>
      <w:r w:rsidRPr="00FE5F7D">
        <w:rPr>
          <w:rFonts w:ascii="Arial" w:eastAsia="Times New Roman" w:hAnsi="Arial" w:cs="Arial"/>
          <w:sz w:val="20"/>
          <w:szCs w:val="20"/>
        </w:rPr>
        <w:t xml:space="preserve"> a diverse and functionally significant microbial community that contributes substantially to digestion, nutrient assimilation, immune regulation, and resistance against pathogenic organisms (Chen et al., 2018). The bacterial community is predominantly composed of members belonging to the phyla Firmicutes, Proteobacteria, and Actinobacteria, with Bacillus and Lactobacillus species being particularly abundant. In addition, fungal communities are mainly represented by Ascomycota and Basidiomycota (Chen et al., 2018).</w:t>
      </w:r>
    </w:p>
    <w:p w14:paraId="3D461D5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45E04B8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Gut-associated microorganisms influence silkworm physiology through multiple mechanisms. These include the production of digestive enzymes such as cellulases, pectinases, and proteases that complement host digestive processes; synthesis of essential nutrients including certain amino acids and vitamins; fermentation of complex carbohydrates into short-chain fatty acids; suppression of pathogenic microorganisms through competitive exclusion; and modulation of host immune responses. Collectively, these microbial functions contribute to improved nutrient utilization and overall larval health (Chen et al., 2018).</w:t>
      </w:r>
    </w:p>
    <w:p w14:paraId="48BF3BD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6B68466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6.2 Influence of Artificial Diets on Gut Microbial Composition</w:t>
      </w:r>
    </w:p>
    <w:p w14:paraId="1A60E0D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119D62D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The transition from natural mulberry leaf feeding to artificial diets has been shown to significantly alter the diversity and structure of the silkworm gut microbiota (Chen et al., 2018; Xin et al., 2024). High-</w:t>
      </w:r>
      <w:r w:rsidRPr="00FE5F7D">
        <w:rPr>
          <w:rFonts w:ascii="Arial" w:eastAsia="Times New Roman" w:hAnsi="Arial" w:cs="Arial"/>
          <w:sz w:val="20"/>
          <w:szCs w:val="20"/>
        </w:rPr>
        <w:lastRenderedPageBreak/>
        <w:t>throughput sequencing studies have demonstrated that silkworms reared on artificial diets generally exhibit reduced microbial diversity and notable shifts in community composition, particularly during later larval instars when feed consumption is highest (Chen et al., 2018; Xin et al., 2024).</w:t>
      </w:r>
    </w:p>
    <w:p w14:paraId="5DE6367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63C5257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Artificial diet feeding is commonly associated with a decline in beneficial Firmicutes populations, including Lactobacillus and </w:t>
      </w:r>
      <w:proofErr w:type="spellStart"/>
      <w:r w:rsidRPr="00FE5F7D">
        <w:rPr>
          <w:rFonts w:ascii="Arial" w:eastAsia="Times New Roman" w:hAnsi="Arial" w:cs="Arial"/>
          <w:sz w:val="20"/>
          <w:szCs w:val="20"/>
        </w:rPr>
        <w:t>Weissella</w:t>
      </w:r>
      <w:proofErr w:type="spellEnd"/>
      <w:r w:rsidRPr="00FE5F7D">
        <w:rPr>
          <w:rFonts w:ascii="Arial" w:eastAsia="Times New Roman" w:hAnsi="Arial" w:cs="Arial"/>
          <w:sz w:val="20"/>
          <w:szCs w:val="20"/>
        </w:rPr>
        <w:t xml:space="preserve"> species, which are known to contribute to digestive efficiency and pathogen resistance (Chen et al., 2018; Xin et al., 2024). Concurrent alterations in Proteobacteria populations may influence nitrogen metabolism and nutrient utilization. Furthermore, a reduction in fungal diversity has been reported, along with increased temporal instability in microbial community composition throughout larval development. These microbial imbalances are often linked with reduced feed efficiency, slower growth rates, and increased susceptibility to disease in artificial diet-reared silkworms (Xin et al., 2024). These findings highlight the importance of maintaining microbial equilibrium when designing artificial diet formulations.</w:t>
      </w:r>
    </w:p>
    <w:p w14:paraId="1D3B07B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CA3EE3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b/>
          <w:bCs/>
        </w:rPr>
      </w:pPr>
      <w:r w:rsidRPr="00FE5F7D">
        <w:rPr>
          <w:rFonts w:ascii="Arial" w:eastAsia="Times New Roman" w:hAnsi="Arial" w:cs="Arial"/>
          <w:b/>
          <w:bCs/>
        </w:rPr>
        <w:t>Table 2. Comparative Analysis of Gut Microbial Communities in Silkworms Fed Artificial Diets versus Mulberry Leaves</w:t>
      </w:r>
    </w:p>
    <w:tbl>
      <w:tblPr>
        <w:tblStyle w:val="TableGrid"/>
        <w:tblW w:w="5000" w:type="pct"/>
        <w:tblLook w:val="04A0" w:firstRow="1" w:lastRow="0" w:firstColumn="1" w:lastColumn="0" w:noHBand="0" w:noVBand="1"/>
      </w:tblPr>
      <w:tblGrid>
        <w:gridCol w:w="3758"/>
        <w:gridCol w:w="2222"/>
        <w:gridCol w:w="2112"/>
        <w:gridCol w:w="1484"/>
      </w:tblGrid>
      <w:tr w:rsidR="00FD16C7" w:rsidRPr="00FE5F7D" w14:paraId="50A9D7CE" w14:textId="77777777" w:rsidTr="001920D5">
        <w:tc>
          <w:tcPr>
            <w:tcW w:w="1962" w:type="pct"/>
            <w:hideMark/>
          </w:tcPr>
          <w:p w14:paraId="37F7968B" w14:textId="77777777" w:rsidR="00FD16C7" w:rsidRPr="00FE5F7D" w:rsidRDefault="00FD16C7" w:rsidP="001920D5">
            <w:pPr>
              <w:spacing w:line="360" w:lineRule="auto"/>
              <w:jc w:val="center"/>
              <w:rPr>
                <w:rFonts w:ascii="Arial" w:eastAsia="Times New Roman" w:hAnsi="Arial" w:cs="Arial"/>
                <w:b/>
                <w:bCs/>
              </w:rPr>
            </w:pPr>
            <w:r w:rsidRPr="00FE5F7D">
              <w:rPr>
                <w:rFonts w:ascii="Arial" w:eastAsia="Times New Roman" w:hAnsi="Arial" w:cs="Arial"/>
                <w:b/>
                <w:bCs/>
              </w:rPr>
              <w:t>Microbial Parameter</w:t>
            </w:r>
          </w:p>
        </w:tc>
        <w:tc>
          <w:tcPr>
            <w:tcW w:w="1160" w:type="pct"/>
            <w:hideMark/>
          </w:tcPr>
          <w:p w14:paraId="30571A0E" w14:textId="77777777" w:rsidR="00FD16C7" w:rsidRPr="00FE5F7D" w:rsidRDefault="00FD16C7" w:rsidP="001920D5">
            <w:pPr>
              <w:spacing w:line="360" w:lineRule="auto"/>
              <w:jc w:val="center"/>
              <w:rPr>
                <w:rFonts w:ascii="Arial" w:eastAsia="Times New Roman" w:hAnsi="Arial" w:cs="Arial"/>
                <w:b/>
                <w:bCs/>
              </w:rPr>
            </w:pPr>
            <w:r w:rsidRPr="00FE5F7D">
              <w:rPr>
                <w:rFonts w:ascii="Arial" w:eastAsia="Times New Roman" w:hAnsi="Arial" w:cs="Arial"/>
                <w:b/>
                <w:bCs/>
              </w:rPr>
              <w:t>Mulberry Leaf Fed</w:t>
            </w:r>
          </w:p>
        </w:tc>
        <w:tc>
          <w:tcPr>
            <w:tcW w:w="1103" w:type="pct"/>
            <w:hideMark/>
          </w:tcPr>
          <w:p w14:paraId="188F5079" w14:textId="77777777" w:rsidR="00FD16C7" w:rsidRPr="00FE5F7D" w:rsidRDefault="00FD16C7" w:rsidP="001920D5">
            <w:pPr>
              <w:spacing w:line="360" w:lineRule="auto"/>
              <w:jc w:val="center"/>
              <w:rPr>
                <w:rFonts w:ascii="Arial" w:eastAsia="Times New Roman" w:hAnsi="Arial" w:cs="Arial"/>
                <w:b/>
                <w:bCs/>
              </w:rPr>
            </w:pPr>
            <w:r w:rsidRPr="00FE5F7D">
              <w:rPr>
                <w:rFonts w:ascii="Arial" w:eastAsia="Times New Roman" w:hAnsi="Arial" w:cs="Arial"/>
                <w:b/>
                <w:bCs/>
              </w:rPr>
              <w:t>Artificial Diet Fed</w:t>
            </w:r>
          </w:p>
        </w:tc>
        <w:tc>
          <w:tcPr>
            <w:tcW w:w="775" w:type="pct"/>
            <w:hideMark/>
          </w:tcPr>
          <w:p w14:paraId="4D0EED13" w14:textId="77777777" w:rsidR="00FD16C7" w:rsidRPr="00FE5F7D" w:rsidRDefault="00FD16C7" w:rsidP="001920D5">
            <w:pPr>
              <w:spacing w:line="360" w:lineRule="auto"/>
              <w:jc w:val="center"/>
              <w:rPr>
                <w:rFonts w:ascii="Arial" w:eastAsia="Times New Roman" w:hAnsi="Arial" w:cs="Arial"/>
                <w:b/>
                <w:bCs/>
              </w:rPr>
            </w:pPr>
            <w:r w:rsidRPr="00FE5F7D">
              <w:rPr>
                <w:rFonts w:ascii="Arial" w:eastAsia="Times New Roman" w:hAnsi="Arial" w:cs="Arial"/>
                <w:b/>
                <w:bCs/>
              </w:rPr>
              <w:t>Change (%)</w:t>
            </w:r>
          </w:p>
        </w:tc>
      </w:tr>
      <w:tr w:rsidR="00FD16C7" w:rsidRPr="00FE5F7D" w14:paraId="7DA12FD6" w14:textId="77777777" w:rsidTr="001920D5">
        <w:tc>
          <w:tcPr>
            <w:tcW w:w="1962" w:type="pct"/>
            <w:hideMark/>
          </w:tcPr>
          <w:p w14:paraId="1EC8D4E0"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Bacterial Diversity (Shannon Index)</w:t>
            </w:r>
          </w:p>
        </w:tc>
        <w:tc>
          <w:tcPr>
            <w:tcW w:w="1160" w:type="pct"/>
            <w:hideMark/>
          </w:tcPr>
          <w:p w14:paraId="199B6374"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3.8–4.5</w:t>
            </w:r>
          </w:p>
        </w:tc>
        <w:tc>
          <w:tcPr>
            <w:tcW w:w="1103" w:type="pct"/>
            <w:hideMark/>
          </w:tcPr>
          <w:p w14:paraId="794316F4"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2.9–3.6</w:t>
            </w:r>
          </w:p>
        </w:tc>
        <w:tc>
          <w:tcPr>
            <w:tcW w:w="775" w:type="pct"/>
            <w:hideMark/>
          </w:tcPr>
          <w:p w14:paraId="1DD4893A"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−24 to −20</w:t>
            </w:r>
          </w:p>
        </w:tc>
      </w:tr>
      <w:tr w:rsidR="00FD16C7" w:rsidRPr="00FE5F7D" w14:paraId="1760D02A" w14:textId="77777777" w:rsidTr="001920D5">
        <w:tc>
          <w:tcPr>
            <w:tcW w:w="1962" w:type="pct"/>
            <w:hideMark/>
          </w:tcPr>
          <w:p w14:paraId="2BB526AB"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Firmicutes abundance (%)</w:t>
            </w:r>
          </w:p>
        </w:tc>
        <w:tc>
          <w:tcPr>
            <w:tcW w:w="1160" w:type="pct"/>
            <w:hideMark/>
          </w:tcPr>
          <w:p w14:paraId="5F9946C2"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45–55</w:t>
            </w:r>
          </w:p>
        </w:tc>
        <w:tc>
          <w:tcPr>
            <w:tcW w:w="1103" w:type="pct"/>
            <w:hideMark/>
          </w:tcPr>
          <w:p w14:paraId="163C7C1C"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30–42</w:t>
            </w:r>
          </w:p>
        </w:tc>
        <w:tc>
          <w:tcPr>
            <w:tcW w:w="775" w:type="pct"/>
            <w:hideMark/>
          </w:tcPr>
          <w:p w14:paraId="29720CC6"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−33 to −24</w:t>
            </w:r>
          </w:p>
        </w:tc>
      </w:tr>
      <w:tr w:rsidR="00FD16C7" w:rsidRPr="00FE5F7D" w14:paraId="076D0D28" w14:textId="77777777" w:rsidTr="001920D5">
        <w:tc>
          <w:tcPr>
            <w:tcW w:w="1962" w:type="pct"/>
            <w:hideMark/>
          </w:tcPr>
          <w:p w14:paraId="781E92A0"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i/>
                <w:iCs/>
              </w:rPr>
              <w:t>Lactobacillus</w:t>
            </w:r>
            <w:r w:rsidRPr="00FE5F7D">
              <w:rPr>
                <w:rFonts w:ascii="Arial" w:eastAsia="Times New Roman" w:hAnsi="Arial" w:cs="Arial"/>
              </w:rPr>
              <w:t xml:space="preserve"> spp. (%)</w:t>
            </w:r>
          </w:p>
        </w:tc>
        <w:tc>
          <w:tcPr>
            <w:tcW w:w="1160" w:type="pct"/>
            <w:hideMark/>
          </w:tcPr>
          <w:p w14:paraId="47EC0D3E"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12–18</w:t>
            </w:r>
          </w:p>
        </w:tc>
        <w:tc>
          <w:tcPr>
            <w:tcW w:w="1103" w:type="pct"/>
            <w:hideMark/>
          </w:tcPr>
          <w:p w14:paraId="45C4ECF3"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5–10</w:t>
            </w:r>
          </w:p>
        </w:tc>
        <w:tc>
          <w:tcPr>
            <w:tcW w:w="775" w:type="pct"/>
            <w:hideMark/>
          </w:tcPr>
          <w:p w14:paraId="2EC2EF8F"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−58 to −44</w:t>
            </w:r>
          </w:p>
        </w:tc>
      </w:tr>
      <w:tr w:rsidR="00FD16C7" w:rsidRPr="00FE5F7D" w14:paraId="51E8F314" w14:textId="77777777" w:rsidTr="001920D5">
        <w:tc>
          <w:tcPr>
            <w:tcW w:w="1962" w:type="pct"/>
            <w:hideMark/>
          </w:tcPr>
          <w:p w14:paraId="7D9E6097" w14:textId="77777777" w:rsidR="00FD16C7" w:rsidRPr="00FE5F7D" w:rsidRDefault="00FD16C7" w:rsidP="001920D5">
            <w:pPr>
              <w:spacing w:line="360" w:lineRule="auto"/>
              <w:rPr>
                <w:rFonts w:ascii="Arial" w:eastAsia="Times New Roman" w:hAnsi="Arial" w:cs="Arial"/>
              </w:rPr>
            </w:pPr>
            <w:proofErr w:type="spellStart"/>
            <w:r w:rsidRPr="00FE5F7D">
              <w:rPr>
                <w:rFonts w:ascii="Arial" w:eastAsia="Times New Roman" w:hAnsi="Arial" w:cs="Arial"/>
                <w:i/>
                <w:iCs/>
              </w:rPr>
              <w:t>Weissella</w:t>
            </w:r>
            <w:proofErr w:type="spellEnd"/>
            <w:r w:rsidRPr="00FE5F7D">
              <w:rPr>
                <w:rFonts w:ascii="Arial" w:eastAsia="Times New Roman" w:hAnsi="Arial" w:cs="Arial"/>
              </w:rPr>
              <w:t xml:space="preserve"> spp. (%)</w:t>
            </w:r>
          </w:p>
        </w:tc>
        <w:tc>
          <w:tcPr>
            <w:tcW w:w="1160" w:type="pct"/>
            <w:hideMark/>
          </w:tcPr>
          <w:p w14:paraId="3FEC6F60"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8–12</w:t>
            </w:r>
          </w:p>
        </w:tc>
        <w:tc>
          <w:tcPr>
            <w:tcW w:w="1103" w:type="pct"/>
            <w:hideMark/>
          </w:tcPr>
          <w:p w14:paraId="6C798CB7"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3–7</w:t>
            </w:r>
          </w:p>
        </w:tc>
        <w:tc>
          <w:tcPr>
            <w:tcW w:w="775" w:type="pct"/>
            <w:hideMark/>
          </w:tcPr>
          <w:p w14:paraId="0E183654"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−63 to −42</w:t>
            </w:r>
          </w:p>
        </w:tc>
      </w:tr>
      <w:tr w:rsidR="00FD16C7" w:rsidRPr="00FE5F7D" w14:paraId="32625B33" w14:textId="77777777" w:rsidTr="001920D5">
        <w:tc>
          <w:tcPr>
            <w:tcW w:w="1962" w:type="pct"/>
            <w:hideMark/>
          </w:tcPr>
          <w:p w14:paraId="70C239CD"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Proteobacteria abundance (%)</w:t>
            </w:r>
          </w:p>
        </w:tc>
        <w:tc>
          <w:tcPr>
            <w:tcW w:w="1160" w:type="pct"/>
            <w:hideMark/>
          </w:tcPr>
          <w:p w14:paraId="6630711F"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25–35</w:t>
            </w:r>
          </w:p>
        </w:tc>
        <w:tc>
          <w:tcPr>
            <w:tcW w:w="1103" w:type="pct"/>
            <w:hideMark/>
          </w:tcPr>
          <w:p w14:paraId="6B7091A5"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35–48</w:t>
            </w:r>
          </w:p>
        </w:tc>
        <w:tc>
          <w:tcPr>
            <w:tcW w:w="775" w:type="pct"/>
            <w:hideMark/>
          </w:tcPr>
          <w:p w14:paraId="5890498C"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+29 to +37</w:t>
            </w:r>
          </w:p>
        </w:tc>
      </w:tr>
      <w:tr w:rsidR="00FD16C7" w:rsidRPr="00FE5F7D" w14:paraId="5261CA22" w14:textId="77777777" w:rsidTr="001920D5">
        <w:tc>
          <w:tcPr>
            <w:tcW w:w="1962" w:type="pct"/>
            <w:hideMark/>
          </w:tcPr>
          <w:p w14:paraId="0251771E"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i/>
                <w:iCs/>
              </w:rPr>
              <w:t>Pseudomonas</w:t>
            </w:r>
            <w:r w:rsidRPr="00FE5F7D">
              <w:rPr>
                <w:rFonts w:ascii="Arial" w:eastAsia="Times New Roman" w:hAnsi="Arial" w:cs="Arial"/>
              </w:rPr>
              <w:t xml:space="preserve"> spp. (%)</w:t>
            </w:r>
          </w:p>
        </w:tc>
        <w:tc>
          <w:tcPr>
            <w:tcW w:w="1160" w:type="pct"/>
            <w:hideMark/>
          </w:tcPr>
          <w:p w14:paraId="0A53673C"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5–8</w:t>
            </w:r>
          </w:p>
        </w:tc>
        <w:tc>
          <w:tcPr>
            <w:tcW w:w="1103" w:type="pct"/>
            <w:hideMark/>
          </w:tcPr>
          <w:p w14:paraId="3CAC1828"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8–15</w:t>
            </w:r>
          </w:p>
        </w:tc>
        <w:tc>
          <w:tcPr>
            <w:tcW w:w="775" w:type="pct"/>
            <w:hideMark/>
          </w:tcPr>
          <w:p w14:paraId="31277936"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+60 to +88</w:t>
            </w:r>
          </w:p>
        </w:tc>
      </w:tr>
      <w:tr w:rsidR="00FD16C7" w:rsidRPr="00FE5F7D" w14:paraId="78C370C2" w14:textId="77777777" w:rsidTr="001920D5">
        <w:tc>
          <w:tcPr>
            <w:tcW w:w="1962" w:type="pct"/>
            <w:hideMark/>
          </w:tcPr>
          <w:p w14:paraId="0C945910"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Actinobacteria abundance (%)</w:t>
            </w:r>
          </w:p>
        </w:tc>
        <w:tc>
          <w:tcPr>
            <w:tcW w:w="1160" w:type="pct"/>
            <w:hideMark/>
          </w:tcPr>
          <w:p w14:paraId="32298511"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8–12</w:t>
            </w:r>
          </w:p>
        </w:tc>
        <w:tc>
          <w:tcPr>
            <w:tcW w:w="1103" w:type="pct"/>
            <w:hideMark/>
          </w:tcPr>
          <w:p w14:paraId="7DE2B73C"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6–10</w:t>
            </w:r>
          </w:p>
        </w:tc>
        <w:tc>
          <w:tcPr>
            <w:tcW w:w="775" w:type="pct"/>
            <w:hideMark/>
          </w:tcPr>
          <w:p w14:paraId="7D9C85BC"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−25 to −17</w:t>
            </w:r>
          </w:p>
        </w:tc>
      </w:tr>
      <w:tr w:rsidR="00FD16C7" w:rsidRPr="00FE5F7D" w14:paraId="6BCC47DF" w14:textId="77777777" w:rsidTr="001920D5">
        <w:tc>
          <w:tcPr>
            <w:tcW w:w="1962" w:type="pct"/>
            <w:hideMark/>
          </w:tcPr>
          <w:p w14:paraId="7CC9BF3B"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Fungal Diversity (Shannon Index)</w:t>
            </w:r>
          </w:p>
        </w:tc>
        <w:tc>
          <w:tcPr>
            <w:tcW w:w="1160" w:type="pct"/>
            <w:hideMark/>
          </w:tcPr>
          <w:p w14:paraId="62BA24E8"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2.5–3.2</w:t>
            </w:r>
          </w:p>
        </w:tc>
        <w:tc>
          <w:tcPr>
            <w:tcW w:w="1103" w:type="pct"/>
            <w:hideMark/>
          </w:tcPr>
          <w:p w14:paraId="1A26B678"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1.8–2.4</w:t>
            </w:r>
          </w:p>
        </w:tc>
        <w:tc>
          <w:tcPr>
            <w:tcW w:w="775" w:type="pct"/>
            <w:hideMark/>
          </w:tcPr>
          <w:p w14:paraId="5A32D96E"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−28 to −25</w:t>
            </w:r>
          </w:p>
        </w:tc>
      </w:tr>
      <w:tr w:rsidR="00FD16C7" w:rsidRPr="00FE5F7D" w14:paraId="7EBA28E4" w14:textId="77777777" w:rsidTr="001920D5">
        <w:tc>
          <w:tcPr>
            <w:tcW w:w="1962" w:type="pct"/>
            <w:hideMark/>
          </w:tcPr>
          <w:p w14:paraId="16EE19F8"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Core bacterial genera (n)</w:t>
            </w:r>
          </w:p>
        </w:tc>
        <w:tc>
          <w:tcPr>
            <w:tcW w:w="1160" w:type="pct"/>
            <w:hideMark/>
          </w:tcPr>
          <w:p w14:paraId="4766FE8F"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35–45</w:t>
            </w:r>
          </w:p>
        </w:tc>
        <w:tc>
          <w:tcPr>
            <w:tcW w:w="1103" w:type="pct"/>
            <w:hideMark/>
          </w:tcPr>
          <w:p w14:paraId="55408805"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22–32</w:t>
            </w:r>
          </w:p>
        </w:tc>
        <w:tc>
          <w:tcPr>
            <w:tcW w:w="775" w:type="pct"/>
            <w:hideMark/>
          </w:tcPr>
          <w:p w14:paraId="27AEFA04"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−37 to −29</w:t>
            </w:r>
          </w:p>
        </w:tc>
      </w:tr>
      <w:tr w:rsidR="00FD16C7" w:rsidRPr="00FE5F7D" w14:paraId="72927219" w14:textId="77777777" w:rsidTr="001920D5">
        <w:tc>
          <w:tcPr>
            <w:tcW w:w="1962" w:type="pct"/>
            <w:hideMark/>
          </w:tcPr>
          <w:p w14:paraId="46BFB0EF"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Microbial stability (CV%)</w:t>
            </w:r>
          </w:p>
        </w:tc>
        <w:tc>
          <w:tcPr>
            <w:tcW w:w="1160" w:type="pct"/>
            <w:hideMark/>
          </w:tcPr>
          <w:p w14:paraId="42F38F46"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15–20</w:t>
            </w:r>
          </w:p>
        </w:tc>
        <w:tc>
          <w:tcPr>
            <w:tcW w:w="1103" w:type="pct"/>
            <w:hideMark/>
          </w:tcPr>
          <w:p w14:paraId="14CC5117"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25–35</w:t>
            </w:r>
          </w:p>
        </w:tc>
        <w:tc>
          <w:tcPr>
            <w:tcW w:w="775" w:type="pct"/>
            <w:hideMark/>
          </w:tcPr>
          <w:p w14:paraId="7D4F9EF7" w14:textId="77777777" w:rsidR="00FD16C7" w:rsidRPr="00FE5F7D" w:rsidRDefault="00FD16C7" w:rsidP="001920D5">
            <w:pPr>
              <w:spacing w:line="360" w:lineRule="auto"/>
              <w:rPr>
                <w:rFonts w:ascii="Arial" w:eastAsia="Times New Roman" w:hAnsi="Arial" w:cs="Arial"/>
              </w:rPr>
            </w:pPr>
            <w:r w:rsidRPr="00FE5F7D">
              <w:rPr>
                <w:rFonts w:ascii="Arial" w:eastAsia="Times New Roman" w:hAnsi="Arial" w:cs="Arial"/>
              </w:rPr>
              <w:t>+40 to +75</w:t>
            </w:r>
          </w:p>
        </w:tc>
      </w:tr>
    </w:tbl>
    <w:p w14:paraId="77301966" w14:textId="74CA405F"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Source: Chen et al. (2018)</w:t>
      </w:r>
    </w:p>
    <w:p w14:paraId="0B4B42B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The High-throughput sequencing analyses reveal that artificial diet feeding results in significant restructuring of gut microbial communities compared to mulberry leaf feeding (Chen et al., 2018). The Shannon diversity index decreases by 20-24% in artificial diet-fed silkworms, indicating reduced microbial richness. Most notably, beneficial Firmicutes populations decline by 24-33%, with Lactobacillus and </w:t>
      </w:r>
      <w:proofErr w:type="spellStart"/>
      <w:r w:rsidRPr="00FE5F7D">
        <w:rPr>
          <w:rFonts w:ascii="Arial" w:eastAsia="Times New Roman" w:hAnsi="Arial" w:cs="Arial"/>
          <w:sz w:val="20"/>
          <w:szCs w:val="20"/>
        </w:rPr>
        <w:t>Weissella</w:t>
      </w:r>
      <w:proofErr w:type="spellEnd"/>
      <w:r w:rsidRPr="00FE5F7D">
        <w:rPr>
          <w:rFonts w:ascii="Arial" w:eastAsia="Times New Roman" w:hAnsi="Arial" w:cs="Arial"/>
          <w:sz w:val="20"/>
          <w:szCs w:val="20"/>
        </w:rPr>
        <w:t xml:space="preserve"> species showing 44-63% reductions in relative abundance. Conversely, Proteobacteria abundance increases by 29-37%, particularly Pseudomonas species which may include opportunistic pathogens. Microbial community stability, measured as temporal variation, decreases by 40-75% in artificial diet-fed larvae, suggesting ecological instability (Chen et al., 2018) as mentioned in the table 2. These alterations in gut microbiota composition are strongly correlated with reduced feed efficiency and compromised immune function, highlighting the critical need for microbial management strategies in artificial diet systems.</w:t>
      </w:r>
    </w:p>
    <w:p w14:paraId="614A0B5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0A0F0C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lastRenderedPageBreak/>
        <w:t>6.3 Probiotic Supplementation Strategies</w:t>
      </w:r>
    </w:p>
    <w:p w14:paraId="6942C22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411F891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The incorporation of beneficial microorganisms into artificial diets has emerged as an effective approach to restoring microbial balance and enhancing silkworm performance (Kumar et al., 2018). Probiotic supplementation has been reported to improve digestion, growth rate, immune response, and disease resistance in artificial diet-fed silkworms (Kumar et al., 2018).</w:t>
      </w:r>
    </w:p>
    <w:p w14:paraId="71DA39C6"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BE750A5"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Species such as Lactobacillus casei, Lactobacillus plantarum, </w:t>
      </w:r>
      <w:proofErr w:type="spellStart"/>
      <w:r w:rsidRPr="00FE5F7D">
        <w:rPr>
          <w:rFonts w:ascii="Arial" w:eastAsia="Times New Roman" w:hAnsi="Arial" w:cs="Arial"/>
          <w:sz w:val="20"/>
          <w:szCs w:val="20"/>
        </w:rPr>
        <w:t>Weissella</w:t>
      </w:r>
      <w:proofErr w:type="spellEnd"/>
      <w:r w:rsidRPr="00FE5F7D">
        <w:rPr>
          <w:rFonts w:ascii="Arial" w:eastAsia="Times New Roman" w:hAnsi="Arial" w:cs="Arial"/>
          <w:sz w:val="20"/>
          <w:szCs w:val="20"/>
        </w:rPr>
        <w:t xml:space="preserve"> </w:t>
      </w:r>
      <w:proofErr w:type="spellStart"/>
      <w:r w:rsidRPr="00FE5F7D">
        <w:rPr>
          <w:rFonts w:ascii="Arial" w:eastAsia="Times New Roman" w:hAnsi="Arial" w:cs="Arial"/>
          <w:sz w:val="20"/>
          <w:szCs w:val="20"/>
        </w:rPr>
        <w:t>cibaria</w:t>
      </w:r>
      <w:proofErr w:type="spellEnd"/>
      <w:r w:rsidRPr="00FE5F7D">
        <w:rPr>
          <w:rFonts w:ascii="Arial" w:eastAsia="Times New Roman" w:hAnsi="Arial" w:cs="Arial"/>
          <w:sz w:val="20"/>
          <w:szCs w:val="20"/>
        </w:rPr>
        <w:t xml:space="preserve">, Bacillus subtilis, and Enterococcus faecalis have demonstrated positive effects through mechanisms including organic acid production, secretion of antimicrobial compounds, enhancement of digestive enzyme activity, and competitive exclusion of pathogenic microorganisms (Kumar et al., 2018). Experimental studies have shown that supplementation with Lactobacillus species significantly improves gut microbial diversity and enhances resistance to viral infections such as Bombyx mori </w:t>
      </w:r>
      <w:proofErr w:type="spellStart"/>
      <w:r w:rsidRPr="00FE5F7D">
        <w:rPr>
          <w:rFonts w:ascii="Arial" w:eastAsia="Times New Roman" w:hAnsi="Arial" w:cs="Arial"/>
          <w:sz w:val="20"/>
          <w:szCs w:val="20"/>
        </w:rPr>
        <w:t>nucleopolyhedrovirus</w:t>
      </w:r>
      <w:proofErr w:type="spellEnd"/>
      <w:r w:rsidRPr="00FE5F7D">
        <w:rPr>
          <w:rFonts w:ascii="Arial" w:eastAsia="Times New Roman" w:hAnsi="Arial" w:cs="Arial"/>
          <w:sz w:val="20"/>
          <w:szCs w:val="20"/>
        </w:rPr>
        <w:t xml:space="preserve"> (</w:t>
      </w:r>
      <w:proofErr w:type="spellStart"/>
      <w:r w:rsidRPr="00FE5F7D">
        <w:rPr>
          <w:rFonts w:ascii="Arial" w:eastAsia="Times New Roman" w:hAnsi="Arial" w:cs="Arial"/>
          <w:sz w:val="20"/>
          <w:szCs w:val="20"/>
        </w:rPr>
        <w:t>BmNPV</w:t>
      </w:r>
      <w:proofErr w:type="spellEnd"/>
      <w:r w:rsidRPr="00FE5F7D">
        <w:rPr>
          <w:rFonts w:ascii="Arial" w:eastAsia="Times New Roman" w:hAnsi="Arial" w:cs="Arial"/>
          <w:sz w:val="20"/>
          <w:szCs w:val="20"/>
        </w:rPr>
        <w:t>). The beneficial effects of probiotics are attributed to several mechanisms, including reduction of gut pH through organic acid production, bacteriocin-mediated inhibition of pathogens, enhancement of nutrient availability through enzyme secretion, and modulation of host immune gene expression (Kumar et al., 2018).</w:t>
      </w:r>
    </w:p>
    <w:p w14:paraId="540DC38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F13CA7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b/>
          <w:bCs/>
        </w:rPr>
      </w:pPr>
      <w:r w:rsidRPr="00FE5F7D">
        <w:rPr>
          <w:rFonts w:ascii="Arial" w:eastAsia="Times New Roman" w:hAnsi="Arial" w:cs="Arial"/>
          <w:b/>
          <w:bCs/>
        </w:rPr>
        <w:t>Table 3. Effects of Probiotic Supplementation on Growth Performance and Gut Health in Artificial Diet-Fed Silkworms</w:t>
      </w:r>
    </w:p>
    <w:tbl>
      <w:tblPr>
        <w:tblStyle w:val="TableGrid"/>
        <w:tblpPr w:leftFromText="180" w:rightFromText="180" w:vertAnchor="text" w:horzAnchor="margin" w:tblpY="234"/>
        <w:tblW w:w="5000" w:type="pct"/>
        <w:tblLook w:val="04A0" w:firstRow="1" w:lastRow="0" w:firstColumn="1" w:lastColumn="0" w:noHBand="0" w:noVBand="1"/>
      </w:tblPr>
      <w:tblGrid>
        <w:gridCol w:w="1891"/>
        <w:gridCol w:w="1973"/>
        <w:gridCol w:w="1118"/>
        <w:gridCol w:w="1879"/>
        <w:gridCol w:w="1457"/>
        <w:gridCol w:w="1258"/>
      </w:tblGrid>
      <w:tr w:rsidR="00FD16C7" w:rsidRPr="00FE5F7D" w14:paraId="52806FB0" w14:textId="77777777" w:rsidTr="001920D5">
        <w:tc>
          <w:tcPr>
            <w:tcW w:w="987" w:type="pct"/>
            <w:hideMark/>
          </w:tcPr>
          <w:p w14:paraId="254C2E8C" w14:textId="77777777" w:rsidR="00FD16C7" w:rsidRPr="00FE5F7D" w:rsidRDefault="00FD16C7" w:rsidP="001920D5">
            <w:pPr>
              <w:jc w:val="center"/>
              <w:rPr>
                <w:rFonts w:ascii="Arial" w:eastAsia="Times New Roman" w:hAnsi="Arial" w:cs="Arial"/>
                <w:b/>
                <w:bCs/>
              </w:rPr>
            </w:pPr>
            <w:r w:rsidRPr="00FE5F7D">
              <w:rPr>
                <w:rFonts w:ascii="Arial" w:eastAsia="Times New Roman" w:hAnsi="Arial" w:cs="Arial"/>
                <w:b/>
                <w:bCs/>
              </w:rPr>
              <w:t>Probiotic Strain</w:t>
            </w:r>
          </w:p>
        </w:tc>
        <w:tc>
          <w:tcPr>
            <w:tcW w:w="1030" w:type="pct"/>
            <w:hideMark/>
          </w:tcPr>
          <w:p w14:paraId="76A2847A" w14:textId="77777777" w:rsidR="00FD16C7" w:rsidRPr="00FE5F7D" w:rsidRDefault="00FD16C7" w:rsidP="001920D5">
            <w:pPr>
              <w:jc w:val="center"/>
              <w:rPr>
                <w:rFonts w:ascii="Arial" w:eastAsia="Times New Roman" w:hAnsi="Arial" w:cs="Arial"/>
                <w:b/>
                <w:bCs/>
              </w:rPr>
            </w:pPr>
            <w:r w:rsidRPr="00FE5F7D">
              <w:rPr>
                <w:rFonts w:ascii="Arial" w:eastAsia="Times New Roman" w:hAnsi="Arial" w:cs="Arial"/>
                <w:b/>
                <w:bCs/>
              </w:rPr>
              <w:t>Concentration (CFU/g)</w:t>
            </w:r>
          </w:p>
        </w:tc>
        <w:tc>
          <w:tcPr>
            <w:tcW w:w="584" w:type="pct"/>
            <w:hideMark/>
          </w:tcPr>
          <w:p w14:paraId="53C1316F" w14:textId="77777777" w:rsidR="00FD16C7" w:rsidRPr="00FE5F7D" w:rsidRDefault="00FD16C7" w:rsidP="001920D5">
            <w:pPr>
              <w:jc w:val="center"/>
              <w:rPr>
                <w:rFonts w:ascii="Arial" w:eastAsia="Times New Roman" w:hAnsi="Arial" w:cs="Arial"/>
                <w:b/>
                <w:bCs/>
              </w:rPr>
            </w:pPr>
            <w:r w:rsidRPr="00FE5F7D">
              <w:rPr>
                <w:rFonts w:ascii="Arial" w:eastAsia="Times New Roman" w:hAnsi="Arial" w:cs="Arial"/>
                <w:b/>
                <w:bCs/>
              </w:rPr>
              <w:t>Larval Weight Gain (%)</w:t>
            </w:r>
          </w:p>
        </w:tc>
        <w:tc>
          <w:tcPr>
            <w:tcW w:w="981" w:type="pct"/>
            <w:hideMark/>
          </w:tcPr>
          <w:p w14:paraId="35924591" w14:textId="77777777" w:rsidR="00FD16C7" w:rsidRPr="00FE5F7D" w:rsidRDefault="00FD16C7" w:rsidP="001920D5">
            <w:pPr>
              <w:jc w:val="center"/>
              <w:rPr>
                <w:rFonts w:ascii="Arial" w:eastAsia="Times New Roman" w:hAnsi="Arial" w:cs="Arial"/>
                <w:b/>
                <w:bCs/>
              </w:rPr>
            </w:pPr>
            <w:r w:rsidRPr="00FE5F7D">
              <w:rPr>
                <w:rFonts w:ascii="Arial" w:eastAsia="Times New Roman" w:hAnsi="Arial" w:cs="Arial"/>
                <w:b/>
                <w:bCs/>
              </w:rPr>
              <w:t>Survival Rate Improvement (%)</w:t>
            </w:r>
          </w:p>
        </w:tc>
        <w:tc>
          <w:tcPr>
            <w:tcW w:w="761" w:type="pct"/>
            <w:hideMark/>
          </w:tcPr>
          <w:p w14:paraId="4783A823" w14:textId="77777777" w:rsidR="00FD16C7" w:rsidRPr="00FE5F7D" w:rsidRDefault="00FD16C7" w:rsidP="001920D5">
            <w:pPr>
              <w:jc w:val="center"/>
              <w:rPr>
                <w:rFonts w:ascii="Arial" w:eastAsia="Times New Roman" w:hAnsi="Arial" w:cs="Arial"/>
                <w:b/>
                <w:bCs/>
              </w:rPr>
            </w:pPr>
            <w:r w:rsidRPr="00FE5F7D">
              <w:rPr>
                <w:rFonts w:ascii="Arial" w:eastAsia="Times New Roman" w:hAnsi="Arial" w:cs="Arial"/>
                <w:b/>
                <w:bCs/>
              </w:rPr>
              <w:t>Digestive Enzyme Activity Increase (%)</w:t>
            </w:r>
          </w:p>
        </w:tc>
        <w:tc>
          <w:tcPr>
            <w:tcW w:w="657" w:type="pct"/>
            <w:hideMark/>
          </w:tcPr>
          <w:p w14:paraId="20D6261A" w14:textId="77777777" w:rsidR="00FD16C7" w:rsidRPr="00FE5F7D" w:rsidRDefault="00FD16C7" w:rsidP="001920D5">
            <w:pPr>
              <w:jc w:val="center"/>
              <w:rPr>
                <w:rFonts w:ascii="Arial" w:eastAsia="Times New Roman" w:hAnsi="Arial" w:cs="Arial"/>
                <w:b/>
                <w:bCs/>
              </w:rPr>
            </w:pPr>
            <w:r w:rsidRPr="00FE5F7D">
              <w:rPr>
                <w:rFonts w:ascii="Arial" w:eastAsia="Times New Roman" w:hAnsi="Arial" w:cs="Arial"/>
                <w:b/>
                <w:bCs/>
              </w:rPr>
              <w:t>Cocoon Shell Weight Increase (%)</w:t>
            </w:r>
          </w:p>
        </w:tc>
      </w:tr>
      <w:tr w:rsidR="00FD16C7" w:rsidRPr="00FE5F7D" w14:paraId="4E657AC5" w14:textId="77777777" w:rsidTr="001920D5">
        <w:tc>
          <w:tcPr>
            <w:tcW w:w="987" w:type="pct"/>
            <w:hideMark/>
          </w:tcPr>
          <w:p w14:paraId="24498E47" w14:textId="77777777" w:rsidR="00FD16C7" w:rsidRPr="00FE5F7D" w:rsidRDefault="00FD16C7" w:rsidP="001920D5">
            <w:pPr>
              <w:rPr>
                <w:rFonts w:ascii="Arial" w:eastAsia="Times New Roman" w:hAnsi="Arial" w:cs="Arial"/>
              </w:rPr>
            </w:pPr>
            <w:r w:rsidRPr="00FE5F7D">
              <w:rPr>
                <w:rFonts w:ascii="Arial" w:eastAsia="Times New Roman" w:hAnsi="Arial" w:cs="Arial"/>
                <w:i/>
                <w:iCs/>
              </w:rPr>
              <w:t>Bacillus subtilis</w:t>
            </w:r>
          </w:p>
        </w:tc>
        <w:tc>
          <w:tcPr>
            <w:tcW w:w="1030" w:type="pct"/>
            <w:hideMark/>
          </w:tcPr>
          <w:p w14:paraId="34E3FD61" w14:textId="77777777" w:rsidR="00FD16C7" w:rsidRPr="00FE5F7D" w:rsidRDefault="00FD16C7" w:rsidP="001920D5">
            <w:pPr>
              <w:rPr>
                <w:rFonts w:ascii="Arial" w:eastAsia="Times New Roman" w:hAnsi="Arial" w:cs="Arial"/>
              </w:rPr>
            </w:pPr>
            <w:r w:rsidRPr="00FE5F7D">
              <w:rPr>
                <w:rFonts w:ascii="Arial" w:eastAsia="Times New Roman" w:hAnsi="Arial" w:cs="Arial"/>
              </w:rPr>
              <w:t>6 × 10⁵</w:t>
            </w:r>
          </w:p>
        </w:tc>
        <w:tc>
          <w:tcPr>
            <w:tcW w:w="584" w:type="pct"/>
            <w:hideMark/>
          </w:tcPr>
          <w:p w14:paraId="297C45EF" w14:textId="77777777" w:rsidR="00FD16C7" w:rsidRPr="00FE5F7D" w:rsidRDefault="00FD16C7" w:rsidP="001920D5">
            <w:pPr>
              <w:rPr>
                <w:rFonts w:ascii="Arial" w:eastAsia="Times New Roman" w:hAnsi="Arial" w:cs="Arial"/>
              </w:rPr>
            </w:pPr>
            <w:r w:rsidRPr="00FE5F7D">
              <w:rPr>
                <w:rFonts w:ascii="Arial" w:eastAsia="Times New Roman" w:hAnsi="Arial" w:cs="Arial"/>
              </w:rPr>
              <w:t>9.1–22.1</w:t>
            </w:r>
          </w:p>
        </w:tc>
        <w:tc>
          <w:tcPr>
            <w:tcW w:w="981" w:type="pct"/>
            <w:hideMark/>
          </w:tcPr>
          <w:p w14:paraId="1F93B78B" w14:textId="77777777" w:rsidR="00FD16C7" w:rsidRPr="00FE5F7D" w:rsidRDefault="00FD16C7" w:rsidP="001920D5">
            <w:pPr>
              <w:rPr>
                <w:rFonts w:ascii="Arial" w:eastAsia="Times New Roman" w:hAnsi="Arial" w:cs="Arial"/>
              </w:rPr>
            </w:pPr>
            <w:r w:rsidRPr="00FE5F7D">
              <w:rPr>
                <w:rFonts w:ascii="Arial" w:eastAsia="Times New Roman" w:hAnsi="Arial" w:cs="Arial"/>
              </w:rPr>
              <w:t>8–15</w:t>
            </w:r>
          </w:p>
        </w:tc>
        <w:tc>
          <w:tcPr>
            <w:tcW w:w="761" w:type="pct"/>
            <w:hideMark/>
          </w:tcPr>
          <w:p w14:paraId="00F5218C" w14:textId="77777777" w:rsidR="00FD16C7" w:rsidRPr="00FE5F7D" w:rsidRDefault="00FD16C7" w:rsidP="001920D5">
            <w:pPr>
              <w:rPr>
                <w:rFonts w:ascii="Arial" w:eastAsia="Times New Roman" w:hAnsi="Arial" w:cs="Arial"/>
              </w:rPr>
            </w:pPr>
            <w:r w:rsidRPr="00FE5F7D">
              <w:rPr>
                <w:rFonts w:ascii="Arial" w:eastAsia="Times New Roman" w:hAnsi="Arial" w:cs="Arial"/>
              </w:rPr>
              <w:t>α-amylase: 43%; Trypsin: 60%; Lipase: 12%</w:t>
            </w:r>
          </w:p>
        </w:tc>
        <w:tc>
          <w:tcPr>
            <w:tcW w:w="657" w:type="pct"/>
            <w:hideMark/>
          </w:tcPr>
          <w:p w14:paraId="5714A75D" w14:textId="77777777" w:rsidR="00FD16C7" w:rsidRPr="00FE5F7D" w:rsidRDefault="00FD16C7" w:rsidP="001920D5">
            <w:pPr>
              <w:rPr>
                <w:rFonts w:ascii="Arial" w:eastAsia="Times New Roman" w:hAnsi="Arial" w:cs="Arial"/>
              </w:rPr>
            </w:pPr>
            <w:r w:rsidRPr="00FE5F7D">
              <w:rPr>
                <w:rFonts w:ascii="Arial" w:eastAsia="Times New Roman" w:hAnsi="Arial" w:cs="Arial"/>
              </w:rPr>
              <w:t>9.77 (female)</w:t>
            </w:r>
          </w:p>
        </w:tc>
      </w:tr>
      <w:tr w:rsidR="00FD16C7" w:rsidRPr="00FE5F7D" w14:paraId="21AF39CE" w14:textId="77777777" w:rsidTr="001920D5">
        <w:tc>
          <w:tcPr>
            <w:tcW w:w="987" w:type="pct"/>
            <w:hideMark/>
          </w:tcPr>
          <w:p w14:paraId="2623B0A8" w14:textId="77777777" w:rsidR="00FD16C7" w:rsidRPr="00FE5F7D" w:rsidRDefault="00FD16C7" w:rsidP="001920D5">
            <w:pPr>
              <w:rPr>
                <w:rFonts w:ascii="Arial" w:eastAsia="Times New Roman" w:hAnsi="Arial" w:cs="Arial"/>
              </w:rPr>
            </w:pPr>
            <w:r w:rsidRPr="00FE5F7D">
              <w:rPr>
                <w:rFonts w:ascii="Arial" w:eastAsia="Times New Roman" w:hAnsi="Arial" w:cs="Arial"/>
                <w:i/>
                <w:iCs/>
              </w:rPr>
              <w:t>Lactobacillus casei</w:t>
            </w:r>
          </w:p>
        </w:tc>
        <w:tc>
          <w:tcPr>
            <w:tcW w:w="1030" w:type="pct"/>
            <w:hideMark/>
          </w:tcPr>
          <w:p w14:paraId="423CF5BF" w14:textId="77777777" w:rsidR="00FD16C7" w:rsidRPr="00FE5F7D" w:rsidRDefault="00FD16C7" w:rsidP="001920D5">
            <w:pPr>
              <w:rPr>
                <w:rFonts w:ascii="Arial" w:eastAsia="Times New Roman" w:hAnsi="Arial" w:cs="Arial"/>
              </w:rPr>
            </w:pPr>
            <w:r w:rsidRPr="00FE5F7D">
              <w:rPr>
                <w:rFonts w:ascii="Arial" w:eastAsia="Times New Roman" w:hAnsi="Arial" w:cs="Arial"/>
              </w:rPr>
              <w:t>1 × 10⁷</w:t>
            </w:r>
          </w:p>
        </w:tc>
        <w:tc>
          <w:tcPr>
            <w:tcW w:w="584" w:type="pct"/>
            <w:hideMark/>
          </w:tcPr>
          <w:p w14:paraId="37AC7CA0" w14:textId="77777777" w:rsidR="00FD16C7" w:rsidRPr="00FE5F7D" w:rsidRDefault="00FD16C7" w:rsidP="001920D5">
            <w:pPr>
              <w:rPr>
                <w:rFonts w:ascii="Arial" w:eastAsia="Times New Roman" w:hAnsi="Arial" w:cs="Arial"/>
              </w:rPr>
            </w:pPr>
            <w:r w:rsidRPr="00FE5F7D">
              <w:rPr>
                <w:rFonts w:ascii="Arial" w:eastAsia="Times New Roman" w:hAnsi="Arial" w:cs="Arial"/>
              </w:rPr>
              <w:t>12–18</w:t>
            </w:r>
          </w:p>
        </w:tc>
        <w:tc>
          <w:tcPr>
            <w:tcW w:w="981" w:type="pct"/>
            <w:hideMark/>
          </w:tcPr>
          <w:p w14:paraId="6F35D09A" w14:textId="77777777" w:rsidR="00FD16C7" w:rsidRPr="00FE5F7D" w:rsidRDefault="00FD16C7" w:rsidP="001920D5">
            <w:pPr>
              <w:rPr>
                <w:rFonts w:ascii="Arial" w:eastAsia="Times New Roman" w:hAnsi="Arial" w:cs="Arial"/>
              </w:rPr>
            </w:pPr>
            <w:r w:rsidRPr="00FE5F7D">
              <w:rPr>
                <w:rFonts w:ascii="Arial" w:eastAsia="Times New Roman" w:hAnsi="Arial" w:cs="Arial"/>
              </w:rPr>
              <w:t>10–18</w:t>
            </w:r>
          </w:p>
        </w:tc>
        <w:tc>
          <w:tcPr>
            <w:tcW w:w="761" w:type="pct"/>
            <w:hideMark/>
          </w:tcPr>
          <w:p w14:paraId="7E9092E9" w14:textId="77777777" w:rsidR="00FD16C7" w:rsidRPr="00FE5F7D" w:rsidRDefault="00FD16C7" w:rsidP="001920D5">
            <w:pPr>
              <w:rPr>
                <w:rFonts w:ascii="Arial" w:eastAsia="Times New Roman" w:hAnsi="Arial" w:cs="Arial"/>
              </w:rPr>
            </w:pPr>
            <w:r w:rsidRPr="00FE5F7D">
              <w:rPr>
                <w:rFonts w:ascii="Arial" w:eastAsia="Times New Roman" w:hAnsi="Arial" w:cs="Arial"/>
              </w:rPr>
              <w:t>Protease: 25%; Amylase: 30%</w:t>
            </w:r>
          </w:p>
        </w:tc>
        <w:tc>
          <w:tcPr>
            <w:tcW w:w="657" w:type="pct"/>
            <w:hideMark/>
          </w:tcPr>
          <w:p w14:paraId="0B60F54D" w14:textId="77777777" w:rsidR="00FD16C7" w:rsidRPr="00FE5F7D" w:rsidRDefault="00FD16C7" w:rsidP="001920D5">
            <w:pPr>
              <w:rPr>
                <w:rFonts w:ascii="Arial" w:eastAsia="Times New Roman" w:hAnsi="Arial" w:cs="Arial"/>
              </w:rPr>
            </w:pPr>
            <w:r w:rsidRPr="00FE5F7D">
              <w:rPr>
                <w:rFonts w:ascii="Arial" w:eastAsia="Times New Roman" w:hAnsi="Arial" w:cs="Arial"/>
              </w:rPr>
              <w:t>8–12</w:t>
            </w:r>
          </w:p>
        </w:tc>
      </w:tr>
      <w:tr w:rsidR="00FD16C7" w:rsidRPr="00FE5F7D" w14:paraId="16905280" w14:textId="77777777" w:rsidTr="001920D5">
        <w:tc>
          <w:tcPr>
            <w:tcW w:w="987" w:type="pct"/>
            <w:hideMark/>
          </w:tcPr>
          <w:p w14:paraId="5A495B77" w14:textId="77777777" w:rsidR="00FD16C7" w:rsidRPr="00FE5F7D" w:rsidRDefault="00FD16C7" w:rsidP="001920D5">
            <w:pPr>
              <w:rPr>
                <w:rFonts w:ascii="Arial" w:eastAsia="Times New Roman" w:hAnsi="Arial" w:cs="Arial"/>
              </w:rPr>
            </w:pPr>
            <w:r w:rsidRPr="00FE5F7D">
              <w:rPr>
                <w:rFonts w:ascii="Arial" w:eastAsia="Times New Roman" w:hAnsi="Arial" w:cs="Arial"/>
                <w:i/>
                <w:iCs/>
              </w:rPr>
              <w:t>Lactobacillus plantarum</w:t>
            </w:r>
          </w:p>
        </w:tc>
        <w:tc>
          <w:tcPr>
            <w:tcW w:w="1030" w:type="pct"/>
            <w:hideMark/>
          </w:tcPr>
          <w:p w14:paraId="4B46D6F2" w14:textId="77777777" w:rsidR="00FD16C7" w:rsidRPr="00FE5F7D" w:rsidRDefault="00FD16C7" w:rsidP="001920D5">
            <w:pPr>
              <w:rPr>
                <w:rFonts w:ascii="Arial" w:eastAsia="Times New Roman" w:hAnsi="Arial" w:cs="Arial"/>
              </w:rPr>
            </w:pPr>
            <w:r w:rsidRPr="00FE5F7D">
              <w:rPr>
                <w:rFonts w:ascii="Arial" w:eastAsia="Times New Roman" w:hAnsi="Arial" w:cs="Arial"/>
              </w:rPr>
              <w:t>5 × 10⁶</w:t>
            </w:r>
          </w:p>
        </w:tc>
        <w:tc>
          <w:tcPr>
            <w:tcW w:w="584" w:type="pct"/>
            <w:hideMark/>
          </w:tcPr>
          <w:p w14:paraId="77B0DF46" w14:textId="77777777" w:rsidR="00FD16C7" w:rsidRPr="00FE5F7D" w:rsidRDefault="00FD16C7" w:rsidP="001920D5">
            <w:pPr>
              <w:rPr>
                <w:rFonts w:ascii="Arial" w:eastAsia="Times New Roman" w:hAnsi="Arial" w:cs="Arial"/>
              </w:rPr>
            </w:pPr>
            <w:r w:rsidRPr="00FE5F7D">
              <w:rPr>
                <w:rFonts w:ascii="Arial" w:eastAsia="Times New Roman" w:hAnsi="Arial" w:cs="Arial"/>
              </w:rPr>
              <w:t>10–16</w:t>
            </w:r>
          </w:p>
        </w:tc>
        <w:tc>
          <w:tcPr>
            <w:tcW w:w="981" w:type="pct"/>
            <w:hideMark/>
          </w:tcPr>
          <w:p w14:paraId="577266B5" w14:textId="77777777" w:rsidR="00FD16C7" w:rsidRPr="00FE5F7D" w:rsidRDefault="00FD16C7" w:rsidP="001920D5">
            <w:pPr>
              <w:rPr>
                <w:rFonts w:ascii="Arial" w:eastAsia="Times New Roman" w:hAnsi="Arial" w:cs="Arial"/>
              </w:rPr>
            </w:pPr>
            <w:r w:rsidRPr="00FE5F7D">
              <w:rPr>
                <w:rFonts w:ascii="Arial" w:eastAsia="Times New Roman" w:hAnsi="Arial" w:cs="Arial"/>
              </w:rPr>
              <w:t>12–20</w:t>
            </w:r>
          </w:p>
        </w:tc>
        <w:tc>
          <w:tcPr>
            <w:tcW w:w="761" w:type="pct"/>
            <w:hideMark/>
          </w:tcPr>
          <w:p w14:paraId="5ADB0558" w14:textId="77777777" w:rsidR="00FD16C7" w:rsidRPr="00FE5F7D" w:rsidRDefault="00FD16C7" w:rsidP="001920D5">
            <w:pPr>
              <w:rPr>
                <w:rFonts w:ascii="Arial" w:eastAsia="Times New Roman" w:hAnsi="Arial" w:cs="Arial"/>
              </w:rPr>
            </w:pPr>
            <w:r w:rsidRPr="00FE5F7D">
              <w:rPr>
                <w:rFonts w:ascii="Arial" w:eastAsia="Times New Roman" w:hAnsi="Arial" w:cs="Arial"/>
              </w:rPr>
              <w:t>Cellulase: 35%; Pectinase: 28%</w:t>
            </w:r>
          </w:p>
        </w:tc>
        <w:tc>
          <w:tcPr>
            <w:tcW w:w="657" w:type="pct"/>
            <w:hideMark/>
          </w:tcPr>
          <w:p w14:paraId="1F68E7C6" w14:textId="77777777" w:rsidR="00FD16C7" w:rsidRPr="00FE5F7D" w:rsidRDefault="00FD16C7" w:rsidP="001920D5">
            <w:pPr>
              <w:rPr>
                <w:rFonts w:ascii="Arial" w:eastAsia="Times New Roman" w:hAnsi="Arial" w:cs="Arial"/>
              </w:rPr>
            </w:pPr>
            <w:r w:rsidRPr="00FE5F7D">
              <w:rPr>
                <w:rFonts w:ascii="Arial" w:eastAsia="Times New Roman" w:hAnsi="Arial" w:cs="Arial"/>
              </w:rPr>
              <w:t>7–11</w:t>
            </w:r>
          </w:p>
        </w:tc>
      </w:tr>
      <w:tr w:rsidR="00FD16C7" w:rsidRPr="00FE5F7D" w14:paraId="415953A2" w14:textId="77777777" w:rsidTr="001920D5">
        <w:tc>
          <w:tcPr>
            <w:tcW w:w="987" w:type="pct"/>
            <w:hideMark/>
          </w:tcPr>
          <w:p w14:paraId="39B9BB7D" w14:textId="77777777" w:rsidR="00FD16C7" w:rsidRPr="00FE5F7D" w:rsidRDefault="00FD16C7" w:rsidP="001920D5">
            <w:pPr>
              <w:rPr>
                <w:rFonts w:ascii="Arial" w:eastAsia="Times New Roman" w:hAnsi="Arial" w:cs="Arial"/>
              </w:rPr>
            </w:pPr>
            <w:proofErr w:type="spellStart"/>
            <w:r w:rsidRPr="00FE5F7D">
              <w:rPr>
                <w:rFonts w:ascii="Arial" w:eastAsia="Times New Roman" w:hAnsi="Arial" w:cs="Arial"/>
                <w:i/>
                <w:iCs/>
              </w:rPr>
              <w:t>Weissella</w:t>
            </w:r>
            <w:proofErr w:type="spellEnd"/>
            <w:r w:rsidRPr="00FE5F7D">
              <w:rPr>
                <w:rFonts w:ascii="Arial" w:eastAsia="Times New Roman" w:hAnsi="Arial" w:cs="Arial"/>
                <w:i/>
                <w:iCs/>
              </w:rPr>
              <w:t xml:space="preserve"> </w:t>
            </w:r>
            <w:proofErr w:type="spellStart"/>
            <w:r w:rsidRPr="00FE5F7D">
              <w:rPr>
                <w:rFonts w:ascii="Arial" w:eastAsia="Times New Roman" w:hAnsi="Arial" w:cs="Arial"/>
                <w:i/>
                <w:iCs/>
              </w:rPr>
              <w:t>cibaria</w:t>
            </w:r>
            <w:proofErr w:type="spellEnd"/>
          </w:p>
        </w:tc>
        <w:tc>
          <w:tcPr>
            <w:tcW w:w="1030" w:type="pct"/>
            <w:hideMark/>
          </w:tcPr>
          <w:p w14:paraId="255A6CB9" w14:textId="77777777" w:rsidR="00FD16C7" w:rsidRPr="00FE5F7D" w:rsidRDefault="00FD16C7" w:rsidP="001920D5">
            <w:pPr>
              <w:rPr>
                <w:rFonts w:ascii="Arial" w:eastAsia="Times New Roman" w:hAnsi="Arial" w:cs="Arial"/>
              </w:rPr>
            </w:pPr>
            <w:r w:rsidRPr="00FE5F7D">
              <w:rPr>
                <w:rFonts w:ascii="Arial" w:eastAsia="Times New Roman" w:hAnsi="Arial" w:cs="Arial"/>
              </w:rPr>
              <w:t>1 × 10⁷</w:t>
            </w:r>
          </w:p>
        </w:tc>
        <w:tc>
          <w:tcPr>
            <w:tcW w:w="584" w:type="pct"/>
            <w:hideMark/>
          </w:tcPr>
          <w:p w14:paraId="1909C588" w14:textId="77777777" w:rsidR="00FD16C7" w:rsidRPr="00FE5F7D" w:rsidRDefault="00FD16C7" w:rsidP="001920D5">
            <w:pPr>
              <w:rPr>
                <w:rFonts w:ascii="Arial" w:eastAsia="Times New Roman" w:hAnsi="Arial" w:cs="Arial"/>
              </w:rPr>
            </w:pPr>
            <w:r w:rsidRPr="00FE5F7D">
              <w:rPr>
                <w:rFonts w:ascii="Arial" w:eastAsia="Times New Roman" w:hAnsi="Arial" w:cs="Arial"/>
              </w:rPr>
              <w:t>8–14</w:t>
            </w:r>
          </w:p>
        </w:tc>
        <w:tc>
          <w:tcPr>
            <w:tcW w:w="981" w:type="pct"/>
            <w:hideMark/>
          </w:tcPr>
          <w:p w14:paraId="26EBC175" w14:textId="77777777" w:rsidR="00FD16C7" w:rsidRPr="00FE5F7D" w:rsidRDefault="00FD16C7" w:rsidP="001920D5">
            <w:pPr>
              <w:rPr>
                <w:rFonts w:ascii="Arial" w:eastAsia="Times New Roman" w:hAnsi="Arial" w:cs="Arial"/>
              </w:rPr>
            </w:pPr>
            <w:r w:rsidRPr="00FE5F7D">
              <w:rPr>
                <w:rFonts w:ascii="Arial" w:eastAsia="Times New Roman" w:hAnsi="Arial" w:cs="Arial"/>
              </w:rPr>
              <w:t>10–15</w:t>
            </w:r>
          </w:p>
        </w:tc>
        <w:tc>
          <w:tcPr>
            <w:tcW w:w="761" w:type="pct"/>
            <w:hideMark/>
          </w:tcPr>
          <w:p w14:paraId="3D69712F" w14:textId="77777777" w:rsidR="00FD16C7" w:rsidRPr="00FE5F7D" w:rsidRDefault="00FD16C7" w:rsidP="001920D5">
            <w:pPr>
              <w:rPr>
                <w:rFonts w:ascii="Arial" w:eastAsia="Times New Roman" w:hAnsi="Arial" w:cs="Arial"/>
              </w:rPr>
            </w:pPr>
            <w:r w:rsidRPr="00FE5F7D">
              <w:rPr>
                <w:rFonts w:ascii="Arial" w:eastAsia="Times New Roman" w:hAnsi="Arial" w:cs="Arial"/>
              </w:rPr>
              <w:t>α-amylase: 22%; Lipase: 18%</w:t>
            </w:r>
          </w:p>
        </w:tc>
        <w:tc>
          <w:tcPr>
            <w:tcW w:w="657" w:type="pct"/>
            <w:hideMark/>
          </w:tcPr>
          <w:p w14:paraId="1127DD16" w14:textId="77777777" w:rsidR="00FD16C7" w:rsidRPr="00FE5F7D" w:rsidRDefault="00FD16C7" w:rsidP="001920D5">
            <w:pPr>
              <w:rPr>
                <w:rFonts w:ascii="Arial" w:eastAsia="Times New Roman" w:hAnsi="Arial" w:cs="Arial"/>
              </w:rPr>
            </w:pPr>
            <w:r w:rsidRPr="00FE5F7D">
              <w:rPr>
                <w:rFonts w:ascii="Arial" w:eastAsia="Times New Roman" w:hAnsi="Arial" w:cs="Arial"/>
              </w:rPr>
              <w:t>6–10</w:t>
            </w:r>
          </w:p>
        </w:tc>
      </w:tr>
      <w:tr w:rsidR="00FD16C7" w:rsidRPr="00FE5F7D" w14:paraId="67BFCCCA" w14:textId="77777777" w:rsidTr="001920D5">
        <w:tc>
          <w:tcPr>
            <w:tcW w:w="987" w:type="pct"/>
            <w:hideMark/>
          </w:tcPr>
          <w:p w14:paraId="1AEA4200" w14:textId="77777777" w:rsidR="00FD16C7" w:rsidRPr="00FE5F7D" w:rsidRDefault="00FD16C7" w:rsidP="001920D5">
            <w:pPr>
              <w:rPr>
                <w:rFonts w:ascii="Arial" w:eastAsia="Times New Roman" w:hAnsi="Arial" w:cs="Arial"/>
              </w:rPr>
            </w:pPr>
            <w:r w:rsidRPr="00FE5F7D">
              <w:rPr>
                <w:rFonts w:ascii="Arial" w:eastAsia="Times New Roman" w:hAnsi="Arial" w:cs="Arial"/>
                <w:i/>
                <w:iCs/>
              </w:rPr>
              <w:t>Enterococcus faecalis</w:t>
            </w:r>
          </w:p>
        </w:tc>
        <w:tc>
          <w:tcPr>
            <w:tcW w:w="1030" w:type="pct"/>
            <w:hideMark/>
          </w:tcPr>
          <w:p w14:paraId="27F2ACCE" w14:textId="77777777" w:rsidR="00FD16C7" w:rsidRPr="00FE5F7D" w:rsidRDefault="00FD16C7" w:rsidP="001920D5">
            <w:pPr>
              <w:rPr>
                <w:rFonts w:ascii="Arial" w:eastAsia="Times New Roman" w:hAnsi="Arial" w:cs="Arial"/>
              </w:rPr>
            </w:pPr>
            <w:r w:rsidRPr="00FE5F7D">
              <w:rPr>
                <w:rFonts w:ascii="Arial" w:eastAsia="Times New Roman" w:hAnsi="Arial" w:cs="Arial"/>
              </w:rPr>
              <w:t>5 × 10⁶</w:t>
            </w:r>
          </w:p>
        </w:tc>
        <w:tc>
          <w:tcPr>
            <w:tcW w:w="584" w:type="pct"/>
            <w:hideMark/>
          </w:tcPr>
          <w:p w14:paraId="23DC1428" w14:textId="77777777" w:rsidR="00FD16C7" w:rsidRPr="00FE5F7D" w:rsidRDefault="00FD16C7" w:rsidP="001920D5">
            <w:pPr>
              <w:rPr>
                <w:rFonts w:ascii="Arial" w:eastAsia="Times New Roman" w:hAnsi="Arial" w:cs="Arial"/>
              </w:rPr>
            </w:pPr>
            <w:r w:rsidRPr="00FE5F7D">
              <w:rPr>
                <w:rFonts w:ascii="Arial" w:eastAsia="Times New Roman" w:hAnsi="Arial" w:cs="Arial"/>
              </w:rPr>
              <w:t>6–12</w:t>
            </w:r>
          </w:p>
        </w:tc>
        <w:tc>
          <w:tcPr>
            <w:tcW w:w="981" w:type="pct"/>
            <w:hideMark/>
          </w:tcPr>
          <w:p w14:paraId="4CFE1AA5" w14:textId="77777777" w:rsidR="00FD16C7" w:rsidRPr="00FE5F7D" w:rsidRDefault="00FD16C7" w:rsidP="001920D5">
            <w:pPr>
              <w:rPr>
                <w:rFonts w:ascii="Arial" w:eastAsia="Times New Roman" w:hAnsi="Arial" w:cs="Arial"/>
              </w:rPr>
            </w:pPr>
            <w:r w:rsidRPr="00FE5F7D">
              <w:rPr>
                <w:rFonts w:ascii="Arial" w:eastAsia="Times New Roman" w:hAnsi="Arial" w:cs="Arial"/>
              </w:rPr>
              <w:t>8–12</w:t>
            </w:r>
          </w:p>
        </w:tc>
        <w:tc>
          <w:tcPr>
            <w:tcW w:w="761" w:type="pct"/>
            <w:hideMark/>
          </w:tcPr>
          <w:p w14:paraId="4B511D28" w14:textId="77777777" w:rsidR="00FD16C7" w:rsidRPr="00FE5F7D" w:rsidRDefault="00FD16C7" w:rsidP="001920D5">
            <w:pPr>
              <w:rPr>
                <w:rFonts w:ascii="Arial" w:eastAsia="Times New Roman" w:hAnsi="Arial" w:cs="Arial"/>
              </w:rPr>
            </w:pPr>
            <w:r w:rsidRPr="00FE5F7D">
              <w:rPr>
                <w:rFonts w:ascii="Arial" w:eastAsia="Times New Roman" w:hAnsi="Arial" w:cs="Arial"/>
              </w:rPr>
              <w:t>Protease: 20%; Amylase: 25%</w:t>
            </w:r>
          </w:p>
        </w:tc>
        <w:tc>
          <w:tcPr>
            <w:tcW w:w="657" w:type="pct"/>
            <w:hideMark/>
          </w:tcPr>
          <w:p w14:paraId="01D872FC" w14:textId="77777777" w:rsidR="00FD16C7" w:rsidRPr="00FE5F7D" w:rsidRDefault="00FD16C7" w:rsidP="001920D5">
            <w:pPr>
              <w:rPr>
                <w:rFonts w:ascii="Arial" w:eastAsia="Times New Roman" w:hAnsi="Arial" w:cs="Arial"/>
              </w:rPr>
            </w:pPr>
            <w:r w:rsidRPr="00FE5F7D">
              <w:rPr>
                <w:rFonts w:ascii="Arial" w:eastAsia="Times New Roman" w:hAnsi="Arial" w:cs="Arial"/>
              </w:rPr>
              <w:t>5–9</w:t>
            </w:r>
          </w:p>
        </w:tc>
      </w:tr>
      <w:tr w:rsidR="00FD16C7" w:rsidRPr="00FE5F7D" w14:paraId="343B37CF" w14:textId="77777777" w:rsidTr="001920D5">
        <w:tc>
          <w:tcPr>
            <w:tcW w:w="987" w:type="pct"/>
            <w:hideMark/>
          </w:tcPr>
          <w:p w14:paraId="442057C6" w14:textId="77777777" w:rsidR="00FD16C7" w:rsidRPr="00FE5F7D" w:rsidRDefault="00FD16C7" w:rsidP="001920D5">
            <w:pPr>
              <w:rPr>
                <w:rFonts w:ascii="Arial" w:eastAsia="Times New Roman" w:hAnsi="Arial" w:cs="Arial"/>
              </w:rPr>
            </w:pPr>
            <w:r w:rsidRPr="00FE5F7D">
              <w:rPr>
                <w:rFonts w:ascii="Arial" w:eastAsia="Times New Roman" w:hAnsi="Arial" w:cs="Arial"/>
              </w:rPr>
              <w:t>Mixed probiotics (</w:t>
            </w:r>
            <w:r w:rsidRPr="00FE5F7D">
              <w:rPr>
                <w:rFonts w:ascii="Arial" w:eastAsia="Times New Roman" w:hAnsi="Arial" w:cs="Arial"/>
                <w:i/>
                <w:iCs/>
              </w:rPr>
              <w:t>Lactobacillus</w:t>
            </w:r>
            <w:r w:rsidRPr="00FE5F7D">
              <w:rPr>
                <w:rFonts w:ascii="Arial" w:eastAsia="Times New Roman" w:hAnsi="Arial" w:cs="Arial"/>
              </w:rPr>
              <w:t xml:space="preserve"> + </w:t>
            </w:r>
            <w:r w:rsidRPr="00FE5F7D">
              <w:rPr>
                <w:rFonts w:ascii="Arial" w:eastAsia="Times New Roman" w:hAnsi="Arial" w:cs="Arial"/>
                <w:i/>
                <w:iCs/>
              </w:rPr>
              <w:t>Bacillus</w:t>
            </w:r>
            <w:r w:rsidRPr="00FE5F7D">
              <w:rPr>
                <w:rFonts w:ascii="Arial" w:eastAsia="Times New Roman" w:hAnsi="Arial" w:cs="Arial"/>
              </w:rPr>
              <w:t>)</w:t>
            </w:r>
          </w:p>
        </w:tc>
        <w:tc>
          <w:tcPr>
            <w:tcW w:w="1030" w:type="pct"/>
            <w:hideMark/>
          </w:tcPr>
          <w:p w14:paraId="27D4111C" w14:textId="77777777" w:rsidR="00FD16C7" w:rsidRPr="00FE5F7D" w:rsidRDefault="00FD16C7" w:rsidP="001920D5">
            <w:pPr>
              <w:rPr>
                <w:rFonts w:ascii="Arial" w:eastAsia="Times New Roman" w:hAnsi="Arial" w:cs="Arial"/>
              </w:rPr>
            </w:pPr>
            <w:r w:rsidRPr="00FE5F7D">
              <w:rPr>
                <w:rFonts w:ascii="Arial" w:eastAsia="Times New Roman" w:hAnsi="Arial" w:cs="Arial"/>
              </w:rPr>
              <w:t>2 × 10⁷</w:t>
            </w:r>
          </w:p>
        </w:tc>
        <w:tc>
          <w:tcPr>
            <w:tcW w:w="584" w:type="pct"/>
            <w:hideMark/>
          </w:tcPr>
          <w:p w14:paraId="0DA13245" w14:textId="77777777" w:rsidR="00FD16C7" w:rsidRPr="00FE5F7D" w:rsidRDefault="00FD16C7" w:rsidP="001920D5">
            <w:pPr>
              <w:rPr>
                <w:rFonts w:ascii="Arial" w:eastAsia="Times New Roman" w:hAnsi="Arial" w:cs="Arial"/>
              </w:rPr>
            </w:pPr>
            <w:r w:rsidRPr="00FE5F7D">
              <w:rPr>
                <w:rFonts w:ascii="Arial" w:eastAsia="Times New Roman" w:hAnsi="Arial" w:cs="Arial"/>
              </w:rPr>
              <w:t>15–25</w:t>
            </w:r>
          </w:p>
        </w:tc>
        <w:tc>
          <w:tcPr>
            <w:tcW w:w="981" w:type="pct"/>
            <w:hideMark/>
          </w:tcPr>
          <w:p w14:paraId="7C124566" w14:textId="77777777" w:rsidR="00FD16C7" w:rsidRPr="00FE5F7D" w:rsidRDefault="00FD16C7" w:rsidP="001920D5">
            <w:pPr>
              <w:rPr>
                <w:rFonts w:ascii="Arial" w:eastAsia="Times New Roman" w:hAnsi="Arial" w:cs="Arial"/>
              </w:rPr>
            </w:pPr>
            <w:r w:rsidRPr="00FE5F7D">
              <w:rPr>
                <w:rFonts w:ascii="Arial" w:eastAsia="Times New Roman" w:hAnsi="Arial" w:cs="Arial"/>
              </w:rPr>
              <w:t>15–22</w:t>
            </w:r>
          </w:p>
        </w:tc>
        <w:tc>
          <w:tcPr>
            <w:tcW w:w="761" w:type="pct"/>
            <w:hideMark/>
          </w:tcPr>
          <w:p w14:paraId="63FD4D11" w14:textId="77777777" w:rsidR="00FD16C7" w:rsidRPr="00FE5F7D" w:rsidRDefault="00FD16C7" w:rsidP="001920D5">
            <w:pPr>
              <w:rPr>
                <w:rFonts w:ascii="Arial" w:eastAsia="Times New Roman" w:hAnsi="Arial" w:cs="Arial"/>
              </w:rPr>
            </w:pPr>
            <w:r w:rsidRPr="00FE5F7D">
              <w:rPr>
                <w:rFonts w:ascii="Arial" w:eastAsia="Times New Roman" w:hAnsi="Arial" w:cs="Arial"/>
              </w:rPr>
              <w:t>Overall digestive efficiency: 35%</w:t>
            </w:r>
          </w:p>
        </w:tc>
        <w:tc>
          <w:tcPr>
            <w:tcW w:w="657" w:type="pct"/>
            <w:hideMark/>
          </w:tcPr>
          <w:p w14:paraId="07827E7D" w14:textId="77777777" w:rsidR="00FD16C7" w:rsidRPr="00FE5F7D" w:rsidRDefault="00FD16C7" w:rsidP="001920D5">
            <w:pPr>
              <w:rPr>
                <w:rFonts w:ascii="Arial" w:eastAsia="Times New Roman" w:hAnsi="Arial" w:cs="Arial"/>
              </w:rPr>
            </w:pPr>
            <w:r w:rsidRPr="00FE5F7D">
              <w:rPr>
                <w:rFonts w:ascii="Arial" w:eastAsia="Times New Roman" w:hAnsi="Arial" w:cs="Arial"/>
              </w:rPr>
              <w:t>12–18</w:t>
            </w:r>
          </w:p>
        </w:tc>
      </w:tr>
    </w:tbl>
    <w:p w14:paraId="5ED8D51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rPr>
      </w:pPr>
    </w:p>
    <w:p w14:paraId="3F73CBD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lastRenderedPageBreak/>
        <w:t xml:space="preserve">The Probiotic supplementation demonstrates significant dose-dependent improvements in artificial diet-fed silkworm performance (Ren et al., 2025). Bacillus subtilis at 6 x 10^5 CFU/g produces the most pronounced effects, increasing larval body weight by 9.1-22.1% and improving feed utilization efficiency by 4.09-6.80%. The enhancement of digestive enzyme activities is particularly notable, with a-amylase increasing by 43% and trypsin by 60%, directly addressing the impaired digestive capacity observed in artificial diet-fed larvae (Ren et al., 2025). Mixed probiotic formulations show synergistic effects, achieving 15-25% weight gains and 12-18% increases in cocoon shell weight (Ren et al., 2025) as indicated in the table 3. These improvements are mechanistically linked to microbial community restructuring, with probiotics reducing potential pathogen abundance (*Pseudomonas* spp.) while enhancing beneficial metabolic pathways including phenylalanine biosynthesis, which increases 3.1-fold in </w:t>
      </w:r>
      <w:proofErr w:type="spellStart"/>
      <w:r w:rsidRPr="00FE5F7D">
        <w:rPr>
          <w:rFonts w:ascii="Arial" w:eastAsia="Times New Roman" w:hAnsi="Arial" w:cs="Arial"/>
          <w:sz w:val="20"/>
          <w:szCs w:val="20"/>
        </w:rPr>
        <w:t>haemolymph</w:t>
      </w:r>
      <w:proofErr w:type="spellEnd"/>
      <w:r w:rsidRPr="00FE5F7D">
        <w:rPr>
          <w:rFonts w:ascii="Arial" w:eastAsia="Times New Roman" w:hAnsi="Arial" w:cs="Arial"/>
          <w:sz w:val="20"/>
          <w:szCs w:val="20"/>
        </w:rPr>
        <w:t xml:space="preserve"> (Ren et al., 2025). The data support the integration of probiotics as a standard component in artificial diet formulations to bridge the performance gap with mulberry-fed systems.</w:t>
      </w:r>
    </w:p>
    <w:p w14:paraId="63A5877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6049BE0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 xml:space="preserve">6.4 </w:t>
      </w:r>
      <w:proofErr w:type="spellStart"/>
      <w:r w:rsidRPr="00FE5F7D">
        <w:rPr>
          <w:rFonts w:ascii="Arial" w:eastAsia="Times New Roman" w:hAnsi="Arial" w:cs="Arial"/>
          <w:b/>
          <w:bCs/>
        </w:rPr>
        <w:t>Synbiotic</w:t>
      </w:r>
      <w:proofErr w:type="spellEnd"/>
      <w:r w:rsidRPr="00FE5F7D">
        <w:rPr>
          <w:rFonts w:ascii="Arial" w:eastAsia="Times New Roman" w:hAnsi="Arial" w:cs="Arial"/>
          <w:b/>
          <w:bCs/>
        </w:rPr>
        <w:t xml:space="preserve"> Approaches</w:t>
      </w:r>
    </w:p>
    <w:p w14:paraId="080B494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340676D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FE5F7D">
        <w:rPr>
          <w:rFonts w:ascii="Arial" w:eastAsia="Times New Roman" w:hAnsi="Arial" w:cs="Arial"/>
          <w:sz w:val="20"/>
          <w:szCs w:val="20"/>
        </w:rPr>
        <w:t xml:space="preserve">Recent research has increasingly focused on </w:t>
      </w:r>
      <w:proofErr w:type="spellStart"/>
      <w:r w:rsidRPr="00FE5F7D">
        <w:rPr>
          <w:rFonts w:ascii="Arial" w:eastAsia="Times New Roman" w:hAnsi="Arial" w:cs="Arial"/>
          <w:sz w:val="20"/>
          <w:szCs w:val="20"/>
        </w:rPr>
        <w:t>synbiotic</w:t>
      </w:r>
      <w:proofErr w:type="spellEnd"/>
      <w:r w:rsidRPr="00FE5F7D">
        <w:rPr>
          <w:rFonts w:ascii="Arial" w:eastAsia="Times New Roman" w:hAnsi="Arial" w:cs="Arial"/>
          <w:sz w:val="20"/>
          <w:szCs w:val="20"/>
        </w:rPr>
        <w:t xml:space="preserve"> strategies, which involve the combined use of probiotics and prebiotics to enhance gut microbial stability (Kumar et al., 2018; Xin et al., 2024). Prebiotic compounds such as oligosaccharides, inulin, and dietary fibers selectively promote the proliferation of beneficial microbial populations, particularly Lactobacillus and Bifidobacterium species. The incorporation of fermented ingredients and microbial metabolites into artificial diets has shown promising results in improving gut microbial balance and larval performance (Xin et al., 2024). These </w:t>
      </w:r>
      <w:proofErr w:type="spellStart"/>
      <w:r w:rsidRPr="00FE5F7D">
        <w:rPr>
          <w:rFonts w:ascii="Arial" w:eastAsia="Times New Roman" w:hAnsi="Arial" w:cs="Arial"/>
          <w:sz w:val="20"/>
          <w:szCs w:val="20"/>
        </w:rPr>
        <w:t>synbiotic</w:t>
      </w:r>
      <w:proofErr w:type="spellEnd"/>
      <w:r w:rsidRPr="00FE5F7D">
        <w:rPr>
          <w:rFonts w:ascii="Arial" w:eastAsia="Times New Roman" w:hAnsi="Arial" w:cs="Arial"/>
          <w:sz w:val="20"/>
          <w:szCs w:val="20"/>
        </w:rPr>
        <w:t xml:space="preserve"> formulations represent an emerging approach aimed at minimizing the performance gap between artificial diet rearing and traditional mulberry leaf feeding systems.</w:t>
      </w:r>
    </w:p>
    <w:p w14:paraId="770903D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FE5601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7. Physiological and Metabolic Effects of Artificial Diets</w:t>
      </w:r>
    </w:p>
    <w:p w14:paraId="0DA43E7B"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70FDAC47"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FE5F7D">
        <w:rPr>
          <w:rFonts w:ascii="Arial" w:eastAsia="Times New Roman" w:hAnsi="Arial" w:cs="Arial"/>
          <w:b/>
          <w:bCs/>
        </w:rPr>
        <w:t>7.1 Growth and Developmental Responses</w:t>
      </w:r>
    </w:p>
    <w:p w14:paraId="4EC7177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46DB9A20"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Artificial diets exert significant influence on the growth pattern, developmental duration, and overall physiological performance of silkworm larvae. Modern artificial diet formulations are capable of supporting complete development from hatching to cocoon formation, though certain physiological differences remain when compared with silkworms reared on fresh mulberry leaves. Slight extension in larval duration, particularly during the fifth instar stage, may be associated with differences in feed utilization efficiency or metabolic adjustments under artificial feeding conditions (Chen et al., 2022; Sun et al., 2016). Growth trajectories may also vary, with artificial diet-fed larvae occasionally exhibiting slower early growth followed by compensatory growth in later stages (Chen et al., 2022).</w:t>
      </w:r>
    </w:p>
    <w:p w14:paraId="71B4A76C"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3A87C65B"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7.2 Metabolomic Alterations</w:t>
      </w:r>
    </w:p>
    <w:p w14:paraId="05D16F1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4E9FC3FC"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 xml:space="preserve">Recent advances in metabolomic analysis have provided deeper insights into the biochemical changes associated with artificial diet feeding (Zhang et al., 2020; Qin et al., 2020). Comparative metabolomic studies evaluating </w:t>
      </w:r>
      <w:proofErr w:type="spellStart"/>
      <w:r w:rsidRPr="00D50EE7">
        <w:rPr>
          <w:rFonts w:ascii="Arial" w:eastAsia="Times New Roman" w:hAnsi="Arial" w:cs="Arial"/>
          <w:sz w:val="20"/>
          <w:szCs w:val="20"/>
        </w:rPr>
        <w:t>haemolymph</w:t>
      </w:r>
      <w:proofErr w:type="spellEnd"/>
      <w:r w:rsidRPr="00D50EE7">
        <w:rPr>
          <w:rFonts w:ascii="Arial" w:eastAsia="Times New Roman" w:hAnsi="Arial" w:cs="Arial"/>
          <w:sz w:val="20"/>
          <w:szCs w:val="20"/>
        </w:rPr>
        <w:t xml:space="preserve"> and cocoon composition between mulberry-fed and artificial diet-fed silkworms have revealed significant differences in metabolic profiles (Chen et al., 2022; Zhang et al., 2020; Qin et al., 2020).</w:t>
      </w:r>
    </w:p>
    <w:p w14:paraId="622E7356" w14:textId="77777777" w:rsidR="000A3EB4" w:rsidRPr="00D50EE7" w:rsidRDefault="000A3EB4"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2B0B8D73" w14:textId="77777777" w:rsidR="000A3EB4" w:rsidRPr="00D50EE7" w:rsidRDefault="000A3EB4" w:rsidP="000A3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b/>
          <w:bCs/>
          <w:sz w:val="24"/>
          <w:szCs w:val="24"/>
        </w:rPr>
      </w:pPr>
      <w:r w:rsidRPr="00D50EE7">
        <w:rPr>
          <w:rFonts w:ascii="Arial" w:eastAsia="Times New Roman" w:hAnsi="Arial" w:cs="Arial"/>
          <w:b/>
          <w:bCs/>
          <w:sz w:val="24"/>
          <w:szCs w:val="24"/>
        </w:rPr>
        <w:t xml:space="preserve">Table 4. Comparative Metabolomic Profiles of Silkworms Fed Artificial Diets versus Mulberry </w:t>
      </w:r>
      <w:r w:rsidRPr="00D50EE7">
        <w:rPr>
          <w:rFonts w:ascii="Arial" w:eastAsia="Times New Roman" w:hAnsi="Arial" w:cs="Arial"/>
          <w:b/>
          <w:bCs/>
        </w:rPr>
        <w:t>Leaves</w:t>
      </w:r>
    </w:p>
    <w:tbl>
      <w:tblPr>
        <w:tblStyle w:val="TableGrid"/>
        <w:tblW w:w="0" w:type="auto"/>
        <w:tblLook w:val="04A0" w:firstRow="1" w:lastRow="0" w:firstColumn="1" w:lastColumn="0" w:noHBand="0" w:noVBand="1"/>
      </w:tblPr>
      <w:tblGrid>
        <w:gridCol w:w="1966"/>
        <w:gridCol w:w="2144"/>
        <w:gridCol w:w="2032"/>
        <w:gridCol w:w="2016"/>
        <w:gridCol w:w="1418"/>
      </w:tblGrid>
      <w:tr w:rsidR="000A3EB4" w:rsidRPr="00FE5F7D" w14:paraId="242DDBE7" w14:textId="77777777" w:rsidTr="001920D5">
        <w:tc>
          <w:tcPr>
            <w:tcW w:w="0" w:type="auto"/>
            <w:hideMark/>
          </w:tcPr>
          <w:p w14:paraId="753E3B22" w14:textId="77777777" w:rsidR="000A3EB4" w:rsidRPr="00D50EE7" w:rsidRDefault="000A3EB4" w:rsidP="001920D5">
            <w:pPr>
              <w:jc w:val="center"/>
              <w:rPr>
                <w:rFonts w:ascii="Arial" w:eastAsia="Times New Roman" w:hAnsi="Arial" w:cs="Arial"/>
                <w:b/>
                <w:bCs/>
              </w:rPr>
            </w:pPr>
            <w:r w:rsidRPr="00D50EE7">
              <w:rPr>
                <w:rFonts w:ascii="Arial" w:eastAsia="Times New Roman" w:hAnsi="Arial" w:cs="Arial"/>
                <w:b/>
                <w:bCs/>
              </w:rPr>
              <w:lastRenderedPageBreak/>
              <w:t>Metabolite Category</w:t>
            </w:r>
          </w:p>
        </w:tc>
        <w:tc>
          <w:tcPr>
            <w:tcW w:w="0" w:type="auto"/>
            <w:hideMark/>
          </w:tcPr>
          <w:p w14:paraId="6F6F76B1" w14:textId="77777777" w:rsidR="000A3EB4" w:rsidRPr="00D50EE7" w:rsidRDefault="000A3EB4" w:rsidP="001920D5">
            <w:pPr>
              <w:jc w:val="center"/>
              <w:rPr>
                <w:rFonts w:ascii="Arial" w:eastAsia="Times New Roman" w:hAnsi="Arial" w:cs="Arial"/>
                <w:b/>
                <w:bCs/>
              </w:rPr>
            </w:pPr>
            <w:r w:rsidRPr="00D50EE7">
              <w:rPr>
                <w:rFonts w:ascii="Arial" w:eastAsia="Times New Roman" w:hAnsi="Arial" w:cs="Arial"/>
                <w:b/>
                <w:bCs/>
              </w:rPr>
              <w:t>Specific Compounds</w:t>
            </w:r>
          </w:p>
        </w:tc>
        <w:tc>
          <w:tcPr>
            <w:tcW w:w="0" w:type="auto"/>
            <w:hideMark/>
          </w:tcPr>
          <w:p w14:paraId="22296182" w14:textId="77777777" w:rsidR="000A3EB4" w:rsidRPr="00D50EE7" w:rsidRDefault="000A3EB4" w:rsidP="001920D5">
            <w:pPr>
              <w:jc w:val="center"/>
              <w:rPr>
                <w:rFonts w:ascii="Arial" w:eastAsia="Times New Roman" w:hAnsi="Arial" w:cs="Arial"/>
                <w:b/>
                <w:bCs/>
              </w:rPr>
            </w:pPr>
            <w:r w:rsidRPr="00D50EE7">
              <w:rPr>
                <w:rFonts w:ascii="Arial" w:eastAsia="Times New Roman" w:hAnsi="Arial" w:cs="Arial"/>
                <w:b/>
                <w:bCs/>
              </w:rPr>
              <w:t>Mulberry Leaf Fed (Relative Abundance)</w:t>
            </w:r>
          </w:p>
        </w:tc>
        <w:tc>
          <w:tcPr>
            <w:tcW w:w="0" w:type="auto"/>
            <w:hideMark/>
          </w:tcPr>
          <w:p w14:paraId="288E7FC9" w14:textId="77777777" w:rsidR="000A3EB4" w:rsidRPr="00D50EE7" w:rsidRDefault="000A3EB4" w:rsidP="001920D5">
            <w:pPr>
              <w:jc w:val="center"/>
              <w:rPr>
                <w:rFonts w:ascii="Arial" w:eastAsia="Times New Roman" w:hAnsi="Arial" w:cs="Arial"/>
                <w:b/>
                <w:bCs/>
              </w:rPr>
            </w:pPr>
            <w:r w:rsidRPr="00D50EE7">
              <w:rPr>
                <w:rFonts w:ascii="Arial" w:eastAsia="Times New Roman" w:hAnsi="Arial" w:cs="Arial"/>
                <w:b/>
                <w:bCs/>
              </w:rPr>
              <w:t>Artificial Diet Fed (Relative Abundance)</w:t>
            </w:r>
          </w:p>
        </w:tc>
        <w:tc>
          <w:tcPr>
            <w:tcW w:w="0" w:type="auto"/>
            <w:hideMark/>
          </w:tcPr>
          <w:p w14:paraId="7DC90766" w14:textId="77777777" w:rsidR="000A3EB4" w:rsidRPr="00FE5F7D" w:rsidRDefault="000A3EB4" w:rsidP="001920D5">
            <w:pPr>
              <w:jc w:val="center"/>
              <w:rPr>
                <w:rFonts w:ascii="Arial" w:eastAsia="Times New Roman" w:hAnsi="Arial" w:cs="Arial"/>
                <w:b/>
                <w:bCs/>
                <w:sz w:val="24"/>
                <w:szCs w:val="24"/>
              </w:rPr>
            </w:pPr>
            <w:r w:rsidRPr="00FE5F7D">
              <w:rPr>
                <w:rFonts w:ascii="Arial" w:eastAsia="Times New Roman" w:hAnsi="Arial" w:cs="Arial"/>
                <w:b/>
                <w:bCs/>
                <w:sz w:val="24"/>
                <w:szCs w:val="24"/>
              </w:rPr>
              <w:t>Fold Change (ML/AD)</w:t>
            </w:r>
          </w:p>
        </w:tc>
      </w:tr>
      <w:tr w:rsidR="000A3EB4" w:rsidRPr="00FE5F7D" w14:paraId="21B7355B" w14:textId="77777777" w:rsidTr="001920D5">
        <w:tc>
          <w:tcPr>
            <w:tcW w:w="0" w:type="auto"/>
            <w:hideMark/>
          </w:tcPr>
          <w:p w14:paraId="0E59EC89"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Essential Amino Acids</w:t>
            </w:r>
          </w:p>
        </w:tc>
        <w:tc>
          <w:tcPr>
            <w:tcW w:w="0" w:type="auto"/>
            <w:hideMark/>
          </w:tcPr>
          <w:p w14:paraId="2AD3FF6A" w14:textId="77777777" w:rsidR="000A3EB4" w:rsidRPr="00D50EE7" w:rsidRDefault="000A3EB4" w:rsidP="001920D5">
            <w:pPr>
              <w:rPr>
                <w:rFonts w:ascii="Arial" w:eastAsia="Times New Roman" w:hAnsi="Arial" w:cs="Arial"/>
              </w:rPr>
            </w:pPr>
            <w:r w:rsidRPr="00D50EE7">
              <w:rPr>
                <w:rFonts w:ascii="Arial" w:eastAsia="Times New Roman" w:hAnsi="Arial" w:cs="Arial"/>
              </w:rPr>
              <w:t>L-Methionine</w:t>
            </w:r>
          </w:p>
        </w:tc>
        <w:tc>
          <w:tcPr>
            <w:tcW w:w="0" w:type="auto"/>
            <w:hideMark/>
          </w:tcPr>
          <w:p w14:paraId="21FA4F77" w14:textId="77777777" w:rsidR="000A3EB4" w:rsidRPr="00D50EE7" w:rsidRDefault="000A3EB4" w:rsidP="001920D5">
            <w:pPr>
              <w:rPr>
                <w:rFonts w:ascii="Arial" w:eastAsia="Times New Roman" w:hAnsi="Arial" w:cs="Arial"/>
              </w:rPr>
            </w:pPr>
            <w:r w:rsidRPr="00D50EE7">
              <w:rPr>
                <w:rFonts w:ascii="Arial" w:eastAsia="Times New Roman" w:hAnsi="Arial" w:cs="Arial"/>
              </w:rPr>
              <w:t>12.87</w:t>
            </w:r>
          </w:p>
        </w:tc>
        <w:tc>
          <w:tcPr>
            <w:tcW w:w="0" w:type="auto"/>
            <w:hideMark/>
          </w:tcPr>
          <w:p w14:paraId="1AC7466C"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69E56DEE"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12.87×</w:t>
            </w:r>
          </w:p>
        </w:tc>
      </w:tr>
      <w:tr w:rsidR="000A3EB4" w:rsidRPr="00FE5F7D" w14:paraId="28896659" w14:textId="77777777" w:rsidTr="001920D5">
        <w:tc>
          <w:tcPr>
            <w:tcW w:w="0" w:type="auto"/>
            <w:hideMark/>
          </w:tcPr>
          <w:p w14:paraId="0C869B22" w14:textId="77777777" w:rsidR="000A3EB4" w:rsidRPr="00D50EE7" w:rsidRDefault="000A3EB4" w:rsidP="001920D5">
            <w:pPr>
              <w:rPr>
                <w:rFonts w:ascii="Arial" w:eastAsia="Times New Roman" w:hAnsi="Arial" w:cs="Arial"/>
              </w:rPr>
            </w:pPr>
          </w:p>
        </w:tc>
        <w:tc>
          <w:tcPr>
            <w:tcW w:w="0" w:type="auto"/>
            <w:hideMark/>
          </w:tcPr>
          <w:p w14:paraId="22FA2E3C" w14:textId="77777777" w:rsidR="000A3EB4" w:rsidRPr="00D50EE7" w:rsidRDefault="000A3EB4" w:rsidP="001920D5">
            <w:pPr>
              <w:rPr>
                <w:rFonts w:ascii="Arial" w:eastAsia="Times New Roman" w:hAnsi="Arial" w:cs="Arial"/>
              </w:rPr>
            </w:pPr>
            <w:r w:rsidRPr="00D50EE7">
              <w:rPr>
                <w:rFonts w:ascii="Arial" w:eastAsia="Times New Roman" w:hAnsi="Arial" w:cs="Arial"/>
              </w:rPr>
              <w:t>L-Valine</w:t>
            </w:r>
          </w:p>
        </w:tc>
        <w:tc>
          <w:tcPr>
            <w:tcW w:w="0" w:type="auto"/>
            <w:hideMark/>
          </w:tcPr>
          <w:p w14:paraId="72CC8730" w14:textId="77777777" w:rsidR="000A3EB4" w:rsidRPr="00D50EE7" w:rsidRDefault="000A3EB4" w:rsidP="001920D5">
            <w:pPr>
              <w:rPr>
                <w:rFonts w:ascii="Arial" w:eastAsia="Times New Roman" w:hAnsi="Arial" w:cs="Arial"/>
              </w:rPr>
            </w:pPr>
            <w:r w:rsidRPr="00D50EE7">
              <w:rPr>
                <w:rFonts w:ascii="Arial" w:eastAsia="Times New Roman" w:hAnsi="Arial" w:cs="Arial"/>
              </w:rPr>
              <w:t>3.82</w:t>
            </w:r>
          </w:p>
        </w:tc>
        <w:tc>
          <w:tcPr>
            <w:tcW w:w="0" w:type="auto"/>
            <w:hideMark/>
          </w:tcPr>
          <w:p w14:paraId="2B6B4303"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4CF68642"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3.82×</w:t>
            </w:r>
          </w:p>
        </w:tc>
      </w:tr>
      <w:tr w:rsidR="000A3EB4" w:rsidRPr="00FE5F7D" w14:paraId="3F829461" w14:textId="77777777" w:rsidTr="001920D5">
        <w:tc>
          <w:tcPr>
            <w:tcW w:w="0" w:type="auto"/>
            <w:hideMark/>
          </w:tcPr>
          <w:p w14:paraId="3A282C0A" w14:textId="77777777" w:rsidR="000A3EB4" w:rsidRPr="00D50EE7" w:rsidRDefault="000A3EB4" w:rsidP="001920D5">
            <w:pPr>
              <w:rPr>
                <w:rFonts w:ascii="Arial" w:eastAsia="Times New Roman" w:hAnsi="Arial" w:cs="Arial"/>
              </w:rPr>
            </w:pPr>
          </w:p>
        </w:tc>
        <w:tc>
          <w:tcPr>
            <w:tcW w:w="0" w:type="auto"/>
            <w:hideMark/>
          </w:tcPr>
          <w:p w14:paraId="322E4EF4" w14:textId="77777777" w:rsidR="000A3EB4" w:rsidRPr="00D50EE7" w:rsidRDefault="000A3EB4" w:rsidP="001920D5">
            <w:pPr>
              <w:rPr>
                <w:rFonts w:ascii="Arial" w:eastAsia="Times New Roman" w:hAnsi="Arial" w:cs="Arial"/>
              </w:rPr>
            </w:pPr>
            <w:r w:rsidRPr="00D50EE7">
              <w:rPr>
                <w:rFonts w:ascii="Arial" w:eastAsia="Times New Roman" w:hAnsi="Arial" w:cs="Arial"/>
              </w:rPr>
              <w:t>L-Leucine</w:t>
            </w:r>
          </w:p>
        </w:tc>
        <w:tc>
          <w:tcPr>
            <w:tcW w:w="0" w:type="auto"/>
            <w:hideMark/>
          </w:tcPr>
          <w:p w14:paraId="3597BFE2" w14:textId="77777777" w:rsidR="000A3EB4" w:rsidRPr="00D50EE7" w:rsidRDefault="000A3EB4" w:rsidP="001920D5">
            <w:pPr>
              <w:rPr>
                <w:rFonts w:ascii="Arial" w:eastAsia="Times New Roman" w:hAnsi="Arial" w:cs="Arial"/>
              </w:rPr>
            </w:pPr>
            <w:r w:rsidRPr="00D50EE7">
              <w:rPr>
                <w:rFonts w:ascii="Arial" w:eastAsia="Times New Roman" w:hAnsi="Arial" w:cs="Arial"/>
              </w:rPr>
              <w:t>4.22</w:t>
            </w:r>
          </w:p>
        </w:tc>
        <w:tc>
          <w:tcPr>
            <w:tcW w:w="0" w:type="auto"/>
            <w:hideMark/>
          </w:tcPr>
          <w:p w14:paraId="19A90165"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03A72D54"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4.22×</w:t>
            </w:r>
          </w:p>
        </w:tc>
      </w:tr>
      <w:tr w:rsidR="000A3EB4" w:rsidRPr="00FE5F7D" w14:paraId="592AF4EE" w14:textId="77777777" w:rsidTr="001920D5">
        <w:tc>
          <w:tcPr>
            <w:tcW w:w="0" w:type="auto"/>
            <w:hideMark/>
          </w:tcPr>
          <w:p w14:paraId="0F83352B" w14:textId="77777777" w:rsidR="000A3EB4" w:rsidRPr="00D50EE7" w:rsidRDefault="000A3EB4" w:rsidP="001920D5">
            <w:pPr>
              <w:rPr>
                <w:rFonts w:ascii="Arial" w:eastAsia="Times New Roman" w:hAnsi="Arial" w:cs="Arial"/>
              </w:rPr>
            </w:pPr>
          </w:p>
        </w:tc>
        <w:tc>
          <w:tcPr>
            <w:tcW w:w="0" w:type="auto"/>
            <w:hideMark/>
          </w:tcPr>
          <w:p w14:paraId="379B63A0" w14:textId="77777777" w:rsidR="000A3EB4" w:rsidRPr="00D50EE7" w:rsidRDefault="000A3EB4" w:rsidP="001920D5">
            <w:pPr>
              <w:rPr>
                <w:rFonts w:ascii="Arial" w:eastAsia="Times New Roman" w:hAnsi="Arial" w:cs="Arial"/>
              </w:rPr>
            </w:pPr>
            <w:r w:rsidRPr="00D50EE7">
              <w:rPr>
                <w:rFonts w:ascii="Arial" w:eastAsia="Times New Roman" w:hAnsi="Arial" w:cs="Arial"/>
              </w:rPr>
              <w:t>L-Isoleucine</w:t>
            </w:r>
          </w:p>
        </w:tc>
        <w:tc>
          <w:tcPr>
            <w:tcW w:w="0" w:type="auto"/>
            <w:hideMark/>
          </w:tcPr>
          <w:p w14:paraId="5F49C305" w14:textId="77777777" w:rsidR="000A3EB4" w:rsidRPr="00D50EE7" w:rsidRDefault="000A3EB4" w:rsidP="001920D5">
            <w:pPr>
              <w:rPr>
                <w:rFonts w:ascii="Arial" w:eastAsia="Times New Roman" w:hAnsi="Arial" w:cs="Arial"/>
              </w:rPr>
            </w:pPr>
            <w:r w:rsidRPr="00D50EE7">
              <w:rPr>
                <w:rFonts w:ascii="Arial" w:eastAsia="Times New Roman" w:hAnsi="Arial" w:cs="Arial"/>
              </w:rPr>
              <w:t>2.78</w:t>
            </w:r>
          </w:p>
        </w:tc>
        <w:tc>
          <w:tcPr>
            <w:tcW w:w="0" w:type="auto"/>
            <w:hideMark/>
          </w:tcPr>
          <w:p w14:paraId="2BCB851D"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39BE6B66"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2.78×</w:t>
            </w:r>
          </w:p>
        </w:tc>
      </w:tr>
      <w:tr w:rsidR="000A3EB4" w:rsidRPr="00FE5F7D" w14:paraId="0BC9D6C8" w14:textId="77777777" w:rsidTr="001920D5">
        <w:tc>
          <w:tcPr>
            <w:tcW w:w="0" w:type="auto"/>
            <w:hideMark/>
          </w:tcPr>
          <w:p w14:paraId="6003363C" w14:textId="77777777" w:rsidR="000A3EB4" w:rsidRPr="00D50EE7" w:rsidRDefault="000A3EB4" w:rsidP="001920D5">
            <w:pPr>
              <w:rPr>
                <w:rFonts w:ascii="Arial" w:eastAsia="Times New Roman" w:hAnsi="Arial" w:cs="Arial"/>
              </w:rPr>
            </w:pPr>
          </w:p>
        </w:tc>
        <w:tc>
          <w:tcPr>
            <w:tcW w:w="0" w:type="auto"/>
            <w:hideMark/>
          </w:tcPr>
          <w:p w14:paraId="76448B96" w14:textId="77777777" w:rsidR="000A3EB4" w:rsidRPr="00D50EE7" w:rsidRDefault="000A3EB4" w:rsidP="001920D5">
            <w:pPr>
              <w:rPr>
                <w:rFonts w:ascii="Arial" w:eastAsia="Times New Roman" w:hAnsi="Arial" w:cs="Arial"/>
              </w:rPr>
            </w:pPr>
            <w:r w:rsidRPr="00D50EE7">
              <w:rPr>
                <w:rFonts w:ascii="Arial" w:eastAsia="Times New Roman" w:hAnsi="Arial" w:cs="Arial"/>
              </w:rPr>
              <w:t>L-Threonine</w:t>
            </w:r>
          </w:p>
        </w:tc>
        <w:tc>
          <w:tcPr>
            <w:tcW w:w="0" w:type="auto"/>
            <w:hideMark/>
          </w:tcPr>
          <w:p w14:paraId="3EABF9FF" w14:textId="77777777" w:rsidR="000A3EB4" w:rsidRPr="00D50EE7" w:rsidRDefault="000A3EB4" w:rsidP="001920D5">
            <w:pPr>
              <w:rPr>
                <w:rFonts w:ascii="Arial" w:eastAsia="Times New Roman" w:hAnsi="Arial" w:cs="Arial"/>
              </w:rPr>
            </w:pPr>
            <w:r w:rsidRPr="00D50EE7">
              <w:rPr>
                <w:rFonts w:ascii="Arial" w:eastAsia="Times New Roman" w:hAnsi="Arial" w:cs="Arial"/>
              </w:rPr>
              <w:t>2.80</w:t>
            </w:r>
          </w:p>
        </w:tc>
        <w:tc>
          <w:tcPr>
            <w:tcW w:w="0" w:type="auto"/>
            <w:hideMark/>
          </w:tcPr>
          <w:p w14:paraId="66A272E4"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011E8B12"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2.80×</w:t>
            </w:r>
          </w:p>
        </w:tc>
      </w:tr>
      <w:tr w:rsidR="000A3EB4" w:rsidRPr="00FE5F7D" w14:paraId="69625388" w14:textId="77777777" w:rsidTr="001920D5">
        <w:tc>
          <w:tcPr>
            <w:tcW w:w="0" w:type="auto"/>
            <w:hideMark/>
          </w:tcPr>
          <w:p w14:paraId="594174B2" w14:textId="77777777" w:rsidR="000A3EB4" w:rsidRPr="00D50EE7" w:rsidRDefault="000A3EB4" w:rsidP="001920D5">
            <w:pPr>
              <w:rPr>
                <w:rFonts w:ascii="Arial" w:eastAsia="Times New Roman" w:hAnsi="Arial" w:cs="Arial"/>
              </w:rPr>
            </w:pPr>
          </w:p>
        </w:tc>
        <w:tc>
          <w:tcPr>
            <w:tcW w:w="0" w:type="auto"/>
            <w:hideMark/>
          </w:tcPr>
          <w:p w14:paraId="3F26C54A" w14:textId="77777777" w:rsidR="000A3EB4" w:rsidRPr="00D50EE7" w:rsidRDefault="000A3EB4" w:rsidP="001920D5">
            <w:pPr>
              <w:rPr>
                <w:rFonts w:ascii="Arial" w:eastAsia="Times New Roman" w:hAnsi="Arial" w:cs="Arial"/>
              </w:rPr>
            </w:pPr>
            <w:r w:rsidRPr="00D50EE7">
              <w:rPr>
                <w:rFonts w:ascii="Arial" w:eastAsia="Times New Roman" w:hAnsi="Arial" w:cs="Arial"/>
              </w:rPr>
              <w:t>L-Phenylalanine</w:t>
            </w:r>
          </w:p>
        </w:tc>
        <w:tc>
          <w:tcPr>
            <w:tcW w:w="0" w:type="auto"/>
            <w:hideMark/>
          </w:tcPr>
          <w:p w14:paraId="4D6B8A57" w14:textId="77777777" w:rsidR="000A3EB4" w:rsidRPr="00D50EE7" w:rsidRDefault="000A3EB4" w:rsidP="001920D5">
            <w:pPr>
              <w:rPr>
                <w:rFonts w:ascii="Arial" w:eastAsia="Times New Roman" w:hAnsi="Arial" w:cs="Arial"/>
              </w:rPr>
            </w:pPr>
            <w:r w:rsidRPr="00D50EE7">
              <w:rPr>
                <w:rFonts w:ascii="Arial" w:eastAsia="Times New Roman" w:hAnsi="Arial" w:cs="Arial"/>
              </w:rPr>
              <w:t>1.82</w:t>
            </w:r>
          </w:p>
        </w:tc>
        <w:tc>
          <w:tcPr>
            <w:tcW w:w="0" w:type="auto"/>
            <w:hideMark/>
          </w:tcPr>
          <w:p w14:paraId="31A6F902"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6DAB8D8D"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1.82×</w:t>
            </w:r>
          </w:p>
        </w:tc>
      </w:tr>
      <w:tr w:rsidR="000A3EB4" w:rsidRPr="00FE5F7D" w14:paraId="4A1141FE" w14:textId="77777777" w:rsidTr="001920D5">
        <w:tc>
          <w:tcPr>
            <w:tcW w:w="0" w:type="auto"/>
            <w:hideMark/>
          </w:tcPr>
          <w:p w14:paraId="7C2B653D"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Silk Protein Amino Acids</w:t>
            </w:r>
          </w:p>
        </w:tc>
        <w:tc>
          <w:tcPr>
            <w:tcW w:w="0" w:type="auto"/>
            <w:hideMark/>
          </w:tcPr>
          <w:p w14:paraId="27D7D763" w14:textId="77777777" w:rsidR="000A3EB4" w:rsidRPr="00D50EE7" w:rsidRDefault="000A3EB4" w:rsidP="001920D5">
            <w:pPr>
              <w:rPr>
                <w:rFonts w:ascii="Arial" w:eastAsia="Times New Roman" w:hAnsi="Arial" w:cs="Arial"/>
              </w:rPr>
            </w:pPr>
            <w:r w:rsidRPr="00D50EE7">
              <w:rPr>
                <w:rFonts w:ascii="Arial" w:eastAsia="Times New Roman" w:hAnsi="Arial" w:cs="Arial"/>
              </w:rPr>
              <w:t>Glycine</w:t>
            </w:r>
          </w:p>
        </w:tc>
        <w:tc>
          <w:tcPr>
            <w:tcW w:w="0" w:type="auto"/>
            <w:hideMark/>
          </w:tcPr>
          <w:p w14:paraId="1E6EBF1E" w14:textId="77777777" w:rsidR="000A3EB4" w:rsidRPr="00D50EE7" w:rsidRDefault="000A3EB4" w:rsidP="001920D5">
            <w:pPr>
              <w:rPr>
                <w:rFonts w:ascii="Arial" w:eastAsia="Times New Roman" w:hAnsi="Arial" w:cs="Arial"/>
              </w:rPr>
            </w:pPr>
            <w:r w:rsidRPr="00D50EE7">
              <w:rPr>
                <w:rFonts w:ascii="Arial" w:eastAsia="Times New Roman" w:hAnsi="Arial" w:cs="Arial"/>
              </w:rPr>
              <w:t>2.10</w:t>
            </w:r>
          </w:p>
        </w:tc>
        <w:tc>
          <w:tcPr>
            <w:tcW w:w="0" w:type="auto"/>
            <w:hideMark/>
          </w:tcPr>
          <w:p w14:paraId="19A6A6AF"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295557AD"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2.10×</w:t>
            </w:r>
          </w:p>
        </w:tc>
      </w:tr>
      <w:tr w:rsidR="000A3EB4" w:rsidRPr="00FE5F7D" w14:paraId="16517AFE" w14:textId="77777777" w:rsidTr="001920D5">
        <w:tc>
          <w:tcPr>
            <w:tcW w:w="0" w:type="auto"/>
            <w:hideMark/>
          </w:tcPr>
          <w:p w14:paraId="131D8551" w14:textId="77777777" w:rsidR="000A3EB4" w:rsidRPr="00D50EE7" w:rsidRDefault="000A3EB4" w:rsidP="001920D5">
            <w:pPr>
              <w:rPr>
                <w:rFonts w:ascii="Arial" w:eastAsia="Times New Roman" w:hAnsi="Arial" w:cs="Arial"/>
              </w:rPr>
            </w:pPr>
          </w:p>
        </w:tc>
        <w:tc>
          <w:tcPr>
            <w:tcW w:w="0" w:type="auto"/>
            <w:hideMark/>
          </w:tcPr>
          <w:p w14:paraId="6E90384F" w14:textId="77777777" w:rsidR="000A3EB4" w:rsidRPr="00D50EE7" w:rsidRDefault="000A3EB4" w:rsidP="001920D5">
            <w:pPr>
              <w:rPr>
                <w:rFonts w:ascii="Arial" w:eastAsia="Times New Roman" w:hAnsi="Arial" w:cs="Arial"/>
              </w:rPr>
            </w:pPr>
            <w:r w:rsidRPr="00D50EE7">
              <w:rPr>
                <w:rFonts w:ascii="Arial" w:eastAsia="Times New Roman" w:hAnsi="Arial" w:cs="Arial"/>
              </w:rPr>
              <w:t>L-Alanine</w:t>
            </w:r>
          </w:p>
        </w:tc>
        <w:tc>
          <w:tcPr>
            <w:tcW w:w="0" w:type="auto"/>
            <w:hideMark/>
          </w:tcPr>
          <w:p w14:paraId="2DCD1E45" w14:textId="77777777" w:rsidR="000A3EB4" w:rsidRPr="00D50EE7" w:rsidRDefault="000A3EB4" w:rsidP="001920D5">
            <w:pPr>
              <w:rPr>
                <w:rFonts w:ascii="Arial" w:eastAsia="Times New Roman" w:hAnsi="Arial" w:cs="Arial"/>
              </w:rPr>
            </w:pPr>
            <w:r w:rsidRPr="00D50EE7">
              <w:rPr>
                <w:rFonts w:ascii="Arial" w:eastAsia="Times New Roman" w:hAnsi="Arial" w:cs="Arial"/>
              </w:rPr>
              <w:t>6.56</w:t>
            </w:r>
          </w:p>
        </w:tc>
        <w:tc>
          <w:tcPr>
            <w:tcW w:w="0" w:type="auto"/>
            <w:hideMark/>
          </w:tcPr>
          <w:p w14:paraId="310F0260"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27DAF764"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6.56×</w:t>
            </w:r>
          </w:p>
        </w:tc>
      </w:tr>
      <w:tr w:rsidR="000A3EB4" w:rsidRPr="00FE5F7D" w14:paraId="7F15F7B9" w14:textId="77777777" w:rsidTr="001920D5">
        <w:tc>
          <w:tcPr>
            <w:tcW w:w="0" w:type="auto"/>
            <w:hideMark/>
          </w:tcPr>
          <w:p w14:paraId="4EE81693" w14:textId="77777777" w:rsidR="000A3EB4" w:rsidRPr="00D50EE7" w:rsidRDefault="000A3EB4" w:rsidP="001920D5">
            <w:pPr>
              <w:rPr>
                <w:rFonts w:ascii="Arial" w:eastAsia="Times New Roman" w:hAnsi="Arial" w:cs="Arial"/>
              </w:rPr>
            </w:pPr>
          </w:p>
        </w:tc>
        <w:tc>
          <w:tcPr>
            <w:tcW w:w="0" w:type="auto"/>
            <w:hideMark/>
          </w:tcPr>
          <w:p w14:paraId="38B6D700" w14:textId="77777777" w:rsidR="000A3EB4" w:rsidRPr="00D50EE7" w:rsidRDefault="000A3EB4" w:rsidP="001920D5">
            <w:pPr>
              <w:rPr>
                <w:rFonts w:ascii="Arial" w:eastAsia="Times New Roman" w:hAnsi="Arial" w:cs="Arial"/>
              </w:rPr>
            </w:pPr>
            <w:r w:rsidRPr="00D50EE7">
              <w:rPr>
                <w:rFonts w:ascii="Arial" w:eastAsia="Times New Roman" w:hAnsi="Arial" w:cs="Arial"/>
              </w:rPr>
              <w:t>L-Serine</w:t>
            </w:r>
          </w:p>
        </w:tc>
        <w:tc>
          <w:tcPr>
            <w:tcW w:w="0" w:type="auto"/>
            <w:hideMark/>
          </w:tcPr>
          <w:p w14:paraId="5962ED6B" w14:textId="77777777" w:rsidR="000A3EB4" w:rsidRPr="00D50EE7" w:rsidRDefault="000A3EB4" w:rsidP="001920D5">
            <w:pPr>
              <w:rPr>
                <w:rFonts w:ascii="Arial" w:eastAsia="Times New Roman" w:hAnsi="Arial" w:cs="Arial"/>
              </w:rPr>
            </w:pPr>
            <w:r w:rsidRPr="00D50EE7">
              <w:rPr>
                <w:rFonts w:ascii="Arial" w:eastAsia="Times New Roman" w:hAnsi="Arial" w:cs="Arial"/>
              </w:rPr>
              <w:t>1.67</w:t>
            </w:r>
          </w:p>
        </w:tc>
        <w:tc>
          <w:tcPr>
            <w:tcW w:w="0" w:type="auto"/>
            <w:hideMark/>
          </w:tcPr>
          <w:p w14:paraId="433B1A95"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4D779182"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1.67×</w:t>
            </w:r>
          </w:p>
        </w:tc>
      </w:tr>
      <w:tr w:rsidR="000A3EB4" w:rsidRPr="00FE5F7D" w14:paraId="3C4C7697" w14:textId="77777777" w:rsidTr="001920D5">
        <w:tc>
          <w:tcPr>
            <w:tcW w:w="0" w:type="auto"/>
            <w:hideMark/>
          </w:tcPr>
          <w:p w14:paraId="08CD69B3" w14:textId="77777777" w:rsidR="000A3EB4" w:rsidRPr="00D50EE7" w:rsidRDefault="000A3EB4" w:rsidP="001920D5">
            <w:pPr>
              <w:rPr>
                <w:rFonts w:ascii="Arial" w:eastAsia="Times New Roman" w:hAnsi="Arial" w:cs="Arial"/>
              </w:rPr>
            </w:pPr>
          </w:p>
        </w:tc>
        <w:tc>
          <w:tcPr>
            <w:tcW w:w="0" w:type="auto"/>
            <w:hideMark/>
          </w:tcPr>
          <w:p w14:paraId="4B5CA44F" w14:textId="77777777" w:rsidR="000A3EB4" w:rsidRPr="00D50EE7" w:rsidRDefault="000A3EB4" w:rsidP="001920D5">
            <w:pPr>
              <w:rPr>
                <w:rFonts w:ascii="Arial" w:eastAsia="Times New Roman" w:hAnsi="Arial" w:cs="Arial"/>
              </w:rPr>
            </w:pPr>
            <w:r w:rsidRPr="00D50EE7">
              <w:rPr>
                <w:rFonts w:ascii="Arial" w:eastAsia="Times New Roman" w:hAnsi="Arial" w:cs="Arial"/>
              </w:rPr>
              <w:t>L-Tyrosine</w:t>
            </w:r>
          </w:p>
        </w:tc>
        <w:tc>
          <w:tcPr>
            <w:tcW w:w="0" w:type="auto"/>
            <w:hideMark/>
          </w:tcPr>
          <w:p w14:paraId="3C1851F3" w14:textId="77777777" w:rsidR="000A3EB4" w:rsidRPr="00D50EE7" w:rsidRDefault="000A3EB4" w:rsidP="001920D5">
            <w:pPr>
              <w:rPr>
                <w:rFonts w:ascii="Arial" w:eastAsia="Times New Roman" w:hAnsi="Arial" w:cs="Arial"/>
              </w:rPr>
            </w:pPr>
            <w:r w:rsidRPr="00D50EE7">
              <w:rPr>
                <w:rFonts w:ascii="Arial" w:eastAsia="Times New Roman" w:hAnsi="Arial" w:cs="Arial"/>
              </w:rPr>
              <w:t>1.57</w:t>
            </w:r>
          </w:p>
        </w:tc>
        <w:tc>
          <w:tcPr>
            <w:tcW w:w="0" w:type="auto"/>
            <w:hideMark/>
          </w:tcPr>
          <w:p w14:paraId="0C0CBCA9"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5FAE49A7"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1.57×</w:t>
            </w:r>
          </w:p>
        </w:tc>
      </w:tr>
      <w:tr w:rsidR="000A3EB4" w:rsidRPr="00FE5F7D" w14:paraId="14C7B529" w14:textId="77777777" w:rsidTr="001920D5">
        <w:tc>
          <w:tcPr>
            <w:tcW w:w="0" w:type="auto"/>
            <w:hideMark/>
          </w:tcPr>
          <w:p w14:paraId="5C6E6069" w14:textId="77777777" w:rsidR="000A3EB4" w:rsidRPr="00D50EE7" w:rsidRDefault="000A3EB4" w:rsidP="001920D5">
            <w:pPr>
              <w:rPr>
                <w:rFonts w:ascii="Arial" w:eastAsia="Times New Roman" w:hAnsi="Arial" w:cs="Arial"/>
              </w:rPr>
            </w:pPr>
          </w:p>
        </w:tc>
        <w:tc>
          <w:tcPr>
            <w:tcW w:w="0" w:type="auto"/>
            <w:hideMark/>
          </w:tcPr>
          <w:p w14:paraId="11758905" w14:textId="77777777" w:rsidR="000A3EB4" w:rsidRPr="00D50EE7" w:rsidRDefault="000A3EB4" w:rsidP="001920D5">
            <w:pPr>
              <w:rPr>
                <w:rFonts w:ascii="Arial" w:eastAsia="Times New Roman" w:hAnsi="Arial" w:cs="Arial"/>
              </w:rPr>
            </w:pPr>
            <w:r w:rsidRPr="00D50EE7">
              <w:rPr>
                <w:rFonts w:ascii="Arial" w:eastAsia="Times New Roman" w:hAnsi="Arial" w:cs="Arial"/>
              </w:rPr>
              <w:t>L-Proline</w:t>
            </w:r>
          </w:p>
        </w:tc>
        <w:tc>
          <w:tcPr>
            <w:tcW w:w="0" w:type="auto"/>
            <w:hideMark/>
          </w:tcPr>
          <w:p w14:paraId="6516355E" w14:textId="77777777" w:rsidR="000A3EB4" w:rsidRPr="00D50EE7" w:rsidRDefault="000A3EB4" w:rsidP="001920D5">
            <w:pPr>
              <w:rPr>
                <w:rFonts w:ascii="Arial" w:eastAsia="Times New Roman" w:hAnsi="Arial" w:cs="Arial"/>
              </w:rPr>
            </w:pPr>
            <w:r w:rsidRPr="00D50EE7">
              <w:rPr>
                <w:rFonts w:ascii="Arial" w:eastAsia="Times New Roman" w:hAnsi="Arial" w:cs="Arial"/>
              </w:rPr>
              <w:t>1.58</w:t>
            </w:r>
          </w:p>
        </w:tc>
        <w:tc>
          <w:tcPr>
            <w:tcW w:w="0" w:type="auto"/>
            <w:hideMark/>
          </w:tcPr>
          <w:p w14:paraId="200A4BF7"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4610FD06"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1.58×</w:t>
            </w:r>
          </w:p>
        </w:tc>
      </w:tr>
      <w:tr w:rsidR="000A3EB4" w:rsidRPr="00FE5F7D" w14:paraId="1B6132C2" w14:textId="77777777" w:rsidTr="001920D5">
        <w:tc>
          <w:tcPr>
            <w:tcW w:w="0" w:type="auto"/>
            <w:hideMark/>
          </w:tcPr>
          <w:p w14:paraId="4C7DA189"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Energy Metabolites</w:t>
            </w:r>
          </w:p>
        </w:tc>
        <w:tc>
          <w:tcPr>
            <w:tcW w:w="0" w:type="auto"/>
            <w:hideMark/>
          </w:tcPr>
          <w:p w14:paraId="0AAAF517" w14:textId="77777777" w:rsidR="000A3EB4" w:rsidRPr="00D50EE7" w:rsidRDefault="000A3EB4" w:rsidP="001920D5">
            <w:pPr>
              <w:rPr>
                <w:rFonts w:ascii="Arial" w:eastAsia="Times New Roman" w:hAnsi="Arial" w:cs="Arial"/>
              </w:rPr>
            </w:pPr>
            <w:r w:rsidRPr="00D50EE7">
              <w:rPr>
                <w:rFonts w:ascii="Arial" w:eastAsia="Times New Roman" w:hAnsi="Arial" w:cs="Arial"/>
              </w:rPr>
              <w:t>Trehalose</w:t>
            </w:r>
          </w:p>
        </w:tc>
        <w:tc>
          <w:tcPr>
            <w:tcW w:w="0" w:type="auto"/>
            <w:hideMark/>
          </w:tcPr>
          <w:p w14:paraId="5B89318B" w14:textId="77777777" w:rsidR="000A3EB4" w:rsidRPr="00D50EE7" w:rsidRDefault="000A3EB4" w:rsidP="001920D5">
            <w:pPr>
              <w:rPr>
                <w:rFonts w:ascii="Arial" w:eastAsia="Times New Roman" w:hAnsi="Arial" w:cs="Arial"/>
              </w:rPr>
            </w:pPr>
            <w:r w:rsidRPr="00D50EE7">
              <w:rPr>
                <w:rFonts w:ascii="Arial" w:eastAsia="Times New Roman" w:hAnsi="Arial" w:cs="Arial"/>
              </w:rPr>
              <w:t>2.5–3.0</w:t>
            </w:r>
          </w:p>
        </w:tc>
        <w:tc>
          <w:tcPr>
            <w:tcW w:w="0" w:type="auto"/>
            <w:hideMark/>
          </w:tcPr>
          <w:p w14:paraId="393E988F" w14:textId="77777777" w:rsidR="000A3EB4" w:rsidRPr="00D50EE7" w:rsidRDefault="000A3EB4" w:rsidP="001920D5">
            <w:pPr>
              <w:rPr>
                <w:rFonts w:ascii="Arial" w:eastAsia="Times New Roman" w:hAnsi="Arial" w:cs="Arial"/>
              </w:rPr>
            </w:pPr>
            <w:r w:rsidRPr="00D50EE7">
              <w:rPr>
                <w:rFonts w:ascii="Arial" w:eastAsia="Times New Roman" w:hAnsi="Arial" w:cs="Arial"/>
              </w:rPr>
              <w:t>1.5–2.0</w:t>
            </w:r>
          </w:p>
        </w:tc>
        <w:tc>
          <w:tcPr>
            <w:tcW w:w="0" w:type="auto"/>
            <w:hideMark/>
          </w:tcPr>
          <w:p w14:paraId="316F717A"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1.67×</w:t>
            </w:r>
          </w:p>
        </w:tc>
      </w:tr>
      <w:tr w:rsidR="000A3EB4" w:rsidRPr="00FE5F7D" w14:paraId="121F4ADF" w14:textId="77777777" w:rsidTr="001920D5">
        <w:tc>
          <w:tcPr>
            <w:tcW w:w="0" w:type="auto"/>
            <w:hideMark/>
          </w:tcPr>
          <w:p w14:paraId="7AE5035B" w14:textId="77777777" w:rsidR="000A3EB4" w:rsidRPr="00D50EE7" w:rsidRDefault="000A3EB4" w:rsidP="001920D5">
            <w:pPr>
              <w:rPr>
                <w:rFonts w:ascii="Arial" w:eastAsia="Times New Roman" w:hAnsi="Arial" w:cs="Arial"/>
              </w:rPr>
            </w:pPr>
          </w:p>
        </w:tc>
        <w:tc>
          <w:tcPr>
            <w:tcW w:w="0" w:type="auto"/>
            <w:hideMark/>
          </w:tcPr>
          <w:p w14:paraId="3EBEB3D1" w14:textId="77777777" w:rsidR="000A3EB4" w:rsidRPr="00D50EE7" w:rsidRDefault="000A3EB4" w:rsidP="001920D5">
            <w:pPr>
              <w:rPr>
                <w:rFonts w:ascii="Arial" w:eastAsia="Times New Roman" w:hAnsi="Arial" w:cs="Arial"/>
              </w:rPr>
            </w:pPr>
            <w:r w:rsidRPr="00D50EE7">
              <w:rPr>
                <w:rFonts w:ascii="Arial" w:eastAsia="Times New Roman" w:hAnsi="Arial" w:cs="Arial"/>
              </w:rPr>
              <w:t>Glucose</w:t>
            </w:r>
          </w:p>
        </w:tc>
        <w:tc>
          <w:tcPr>
            <w:tcW w:w="0" w:type="auto"/>
            <w:hideMark/>
          </w:tcPr>
          <w:p w14:paraId="35053936" w14:textId="77777777" w:rsidR="000A3EB4" w:rsidRPr="00D50EE7" w:rsidRDefault="000A3EB4" w:rsidP="001920D5">
            <w:pPr>
              <w:rPr>
                <w:rFonts w:ascii="Arial" w:eastAsia="Times New Roman" w:hAnsi="Arial" w:cs="Arial"/>
              </w:rPr>
            </w:pPr>
            <w:r w:rsidRPr="00D50EE7">
              <w:rPr>
                <w:rFonts w:ascii="Arial" w:eastAsia="Times New Roman" w:hAnsi="Arial" w:cs="Arial"/>
              </w:rPr>
              <w:t>2.2–2.8</w:t>
            </w:r>
          </w:p>
        </w:tc>
        <w:tc>
          <w:tcPr>
            <w:tcW w:w="0" w:type="auto"/>
            <w:hideMark/>
          </w:tcPr>
          <w:p w14:paraId="24708FC1" w14:textId="77777777" w:rsidR="000A3EB4" w:rsidRPr="00D50EE7" w:rsidRDefault="000A3EB4" w:rsidP="001920D5">
            <w:pPr>
              <w:rPr>
                <w:rFonts w:ascii="Arial" w:eastAsia="Times New Roman" w:hAnsi="Arial" w:cs="Arial"/>
              </w:rPr>
            </w:pPr>
            <w:r w:rsidRPr="00D50EE7">
              <w:rPr>
                <w:rFonts w:ascii="Arial" w:eastAsia="Times New Roman" w:hAnsi="Arial" w:cs="Arial"/>
              </w:rPr>
              <w:t>1.2–1.8</w:t>
            </w:r>
          </w:p>
        </w:tc>
        <w:tc>
          <w:tcPr>
            <w:tcW w:w="0" w:type="auto"/>
            <w:hideMark/>
          </w:tcPr>
          <w:p w14:paraId="0D47AF5D"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1.83×</w:t>
            </w:r>
          </w:p>
        </w:tc>
      </w:tr>
      <w:tr w:rsidR="000A3EB4" w:rsidRPr="00FE5F7D" w14:paraId="1914EF02" w14:textId="77777777" w:rsidTr="001920D5">
        <w:tc>
          <w:tcPr>
            <w:tcW w:w="0" w:type="auto"/>
            <w:hideMark/>
          </w:tcPr>
          <w:p w14:paraId="5587F672" w14:textId="77777777" w:rsidR="000A3EB4" w:rsidRPr="00D50EE7" w:rsidRDefault="000A3EB4" w:rsidP="001920D5">
            <w:pPr>
              <w:rPr>
                <w:rFonts w:ascii="Arial" w:eastAsia="Times New Roman" w:hAnsi="Arial" w:cs="Arial"/>
              </w:rPr>
            </w:pPr>
          </w:p>
        </w:tc>
        <w:tc>
          <w:tcPr>
            <w:tcW w:w="0" w:type="auto"/>
            <w:hideMark/>
          </w:tcPr>
          <w:p w14:paraId="5C065E69" w14:textId="77777777" w:rsidR="000A3EB4" w:rsidRPr="00D50EE7" w:rsidRDefault="000A3EB4" w:rsidP="001920D5">
            <w:pPr>
              <w:rPr>
                <w:rFonts w:ascii="Arial" w:eastAsia="Times New Roman" w:hAnsi="Arial" w:cs="Arial"/>
              </w:rPr>
            </w:pPr>
            <w:r w:rsidRPr="00D50EE7">
              <w:rPr>
                <w:rFonts w:ascii="Arial" w:eastAsia="Times New Roman" w:hAnsi="Arial" w:cs="Arial"/>
              </w:rPr>
              <w:t>TCA cycle intermediates</w:t>
            </w:r>
          </w:p>
        </w:tc>
        <w:tc>
          <w:tcPr>
            <w:tcW w:w="0" w:type="auto"/>
            <w:hideMark/>
          </w:tcPr>
          <w:p w14:paraId="7B60CAAB" w14:textId="77777777" w:rsidR="000A3EB4" w:rsidRPr="00D50EE7" w:rsidRDefault="000A3EB4" w:rsidP="001920D5">
            <w:pPr>
              <w:rPr>
                <w:rFonts w:ascii="Arial" w:eastAsia="Times New Roman" w:hAnsi="Arial" w:cs="Arial"/>
              </w:rPr>
            </w:pPr>
            <w:r w:rsidRPr="00D50EE7">
              <w:rPr>
                <w:rFonts w:ascii="Arial" w:eastAsia="Times New Roman" w:hAnsi="Arial" w:cs="Arial"/>
              </w:rPr>
              <w:t>2.0–2.5</w:t>
            </w:r>
          </w:p>
        </w:tc>
        <w:tc>
          <w:tcPr>
            <w:tcW w:w="0" w:type="auto"/>
            <w:hideMark/>
          </w:tcPr>
          <w:p w14:paraId="4B4BEADF" w14:textId="77777777" w:rsidR="000A3EB4" w:rsidRPr="00D50EE7" w:rsidRDefault="000A3EB4" w:rsidP="001920D5">
            <w:pPr>
              <w:rPr>
                <w:rFonts w:ascii="Arial" w:eastAsia="Times New Roman" w:hAnsi="Arial" w:cs="Arial"/>
              </w:rPr>
            </w:pPr>
            <w:r w:rsidRPr="00D50EE7">
              <w:rPr>
                <w:rFonts w:ascii="Arial" w:eastAsia="Times New Roman" w:hAnsi="Arial" w:cs="Arial"/>
              </w:rPr>
              <w:t>1.0–1.5</w:t>
            </w:r>
          </w:p>
        </w:tc>
        <w:tc>
          <w:tcPr>
            <w:tcW w:w="0" w:type="auto"/>
            <w:hideMark/>
          </w:tcPr>
          <w:p w14:paraId="3A7E4474"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2.00×</w:t>
            </w:r>
          </w:p>
        </w:tc>
      </w:tr>
      <w:tr w:rsidR="000A3EB4" w:rsidRPr="00FE5F7D" w14:paraId="1333A5C1" w14:textId="77777777" w:rsidTr="001920D5">
        <w:tc>
          <w:tcPr>
            <w:tcW w:w="0" w:type="auto"/>
            <w:hideMark/>
          </w:tcPr>
          <w:p w14:paraId="5321E389"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Fatty Acids</w:t>
            </w:r>
          </w:p>
        </w:tc>
        <w:tc>
          <w:tcPr>
            <w:tcW w:w="0" w:type="auto"/>
            <w:hideMark/>
          </w:tcPr>
          <w:p w14:paraId="5622E75E" w14:textId="77777777" w:rsidR="000A3EB4" w:rsidRPr="00D50EE7" w:rsidRDefault="000A3EB4" w:rsidP="001920D5">
            <w:pPr>
              <w:rPr>
                <w:rFonts w:ascii="Arial" w:eastAsia="Times New Roman" w:hAnsi="Arial" w:cs="Arial"/>
              </w:rPr>
            </w:pPr>
            <w:r w:rsidRPr="00D50EE7">
              <w:rPr>
                <w:rFonts w:ascii="Arial" w:eastAsia="Times New Roman" w:hAnsi="Arial" w:cs="Arial"/>
              </w:rPr>
              <w:t>9,12,15-Octadecatrienoic acid</w:t>
            </w:r>
          </w:p>
        </w:tc>
        <w:tc>
          <w:tcPr>
            <w:tcW w:w="0" w:type="auto"/>
            <w:hideMark/>
          </w:tcPr>
          <w:p w14:paraId="1412F0DF" w14:textId="77777777" w:rsidR="000A3EB4" w:rsidRPr="00D50EE7" w:rsidRDefault="000A3EB4" w:rsidP="001920D5">
            <w:pPr>
              <w:rPr>
                <w:rFonts w:ascii="Arial" w:eastAsia="Times New Roman" w:hAnsi="Arial" w:cs="Arial"/>
              </w:rPr>
            </w:pPr>
            <w:r w:rsidRPr="00D50EE7">
              <w:rPr>
                <w:rFonts w:ascii="Arial" w:eastAsia="Times New Roman" w:hAnsi="Arial" w:cs="Arial"/>
              </w:rPr>
              <w:t>6.51</w:t>
            </w:r>
          </w:p>
        </w:tc>
        <w:tc>
          <w:tcPr>
            <w:tcW w:w="0" w:type="auto"/>
            <w:hideMark/>
          </w:tcPr>
          <w:p w14:paraId="35AF47D2"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20630E98"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6.51×</w:t>
            </w:r>
          </w:p>
        </w:tc>
      </w:tr>
      <w:tr w:rsidR="000A3EB4" w:rsidRPr="00FE5F7D" w14:paraId="7DF41EEB" w14:textId="77777777" w:rsidTr="001920D5">
        <w:tc>
          <w:tcPr>
            <w:tcW w:w="0" w:type="auto"/>
            <w:hideMark/>
          </w:tcPr>
          <w:p w14:paraId="3F6A89FF" w14:textId="77777777" w:rsidR="000A3EB4" w:rsidRPr="00D50EE7" w:rsidRDefault="000A3EB4" w:rsidP="001920D5">
            <w:pPr>
              <w:rPr>
                <w:rFonts w:ascii="Arial" w:eastAsia="Times New Roman" w:hAnsi="Arial" w:cs="Arial"/>
              </w:rPr>
            </w:pPr>
          </w:p>
        </w:tc>
        <w:tc>
          <w:tcPr>
            <w:tcW w:w="0" w:type="auto"/>
            <w:hideMark/>
          </w:tcPr>
          <w:p w14:paraId="753CCDE8" w14:textId="77777777" w:rsidR="000A3EB4" w:rsidRPr="00D50EE7" w:rsidRDefault="000A3EB4" w:rsidP="001920D5">
            <w:pPr>
              <w:rPr>
                <w:rFonts w:ascii="Arial" w:eastAsia="Times New Roman" w:hAnsi="Arial" w:cs="Arial"/>
              </w:rPr>
            </w:pPr>
            <w:r w:rsidRPr="00D50EE7">
              <w:rPr>
                <w:rFonts w:ascii="Arial" w:eastAsia="Times New Roman" w:hAnsi="Arial" w:cs="Arial"/>
              </w:rPr>
              <w:t>β-Sitosterol</w:t>
            </w:r>
          </w:p>
        </w:tc>
        <w:tc>
          <w:tcPr>
            <w:tcW w:w="0" w:type="auto"/>
            <w:hideMark/>
          </w:tcPr>
          <w:p w14:paraId="38B4280E" w14:textId="77777777" w:rsidR="000A3EB4" w:rsidRPr="00D50EE7" w:rsidRDefault="000A3EB4" w:rsidP="001920D5">
            <w:pPr>
              <w:rPr>
                <w:rFonts w:ascii="Arial" w:eastAsia="Times New Roman" w:hAnsi="Arial" w:cs="Arial"/>
              </w:rPr>
            </w:pPr>
            <w:r w:rsidRPr="00D50EE7">
              <w:rPr>
                <w:rFonts w:ascii="Arial" w:eastAsia="Times New Roman" w:hAnsi="Arial" w:cs="Arial"/>
              </w:rPr>
              <w:t>2.78</w:t>
            </w:r>
          </w:p>
        </w:tc>
        <w:tc>
          <w:tcPr>
            <w:tcW w:w="0" w:type="auto"/>
            <w:hideMark/>
          </w:tcPr>
          <w:p w14:paraId="727174C7"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0599F261"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2.78×</w:t>
            </w:r>
          </w:p>
        </w:tc>
      </w:tr>
      <w:tr w:rsidR="000A3EB4" w:rsidRPr="00FE5F7D" w14:paraId="56061ECA" w14:textId="77777777" w:rsidTr="001920D5">
        <w:tc>
          <w:tcPr>
            <w:tcW w:w="0" w:type="auto"/>
            <w:hideMark/>
          </w:tcPr>
          <w:p w14:paraId="1953199B" w14:textId="77777777" w:rsidR="000A3EB4" w:rsidRPr="00D50EE7" w:rsidRDefault="000A3EB4" w:rsidP="001920D5">
            <w:pPr>
              <w:rPr>
                <w:rFonts w:ascii="Arial" w:eastAsia="Times New Roman" w:hAnsi="Arial" w:cs="Arial"/>
              </w:rPr>
            </w:pPr>
          </w:p>
        </w:tc>
        <w:tc>
          <w:tcPr>
            <w:tcW w:w="0" w:type="auto"/>
            <w:hideMark/>
          </w:tcPr>
          <w:p w14:paraId="240A0915" w14:textId="77777777" w:rsidR="000A3EB4" w:rsidRPr="00D50EE7" w:rsidRDefault="000A3EB4" w:rsidP="001920D5">
            <w:pPr>
              <w:rPr>
                <w:rFonts w:ascii="Arial" w:eastAsia="Times New Roman" w:hAnsi="Arial" w:cs="Arial"/>
              </w:rPr>
            </w:pPr>
            <w:r w:rsidRPr="00D50EE7">
              <w:rPr>
                <w:rFonts w:ascii="Arial" w:eastAsia="Times New Roman" w:hAnsi="Arial" w:cs="Arial"/>
              </w:rPr>
              <w:t>9,12-Octadecadienoic acid (</w:t>
            </w:r>
            <w:proofErr w:type="gramStart"/>
            <w:r w:rsidRPr="00D50EE7">
              <w:rPr>
                <w:rFonts w:ascii="Arial" w:eastAsia="Times New Roman" w:hAnsi="Arial" w:cs="Arial"/>
              </w:rPr>
              <w:t>Z,Z</w:t>
            </w:r>
            <w:proofErr w:type="gramEnd"/>
            <w:r w:rsidRPr="00D50EE7">
              <w:rPr>
                <w:rFonts w:ascii="Arial" w:eastAsia="Times New Roman" w:hAnsi="Arial" w:cs="Arial"/>
              </w:rPr>
              <w:t>)</w:t>
            </w:r>
          </w:p>
        </w:tc>
        <w:tc>
          <w:tcPr>
            <w:tcW w:w="0" w:type="auto"/>
            <w:hideMark/>
          </w:tcPr>
          <w:p w14:paraId="300B1FD4" w14:textId="77777777" w:rsidR="000A3EB4" w:rsidRPr="00D50EE7" w:rsidRDefault="000A3EB4" w:rsidP="001920D5">
            <w:pPr>
              <w:rPr>
                <w:rFonts w:ascii="Arial" w:eastAsia="Times New Roman" w:hAnsi="Arial" w:cs="Arial"/>
              </w:rPr>
            </w:pPr>
            <w:r w:rsidRPr="00D50EE7">
              <w:rPr>
                <w:rFonts w:ascii="Arial" w:eastAsia="Times New Roman" w:hAnsi="Arial" w:cs="Arial"/>
              </w:rPr>
              <w:t>1.99</w:t>
            </w:r>
          </w:p>
        </w:tc>
        <w:tc>
          <w:tcPr>
            <w:tcW w:w="0" w:type="auto"/>
            <w:hideMark/>
          </w:tcPr>
          <w:p w14:paraId="35D0E082"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2941A28F"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1.99×</w:t>
            </w:r>
          </w:p>
        </w:tc>
      </w:tr>
      <w:tr w:rsidR="000A3EB4" w:rsidRPr="00FE5F7D" w14:paraId="58946ECB" w14:textId="77777777" w:rsidTr="001920D5">
        <w:tc>
          <w:tcPr>
            <w:tcW w:w="0" w:type="auto"/>
            <w:hideMark/>
          </w:tcPr>
          <w:p w14:paraId="43D8193A"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Organic Acids</w:t>
            </w:r>
          </w:p>
        </w:tc>
        <w:tc>
          <w:tcPr>
            <w:tcW w:w="0" w:type="auto"/>
            <w:hideMark/>
          </w:tcPr>
          <w:p w14:paraId="544CAAD9" w14:textId="77777777" w:rsidR="000A3EB4" w:rsidRPr="00D50EE7" w:rsidRDefault="000A3EB4" w:rsidP="001920D5">
            <w:pPr>
              <w:rPr>
                <w:rFonts w:ascii="Arial" w:eastAsia="Times New Roman" w:hAnsi="Arial" w:cs="Arial"/>
              </w:rPr>
            </w:pPr>
            <w:r w:rsidRPr="00D50EE7">
              <w:rPr>
                <w:rFonts w:ascii="Arial" w:eastAsia="Times New Roman" w:hAnsi="Arial" w:cs="Arial"/>
              </w:rPr>
              <w:t>Citric acid</w:t>
            </w:r>
          </w:p>
        </w:tc>
        <w:tc>
          <w:tcPr>
            <w:tcW w:w="0" w:type="auto"/>
            <w:hideMark/>
          </w:tcPr>
          <w:p w14:paraId="1C432C70"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580C83DA" w14:textId="77777777" w:rsidR="000A3EB4" w:rsidRPr="00D50EE7" w:rsidRDefault="000A3EB4" w:rsidP="001920D5">
            <w:pPr>
              <w:rPr>
                <w:rFonts w:ascii="Arial" w:eastAsia="Times New Roman" w:hAnsi="Arial" w:cs="Arial"/>
              </w:rPr>
            </w:pPr>
            <w:r w:rsidRPr="00D50EE7">
              <w:rPr>
                <w:rFonts w:ascii="Arial" w:eastAsia="Times New Roman" w:hAnsi="Arial" w:cs="Arial"/>
              </w:rPr>
              <w:t>2.5–3.5</w:t>
            </w:r>
          </w:p>
        </w:tc>
        <w:tc>
          <w:tcPr>
            <w:tcW w:w="0" w:type="auto"/>
            <w:hideMark/>
          </w:tcPr>
          <w:p w14:paraId="732B20C1"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0.29×</w:t>
            </w:r>
          </w:p>
        </w:tc>
      </w:tr>
      <w:tr w:rsidR="000A3EB4" w:rsidRPr="00FE5F7D" w14:paraId="50E7D1F2" w14:textId="77777777" w:rsidTr="001920D5">
        <w:tc>
          <w:tcPr>
            <w:tcW w:w="0" w:type="auto"/>
            <w:hideMark/>
          </w:tcPr>
          <w:p w14:paraId="516B4420" w14:textId="77777777" w:rsidR="000A3EB4" w:rsidRPr="00D50EE7" w:rsidRDefault="000A3EB4" w:rsidP="001920D5">
            <w:pPr>
              <w:rPr>
                <w:rFonts w:ascii="Arial" w:eastAsia="Times New Roman" w:hAnsi="Arial" w:cs="Arial"/>
              </w:rPr>
            </w:pPr>
          </w:p>
        </w:tc>
        <w:tc>
          <w:tcPr>
            <w:tcW w:w="0" w:type="auto"/>
            <w:hideMark/>
          </w:tcPr>
          <w:p w14:paraId="1B216C6C" w14:textId="77777777" w:rsidR="000A3EB4" w:rsidRPr="00D50EE7" w:rsidRDefault="000A3EB4" w:rsidP="001920D5">
            <w:pPr>
              <w:rPr>
                <w:rFonts w:ascii="Arial" w:eastAsia="Times New Roman" w:hAnsi="Arial" w:cs="Arial"/>
              </w:rPr>
            </w:pPr>
            <w:r w:rsidRPr="00D50EE7">
              <w:rPr>
                <w:rFonts w:ascii="Arial" w:eastAsia="Times New Roman" w:hAnsi="Arial" w:cs="Arial"/>
              </w:rPr>
              <w:t>Urea</w:t>
            </w:r>
          </w:p>
        </w:tc>
        <w:tc>
          <w:tcPr>
            <w:tcW w:w="0" w:type="auto"/>
            <w:hideMark/>
          </w:tcPr>
          <w:p w14:paraId="6C493B2E"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50704CA5" w14:textId="77777777" w:rsidR="000A3EB4" w:rsidRPr="00D50EE7" w:rsidRDefault="000A3EB4" w:rsidP="001920D5">
            <w:pPr>
              <w:rPr>
                <w:rFonts w:ascii="Arial" w:eastAsia="Times New Roman" w:hAnsi="Arial" w:cs="Arial"/>
              </w:rPr>
            </w:pPr>
            <w:r w:rsidRPr="00D50EE7">
              <w:rPr>
                <w:rFonts w:ascii="Arial" w:eastAsia="Times New Roman" w:hAnsi="Arial" w:cs="Arial"/>
              </w:rPr>
              <w:t>3.0–4.0</w:t>
            </w:r>
          </w:p>
        </w:tc>
        <w:tc>
          <w:tcPr>
            <w:tcW w:w="0" w:type="auto"/>
            <w:hideMark/>
          </w:tcPr>
          <w:p w14:paraId="7F39365F"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0.25×</w:t>
            </w:r>
          </w:p>
        </w:tc>
      </w:tr>
      <w:tr w:rsidR="000A3EB4" w:rsidRPr="00FE5F7D" w14:paraId="398FC7DC" w14:textId="77777777" w:rsidTr="001920D5">
        <w:tc>
          <w:tcPr>
            <w:tcW w:w="0" w:type="auto"/>
            <w:hideMark/>
          </w:tcPr>
          <w:p w14:paraId="686E1F6E"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Carbohydrates</w:t>
            </w:r>
          </w:p>
        </w:tc>
        <w:tc>
          <w:tcPr>
            <w:tcW w:w="0" w:type="auto"/>
            <w:hideMark/>
          </w:tcPr>
          <w:p w14:paraId="63B8BC17" w14:textId="77777777" w:rsidR="000A3EB4" w:rsidRPr="00D50EE7" w:rsidRDefault="000A3EB4" w:rsidP="001920D5">
            <w:pPr>
              <w:rPr>
                <w:rFonts w:ascii="Arial" w:eastAsia="Times New Roman" w:hAnsi="Arial" w:cs="Arial"/>
              </w:rPr>
            </w:pPr>
            <w:r w:rsidRPr="00D50EE7">
              <w:rPr>
                <w:rFonts w:ascii="Arial" w:eastAsia="Times New Roman" w:hAnsi="Arial" w:cs="Arial"/>
              </w:rPr>
              <w:t>D-Sorbitol</w:t>
            </w:r>
          </w:p>
        </w:tc>
        <w:tc>
          <w:tcPr>
            <w:tcW w:w="0" w:type="auto"/>
            <w:hideMark/>
          </w:tcPr>
          <w:p w14:paraId="4114A53B" w14:textId="77777777" w:rsidR="000A3EB4" w:rsidRPr="00D50EE7" w:rsidRDefault="000A3EB4" w:rsidP="001920D5">
            <w:pPr>
              <w:rPr>
                <w:rFonts w:ascii="Arial" w:eastAsia="Times New Roman" w:hAnsi="Arial" w:cs="Arial"/>
              </w:rPr>
            </w:pPr>
            <w:r w:rsidRPr="00D50EE7">
              <w:rPr>
                <w:rFonts w:ascii="Arial" w:eastAsia="Times New Roman" w:hAnsi="Arial" w:cs="Arial"/>
              </w:rPr>
              <w:t>1.69</w:t>
            </w:r>
          </w:p>
        </w:tc>
        <w:tc>
          <w:tcPr>
            <w:tcW w:w="0" w:type="auto"/>
            <w:hideMark/>
          </w:tcPr>
          <w:p w14:paraId="5013B155"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1E86EF1C"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1.69×</w:t>
            </w:r>
          </w:p>
        </w:tc>
      </w:tr>
      <w:tr w:rsidR="000A3EB4" w:rsidRPr="00FE5F7D" w14:paraId="60954FCF" w14:textId="77777777" w:rsidTr="001920D5">
        <w:tc>
          <w:tcPr>
            <w:tcW w:w="0" w:type="auto"/>
            <w:hideMark/>
          </w:tcPr>
          <w:p w14:paraId="5BF30FB9" w14:textId="77777777" w:rsidR="000A3EB4" w:rsidRPr="00D50EE7" w:rsidRDefault="000A3EB4" w:rsidP="001920D5">
            <w:pPr>
              <w:rPr>
                <w:rFonts w:ascii="Arial" w:eastAsia="Times New Roman" w:hAnsi="Arial" w:cs="Arial"/>
              </w:rPr>
            </w:pPr>
          </w:p>
        </w:tc>
        <w:tc>
          <w:tcPr>
            <w:tcW w:w="0" w:type="auto"/>
            <w:hideMark/>
          </w:tcPr>
          <w:p w14:paraId="16AF0D04" w14:textId="77777777" w:rsidR="000A3EB4" w:rsidRPr="00D50EE7" w:rsidRDefault="000A3EB4" w:rsidP="001920D5">
            <w:pPr>
              <w:rPr>
                <w:rFonts w:ascii="Arial" w:eastAsia="Times New Roman" w:hAnsi="Arial" w:cs="Arial"/>
              </w:rPr>
            </w:pPr>
            <w:r w:rsidRPr="00D50EE7">
              <w:rPr>
                <w:rFonts w:ascii="Arial" w:eastAsia="Times New Roman" w:hAnsi="Arial" w:cs="Arial"/>
              </w:rPr>
              <w:t>Myo-inositol</w:t>
            </w:r>
          </w:p>
        </w:tc>
        <w:tc>
          <w:tcPr>
            <w:tcW w:w="0" w:type="auto"/>
            <w:hideMark/>
          </w:tcPr>
          <w:p w14:paraId="54932001" w14:textId="77777777" w:rsidR="000A3EB4" w:rsidRPr="00D50EE7" w:rsidRDefault="000A3EB4" w:rsidP="001920D5">
            <w:pPr>
              <w:rPr>
                <w:rFonts w:ascii="Arial" w:eastAsia="Times New Roman" w:hAnsi="Arial" w:cs="Arial"/>
              </w:rPr>
            </w:pPr>
            <w:r w:rsidRPr="00D50EE7">
              <w:rPr>
                <w:rFonts w:ascii="Arial" w:eastAsia="Times New Roman" w:hAnsi="Arial" w:cs="Arial"/>
              </w:rPr>
              <w:t>1.40</w:t>
            </w:r>
          </w:p>
        </w:tc>
        <w:tc>
          <w:tcPr>
            <w:tcW w:w="0" w:type="auto"/>
            <w:hideMark/>
          </w:tcPr>
          <w:p w14:paraId="2B3FA021"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42EEDCB1"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1.40×</w:t>
            </w:r>
          </w:p>
        </w:tc>
      </w:tr>
      <w:tr w:rsidR="000A3EB4" w:rsidRPr="00FE5F7D" w14:paraId="3966D77F" w14:textId="77777777" w:rsidTr="001920D5">
        <w:tc>
          <w:tcPr>
            <w:tcW w:w="0" w:type="auto"/>
            <w:hideMark/>
          </w:tcPr>
          <w:p w14:paraId="5B23AC69" w14:textId="77777777" w:rsidR="000A3EB4" w:rsidRPr="00D50EE7" w:rsidRDefault="000A3EB4" w:rsidP="001920D5">
            <w:pPr>
              <w:rPr>
                <w:rFonts w:ascii="Arial" w:eastAsia="Times New Roman" w:hAnsi="Arial" w:cs="Arial"/>
              </w:rPr>
            </w:pPr>
          </w:p>
        </w:tc>
        <w:tc>
          <w:tcPr>
            <w:tcW w:w="0" w:type="auto"/>
            <w:hideMark/>
          </w:tcPr>
          <w:p w14:paraId="029A2DC9" w14:textId="77777777" w:rsidR="000A3EB4" w:rsidRPr="00D50EE7" w:rsidRDefault="000A3EB4" w:rsidP="001920D5">
            <w:pPr>
              <w:rPr>
                <w:rFonts w:ascii="Arial" w:eastAsia="Times New Roman" w:hAnsi="Arial" w:cs="Arial"/>
              </w:rPr>
            </w:pPr>
            <w:r w:rsidRPr="00D50EE7">
              <w:rPr>
                <w:rFonts w:ascii="Arial" w:eastAsia="Times New Roman" w:hAnsi="Arial" w:cs="Arial"/>
              </w:rPr>
              <w:t>L</w:t>
            </w:r>
            <w:proofErr w:type="gramStart"/>
            <w:r w:rsidRPr="00D50EE7">
              <w:rPr>
                <w:rFonts w:ascii="Arial" w:eastAsia="Times New Roman" w:hAnsi="Arial" w:cs="Arial"/>
              </w:rPr>
              <w:t>-(</w:t>
            </w:r>
            <w:proofErr w:type="gramEnd"/>
            <w:r w:rsidRPr="00D50EE7">
              <w:rPr>
                <w:rFonts w:ascii="Arial" w:eastAsia="Times New Roman" w:hAnsi="Arial" w:cs="Arial"/>
              </w:rPr>
              <w:t>–)-Fucose</w:t>
            </w:r>
          </w:p>
        </w:tc>
        <w:tc>
          <w:tcPr>
            <w:tcW w:w="0" w:type="auto"/>
            <w:hideMark/>
          </w:tcPr>
          <w:p w14:paraId="6FDB323C" w14:textId="77777777" w:rsidR="000A3EB4" w:rsidRPr="00D50EE7" w:rsidRDefault="000A3EB4" w:rsidP="001920D5">
            <w:pPr>
              <w:rPr>
                <w:rFonts w:ascii="Arial" w:eastAsia="Times New Roman" w:hAnsi="Arial" w:cs="Arial"/>
              </w:rPr>
            </w:pPr>
            <w:r w:rsidRPr="00D50EE7">
              <w:rPr>
                <w:rFonts w:ascii="Arial" w:eastAsia="Times New Roman" w:hAnsi="Arial" w:cs="Arial"/>
              </w:rPr>
              <w:t>2.19</w:t>
            </w:r>
          </w:p>
        </w:tc>
        <w:tc>
          <w:tcPr>
            <w:tcW w:w="0" w:type="auto"/>
            <w:hideMark/>
          </w:tcPr>
          <w:p w14:paraId="47232D2C" w14:textId="77777777" w:rsidR="000A3EB4" w:rsidRPr="00D50EE7" w:rsidRDefault="000A3EB4" w:rsidP="001920D5">
            <w:pPr>
              <w:rPr>
                <w:rFonts w:ascii="Arial" w:eastAsia="Times New Roman" w:hAnsi="Arial" w:cs="Arial"/>
              </w:rPr>
            </w:pPr>
            <w:r w:rsidRPr="00D50EE7">
              <w:rPr>
                <w:rFonts w:ascii="Arial" w:eastAsia="Times New Roman" w:hAnsi="Arial" w:cs="Arial"/>
              </w:rPr>
              <w:t>1.00</w:t>
            </w:r>
          </w:p>
        </w:tc>
        <w:tc>
          <w:tcPr>
            <w:tcW w:w="0" w:type="auto"/>
            <w:hideMark/>
          </w:tcPr>
          <w:p w14:paraId="2B88C7D4" w14:textId="77777777" w:rsidR="000A3EB4" w:rsidRPr="00FE5F7D" w:rsidRDefault="000A3EB4" w:rsidP="001920D5">
            <w:pPr>
              <w:rPr>
                <w:rFonts w:ascii="Arial" w:eastAsia="Times New Roman" w:hAnsi="Arial" w:cs="Arial"/>
                <w:sz w:val="24"/>
                <w:szCs w:val="24"/>
              </w:rPr>
            </w:pPr>
            <w:r w:rsidRPr="00FE5F7D">
              <w:rPr>
                <w:rFonts w:ascii="Arial" w:eastAsia="Times New Roman" w:hAnsi="Arial" w:cs="Arial"/>
                <w:sz w:val="24"/>
                <w:szCs w:val="24"/>
              </w:rPr>
              <w:t>2.19×</w:t>
            </w:r>
          </w:p>
        </w:tc>
      </w:tr>
    </w:tbl>
    <w:p w14:paraId="396607EA" w14:textId="77777777" w:rsidR="000A3EB4" w:rsidRPr="00FE5F7D" w:rsidRDefault="000A3EB4" w:rsidP="000A3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4"/>
          <w:szCs w:val="24"/>
        </w:rPr>
      </w:pPr>
    </w:p>
    <w:p w14:paraId="1A4A819D" w14:textId="77777777" w:rsidR="000A3EB4" w:rsidRPr="00D50EE7" w:rsidRDefault="000A3EB4" w:rsidP="000A3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Source: Qin et al. (2020); Chen et al. (2022)</w:t>
      </w:r>
    </w:p>
    <w:p w14:paraId="375B2333" w14:textId="77777777" w:rsidR="000A3EB4" w:rsidRPr="00D50EE7" w:rsidRDefault="000A3EB4" w:rsidP="000A3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0"/>
          <w:szCs w:val="20"/>
        </w:rPr>
      </w:pPr>
    </w:p>
    <w:p w14:paraId="3E623A16" w14:textId="77777777" w:rsidR="000A3EB4" w:rsidRPr="00D50EE7" w:rsidRDefault="000A3EB4" w:rsidP="000A3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Metabolomic profiling reveals profound differences in metabolic pathways between artificial diet and mulberry leaf feeding systems (Qin et al., 2020). Essential amino acids show dramatic reductions in artificial diet-fed silkworms, with L-methionine being 12.87-fold lower and L-alanine 6.56-fold lower compared to mulberry-fed larvae. These deficiencies directly impact silk protein synthesis, as glycine, alanine, serine, and tyrosine constitute the majority of fibroin protein (</w:t>
      </w:r>
      <w:proofErr w:type="spellStart"/>
      <w:r w:rsidRPr="00D50EE7">
        <w:rPr>
          <w:rFonts w:ascii="Arial" w:eastAsia="Times New Roman" w:hAnsi="Arial" w:cs="Arial"/>
          <w:sz w:val="20"/>
          <w:szCs w:val="20"/>
        </w:rPr>
        <w:t>Rahmathulla</w:t>
      </w:r>
      <w:proofErr w:type="spellEnd"/>
      <w:r w:rsidRPr="00D50EE7">
        <w:rPr>
          <w:rFonts w:ascii="Arial" w:eastAsia="Times New Roman" w:hAnsi="Arial" w:cs="Arial"/>
          <w:sz w:val="20"/>
          <w:szCs w:val="20"/>
        </w:rPr>
        <w:t>, 2012). Energy metabolism is similarly compromised, with trehalose and glucose levels reduced by 33-45% in artificial diet-fed larvae, potentially limiting the substantial energy demands of fifth instar growth and silk spinning (Chen et al., 2022). Notably, organic acid profiles are inverted, with citric acid and urea accumulating 2.5-</w:t>
      </w:r>
      <w:r w:rsidRPr="00D50EE7">
        <w:rPr>
          <w:rFonts w:ascii="Arial" w:eastAsia="Times New Roman" w:hAnsi="Arial" w:cs="Arial"/>
          <w:sz w:val="20"/>
          <w:szCs w:val="20"/>
        </w:rPr>
        <w:lastRenderedPageBreak/>
        <w:t xml:space="preserve">4.0-fold higher in artificial diet </w:t>
      </w:r>
      <w:proofErr w:type="spellStart"/>
      <w:r w:rsidRPr="00D50EE7">
        <w:rPr>
          <w:rFonts w:ascii="Arial" w:eastAsia="Times New Roman" w:hAnsi="Arial" w:cs="Arial"/>
          <w:sz w:val="20"/>
          <w:szCs w:val="20"/>
        </w:rPr>
        <w:t>faeces</w:t>
      </w:r>
      <w:proofErr w:type="spellEnd"/>
      <w:r w:rsidRPr="00D50EE7">
        <w:rPr>
          <w:rFonts w:ascii="Arial" w:eastAsia="Times New Roman" w:hAnsi="Arial" w:cs="Arial"/>
          <w:sz w:val="20"/>
          <w:szCs w:val="20"/>
        </w:rPr>
        <w:t>, suggesting altered nitrogen metabolism and potential metabolic stress (Qin et al., 2020). The 6.51-fold reduction in 9,12,15-octadecatrienoic acid (linolenic acid) is particularly significant given that silkworms cannot synthesize this essential fatty acid de novo (Nation, 2015). These metabolic deficits provide quantitative targets for artificial diet optimization, particularly emphasizing amino acid supplementation strategies as indicated in the table 4.</w:t>
      </w:r>
    </w:p>
    <w:p w14:paraId="595B40AC"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1CCCE8CB"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Metabolomic profiling reveals profound differences in metabolic pathways between artificial diet and mulberry leaf feeding systems (Qin et al., 2020). Essential amino acids show dramatic reductions in artificial diet-fed silkworms, with L-methionine being 12.87-fold lower and L-alanine 6.56-fold lower compared to mulberry-fed larvae. These deficiencies directly impact silk protein synthesis, as glycine, alanine, serine, and tyrosine constitute the majority of fibroin protein (</w:t>
      </w:r>
      <w:proofErr w:type="spellStart"/>
      <w:r w:rsidRPr="00D50EE7">
        <w:rPr>
          <w:rFonts w:ascii="Arial" w:eastAsia="Times New Roman" w:hAnsi="Arial" w:cs="Arial"/>
          <w:sz w:val="20"/>
          <w:szCs w:val="20"/>
        </w:rPr>
        <w:t>Rahmathulla</w:t>
      </w:r>
      <w:proofErr w:type="spellEnd"/>
      <w:r w:rsidRPr="00D50EE7">
        <w:rPr>
          <w:rFonts w:ascii="Arial" w:eastAsia="Times New Roman" w:hAnsi="Arial" w:cs="Arial"/>
          <w:sz w:val="20"/>
          <w:szCs w:val="20"/>
        </w:rPr>
        <w:t xml:space="preserve">, 2012). Energy metabolism is similarly compromised, with trehalose and glucose levels reduced by 33-45% in artificial diet-fed larvae, potentially limiting the substantial energy demands of fifth instar growth and silk spinning (Chen et al., 2022). Notably, organic acid profiles are inverted, with citric acid and urea accumulating 2.5-4.0-fold higher in artificial diet </w:t>
      </w:r>
      <w:proofErr w:type="spellStart"/>
      <w:r w:rsidRPr="00D50EE7">
        <w:rPr>
          <w:rFonts w:ascii="Arial" w:eastAsia="Times New Roman" w:hAnsi="Arial" w:cs="Arial"/>
          <w:sz w:val="20"/>
          <w:szCs w:val="20"/>
        </w:rPr>
        <w:t>faeces</w:t>
      </w:r>
      <w:proofErr w:type="spellEnd"/>
      <w:r w:rsidRPr="00D50EE7">
        <w:rPr>
          <w:rFonts w:ascii="Arial" w:eastAsia="Times New Roman" w:hAnsi="Arial" w:cs="Arial"/>
          <w:sz w:val="20"/>
          <w:szCs w:val="20"/>
        </w:rPr>
        <w:t>, suggesting altered nitrogen metabolism and potential metabolic stress (Qin et al., 2020). The 6.51-fold reduction in 9,12,15-octadecatrienoic acid (linolenic acid) is particularly significant given that silkworms cannot synthesize this essential fatty acid de novo (Nation, 2015). These metabolic deficits provide quantitative targets for artificial diet optimization, particularly emphasizing amino acid supplementation strategies.</w:t>
      </w:r>
    </w:p>
    <w:p w14:paraId="7C0B7335"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E4FB2AF"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Silkworms reared on natural mulberry leaves typically exhibit higher concentrations of essential amino acids, energy-related metabolites such as trehalose and glucose, and tricarboxylic acid (TCA) cycle intermediates. In contrast, artificial diet-fed larvae often display altered amino acid balance, modified carbohydrate metabolism, and variations in lipid composition (Zhang et al., 2020; Qin et al., 2020). The absence or reduced presence of plant-derived secondary metabolites, including flavonoids and alkaloids, in artificial diets may further influence antioxidant capacity and immune responses.</w:t>
      </w:r>
    </w:p>
    <w:p w14:paraId="3286DC49"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7ABDA7E5"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Metabolomic investigations have also identified valine as a potentially limiting amino acid in artificial diet systems. Supplementation of valine has been shown to improve feed efficiency and growth performance (Zhang et al., 2020). Similarly, phenylalanine supplementation has demonstrated growth-enhancing effects comparable to probiotic supplementation, indicating complex interactions between nutrition, metabolism, and gut microbial dynamics (Ren et al., 2025).</w:t>
      </w:r>
    </w:p>
    <w:p w14:paraId="58DEF20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BF8D248"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7.3 Silk Protein Synthesis and Cocoon Formation</w:t>
      </w:r>
    </w:p>
    <w:p w14:paraId="13A81423"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32193F7C"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Silk production represents the primary economic objective of silkworm rearing, and efficient silk protein synthesis is strongly dependent on dietary composition. The synthesis of fibroin and sericin proteins requires adequate availability of specific amino acids, particularly glycine, alanine, serine, and tyrosine, which collectively constitute the majority of fibroin protein (</w:t>
      </w:r>
      <w:proofErr w:type="spellStart"/>
      <w:r w:rsidRPr="00D50EE7">
        <w:rPr>
          <w:rFonts w:ascii="Arial" w:eastAsia="Times New Roman" w:hAnsi="Arial" w:cs="Arial"/>
          <w:sz w:val="20"/>
          <w:szCs w:val="20"/>
        </w:rPr>
        <w:t>Rahmathulla</w:t>
      </w:r>
      <w:proofErr w:type="spellEnd"/>
      <w:r w:rsidRPr="00D50EE7">
        <w:rPr>
          <w:rFonts w:ascii="Arial" w:eastAsia="Times New Roman" w:hAnsi="Arial" w:cs="Arial"/>
          <w:sz w:val="20"/>
          <w:szCs w:val="20"/>
        </w:rPr>
        <w:t>, 2012).</w:t>
      </w:r>
    </w:p>
    <w:p w14:paraId="0DA53771"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164C90CB"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 xml:space="preserve">Artificial diets designed for optimal silk production must therefore ensure high protein quality, with sufficient levels of non-essential amino acids preferentially incorporated into silk </w:t>
      </w:r>
      <w:proofErr w:type="spellStart"/>
      <w:r w:rsidRPr="00D50EE7">
        <w:rPr>
          <w:rFonts w:ascii="Arial" w:eastAsia="Times New Roman" w:hAnsi="Arial" w:cs="Arial"/>
          <w:sz w:val="20"/>
          <w:szCs w:val="20"/>
        </w:rPr>
        <w:t>fibres</w:t>
      </w:r>
      <w:proofErr w:type="spellEnd"/>
      <w:r w:rsidRPr="00D50EE7">
        <w:rPr>
          <w:rFonts w:ascii="Arial" w:eastAsia="Times New Roman" w:hAnsi="Arial" w:cs="Arial"/>
          <w:sz w:val="20"/>
          <w:szCs w:val="20"/>
        </w:rPr>
        <w:t>. In addition, an adequate carbohydrate supply is essential to meet the substantial energy demands associated with silk spinning. Minerals such as zinc and copper also play important roles in silk gland activity and protein processing (Nation, 2015).</w:t>
      </w:r>
    </w:p>
    <w:p w14:paraId="125B6BB4"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83F9575"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Although artificial diets are capable of supporting substantial silk production, variations in silk quality parameters such as tenacity, elongation, and luster have been reported when compared with mulberry-fed silkworms. These differences are generally attributed to variations in nutrient availability, metabolic conditions, and spinning environment during cocoon formation.</w:t>
      </w:r>
    </w:p>
    <w:p w14:paraId="1A5584C5"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DD3362F"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8. Disease Prevention and Aseptic Rearing</w:t>
      </w:r>
    </w:p>
    <w:p w14:paraId="0AD280E5"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48A7802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r w:rsidRPr="00D50EE7">
        <w:rPr>
          <w:rFonts w:ascii="Arial" w:eastAsia="Times New Roman" w:hAnsi="Arial" w:cs="Arial"/>
          <w:b/>
          <w:bCs/>
        </w:rPr>
        <w:lastRenderedPageBreak/>
        <w:t>8.1 Advantages of Artificial Diets in Disease Management</w:t>
      </w:r>
    </w:p>
    <w:p w14:paraId="5CECED8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086224B3"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Artificial diet-based rearing systems provide significant advantages in disease prevention and health management within sericulture operations. Unlike mulberry leaves collected from field conditions, which may carry pathogenic microorganisms, pesticide residues, and environmental contaminants, artificial diets can be prepared under controlled and hygienic conditions, thereby minimizing microbial contamination.</w:t>
      </w:r>
    </w:p>
    <w:p w14:paraId="38269EC6"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3CA5F12A"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The implementation of specific-pathogen-free (SPF) rearing systems has been made feasible through the use of artificial diets. Such systems enable effective control over environmental parameters and microbial exposure, thereby reducing the risk of disease transmission. The absence of contaminated natural feed sources limits both horizontal and vertical transmission of pathogens, allowing the maintenance of silkworm populations with defined health status. These advantages are particularly important in research settings where standardized experimental conditions and reproducibility are essential (Hamamoto et al., 2004). Furthermore, controlled rearing environments facilitate optimization of temperature, humidity, and sanitation practices, collectively contributing to improved larval survival and reduced disease incidence.</w:t>
      </w:r>
    </w:p>
    <w:p w14:paraId="4521ACE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37F3E3AE"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8.2 Disinfection and Sterilization Procedures</w:t>
      </w:r>
    </w:p>
    <w:p w14:paraId="22724D0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1602A01A"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Successful aseptic rearing using artificial diets requires strict adherence to disinfection and sterilization protocols throughout the production cycle. Surface sterilization of silkworm eggs is commonly performed using 2-3% formaldehyde solution for a short duration, followed by thorough rinsing with sterile water. This procedure effectively eliminates surface-borne pathogens, including viral and microsporidian agents such as Bombyx mori cytoplasmic polyhedrosis virus (</w:t>
      </w:r>
      <w:proofErr w:type="spellStart"/>
      <w:r w:rsidRPr="00D50EE7">
        <w:rPr>
          <w:rFonts w:ascii="Arial" w:eastAsia="Times New Roman" w:hAnsi="Arial" w:cs="Arial"/>
          <w:sz w:val="20"/>
          <w:szCs w:val="20"/>
        </w:rPr>
        <w:t>BmCPV</w:t>
      </w:r>
      <w:proofErr w:type="spellEnd"/>
      <w:r w:rsidRPr="00D50EE7">
        <w:rPr>
          <w:rFonts w:ascii="Arial" w:eastAsia="Times New Roman" w:hAnsi="Arial" w:cs="Arial"/>
          <w:sz w:val="20"/>
          <w:szCs w:val="20"/>
        </w:rPr>
        <w:t xml:space="preserve">) and Nosema </w:t>
      </w:r>
      <w:proofErr w:type="spellStart"/>
      <w:r w:rsidRPr="00D50EE7">
        <w:rPr>
          <w:rFonts w:ascii="Arial" w:eastAsia="Times New Roman" w:hAnsi="Arial" w:cs="Arial"/>
          <w:sz w:val="20"/>
          <w:szCs w:val="20"/>
        </w:rPr>
        <w:t>bombycis</w:t>
      </w:r>
      <w:proofErr w:type="spellEnd"/>
      <w:r w:rsidRPr="00D50EE7">
        <w:rPr>
          <w:rFonts w:ascii="Arial" w:eastAsia="Times New Roman" w:hAnsi="Arial" w:cs="Arial"/>
          <w:sz w:val="20"/>
          <w:szCs w:val="20"/>
        </w:rPr>
        <w:t>. Diet preparation also necessitates sterilization of ingredients to prevent microbial growth. Heat-based sterilization methods such as autoclaving at 121°C for 15-20 minutes are widely employed, while heat-sensitive components, including vitamins and certain additives, are sterilized through filtration and incorporated after cooling. Maintenance of sterile rearing environments through the use of laminar airflow systems, sterilized equipment, and disposable containers further reduces the risk of contamination during larval handling (Hamamoto et al., 2004).</w:t>
      </w:r>
    </w:p>
    <w:p w14:paraId="7DC4B7A5"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EC6299A"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8.3 Antibiotic and Alternative Antimicrobial Approaches</w:t>
      </w:r>
    </w:p>
    <w:p w14:paraId="1336F21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3DF2C4B5"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Although antibiotics may be incorporated into artificial diets to suppress microbial contamination, their routine use in commercial sericulture is generally discouraged due to economic considerations and concerns regarding antimicrobial resistance. In controlled research environments, however, antibiotics such as streptomycin may be used at regulated concentrations to maintain microbial stability.</w:t>
      </w:r>
    </w:p>
    <w:p w14:paraId="257137DC"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0378C02D" w14:textId="4CDE3F2C" w:rsidR="00FD16C7" w:rsidRPr="00A67AD8"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 xml:space="preserve">Recent research has increasingly focused on natural antimicrobial alternatives as sustainable substitutes for synthetic antibiotics. These include plant-derived compounds, propolis extracts, essential oils, and probiotic-derived metabolites, which exhibit antimicrobial activity while minimizing adverse environmental and resistance-related effects. Such approaches are gaining importance in the development of environmentally sustainable artificial diet </w:t>
      </w:r>
      <w:r w:rsidRPr="00A67AD8">
        <w:rPr>
          <w:rFonts w:ascii="Arial" w:eastAsia="Times New Roman" w:hAnsi="Arial" w:cs="Arial"/>
          <w:sz w:val="20"/>
          <w:szCs w:val="20"/>
        </w:rPr>
        <w:t>systems</w:t>
      </w:r>
      <w:r w:rsidR="00A67AD8" w:rsidRPr="00A67AD8">
        <w:rPr>
          <w:rFonts w:ascii="Arial" w:eastAsia="Times New Roman" w:hAnsi="Arial" w:cs="Arial"/>
          <w:sz w:val="20"/>
          <w:szCs w:val="20"/>
        </w:rPr>
        <w:t xml:space="preserve"> (Dutta et al., 2025).</w:t>
      </w:r>
    </w:p>
    <w:p w14:paraId="4A713C3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520CB58"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9. Commercial Applications and Economic Considerations</w:t>
      </w:r>
    </w:p>
    <w:p w14:paraId="0625F159"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78A898E7"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9.1 Commercial Production Systems</w:t>
      </w:r>
    </w:p>
    <w:p w14:paraId="76FED13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8AE5D7E"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rPr>
      </w:pPr>
      <w:r w:rsidRPr="00D50EE7">
        <w:rPr>
          <w:rFonts w:ascii="Arial" w:eastAsia="Times New Roman" w:hAnsi="Arial" w:cs="Arial"/>
        </w:rPr>
        <w:t>Artificial diet-based silkworm rearing systems have been developed and implemented at varying scales across major sericulture-producing countries, particularly Japan, China, and India. The extent of adoption and operational objectives differ among these regions, reflecting variations in production priorities, economic conditions, and technological advancement.</w:t>
      </w:r>
    </w:p>
    <w:p w14:paraId="44456B23"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rPr>
      </w:pPr>
    </w:p>
    <w:p w14:paraId="362BF8AE"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rPr>
      </w:pPr>
      <w:r w:rsidRPr="00D50EE7">
        <w:rPr>
          <w:rFonts w:ascii="Arial" w:eastAsia="Times New Roman" w:hAnsi="Arial" w:cs="Arial"/>
        </w:rPr>
        <w:lastRenderedPageBreak/>
        <w:t>The Japanese model primarily emphasizes high-quality silk production supported by advanced infrastructure and automated rearing systems. These systems focus on maintaining uniform environmental conditions and strict hygiene standards to achieve premium silk quality. In contrast, Chinese production systems generally prioritize large-scale operations and cost efficiency, incorporating locally available ingredients and moderate levels of mechanization to enhance productivity. Indian sericulture systems, on the other hand, often utilize artificial diets as a supplementary approach, mainly to overcome seasonal shortages of mulberry leaves and to support small- to medium-scale rearing operations (Datta, 2007).</w:t>
      </w:r>
    </w:p>
    <w:p w14:paraId="4FEFF251"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rPr>
      </w:pPr>
    </w:p>
    <w:p w14:paraId="432FF5BA"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rPr>
      </w:pPr>
      <w:r w:rsidRPr="00D50EE7">
        <w:rPr>
          <w:rFonts w:ascii="Arial" w:eastAsia="Times New Roman" w:hAnsi="Arial" w:cs="Arial"/>
        </w:rPr>
        <w:t>Differences among these systems are also reflected in levels of automation, production scale, disease management practices and product quality standards. Nevertheless, artificial diet technology has demonstrated considerable potential for supporting year-round production and improving operational flexibility across diverse sericultural environments.</w:t>
      </w:r>
    </w:p>
    <w:p w14:paraId="21F2B46B" w14:textId="77777777" w:rsidR="000A3EB4" w:rsidRPr="00FE5F7D" w:rsidRDefault="000A3EB4"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7002A29" w14:textId="77777777" w:rsidR="000A3EB4" w:rsidRPr="00D50EE7" w:rsidRDefault="000A3EB4" w:rsidP="000A3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b/>
          <w:bCs/>
        </w:rPr>
      </w:pPr>
      <w:r w:rsidRPr="00D50EE7">
        <w:rPr>
          <w:rFonts w:ascii="Arial" w:eastAsia="Times New Roman" w:hAnsi="Arial" w:cs="Arial"/>
          <w:b/>
          <w:bCs/>
        </w:rPr>
        <w:t>Table 5. Economic Comparison of Artificial Diet versus Mulberry Leaf Rearing Systems</w:t>
      </w:r>
    </w:p>
    <w:tbl>
      <w:tblPr>
        <w:tblStyle w:val="TableGrid"/>
        <w:tblW w:w="0" w:type="auto"/>
        <w:tblLook w:val="04A0" w:firstRow="1" w:lastRow="0" w:firstColumn="1" w:lastColumn="0" w:noHBand="0" w:noVBand="1"/>
      </w:tblPr>
      <w:tblGrid>
        <w:gridCol w:w="2946"/>
        <w:gridCol w:w="2561"/>
        <w:gridCol w:w="2541"/>
        <w:gridCol w:w="1528"/>
      </w:tblGrid>
      <w:tr w:rsidR="000A3EB4" w:rsidRPr="00D50EE7" w14:paraId="4559D058" w14:textId="77777777" w:rsidTr="001920D5">
        <w:tc>
          <w:tcPr>
            <w:tcW w:w="0" w:type="auto"/>
            <w:hideMark/>
          </w:tcPr>
          <w:p w14:paraId="5C5E5710" w14:textId="77777777" w:rsidR="000A3EB4" w:rsidRPr="00D50EE7" w:rsidRDefault="000A3EB4" w:rsidP="001920D5">
            <w:pPr>
              <w:jc w:val="center"/>
              <w:rPr>
                <w:rFonts w:ascii="Arial" w:eastAsia="Times New Roman" w:hAnsi="Arial" w:cs="Arial"/>
                <w:b/>
                <w:bCs/>
              </w:rPr>
            </w:pPr>
            <w:r w:rsidRPr="00D50EE7">
              <w:rPr>
                <w:rFonts w:ascii="Arial" w:eastAsia="Times New Roman" w:hAnsi="Arial" w:cs="Arial"/>
                <w:b/>
                <w:bCs/>
              </w:rPr>
              <w:t>Cost Component</w:t>
            </w:r>
          </w:p>
        </w:tc>
        <w:tc>
          <w:tcPr>
            <w:tcW w:w="0" w:type="auto"/>
            <w:hideMark/>
          </w:tcPr>
          <w:p w14:paraId="2A3ED782" w14:textId="77777777" w:rsidR="000A3EB4" w:rsidRPr="00D50EE7" w:rsidRDefault="000A3EB4" w:rsidP="001920D5">
            <w:pPr>
              <w:jc w:val="center"/>
              <w:rPr>
                <w:rFonts w:ascii="Arial" w:eastAsia="Times New Roman" w:hAnsi="Arial" w:cs="Arial"/>
                <w:b/>
                <w:bCs/>
              </w:rPr>
            </w:pPr>
            <w:r w:rsidRPr="00D50EE7">
              <w:rPr>
                <w:rFonts w:ascii="Arial" w:eastAsia="Times New Roman" w:hAnsi="Arial" w:cs="Arial"/>
                <w:b/>
                <w:bCs/>
              </w:rPr>
              <w:t>Mulberry Leaf System (USD/1000 larvae)</w:t>
            </w:r>
          </w:p>
        </w:tc>
        <w:tc>
          <w:tcPr>
            <w:tcW w:w="0" w:type="auto"/>
            <w:hideMark/>
          </w:tcPr>
          <w:p w14:paraId="47DE4FC5" w14:textId="77777777" w:rsidR="000A3EB4" w:rsidRPr="00D50EE7" w:rsidRDefault="000A3EB4" w:rsidP="001920D5">
            <w:pPr>
              <w:jc w:val="center"/>
              <w:rPr>
                <w:rFonts w:ascii="Arial" w:eastAsia="Times New Roman" w:hAnsi="Arial" w:cs="Arial"/>
                <w:b/>
                <w:bCs/>
              </w:rPr>
            </w:pPr>
            <w:r w:rsidRPr="00D50EE7">
              <w:rPr>
                <w:rFonts w:ascii="Arial" w:eastAsia="Times New Roman" w:hAnsi="Arial" w:cs="Arial"/>
                <w:b/>
                <w:bCs/>
              </w:rPr>
              <w:t>Artificial Diet System (USD/1000 larvae)</w:t>
            </w:r>
          </w:p>
        </w:tc>
        <w:tc>
          <w:tcPr>
            <w:tcW w:w="0" w:type="auto"/>
            <w:hideMark/>
          </w:tcPr>
          <w:p w14:paraId="36A72597" w14:textId="77777777" w:rsidR="000A3EB4" w:rsidRPr="00D50EE7" w:rsidRDefault="000A3EB4" w:rsidP="001920D5">
            <w:pPr>
              <w:jc w:val="center"/>
              <w:rPr>
                <w:rFonts w:ascii="Arial" w:eastAsia="Times New Roman" w:hAnsi="Arial" w:cs="Arial"/>
                <w:b/>
                <w:bCs/>
              </w:rPr>
            </w:pPr>
            <w:r w:rsidRPr="00D50EE7">
              <w:rPr>
                <w:rFonts w:ascii="Arial" w:eastAsia="Times New Roman" w:hAnsi="Arial" w:cs="Arial"/>
                <w:b/>
                <w:bCs/>
              </w:rPr>
              <w:t>Cost Ratio (AD/ML)</w:t>
            </w:r>
          </w:p>
        </w:tc>
      </w:tr>
      <w:tr w:rsidR="000A3EB4" w:rsidRPr="00D50EE7" w14:paraId="45E07BF1" w14:textId="77777777" w:rsidTr="001920D5">
        <w:tc>
          <w:tcPr>
            <w:tcW w:w="0" w:type="auto"/>
            <w:hideMark/>
          </w:tcPr>
          <w:p w14:paraId="219AAC8B"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Feed ingredients</w:t>
            </w:r>
          </w:p>
        </w:tc>
        <w:tc>
          <w:tcPr>
            <w:tcW w:w="0" w:type="auto"/>
            <w:hideMark/>
          </w:tcPr>
          <w:p w14:paraId="45DA0B8A" w14:textId="77777777" w:rsidR="000A3EB4" w:rsidRPr="00D50EE7" w:rsidRDefault="000A3EB4" w:rsidP="001920D5">
            <w:pPr>
              <w:rPr>
                <w:rFonts w:ascii="Arial" w:eastAsia="Times New Roman" w:hAnsi="Arial" w:cs="Arial"/>
              </w:rPr>
            </w:pPr>
            <w:r w:rsidRPr="00D50EE7">
              <w:rPr>
                <w:rFonts w:ascii="Arial" w:eastAsia="Times New Roman" w:hAnsi="Arial" w:cs="Arial"/>
              </w:rPr>
              <w:t>8–12</w:t>
            </w:r>
          </w:p>
        </w:tc>
        <w:tc>
          <w:tcPr>
            <w:tcW w:w="0" w:type="auto"/>
            <w:hideMark/>
          </w:tcPr>
          <w:p w14:paraId="58F98C11" w14:textId="77777777" w:rsidR="000A3EB4" w:rsidRPr="00D50EE7" w:rsidRDefault="000A3EB4" w:rsidP="001920D5">
            <w:pPr>
              <w:rPr>
                <w:rFonts w:ascii="Arial" w:eastAsia="Times New Roman" w:hAnsi="Arial" w:cs="Arial"/>
              </w:rPr>
            </w:pPr>
            <w:r w:rsidRPr="00D50EE7">
              <w:rPr>
                <w:rFonts w:ascii="Arial" w:eastAsia="Times New Roman" w:hAnsi="Arial" w:cs="Arial"/>
              </w:rPr>
              <w:t>12–18</w:t>
            </w:r>
          </w:p>
        </w:tc>
        <w:tc>
          <w:tcPr>
            <w:tcW w:w="0" w:type="auto"/>
            <w:hideMark/>
          </w:tcPr>
          <w:p w14:paraId="787F4755" w14:textId="77777777" w:rsidR="000A3EB4" w:rsidRPr="00D50EE7" w:rsidRDefault="000A3EB4" w:rsidP="001920D5">
            <w:pPr>
              <w:rPr>
                <w:rFonts w:ascii="Arial" w:eastAsia="Times New Roman" w:hAnsi="Arial" w:cs="Arial"/>
              </w:rPr>
            </w:pPr>
            <w:r w:rsidRPr="00D50EE7">
              <w:rPr>
                <w:rFonts w:ascii="Arial" w:eastAsia="Times New Roman" w:hAnsi="Arial" w:cs="Arial"/>
              </w:rPr>
              <w:t>1.0–1.5</w:t>
            </w:r>
          </w:p>
        </w:tc>
      </w:tr>
      <w:tr w:rsidR="000A3EB4" w:rsidRPr="00D50EE7" w14:paraId="7B59DCF8" w14:textId="77777777" w:rsidTr="001920D5">
        <w:tc>
          <w:tcPr>
            <w:tcW w:w="0" w:type="auto"/>
            <w:hideMark/>
          </w:tcPr>
          <w:p w14:paraId="4FFFB453" w14:textId="77777777" w:rsidR="000A3EB4" w:rsidRPr="00D50EE7" w:rsidRDefault="000A3EB4" w:rsidP="001920D5">
            <w:pPr>
              <w:rPr>
                <w:rFonts w:ascii="Arial" w:eastAsia="Times New Roman" w:hAnsi="Arial" w:cs="Arial"/>
              </w:rPr>
            </w:pPr>
            <w:r w:rsidRPr="00D50EE7">
              <w:rPr>
                <w:rFonts w:ascii="Arial" w:eastAsia="Times New Roman" w:hAnsi="Arial" w:cs="Arial"/>
              </w:rPr>
              <w:t>Mulberry leaf powder</w:t>
            </w:r>
          </w:p>
        </w:tc>
        <w:tc>
          <w:tcPr>
            <w:tcW w:w="0" w:type="auto"/>
            <w:hideMark/>
          </w:tcPr>
          <w:p w14:paraId="1FB5C3F3"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c>
          <w:tcPr>
            <w:tcW w:w="0" w:type="auto"/>
            <w:hideMark/>
          </w:tcPr>
          <w:p w14:paraId="1B2AF50E" w14:textId="77777777" w:rsidR="000A3EB4" w:rsidRPr="00D50EE7" w:rsidRDefault="000A3EB4" w:rsidP="001920D5">
            <w:pPr>
              <w:rPr>
                <w:rFonts w:ascii="Arial" w:eastAsia="Times New Roman" w:hAnsi="Arial" w:cs="Arial"/>
              </w:rPr>
            </w:pPr>
            <w:r w:rsidRPr="00D50EE7">
              <w:rPr>
                <w:rFonts w:ascii="Arial" w:eastAsia="Times New Roman" w:hAnsi="Arial" w:cs="Arial"/>
              </w:rPr>
              <w:t>3–5</w:t>
            </w:r>
          </w:p>
        </w:tc>
        <w:tc>
          <w:tcPr>
            <w:tcW w:w="0" w:type="auto"/>
            <w:hideMark/>
          </w:tcPr>
          <w:p w14:paraId="5A07E144"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4BBC83EE" w14:textId="77777777" w:rsidTr="001920D5">
        <w:tc>
          <w:tcPr>
            <w:tcW w:w="0" w:type="auto"/>
            <w:hideMark/>
          </w:tcPr>
          <w:p w14:paraId="417F0C2E" w14:textId="77777777" w:rsidR="000A3EB4" w:rsidRPr="00D50EE7" w:rsidRDefault="000A3EB4" w:rsidP="001920D5">
            <w:pPr>
              <w:rPr>
                <w:rFonts w:ascii="Arial" w:eastAsia="Times New Roman" w:hAnsi="Arial" w:cs="Arial"/>
              </w:rPr>
            </w:pPr>
            <w:r w:rsidRPr="00D50EE7">
              <w:rPr>
                <w:rFonts w:ascii="Arial" w:eastAsia="Times New Roman" w:hAnsi="Arial" w:cs="Arial"/>
              </w:rPr>
              <w:t>Protein supplements (soybean/fish meal)</w:t>
            </w:r>
          </w:p>
        </w:tc>
        <w:tc>
          <w:tcPr>
            <w:tcW w:w="0" w:type="auto"/>
            <w:hideMark/>
          </w:tcPr>
          <w:p w14:paraId="420324BE"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c>
          <w:tcPr>
            <w:tcW w:w="0" w:type="auto"/>
            <w:hideMark/>
          </w:tcPr>
          <w:p w14:paraId="0DA5534F" w14:textId="77777777" w:rsidR="000A3EB4" w:rsidRPr="00D50EE7" w:rsidRDefault="000A3EB4" w:rsidP="001920D5">
            <w:pPr>
              <w:rPr>
                <w:rFonts w:ascii="Arial" w:eastAsia="Times New Roman" w:hAnsi="Arial" w:cs="Arial"/>
              </w:rPr>
            </w:pPr>
            <w:r w:rsidRPr="00D50EE7">
              <w:rPr>
                <w:rFonts w:ascii="Arial" w:eastAsia="Times New Roman" w:hAnsi="Arial" w:cs="Arial"/>
              </w:rPr>
              <w:t>2–4</w:t>
            </w:r>
          </w:p>
        </w:tc>
        <w:tc>
          <w:tcPr>
            <w:tcW w:w="0" w:type="auto"/>
            <w:hideMark/>
          </w:tcPr>
          <w:p w14:paraId="1A79BFB7"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4FC4839B" w14:textId="77777777" w:rsidTr="001920D5">
        <w:tc>
          <w:tcPr>
            <w:tcW w:w="0" w:type="auto"/>
            <w:hideMark/>
          </w:tcPr>
          <w:p w14:paraId="1A1E20FF" w14:textId="77777777" w:rsidR="000A3EB4" w:rsidRPr="00D50EE7" w:rsidRDefault="000A3EB4" w:rsidP="001920D5">
            <w:pPr>
              <w:rPr>
                <w:rFonts w:ascii="Arial" w:eastAsia="Times New Roman" w:hAnsi="Arial" w:cs="Arial"/>
              </w:rPr>
            </w:pPr>
            <w:r w:rsidRPr="00D50EE7">
              <w:rPr>
                <w:rFonts w:ascii="Arial" w:eastAsia="Times New Roman" w:hAnsi="Arial" w:cs="Arial"/>
              </w:rPr>
              <w:t>Carbohydrate sources</w:t>
            </w:r>
          </w:p>
        </w:tc>
        <w:tc>
          <w:tcPr>
            <w:tcW w:w="0" w:type="auto"/>
            <w:hideMark/>
          </w:tcPr>
          <w:p w14:paraId="10E4A0D2"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c>
          <w:tcPr>
            <w:tcW w:w="0" w:type="auto"/>
            <w:hideMark/>
          </w:tcPr>
          <w:p w14:paraId="2DFA4506" w14:textId="77777777" w:rsidR="000A3EB4" w:rsidRPr="00D50EE7" w:rsidRDefault="000A3EB4" w:rsidP="001920D5">
            <w:pPr>
              <w:rPr>
                <w:rFonts w:ascii="Arial" w:eastAsia="Times New Roman" w:hAnsi="Arial" w:cs="Arial"/>
              </w:rPr>
            </w:pPr>
            <w:r w:rsidRPr="00D50EE7">
              <w:rPr>
                <w:rFonts w:ascii="Arial" w:eastAsia="Times New Roman" w:hAnsi="Arial" w:cs="Arial"/>
              </w:rPr>
              <w:t>1–2</w:t>
            </w:r>
          </w:p>
        </w:tc>
        <w:tc>
          <w:tcPr>
            <w:tcW w:w="0" w:type="auto"/>
            <w:hideMark/>
          </w:tcPr>
          <w:p w14:paraId="7536BB83"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45F7ECC6" w14:textId="77777777" w:rsidTr="001920D5">
        <w:tc>
          <w:tcPr>
            <w:tcW w:w="0" w:type="auto"/>
            <w:hideMark/>
          </w:tcPr>
          <w:p w14:paraId="40F9A441" w14:textId="77777777" w:rsidR="000A3EB4" w:rsidRPr="00D50EE7" w:rsidRDefault="000A3EB4" w:rsidP="001920D5">
            <w:pPr>
              <w:rPr>
                <w:rFonts w:ascii="Arial" w:eastAsia="Times New Roman" w:hAnsi="Arial" w:cs="Arial"/>
              </w:rPr>
            </w:pPr>
            <w:r w:rsidRPr="00D50EE7">
              <w:rPr>
                <w:rFonts w:ascii="Arial" w:eastAsia="Times New Roman" w:hAnsi="Arial" w:cs="Arial"/>
              </w:rPr>
              <w:t>Vitamin–mineral premixes</w:t>
            </w:r>
          </w:p>
        </w:tc>
        <w:tc>
          <w:tcPr>
            <w:tcW w:w="0" w:type="auto"/>
            <w:hideMark/>
          </w:tcPr>
          <w:p w14:paraId="441F2E60"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c>
          <w:tcPr>
            <w:tcW w:w="0" w:type="auto"/>
            <w:hideMark/>
          </w:tcPr>
          <w:p w14:paraId="7B42EDC4" w14:textId="77777777" w:rsidR="000A3EB4" w:rsidRPr="00D50EE7" w:rsidRDefault="000A3EB4" w:rsidP="001920D5">
            <w:pPr>
              <w:rPr>
                <w:rFonts w:ascii="Arial" w:eastAsia="Times New Roman" w:hAnsi="Arial" w:cs="Arial"/>
              </w:rPr>
            </w:pPr>
            <w:r w:rsidRPr="00D50EE7">
              <w:rPr>
                <w:rFonts w:ascii="Arial" w:eastAsia="Times New Roman" w:hAnsi="Arial" w:cs="Arial"/>
              </w:rPr>
              <w:t>2–3</w:t>
            </w:r>
          </w:p>
        </w:tc>
        <w:tc>
          <w:tcPr>
            <w:tcW w:w="0" w:type="auto"/>
            <w:hideMark/>
          </w:tcPr>
          <w:p w14:paraId="51A870B0"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6FC9FA7D" w14:textId="77777777" w:rsidTr="001920D5">
        <w:tc>
          <w:tcPr>
            <w:tcW w:w="0" w:type="auto"/>
            <w:hideMark/>
          </w:tcPr>
          <w:p w14:paraId="534343CA" w14:textId="77777777" w:rsidR="000A3EB4" w:rsidRPr="00D50EE7" w:rsidRDefault="000A3EB4" w:rsidP="001920D5">
            <w:pPr>
              <w:rPr>
                <w:rFonts w:ascii="Arial" w:eastAsia="Times New Roman" w:hAnsi="Arial" w:cs="Arial"/>
              </w:rPr>
            </w:pPr>
            <w:r w:rsidRPr="00D50EE7">
              <w:rPr>
                <w:rFonts w:ascii="Arial" w:eastAsia="Times New Roman" w:hAnsi="Arial" w:cs="Arial"/>
              </w:rPr>
              <w:t>Gelling agents (agar/carrageenan)</w:t>
            </w:r>
          </w:p>
        </w:tc>
        <w:tc>
          <w:tcPr>
            <w:tcW w:w="0" w:type="auto"/>
            <w:hideMark/>
          </w:tcPr>
          <w:p w14:paraId="568C90BF"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c>
          <w:tcPr>
            <w:tcW w:w="0" w:type="auto"/>
            <w:hideMark/>
          </w:tcPr>
          <w:p w14:paraId="6999CC98" w14:textId="77777777" w:rsidR="000A3EB4" w:rsidRPr="00D50EE7" w:rsidRDefault="000A3EB4" w:rsidP="001920D5">
            <w:pPr>
              <w:rPr>
                <w:rFonts w:ascii="Arial" w:eastAsia="Times New Roman" w:hAnsi="Arial" w:cs="Arial"/>
              </w:rPr>
            </w:pPr>
            <w:r w:rsidRPr="00D50EE7">
              <w:rPr>
                <w:rFonts w:ascii="Arial" w:eastAsia="Times New Roman" w:hAnsi="Arial" w:cs="Arial"/>
              </w:rPr>
              <w:t>3–5</w:t>
            </w:r>
          </w:p>
        </w:tc>
        <w:tc>
          <w:tcPr>
            <w:tcW w:w="0" w:type="auto"/>
            <w:hideMark/>
          </w:tcPr>
          <w:p w14:paraId="4C4AE1EC"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14B44AE9" w14:textId="77777777" w:rsidTr="001920D5">
        <w:tc>
          <w:tcPr>
            <w:tcW w:w="0" w:type="auto"/>
            <w:hideMark/>
          </w:tcPr>
          <w:p w14:paraId="329B92DC"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Labor costs</w:t>
            </w:r>
          </w:p>
        </w:tc>
        <w:tc>
          <w:tcPr>
            <w:tcW w:w="0" w:type="auto"/>
            <w:hideMark/>
          </w:tcPr>
          <w:p w14:paraId="155DC8BB" w14:textId="77777777" w:rsidR="000A3EB4" w:rsidRPr="00D50EE7" w:rsidRDefault="000A3EB4" w:rsidP="001920D5">
            <w:pPr>
              <w:rPr>
                <w:rFonts w:ascii="Arial" w:eastAsia="Times New Roman" w:hAnsi="Arial" w:cs="Arial"/>
              </w:rPr>
            </w:pPr>
            <w:r w:rsidRPr="00D50EE7">
              <w:rPr>
                <w:rFonts w:ascii="Arial" w:eastAsia="Times New Roman" w:hAnsi="Arial" w:cs="Arial"/>
              </w:rPr>
              <w:t>15–25</w:t>
            </w:r>
          </w:p>
        </w:tc>
        <w:tc>
          <w:tcPr>
            <w:tcW w:w="0" w:type="auto"/>
            <w:hideMark/>
          </w:tcPr>
          <w:p w14:paraId="49EA7A5C" w14:textId="77777777" w:rsidR="000A3EB4" w:rsidRPr="00D50EE7" w:rsidRDefault="000A3EB4" w:rsidP="001920D5">
            <w:pPr>
              <w:rPr>
                <w:rFonts w:ascii="Arial" w:eastAsia="Times New Roman" w:hAnsi="Arial" w:cs="Arial"/>
              </w:rPr>
            </w:pPr>
            <w:r w:rsidRPr="00D50EE7">
              <w:rPr>
                <w:rFonts w:ascii="Arial" w:eastAsia="Times New Roman" w:hAnsi="Arial" w:cs="Arial"/>
              </w:rPr>
              <w:t>8–12</w:t>
            </w:r>
          </w:p>
        </w:tc>
        <w:tc>
          <w:tcPr>
            <w:tcW w:w="0" w:type="auto"/>
            <w:hideMark/>
          </w:tcPr>
          <w:p w14:paraId="4364FFC0" w14:textId="77777777" w:rsidR="000A3EB4" w:rsidRPr="00D50EE7" w:rsidRDefault="000A3EB4" w:rsidP="001920D5">
            <w:pPr>
              <w:rPr>
                <w:rFonts w:ascii="Arial" w:eastAsia="Times New Roman" w:hAnsi="Arial" w:cs="Arial"/>
              </w:rPr>
            </w:pPr>
            <w:r w:rsidRPr="00D50EE7">
              <w:rPr>
                <w:rFonts w:ascii="Arial" w:eastAsia="Times New Roman" w:hAnsi="Arial" w:cs="Arial"/>
              </w:rPr>
              <w:t>0.4–0.6</w:t>
            </w:r>
          </w:p>
        </w:tc>
      </w:tr>
      <w:tr w:rsidR="000A3EB4" w:rsidRPr="00D50EE7" w14:paraId="671D818F" w14:textId="77777777" w:rsidTr="001920D5">
        <w:tc>
          <w:tcPr>
            <w:tcW w:w="0" w:type="auto"/>
            <w:hideMark/>
          </w:tcPr>
          <w:p w14:paraId="63AA7E2C" w14:textId="77777777" w:rsidR="000A3EB4" w:rsidRPr="00D50EE7" w:rsidRDefault="000A3EB4" w:rsidP="001920D5">
            <w:pPr>
              <w:rPr>
                <w:rFonts w:ascii="Arial" w:eastAsia="Times New Roman" w:hAnsi="Arial" w:cs="Arial"/>
              </w:rPr>
            </w:pPr>
            <w:r w:rsidRPr="00D50EE7">
              <w:rPr>
                <w:rFonts w:ascii="Arial" w:eastAsia="Times New Roman" w:hAnsi="Arial" w:cs="Arial"/>
              </w:rPr>
              <w:t>Leaf harvesting/plucking</w:t>
            </w:r>
          </w:p>
        </w:tc>
        <w:tc>
          <w:tcPr>
            <w:tcW w:w="0" w:type="auto"/>
            <w:hideMark/>
          </w:tcPr>
          <w:p w14:paraId="1EB73A4C" w14:textId="77777777" w:rsidR="000A3EB4" w:rsidRPr="00D50EE7" w:rsidRDefault="000A3EB4" w:rsidP="001920D5">
            <w:pPr>
              <w:rPr>
                <w:rFonts w:ascii="Arial" w:eastAsia="Times New Roman" w:hAnsi="Arial" w:cs="Arial"/>
              </w:rPr>
            </w:pPr>
            <w:r w:rsidRPr="00D50EE7">
              <w:rPr>
                <w:rFonts w:ascii="Arial" w:eastAsia="Times New Roman" w:hAnsi="Arial" w:cs="Arial"/>
              </w:rPr>
              <w:t>8–12</w:t>
            </w:r>
          </w:p>
        </w:tc>
        <w:tc>
          <w:tcPr>
            <w:tcW w:w="0" w:type="auto"/>
            <w:hideMark/>
          </w:tcPr>
          <w:p w14:paraId="7644470E"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c>
          <w:tcPr>
            <w:tcW w:w="0" w:type="auto"/>
            <w:hideMark/>
          </w:tcPr>
          <w:p w14:paraId="3466CEEF"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6EC67727" w14:textId="77777777" w:rsidTr="001920D5">
        <w:tc>
          <w:tcPr>
            <w:tcW w:w="0" w:type="auto"/>
            <w:hideMark/>
          </w:tcPr>
          <w:p w14:paraId="720049E0" w14:textId="77777777" w:rsidR="000A3EB4" w:rsidRPr="00D50EE7" w:rsidRDefault="000A3EB4" w:rsidP="001920D5">
            <w:pPr>
              <w:rPr>
                <w:rFonts w:ascii="Arial" w:eastAsia="Times New Roman" w:hAnsi="Arial" w:cs="Arial"/>
              </w:rPr>
            </w:pPr>
            <w:r w:rsidRPr="00D50EE7">
              <w:rPr>
                <w:rFonts w:ascii="Arial" w:eastAsia="Times New Roman" w:hAnsi="Arial" w:cs="Arial"/>
              </w:rPr>
              <w:t>Feeding frequency (daily labor)</w:t>
            </w:r>
          </w:p>
        </w:tc>
        <w:tc>
          <w:tcPr>
            <w:tcW w:w="0" w:type="auto"/>
            <w:hideMark/>
          </w:tcPr>
          <w:p w14:paraId="101F0B0B" w14:textId="77777777" w:rsidR="000A3EB4" w:rsidRPr="00D50EE7" w:rsidRDefault="000A3EB4" w:rsidP="001920D5">
            <w:pPr>
              <w:rPr>
                <w:rFonts w:ascii="Arial" w:eastAsia="Times New Roman" w:hAnsi="Arial" w:cs="Arial"/>
              </w:rPr>
            </w:pPr>
            <w:r w:rsidRPr="00D50EE7">
              <w:rPr>
                <w:rFonts w:ascii="Arial" w:eastAsia="Times New Roman" w:hAnsi="Arial" w:cs="Arial"/>
              </w:rPr>
              <w:t>5–8</w:t>
            </w:r>
          </w:p>
        </w:tc>
        <w:tc>
          <w:tcPr>
            <w:tcW w:w="0" w:type="auto"/>
            <w:hideMark/>
          </w:tcPr>
          <w:p w14:paraId="11F7516F" w14:textId="77777777" w:rsidR="000A3EB4" w:rsidRPr="00D50EE7" w:rsidRDefault="000A3EB4" w:rsidP="001920D5">
            <w:pPr>
              <w:rPr>
                <w:rFonts w:ascii="Arial" w:eastAsia="Times New Roman" w:hAnsi="Arial" w:cs="Arial"/>
              </w:rPr>
            </w:pPr>
            <w:r w:rsidRPr="00D50EE7">
              <w:rPr>
                <w:rFonts w:ascii="Arial" w:eastAsia="Times New Roman" w:hAnsi="Arial" w:cs="Arial"/>
              </w:rPr>
              <w:t>3–5</w:t>
            </w:r>
          </w:p>
        </w:tc>
        <w:tc>
          <w:tcPr>
            <w:tcW w:w="0" w:type="auto"/>
            <w:hideMark/>
          </w:tcPr>
          <w:p w14:paraId="57FBB7C9"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3BDEE7F7" w14:textId="77777777" w:rsidTr="001920D5">
        <w:tc>
          <w:tcPr>
            <w:tcW w:w="0" w:type="auto"/>
            <w:hideMark/>
          </w:tcPr>
          <w:p w14:paraId="4ED60AE7"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Infrastructure investment</w:t>
            </w:r>
          </w:p>
        </w:tc>
        <w:tc>
          <w:tcPr>
            <w:tcW w:w="0" w:type="auto"/>
            <w:hideMark/>
          </w:tcPr>
          <w:p w14:paraId="046D23F4" w14:textId="77777777" w:rsidR="000A3EB4" w:rsidRPr="00D50EE7" w:rsidRDefault="000A3EB4" w:rsidP="001920D5">
            <w:pPr>
              <w:rPr>
                <w:rFonts w:ascii="Arial" w:eastAsia="Times New Roman" w:hAnsi="Arial" w:cs="Arial"/>
              </w:rPr>
            </w:pPr>
            <w:r w:rsidRPr="00D50EE7">
              <w:rPr>
                <w:rFonts w:ascii="Arial" w:eastAsia="Times New Roman" w:hAnsi="Arial" w:cs="Arial"/>
              </w:rPr>
              <w:t>5–10</w:t>
            </w:r>
          </w:p>
        </w:tc>
        <w:tc>
          <w:tcPr>
            <w:tcW w:w="0" w:type="auto"/>
            <w:hideMark/>
          </w:tcPr>
          <w:p w14:paraId="6A08E78F" w14:textId="77777777" w:rsidR="000A3EB4" w:rsidRPr="00D50EE7" w:rsidRDefault="000A3EB4" w:rsidP="001920D5">
            <w:pPr>
              <w:rPr>
                <w:rFonts w:ascii="Arial" w:eastAsia="Times New Roman" w:hAnsi="Arial" w:cs="Arial"/>
              </w:rPr>
            </w:pPr>
            <w:r w:rsidRPr="00D50EE7">
              <w:rPr>
                <w:rFonts w:ascii="Arial" w:eastAsia="Times New Roman" w:hAnsi="Arial" w:cs="Arial"/>
              </w:rPr>
              <w:t>15–25</w:t>
            </w:r>
          </w:p>
        </w:tc>
        <w:tc>
          <w:tcPr>
            <w:tcW w:w="0" w:type="auto"/>
            <w:hideMark/>
          </w:tcPr>
          <w:p w14:paraId="72A84152" w14:textId="77777777" w:rsidR="000A3EB4" w:rsidRPr="00D50EE7" w:rsidRDefault="000A3EB4" w:rsidP="001920D5">
            <w:pPr>
              <w:rPr>
                <w:rFonts w:ascii="Arial" w:eastAsia="Times New Roman" w:hAnsi="Arial" w:cs="Arial"/>
              </w:rPr>
            </w:pPr>
            <w:r w:rsidRPr="00D50EE7">
              <w:rPr>
                <w:rFonts w:ascii="Arial" w:eastAsia="Times New Roman" w:hAnsi="Arial" w:cs="Arial"/>
              </w:rPr>
              <w:t>1.5–3.0</w:t>
            </w:r>
          </w:p>
        </w:tc>
      </w:tr>
      <w:tr w:rsidR="000A3EB4" w:rsidRPr="00D50EE7" w14:paraId="04BC8FB9" w14:textId="77777777" w:rsidTr="001920D5">
        <w:tc>
          <w:tcPr>
            <w:tcW w:w="0" w:type="auto"/>
            <w:hideMark/>
          </w:tcPr>
          <w:p w14:paraId="7175CE43" w14:textId="77777777" w:rsidR="000A3EB4" w:rsidRPr="00D50EE7" w:rsidRDefault="000A3EB4" w:rsidP="001920D5">
            <w:pPr>
              <w:rPr>
                <w:rFonts w:ascii="Arial" w:eastAsia="Times New Roman" w:hAnsi="Arial" w:cs="Arial"/>
              </w:rPr>
            </w:pPr>
            <w:r w:rsidRPr="00D50EE7">
              <w:rPr>
                <w:rFonts w:ascii="Arial" w:eastAsia="Times New Roman" w:hAnsi="Arial" w:cs="Arial"/>
              </w:rPr>
              <w:t>Rearing house construction</w:t>
            </w:r>
          </w:p>
        </w:tc>
        <w:tc>
          <w:tcPr>
            <w:tcW w:w="0" w:type="auto"/>
            <w:hideMark/>
          </w:tcPr>
          <w:p w14:paraId="4F76D0E2" w14:textId="77777777" w:rsidR="000A3EB4" w:rsidRPr="00D50EE7" w:rsidRDefault="000A3EB4" w:rsidP="001920D5">
            <w:pPr>
              <w:rPr>
                <w:rFonts w:ascii="Arial" w:eastAsia="Times New Roman" w:hAnsi="Arial" w:cs="Arial"/>
              </w:rPr>
            </w:pPr>
            <w:r w:rsidRPr="00D50EE7">
              <w:rPr>
                <w:rFonts w:ascii="Arial" w:eastAsia="Times New Roman" w:hAnsi="Arial" w:cs="Arial"/>
              </w:rPr>
              <w:t>3–5</w:t>
            </w:r>
          </w:p>
        </w:tc>
        <w:tc>
          <w:tcPr>
            <w:tcW w:w="0" w:type="auto"/>
            <w:hideMark/>
          </w:tcPr>
          <w:p w14:paraId="1C384159" w14:textId="77777777" w:rsidR="000A3EB4" w:rsidRPr="00D50EE7" w:rsidRDefault="000A3EB4" w:rsidP="001920D5">
            <w:pPr>
              <w:rPr>
                <w:rFonts w:ascii="Arial" w:eastAsia="Times New Roman" w:hAnsi="Arial" w:cs="Arial"/>
              </w:rPr>
            </w:pPr>
            <w:r w:rsidRPr="00D50EE7">
              <w:rPr>
                <w:rFonts w:ascii="Arial" w:eastAsia="Times New Roman" w:hAnsi="Arial" w:cs="Arial"/>
              </w:rPr>
              <w:t>5–8</w:t>
            </w:r>
          </w:p>
        </w:tc>
        <w:tc>
          <w:tcPr>
            <w:tcW w:w="0" w:type="auto"/>
            <w:hideMark/>
          </w:tcPr>
          <w:p w14:paraId="352FC59B"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4CDE01F1" w14:textId="77777777" w:rsidTr="001920D5">
        <w:tc>
          <w:tcPr>
            <w:tcW w:w="0" w:type="auto"/>
            <w:hideMark/>
          </w:tcPr>
          <w:p w14:paraId="50E25977" w14:textId="77777777" w:rsidR="000A3EB4" w:rsidRPr="00D50EE7" w:rsidRDefault="000A3EB4" w:rsidP="001920D5">
            <w:pPr>
              <w:rPr>
                <w:rFonts w:ascii="Arial" w:eastAsia="Times New Roman" w:hAnsi="Arial" w:cs="Arial"/>
              </w:rPr>
            </w:pPr>
            <w:r w:rsidRPr="00D50EE7">
              <w:rPr>
                <w:rFonts w:ascii="Arial" w:eastAsia="Times New Roman" w:hAnsi="Arial" w:cs="Arial"/>
              </w:rPr>
              <w:t>Sterilization equipment</w:t>
            </w:r>
          </w:p>
        </w:tc>
        <w:tc>
          <w:tcPr>
            <w:tcW w:w="0" w:type="auto"/>
            <w:hideMark/>
          </w:tcPr>
          <w:p w14:paraId="168EF8FC"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c>
          <w:tcPr>
            <w:tcW w:w="0" w:type="auto"/>
            <w:hideMark/>
          </w:tcPr>
          <w:p w14:paraId="05F28B5B" w14:textId="77777777" w:rsidR="000A3EB4" w:rsidRPr="00D50EE7" w:rsidRDefault="000A3EB4" w:rsidP="001920D5">
            <w:pPr>
              <w:rPr>
                <w:rFonts w:ascii="Arial" w:eastAsia="Times New Roman" w:hAnsi="Arial" w:cs="Arial"/>
              </w:rPr>
            </w:pPr>
            <w:r w:rsidRPr="00D50EE7">
              <w:rPr>
                <w:rFonts w:ascii="Arial" w:eastAsia="Times New Roman" w:hAnsi="Arial" w:cs="Arial"/>
              </w:rPr>
              <w:t>5–10</w:t>
            </w:r>
          </w:p>
        </w:tc>
        <w:tc>
          <w:tcPr>
            <w:tcW w:w="0" w:type="auto"/>
            <w:hideMark/>
          </w:tcPr>
          <w:p w14:paraId="44D8D130"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28857D73" w14:textId="77777777" w:rsidTr="001920D5">
        <w:tc>
          <w:tcPr>
            <w:tcW w:w="0" w:type="auto"/>
            <w:hideMark/>
          </w:tcPr>
          <w:p w14:paraId="7BFD5CC7" w14:textId="77777777" w:rsidR="000A3EB4" w:rsidRPr="00D50EE7" w:rsidRDefault="000A3EB4" w:rsidP="001920D5">
            <w:pPr>
              <w:rPr>
                <w:rFonts w:ascii="Arial" w:eastAsia="Times New Roman" w:hAnsi="Arial" w:cs="Arial"/>
              </w:rPr>
            </w:pPr>
            <w:r w:rsidRPr="00D50EE7">
              <w:rPr>
                <w:rFonts w:ascii="Arial" w:eastAsia="Times New Roman" w:hAnsi="Arial" w:cs="Arial"/>
              </w:rPr>
              <w:t>Environmental control systems</w:t>
            </w:r>
          </w:p>
        </w:tc>
        <w:tc>
          <w:tcPr>
            <w:tcW w:w="0" w:type="auto"/>
            <w:hideMark/>
          </w:tcPr>
          <w:p w14:paraId="41DD4384" w14:textId="77777777" w:rsidR="000A3EB4" w:rsidRPr="00D50EE7" w:rsidRDefault="000A3EB4" w:rsidP="001920D5">
            <w:pPr>
              <w:rPr>
                <w:rFonts w:ascii="Arial" w:eastAsia="Times New Roman" w:hAnsi="Arial" w:cs="Arial"/>
              </w:rPr>
            </w:pPr>
            <w:r w:rsidRPr="00D50EE7">
              <w:rPr>
                <w:rFonts w:ascii="Arial" w:eastAsia="Times New Roman" w:hAnsi="Arial" w:cs="Arial"/>
              </w:rPr>
              <w:t>2–5</w:t>
            </w:r>
          </w:p>
        </w:tc>
        <w:tc>
          <w:tcPr>
            <w:tcW w:w="0" w:type="auto"/>
            <w:hideMark/>
          </w:tcPr>
          <w:p w14:paraId="6073F74B" w14:textId="77777777" w:rsidR="000A3EB4" w:rsidRPr="00D50EE7" w:rsidRDefault="000A3EB4" w:rsidP="001920D5">
            <w:pPr>
              <w:rPr>
                <w:rFonts w:ascii="Arial" w:eastAsia="Times New Roman" w:hAnsi="Arial" w:cs="Arial"/>
              </w:rPr>
            </w:pPr>
            <w:r w:rsidRPr="00D50EE7">
              <w:rPr>
                <w:rFonts w:ascii="Arial" w:eastAsia="Times New Roman" w:hAnsi="Arial" w:cs="Arial"/>
              </w:rPr>
              <w:t>5–7</w:t>
            </w:r>
          </w:p>
        </w:tc>
        <w:tc>
          <w:tcPr>
            <w:tcW w:w="0" w:type="auto"/>
            <w:hideMark/>
          </w:tcPr>
          <w:p w14:paraId="5BE2D801"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1880B899" w14:textId="77777777" w:rsidTr="001920D5">
        <w:tc>
          <w:tcPr>
            <w:tcW w:w="0" w:type="auto"/>
            <w:hideMark/>
          </w:tcPr>
          <w:p w14:paraId="242A6B83"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Disease management</w:t>
            </w:r>
          </w:p>
        </w:tc>
        <w:tc>
          <w:tcPr>
            <w:tcW w:w="0" w:type="auto"/>
            <w:hideMark/>
          </w:tcPr>
          <w:p w14:paraId="0A6B460D" w14:textId="77777777" w:rsidR="000A3EB4" w:rsidRPr="00D50EE7" w:rsidRDefault="000A3EB4" w:rsidP="001920D5">
            <w:pPr>
              <w:rPr>
                <w:rFonts w:ascii="Arial" w:eastAsia="Times New Roman" w:hAnsi="Arial" w:cs="Arial"/>
              </w:rPr>
            </w:pPr>
            <w:r w:rsidRPr="00D50EE7">
              <w:rPr>
                <w:rFonts w:ascii="Arial" w:eastAsia="Times New Roman" w:hAnsi="Arial" w:cs="Arial"/>
              </w:rPr>
              <w:t>3–6</w:t>
            </w:r>
          </w:p>
        </w:tc>
        <w:tc>
          <w:tcPr>
            <w:tcW w:w="0" w:type="auto"/>
            <w:hideMark/>
          </w:tcPr>
          <w:p w14:paraId="506B22CF" w14:textId="77777777" w:rsidR="000A3EB4" w:rsidRPr="00D50EE7" w:rsidRDefault="000A3EB4" w:rsidP="001920D5">
            <w:pPr>
              <w:rPr>
                <w:rFonts w:ascii="Arial" w:eastAsia="Times New Roman" w:hAnsi="Arial" w:cs="Arial"/>
              </w:rPr>
            </w:pPr>
            <w:r w:rsidRPr="00D50EE7">
              <w:rPr>
                <w:rFonts w:ascii="Arial" w:eastAsia="Times New Roman" w:hAnsi="Arial" w:cs="Arial"/>
              </w:rPr>
              <w:t>1–3</w:t>
            </w:r>
          </w:p>
        </w:tc>
        <w:tc>
          <w:tcPr>
            <w:tcW w:w="0" w:type="auto"/>
            <w:hideMark/>
          </w:tcPr>
          <w:p w14:paraId="392340FB" w14:textId="77777777" w:rsidR="000A3EB4" w:rsidRPr="00D50EE7" w:rsidRDefault="000A3EB4" w:rsidP="001920D5">
            <w:pPr>
              <w:rPr>
                <w:rFonts w:ascii="Arial" w:eastAsia="Times New Roman" w:hAnsi="Arial" w:cs="Arial"/>
              </w:rPr>
            </w:pPr>
            <w:r w:rsidRPr="00D50EE7">
              <w:rPr>
                <w:rFonts w:ascii="Arial" w:eastAsia="Times New Roman" w:hAnsi="Arial" w:cs="Arial"/>
              </w:rPr>
              <w:t>0.2–0.5</w:t>
            </w:r>
          </w:p>
        </w:tc>
      </w:tr>
      <w:tr w:rsidR="000A3EB4" w:rsidRPr="00D50EE7" w14:paraId="6F654A98" w14:textId="77777777" w:rsidTr="001920D5">
        <w:tc>
          <w:tcPr>
            <w:tcW w:w="0" w:type="auto"/>
            <w:hideMark/>
          </w:tcPr>
          <w:p w14:paraId="1D369023" w14:textId="77777777" w:rsidR="000A3EB4" w:rsidRPr="00D50EE7" w:rsidRDefault="000A3EB4" w:rsidP="001920D5">
            <w:pPr>
              <w:rPr>
                <w:rFonts w:ascii="Arial" w:eastAsia="Times New Roman" w:hAnsi="Arial" w:cs="Arial"/>
              </w:rPr>
            </w:pPr>
            <w:r w:rsidRPr="00D50EE7">
              <w:rPr>
                <w:rFonts w:ascii="Arial" w:eastAsia="Times New Roman" w:hAnsi="Arial" w:cs="Arial"/>
              </w:rPr>
              <w:t>Pesticide application</w:t>
            </w:r>
          </w:p>
        </w:tc>
        <w:tc>
          <w:tcPr>
            <w:tcW w:w="0" w:type="auto"/>
            <w:hideMark/>
          </w:tcPr>
          <w:p w14:paraId="51445E4A" w14:textId="77777777" w:rsidR="000A3EB4" w:rsidRPr="00D50EE7" w:rsidRDefault="000A3EB4" w:rsidP="001920D5">
            <w:pPr>
              <w:rPr>
                <w:rFonts w:ascii="Arial" w:eastAsia="Times New Roman" w:hAnsi="Arial" w:cs="Arial"/>
              </w:rPr>
            </w:pPr>
            <w:r w:rsidRPr="00D50EE7">
              <w:rPr>
                <w:rFonts w:ascii="Arial" w:eastAsia="Times New Roman" w:hAnsi="Arial" w:cs="Arial"/>
              </w:rPr>
              <w:t>2–4</w:t>
            </w:r>
          </w:p>
        </w:tc>
        <w:tc>
          <w:tcPr>
            <w:tcW w:w="0" w:type="auto"/>
            <w:hideMark/>
          </w:tcPr>
          <w:p w14:paraId="46E212FA"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c>
          <w:tcPr>
            <w:tcW w:w="0" w:type="auto"/>
            <w:hideMark/>
          </w:tcPr>
          <w:p w14:paraId="69FECF58"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4A87FBD5" w14:textId="77777777" w:rsidTr="001920D5">
        <w:tc>
          <w:tcPr>
            <w:tcW w:w="0" w:type="auto"/>
            <w:hideMark/>
          </w:tcPr>
          <w:p w14:paraId="1BEB8B14" w14:textId="77777777" w:rsidR="000A3EB4" w:rsidRPr="00D50EE7" w:rsidRDefault="000A3EB4" w:rsidP="001920D5">
            <w:pPr>
              <w:rPr>
                <w:rFonts w:ascii="Arial" w:eastAsia="Times New Roman" w:hAnsi="Arial" w:cs="Arial"/>
              </w:rPr>
            </w:pPr>
            <w:r w:rsidRPr="00D50EE7">
              <w:rPr>
                <w:rFonts w:ascii="Arial" w:eastAsia="Times New Roman" w:hAnsi="Arial" w:cs="Arial"/>
              </w:rPr>
              <w:t>Probiotic supplementation</w:t>
            </w:r>
          </w:p>
        </w:tc>
        <w:tc>
          <w:tcPr>
            <w:tcW w:w="0" w:type="auto"/>
            <w:hideMark/>
          </w:tcPr>
          <w:p w14:paraId="36433A6F"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c>
          <w:tcPr>
            <w:tcW w:w="0" w:type="auto"/>
            <w:hideMark/>
          </w:tcPr>
          <w:p w14:paraId="4C2588B1" w14:textId="77777777" w:rsidR="000A3EB4" w:rsidRPr="00D50EE7" w:rsidRDefault="000A3EB4" w:rsidP="001920D5">
            <w:pPr>
              <w:rPr>
                <w:rFonts w:ascii="Arial" w:eastAsia="Times New Roman" w:hAnsi="Arial" w:cs="Arial"/>
              </w:rPr>
            </w:pPr>
            <w:r w:rsidRPr="00D50EE7">
              <w:rPr>
                <w:rFonts w:ascii="Arial" w:eastAsia="Times New Roman" w:hAnsi="Arial" w:cs="Arial"/>
              </w:rPr>
              <w:t>1–3</w:t>
            </w:r>
          </w:p>
        </w:tc>
        <w:tc>
          <w:tcPr>
            <w:tcW w:w="0" w:type="auto"/>
            <w:hideMark/>
          </w:tcPr>
          <w:p w14:paraId="56F9DC5F" w14:textId="77777777" w:rsidR="000A3EB4" w:rsidRPr="00D50EE7" w:rsidRDefault="000A3EB4" w:rsidP="001920D5">
            <w:pPr>
              <w:rPr>
                <w:rFonts w:ascii="Arial" w:eastAsia="Times New Roman" w:hAnsi="Arial" w:cs="Arial"/>
              </w:rPr>
            </w:pPr>
            <w:r w:rsidRPr="00D50EE7">
              <w:rPr>
                <w:rFonts w:ascii="Arial" w:eastAsia="Times New Roman" w:hAnsi="Arial" w:cs="Arial"/>
              </w:rPr>
              <w:t>—</w:t>
            </w:r>
          </w:p>
        </w:tc>
      </w:tr>
      <w:tr w:rsidR="000A3EB4" w:rsidRPr="00D50EE7" w14:paraId="176B7D78" w14:textId="77777777" w:rsidTr="001920D5">
        <w:tc>
          <w:tcPr>
            <w:tcW w:w="0" w:type="auto"/>
            <w:hideMark/>
          </w:tcPr>
          <w:p w14:paraId="5DD4F39E"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Total operational costs</w:t>
            </w:r>
          </w:p>
        </w:tc>
        <w:tc>
          <w:tcPr>
            <w:tcW w:w="0" w:type="auto"/>
            <w:hideMark/>
          </w:tcPr>
          <w:p w14:paraId="4D92DB0D" w14:textId="77777777" w:rsidR="000A3EB4" w:rsidRPr="00D50EE7" w:rsidRDefault="000A3EB4" w:rsidP="001920D5">
            <w:pPr>
              <w:rPr>
                <w:rFonts w:ascii="Arial" w:eastAsia="Times New Roman" w:hAnsi="Arial" w:cs="Arial"/>
              </w:rPr>
            </w:pPr>
            <w:r w:rsidRPr="00D50EE7">
              <w:rPr>
                <w:rFonts w:ascii="Arial" w:eastAsia="Times New Roman" w:hAnsi="Arial" w:cs="Arial"/>
              </w:rPr>
              <w:t>31–53</w:t>
            </w:r>
          </w:p>
        </w:tc>
        <w:tc>
          <w:tcPr>
            <w:tcW w:w="0" w:type="auto"/>
            <w:hideMark/>
          </w:tcPr>
          <w:p w14:paraId="15EA55B8" w14:textId="77777777" w:rsidR="000A3EB4" w:rsidRPr="00D50EE7" w:rsidRDefault="000A3EB4" w:rsidP="001920D5">
            <w:pPr>
              <w:rPr>
                <w:rFonts w:ascii="Arial" w:eastAsia="Times New Roman" w:hAnsi="Arial" w:cs="Arial"/>
              </w:rPr>
            </w:pPr>
            <w:r w:rsidRPr="00D50EE7">
              <w:rPr>
                <w:rFonts w:ascii="Arial" w:eastAsia="Times New Roman" w:hAnsi="Arial" w:cs="Arial"/>
              </w:rPr>
              <w:t>36–58</w:t>
            </w:r>
          </w:p>
        </w:tc>
        <w:tc>
          <w:tcPr>
            <w:tcW w:w="0" w:type="auto"/>
            <w:hideMark/>
          </w:tcPr>
          <w:p w14:paraId="59E73F12" w14:textId="77777777" w:rsidR="000A3EB4" w:rsidRPr="00D50EE7" w:rsidRDefault="000A3EB4" w:rsidP="001920D5">
            <w:pPr>
              <w:rPr>
                <w:rFonts w:ascii="Arial" w:eastAsia="Times New Roman" w:hAnsi="Arial" w:cs="Arial"/>
              </w:rPr>
            </w:pPr>
            <w:r w:rsidRPr="00D50EE7">
              <w:rPr>
                <w:rFonts w:ascii="Arial" w:eastAsia="Times New Roman" w:hAnsi="Arial" w:cs="Arial"/>
              </w:rPr>
              <w:t>0.9–1.3</w:t>
            </w:r>
          </w:p>
        </w:tc>
      </w:tr>
      <w:tr w:rsidR="000A3EB4" w:rsidRPr="00D50EE7" w14:paraId="71A4704A" w14:textId="77777777" w:rsidTr="001920D5">
        <w:tc>
          <w:tcPr>
            <w:tcW w:w="0" w:type="auto"/>
            <w:hideMark/>
          </w:tcPr>
          <w:p w14:paraId="11B9159A"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Production output value</w:t>
            </w:r>
          </w:p>
        </w:tc>
        <w:tc>
          <w:tcPr>
            <w:tcW w:w="0" w:type="auto"/>
            <w:hideMark/>
          </w:tcPr>
          <w:p w14:paraId="047E607C" w14:textId="77777777" w:rsidR="000A3EB4" w:rsidRPr="00D50EE7" w:rsidRDefault="000A3EB4" w:rsidP="001920D5">
            <w:pPr>
              <w:rPr>
                <w:rFonts w:ascii="Arial" w:eastAsia="Times New Roman" w:hAnsi="Arial" w:cs="Arial"/>
              </w:rPr>
            </w:pPr>
            <w:r w:rsidRPr="00D50EE7">
              <w:rPr>
                <w:rFonts w:ascii="Arial" w:eastAsia="Times New Roman" w:hAnsi="Arial" w:cs="Arial"/>
              </w:rPr>
              <w:t>45–65</w:t>
            </w:r>
          </w:p>
        </w:tc>
        <w:tc>
          <w:tcPr>
            <w:tcW w:w="0" w:type="auto"/>
            <w:hideMark/>
          </w:tcPr>
          <w:p w14:paraId="7F48169C" w14:textId="77777777" w:rsidR="000A3EB4" w:rsidRPr="00D50EE7" w:rsidRDefault="000A3EB4" w:rsidP="001920D5">
            <w:pPr>
              <w:rPr>
                <w:rFonts w:ascii="Arial" w:eastAsia="Times New Roman" w:hAnsi="Arial" w:cs="Arial"/>
              </w:rPr>
            </w:pPr>
            <w:r w:rsidRPr="00D50EE7">
              <w:rPr>
                <w:rFonts w:ascii="Arial" w:eastAsia="Times New Roman" w:hAnsi="Arial" w:cs="Arial"/>
              </w:rPr>
              <w:t>40–60</w:t>
            </w:r>
          </w:p>
        </w:tc>
        <w:tc>
          <w:tcPr>
            <w:tcW w:w="0" w:type="auto"/>
            <w:hideMark/>
          </w:tcPr>
          <w:p w14:paraId="0B986D44" w14:textId="77777777" w:rsidR="000A3EB4" w:rsidRPr="00D50EE7" w:rsidRDefault="000A3EB4" w:rsidP="001920D5">
            <w:pPr>
              <w:rPr>
                <w:rFonts w:ascii="Arial" w:eastAsia="Times New Roman" w:hAnsi="Arial" w:cs="Arial"/>
              </w:rPr>
            </w:pPr>
            <w:r w:rsidRPr="00D50EE7">
              <w:rPr>
                <w:rFonts w:ascii="Arial" w:eastAsia="Times New Roman" w:hAnsi="Arial" w:cs="Arial"/>
              </w:rPr>
              <w:t>0.8–1.0</w:t>
            </w:r>
          </w:p>
        </w:tc>
      </w:tr>
      <w:tr w:rsidR="000A3EB4" w:rsidRPr="00D50EE7" w14:paraId="03B94D18" w14:textId="77777777" w:rsidTr="001920D5">
        <w:tc>
          <w:tcPr>
            <w:tcW w:w="0" w:type="auto"/>
            <w:hideMark/>
          </w:tcPr>
          <w:p w14:paraId="4C74B5A0"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Net economic efficiency</w:t>
            </w:r>
          </w:p>
        </w:tc>
        <w:tc>
          <w:tcPr>
            <w:tcW w:w="0" w:type="auto"/>
            <w:hideMark/>
          </w:tcPr>
          <w:p w14:paraId="3468A6F3" w14:textId="77777777" w:rsidR="000A3EB4" w:rsidRPr="00D50EE7" w:rsidRDefault="000A3EB4" w:rsidP="001920D5">
            <w:pPr>
              <w:rPr>
                <w:rFonts w:ascii="Arial" w:eastAsia="Times New Roman" w:hAnsi="Arial" w:cs="Arial"/>
              </w:rPr>
            </w:pPr>
            <w:r w:rsidRPr="00D50EE7">
              <w:rPr>
                <w:rFonts w:ascii="Arial" w:eastAsia="Times New Roman" w:hAnsi="Arial" w:cs="Arial"/>
              </w:rPr>
              <w:t>1.0–1.5</w:t>
            </w:r>
          </w:p>
        </w:tc>
        <w:tc>
          <w:tcPr>
            <w:tcW w:w="0" w:type="auto"/>
            <w:hideMark/>
          </w:tcPr>
          <w:p w14:paraId="2DD97A5E" w14:textId="77777777" w:rsidR="000A3EB4" w:rsidRPr="00D50EE7" w:rsidRDefault="000A3EB4" w:rsidP="001920D5">
            <w:pPr>
              <w:rPr>
                <w:rFonts w:ascii="Arial" w:eastAsia="Times New Roman" w:hAnsi="Arial" w:cs="Arial"/>
              </w:rPr>
            </w:pPr>
            <w:r w:rsidRPr="00D50EE7">
              <w:rPr>
                <w:rFonts w:ascii="Arial" w:eastAsia="Times New Roman" w:hAnsi="Arial" w:cs="Arial"/>
              </w:rPr>
              <w:t>0.9–1.4</w:t>
            </w:r>
          </w:p>
        </w:tc>
        <w:tc>
          <w:tcPr>
            <w:tcW w:w="0" w:type="auto"/>
            <w:hideMark/>
          </w:tcPr>
          <w:p w14:paraId="0B382392" w14:textId="77777777" w:rsidR="000A3EB4" w:rsidRPr="00D50EE7" w:rsidRDefault="000A3EB4" w:rsidP="001920D5">
            <w:pPr>
              <w:rPr>
                <w:rFonts w:ascii="Arial" w:eastAsia="Times New Roman" w:hAnsi="Arial" w:cs="Arial"/>
              </w:rPr>
            </w:pPr>
            <w:r w:rsidRPr="00D50EE7">
              <w:rPr>
                <w:rFonts w:ascii="Arial" w:eastAsia="Times New Roman" w:hAnsi="Arial" w:cs="Arial"/>
              </w:rPr>
              <w:t>0.7–1.0</w:t>
            </w:r>
          </w:p>
        </w:tc>
      </w:tr>
      <w:tr w:rsidR="000A3EB4" w:rsidRPr="00D50EE7" w14:paraId="08041F07" w14:textId="77777777" w:rsidTr="001920D5">
        <w:tc>
          <w:tcPr>
            <w:tcW w:w="0" w:type="auto"/>
            <w:hideMark/>
          </w:tcPr>
          <w:p w14:paraId="76CF35E8" w14:textId="77777777" w:rsidR="000A3EB4" w:rsidRPr="00D50EE7" w:rsidRDefault="000A3EB4" w:rsidP="001920D5">
            <w:pPr>
              <w:rPr>
                <w:rFonts w:ascii="Arial" w:eastAsia="Times New Roman" w:hAnsi="Arial" w:cs="Arial"/>
              </w:rPr>
            </w:pPr>
            <w:r w:rsidRPr="00D50EE7">
              <w:rPr>
                <w:rFonts w:ascii="Arial" w:eastAsia="Times New Roman" w:hAnsi="Arial" w:cs="Arial"/>
                <w:b/>
                <w:bCs/>
              </w:rPr>
              <w:t>Year-round production capacity</w:t>
            </w:r>
          </w:p>
        </w:tc>
        <w:tc>
          <w:tcPr>
            <w:tcW w:w="0" w:type="auto"/>
            <w:hideMark/>
          </w:tcPr>
          <w:p w14:paraId="0653FB39" w14:textId="77777777" w:rsidR="000A3EB4" w:rsidRPr="00D50EE7" w:rsidRDefault="000A3EB4" w:rsidP="001920D5">
            <w:pPr>
              <w:rPr>
                <w:rFonts w:ascii="Arial" w:eastAsia="Times New Roman" w:hAnsi="Arial" w:cs="Arial"/>
              </w:rPr>
            </w:pPr>
            <w:r w:rsidRPr="00D50EE7">
              <w:rPr>
                <w:rFonts w:ascii="Arial" w:eastAsia="Times New Roman" w:hAnsi="Arial" w:cs="Arial"/>
              </w:rPr>
              <w:t>Seasonal (6–8 months)</w:t>
            </w:r>
          </w:p>
        </w:tc>
        <w:tc>
          <w:tcPr>
            <w:tcW w:w="0" w:type="auto"/>
            <w:hideMark/>
          </w:tcPr>
          <w:p w14:paraId="5ED96996" w14:textId="77777777" w:rsidR="000A3EB4" w:rsidRPr="00D50EE7" w:rsidRDefault="000A3EB4" w:rsidP="001920D5">
            <w:pPr>
              <w:rPr>
                <w:rFonts w:ascii="Arial" w:eastAsia="Times New Roman" w:hAnsi="Arial" w:cs="Arial"/>
              </w:rPr>
            </w:pPr>
            <w:r w:rsidRPr="00D50EE7">
              <w:rPr>
                <w:rFonts w:ascii="Arial" w:eastAsia="Times New Roman" w:hAnsi="Arial" w:cs="Arial"/>
              </w:rPr>
              <w:t>Continuous (12 months)</w:t>
            </w:r>
          </w:p>
        </w:tc>
        <w:tc>
          <w:tcPr>
            <w:tcW w:w="0" w:type="auto"/>
            <w:hideMark/>
          </w:tcPr>
          <w:p w14:paraId="55B47BF4" w14:textId="77777777" w:rsidR="000A3EB4" w:rsidRPr="00D50EE7" w:rsidRDefault="000A3EB4" w:rsidP="001920D5">
            <w:pPr>
              <w:rPr>
                <w:rFonts w:ascii="Arial" w:eastAsia="Times New Roman" w:hAnsi="Arial" w:cs="Arial"/>
              </w:rPr>
            </w:pPr>
            <w:r w:rsidRPr="00D50EE7">
              <w:rPr>
                <w:rFonts w:ascii="Arial" w:eastAsia="Times New Roman" w:hAnsi="Arial" w:cs="Arial"/>
              </w:rPr>
              <w:t>1.5–2.0×</w:t>
            </w:r>
          </w:p>
        </w:tc>
      </w:tr>
    </w:tbl>
    <w:p w14:paraId="21270BCA" w14:textId="77777777" w:rsidR="000A3EB4" w:rsidRPr="00D50EE7" w:rsidRDefault="000A3EB4" w:rsidP="000A3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rPr>
      </w:pPr>
    </w:p>
    <w:p w14:paraId="71FBF95B" w14:textId="77777777" w:rsidR="000A3EB4" w:rsidRPr="00FE5F7D" w:rsidRDefault="000A3EB4" w:rsidP="000A3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4"/>
          <w:szCs w:val="24"/>
        </w:rPr>
      </w:pPr>
      <w:r w:rsidRPr="00D50EE7">
        <w:rPr>
          <w:rFonts w:ascii="Arial" w:hAnsi="Arial" w:cs="Arial"/>
          <w:sz w:val="20"/>
          <w:szCs w:val="20"/>
        </w:rPr>
        <w:t xml:space="preserve">Economic analysis reveals that artificial diet systems require 50-150% higher initial </w:t>
      </w:r>
      <w:r w:rsidRPr="00D50EE7">
        <w:rPr>
          <w:rFonts w:ascii="Arial" w:eastAsia="Times New Roman" w:hAnsi="Arial" w:cs="Arial"/>
          <w:sz w:val="20"/>
          <w:szCs w:val="20"/>
        </w:rPr>
        <w:t xml:space="preserve">Infrastructure investment compared to traditional mulberry cultivation, primarily due to sterilization equipment and environmental control systems (Datta, 2007). However, feed ingredient costs show regional variation, with artificial diets costing 20-50% more per 1000 larvae, though these differential narrows when accounting </w:t>
      </w:r>
      <w:r w:rsidRPr="00D50EE7">
        <w:rPr>
          <w:rFonts w:ascii="Arial" w:eastAsia="Times New Roman" w:hAnsi="Arial" w:cs="Arial"/>
          <w:sz w:val="20"/>
          <w:szCs w:val="20"/>
        </w:rPr>
        <w:lastRenderedPageBreak/>
        <w:t>for year-round production capability. Labor costs are substantially reduced (40-60% lower) in artificial diet systems due to elimination of leaf harvesting and reduced feeding frequencies. Disease management costs decrease by 50-80% due to controlled rearing environments and reduced pesticide requirements. When normalized for year-round production capacity, artificial diet systems demonstrate 1.5-2.0x higher annual output potential, effectively offsetting higher per-cycle costs (Datta, 2007). The integration of probiotic supplementation adds 1-3 USD per 1000 larvae but generates 8-18% improvements in cocoon yield, improving overall economic returns (Ren et al., 2025). Net economic efficiency ratios approach parity between systems when optimized, though artificial diets provide greater production stability and risk mitigation against seasonal leaf shortages as indicated in the table 5</w:t>
      </w:r>
      <w:r w:rsidRPr="00FE5F7D">
        <w:rPr>
          <w:rFonts w:ascii="Arial" w:eastAsia="Times New Roman" w:hAnsi="Arial" w:cs="Arial"/>
          <w:sz w:val="24"/>
          <w:szCs w:val="24"/>
        </w:rPr>
        <w:t>.</w:t>
      </w:r>
    </w:p>
    <w:p w14:paraId="460CF6B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A60D477"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9.2 Economic Feasibility and Cost Components</w:t>
      </w:r>
    </w:p>
    <w:p w14:paraId="6FC3D635"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638D99EB" w14:textId="51CE4AEC"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 xml:space="preserve">The economic viability of artificial diet rearing is influenced by several interrelated factors, including ingredient costs, </w:t>
      </w:r>
      <w:proofErr w:type="spellStart"/>
      <w:r w:rsidRPr="00D50EE7">
        <w:rPr>
          <w:rFonts w:ascii="Arial" w:eastAsia="Times New Roman" w:hAnsi="Arial" w:cs="Arial"/>
          <w:sz w:val="20"/>
          <w:szCs w:val="20"/>
        </w:rPr>
        <w:t>labour</w:t>
      </w:r>
      <w:proofErr w:type="spellEnd"/>
      <w:r w:rsidRPr="00D50EE7">
        <w:rPr>
          <w:rFonts w:ascii="Arial" w:eastAsia="Times New Roman" w:hAnsi="Arial" w:cs="Arial"/>
          <w:sz w:val="20"/>
          <w:szCs w:val="20"/>
        </w:rPr>
        <w:t xml:space="preserve"> requirements, infrastructure investment, and market demand for silk products. Major cost components include mulberry leaf powder, protein sources such as soybean meal or fish meal, carbohydrate sources, vitamin and mineral premixes, and gelling agents such as agar. Processing costs associated with mixing, sterilization, and diet preparation also contribute significantly to overall expenditure. Although artificial diet systems typically require higher initial investment due to infrastructure and equipment requirements, operational costs may be reduced through decreased labor demand and elimination of expenses related to mulberry cultivation and leaf harvesting. However, the relatively high cost of specialized ingredients, particularly agar and micronutrient supplements, continues to limit widespread adoption in commercial silk production.</w:t>
      </w:r>
      <w:r w:rsidR="00A67AD8">
        <w:rPr>
          <w:rFonts w:ascii="Arial" w:eastAsia="Times New Roman" w:hAnsi="Arial" w:cs="Arial"/>
          <w:sz w:val="20"/>
          <w:szCs w:val="20"/>
        </w:rPr>
        <w:t xml:space="preserve"> </w:t>
      </w:r>
      <w:r w:rsidRPr="00D50EE7">
        <w:rPr>
          <w:rFonts w:ascii="Arial" w:eastAsia="Times New Roman" w:hAnsi="Arial" w:cs="Arial"/>
          <w:sz w:val="20"/>
          <w:szCs w:val="20"/>
        </w:rPr>
        <w:t>Economic feasibility therefore depends largely on the development of cost-effective formulations utilizing locally available raw materials without compromising nutritional quality or silkworm performance</w:t>
      </w:r>
      <w:r w:rsidR="00A67AD8">
        <w:rPr>
          <w:rFonts w:ascii="Arial" w:eastAsia="Times New Roman" w:hAnsi="Arial" w:cs="Arial"/>
          <w:sz w:val="20"/>
          <w:szCs w:val="20"/>
        </w:rPr>
        <w:t xml:space="preserve"> (Sushmitha et al., 2025).</w:t>
      </w:r>
    </w:p>
    <w:p w14:paraId="4A56B858"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7BEAD7FD"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r w:rsidRPr="00D50EE7">
        <w:rPr>
          <w:rFonts w:ascii="Arial" w:eastAsia="Times New Roman" w:hAnsi="Arial" w:cs="Arial"/>
          <w:b/>
          <w:bCs/>
          <w:sz w:val="24"/>
          <w:szCs w:val="24"/>
        </w:rPr>
        <w:t>9.3 Research and Biomedical Applications</w:t>
      </w:r>
    </w:p>
    <w:p w14:paraId="7B6D04C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05E7BCD"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Beyond traditional silk production, artificial diets have expanded the role of silkworms as valuable experimental models in biomedical and biotechnological research (Hamamoto et al., 2004). Artificial diet-based rearing enables the maintenance of standardized and pathogen-free experimental populations, which is essential for reproducible scientific studies.</w:t>
      </w:r>
    </w:p>
    <w:p w14:paraId="63C03206"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F4C061D"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Silkworms have increasingly been employed as in vivo models for studying infectious diseases, evaluating antimicrobial agents, and investigating host-pathogen interactions involving microorganisms such as Staphylococcus aureus, Pseudomonas aeruginosa, and Candida albicans. Additionally, artificial diet systems facilitate drug screening studies by providing consistent experimental conditions and reducing biological variability (Hamamoto et al., 2004).</w:t>
      </w:r>
    </w:p>
    <w:p w14:paraId="029382FF"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701518CC"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Furthermore, the maintenance of transgenic silkworm lines for recombinant protein production has been made feasible through artificial diet rearing. These applications extend the economic and scientific significance of artificial diets beyond sericulture, positioning silkworms as versatile biological platforms in pharmaceutical and industrial biotechnology research.</w:t>
      </w:r>
    </w:p>
    <w:p w14:paraId="746531BC"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6931F227"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r w:rsidRPr="00D50EE7">
        <w:rPr>
          <w:rFonts w:ascii="Arial" w:eastAsia="Times New Roman" w:hAnsi="Arial" w:cs="Arial"/>
          <w:b/>
          <w:bCs/>
          <w:sz w:val="24"/>
          <w:szCs w:val="24"/>
        </w:rPr>
        <w:t>10. Challenges and Limitations</w:t>
      </w:r>
    </w:p>
    <w:p w14:paraId="3C23C1EC"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p>
    <w:p w14:paraId="42D348F6"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r w:rsidRPr="00D50EE7">
        <w:rPr>
          <w:rFonts w:ascii="Arial" w:eastAsia="Times New Roman" w:hAnsi="Arial" w:cs="Arial"/>
          <w:b/>
          <w:bCs/>
          <w:sz w:val="24"/>
          <w:szCs w:val="24"/>
        </w:rPr>
        <w:t>10.1 Nutritional Optimization Constraints</w:t>
      </w:r>
    </w:p>
    <w:p w14:paraId="3EA2D11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073D5E3E"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 xml:space="preserve">Despite substantial progress in artificial diet formulation, current diets are still unable to fully replicate the complex nutritional composition of fresh mulberry leaves. Mulberry foliage contains numerous bioactive </w:t>
      </w:r>
      <w:r w:rsidRPr="00D50EE7">
        <w:rPr>
          <w:rFonts w:ascii="Arial" w:eastAsia="Times New Roman" w:hAnsi="Arial" w:cs="Arial"/>
          <w:sz w:val="20"/>
          <w:szCs w:val="20"/>
        </w:rPr>
        <w:lastRenderedPageBreak/>
        <w:t>compounds, including flavonoids, alkaloids, and terpenoids, many of which remain insufficiently characterized but are believed to contribute to growth promotion, immunity, and physiological regulation in silkworms (Nation, 2015). The absence of these components in artificial diets may partly explain the remaining performance differences between artificial and natural feeding systems.</w:t>
      </w:r>
    </w:p>
    <w:p w14:paraId="58552B0B"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6611984"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Additionally, nutrient interactions within natural plant matrices are highly complex and difficult to reproduce through formulated diets. Variations in nutritional requirements across developmental stages further complicate formulation strategies, as static diet compositions may not adequately meet changing physiological demands during larval growth.</w:t>
      </w:r>
    </w:p>
    <w:p w14:paraId="661CB29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5FC62A8"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r w:rsidRPr="00D50EE7">
        <w:rPr>
          <w:rFonts w:ascii="Arial" w:eastAsia="Times New Roman" w:hAnsi="Arial" w:cs="Arial"/>
          <w:b/>
          <w:bCs/>
          <w:sz w:val="24"/>
          <w:szCs w:val="24"/>
        </w:rPr>
        <w:t>10.2 Palatability and Feed Acceptance</w:t>
      </w:r>
    </w:p>
    <w:p w14:paraId="6E61C762"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382ADA49"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 xml:space="preserve">Ensuring adequate feed intake remains a persistent challenge in artificial diet-based rearing. Silkworms exhibit strong feeding preferences shaped by mulberry leaf chemistry, and even minor alterations in diet composition can significantly influence consumption behavior (Nation, 2015). Although the incorporation of mulberry leaf powder and </w:t>
      </w:r>
      <w:proofErr w:type="spellStart"/>
      <w:r w:rsidRPr="00D50EE7">
        <w:rPr>
          <w:rFonts w:ascii="Arial" w:eastAsia="Times New Roman" w:hAnsi="Arial" w:cs="Arial"/>
          <w:sz w:val="20"/>
          <w:szCs w:val="20"/>
        </w:rPr>
        <w:t>phagostimulatory</w:t>
      </w:r>
      <w:proofErr w:type="spellEnd"/>
      <w:r w:rsidRPr="00D50EE7">
        <w:rPr>
          <w:rFonts w:ascii="Arial" w:eastAsia="Times New Roman" w:hAnsi="Arial" w:cs="Arial"/>
          <w:sz w:val="20"/>
          <w:szCs w:val="20"/>
        </w:rPr>
        <w:t xml:space="preserve"> compounds improves acceptance, further research is required to optimize sensory and chemical properties that promote consistent feeding </w:t>
      </w:r>
      <w:proofErr w:type="spellStart"/>
      <w:r w:rsidRPr="00D50EE7">
        <w:rPr>
          <w:rFonts w:ascii="Arial" w:eastAsia="Times New Roman" w:hAnsi="Arial" w:cs="Arial"/>
          <w:sz w:val="20"/>
          <w:szCs w:val="20"/>
        </w:rPr>
        <w:t>behaviour</w:t>
      </w:r>
      <w:proofErr w:type="spellEnd"/>
      <w:r w:rsidRPr="00D50EE7">
        <w:rPr>
          <w:rFonts w:ascii="Arial" w:eastAsia="Times New Roman" w:hAnsi="Arial" w:cs="Arial"/>
          <w:sz w:val="20"/>
          <w:szCs w:val="20"/>
        </w:rPr>
        <w:t>.</w:t>
      </w:r>
    </w:p>
    <w:p w14:paraId="5F04FAB5"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D12E9F0"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r w:rsidRPr="00D50EE7">
        <w:rPr>
          <w:rFonts w:ascii="Arial" w:eastAsia="Times New Roman" w:hAnsi="Arial" w:cs="Arial"/>
          <w:b/>
          <w:bCs/>
        </w:rPr>
        <w:t>10.3 Gut Microbial Imbalance</w:t>
      </w:r>
    </w:p>
    <w:p w14:paraId="39A58384"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1DB324F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r w:rsidRPr="00D50EE7">
        <w:rPr>
          <w:rFonts w:ascii="Arial" w:eastAsia="Times New Roman" w:hAnsi="Arial" w:cs="Arial"/>
          <w:sz w:val="20"/>
          <w:szCs w:val="20"/>
        </w:rPr>
        <w:t>Artificial diets frequently alter the diversity and stability of gut microbial communities, leading to microbial dysbiosis that may negatively affect digestion, immunity, and growth performance (Chen et al., 2018; Xin et al., 2024). While probiotic supplementation has demonstrated promising results, achieving microbial diversity and stability comparable to mulberry-fed silkworms remains a major challenge in artificial diet systems</w:t>
      </w:r>
      <w:r w:rsidRPr="00FE5F7D">
        <w:rPr>
          <w:rFonts w:ascii="Arial" w:eastAsia="Times New Roman" w:hAnsi="Arial" w:cs="Arial"/>
          <w:sz w:val="24"/>
          <w:szCs w:val="24"/>
        </w:rPr>
        <w:t>.</w:t>
      </w:r>
    </w:p>
    <w:p w14:paraId="7C9CD7B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80B663D"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r w:rsidRPr="00D50EE7">
        <w:rPr>
          <w:rFonts w:ascii="Arial" w:eastAsia="Times New Roman" w:hAnsi="Arial" w:cs="Arial"/>
          <w:b/>
          <w:bCs/>
          <w:sz w:val="24"/>
          <w:szCs w:val="24"/>
        </w:rPr>
        <w:t>10.4 Economic and Scalability Issues</w:t>
      </w:r>
    </w:p>
    <w:p w14:paraId="585DE9D5"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5E068A5"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The large-scale adoption of artificial diets in commercial sericulture is constrained by the cost of specialized ingredients such as agar, vitamin premixes, and high-quality protein sources. For developing countries, where sericulture often operates at small or medium scales, economic feasibility depends on the development of low-cost formulations utilizing locally available resources without compromising nutritional adequacy or productivity.</w:t>
      </w:r>
    </w:p>
    <w:p w14:paraId="2D1B5ABC"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p>
    <w:p w14:paraId="0D749B24"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r w:rsidRPr="00D50EE7">
        <w:rPr>
          <w:rFonts w:ascii="Arial" w:eastAsia="Times New Roman" w:hAnsi="Arial" w:cs="Arial"/>
          <w:b/>
          <w:bCs/>
          <w:sz w:val="24"/>
          <w:szCs w:val="24"/>
        </w:rPr>
        <w:t>10.5 Environmental and Sustainability Concerns</w:t>
      </w:r>
    </w:p>
    <w:p w14:paraId="4D707A6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6F15E3AA"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Artificial diet production relies heavily on agricultural commodities such as soybean and corn, as well as energy-intensive processing and sterilization procedures. These factors raise concerns regarding environmental sustainability and resource efficiency. Future research must therefore address the environmental footprint of artificial diet production through improved ingredient sourcing and energy-efficient processing methods (Chen et al., 2022).</w:t>
      </w:r>
    </w:p>
    <w:p w14:paraId="35CBEDD0"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6B6F248B"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11. Future Prospects and Emerging Technologies</w:t>
      </w:r>
    </w:p>
    <w:p w14:paraId="21D9DC7D"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3DEC61C8"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11.1 Precision Nutrition Approaches</w:t>
      </w:r>
    </w:p>
    <w:p w14:paraId="306FFC3D"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532C8E0B"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Future advancements in artificial diet development are expected to be driven by precision nutrition strategies tailored to specific silkworm strains, developmental stages, and production objectives (Chen et al., 2022; Bora et al., 2025; Xin et al., 2024). Emerging tools such as metabolomics, transcriptomics, and microbiome analysis enable identification of limiting nutrients and metabolic bottlenecks, facilitating the design of optimized and customized diet formulations (Zhang et al., 2020).</w:t>
      </w:r>
    </w:p>
    <w:p w14:paraId="6F522CB0"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3E893CF8"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r w:rsidRPr="00D50EE7">
        <w:rPr>
          <w:rFonts w:ascii="Arial" w:eastAsia="Times New Roman" w:hAnsi="Arial" w:cs="Arial"/>
          <w:b/>
          <w:bCs/>
          <w:sz w:val="24"/>
          <w:szCs w:val="24"/>
        </w:rPr>
        <w:t>11.2 Sustainable and Alternative Ingredient Sources</w:t>
      </w:r>
    </w:p>
    <w:p w14:paraId="31F4D8A0"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1927467F"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Increasing attention is being directed toward the use of sustainable and alternative nutrient sources to reduce production costs and environmental impact (Bora et al., 2025; Sushmitha et al., 2025). Potential alternatives include insect-derived proteins, microbial or single-cell proteins, and agricultural byproducts derived from food processing industries. Advances in synthetic biology may further enable microbial production of essential nutrients, amino acids, and feeding stimulants, thereby improving sustainability and supply stability.</w:t>
      </w:r>
    </w:p>
    <w:p w14:paraId="12C83DD9"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26F95ACA"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4"/>
          <w:szCs w:val="24"/>
        </w:rPr>
      </w:pPr>
      <w:r w:rsidRPr="00D50EE7">
        <w:rPr>
          <w:rFonts w:ascii="Arial" w:eastAsia="Times New Roman" w:hAnsi="Arial" w:cs="Arial"/>
          <w:b/>
          <w:bCs/>
          <w:sz w:val="24"/>
          <w:szCs w:val="24"/>
        </w:rPr>
        <w:t>11.3 Functional Ingredients and Bioactive Supplementation</w:t>
      </w:r>
    </w:p>
    <w:p w14:paraId="471CD09F"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377C4A6A"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 xml:space="preserve">The incorporation of functional ingredients beyond basic nutritional requirements represents a promising direction for artificial diet innovation (Bora et al., 2025). Immunomodulatory compounds, antioxidants, and gut health-promoting substances may enhance disease resistance and physiological resilience. Additionally, neuroactive compounds influencing feeding </w:t>
      </w:r>
      <w:proofErr w:type="spellStart"/>
      <w:r w:rsidRPr="00D50EE7">
        <w:rPr>
          <w:rFonts w:ascii="Arial" w:eastAsia="Times New Roman" w:hAnsi="Arial" w:cs="Arial"/>
          <w:sz w:val="20"/>
          <w:szCs w:val="20"/>
        </w:rPr>
        <w:t>behaviour</w:t>
      </w:r>
      <w:proofErr w:type="spellEnd"/>
      <w:r w:rsidRPr="00D50EE7">
        <w:rPr>
          <w:rFonts w:ascii="Arial" w:eastAsia="Times New Roman" w:hAnsi="Arial" w:cs="Arial"/>
          <w:sz w:val="20"/>
          <w:szCs w:val="20"/>
        </w:rPr>
        <w:t xml:space="preserve"> and silk spinning efficiency are being explored as potential dietary supplements to improve productivity (Yamada et al., 2001).</w:t>
      </w:r>
    </w:p>
    <w:p w14:paraId="363F988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40CA5817"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11.4 Automation and Smart Rearing Technologies</w:t>
      </w:r>
    </w:p>
    <w:p w14:paraId="2DA25248"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473B6B86"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 xml:space="preserve">Integration of artificial diets with automated rearing systems is expected to enhance efficiency and reduce </w:t>
      </w:r>
      <w:proofErr w:type="spellStart"/>
      <w:r w:rsidRPr="00D50EE7">
        <w:rPr>
          <w:rFonts w:ascii="Arial" w:eastAsia="Times New Roman" w:hAnsi="Arial" w:cs="Arial"/>
          <w:sz w:val="20"/>
          <w:szCs w:val="20"/>
        </w:rPr>
        <w:t>labour</w:t>
      </w:r>
      <w:proofErr w:type="spellEnd"/>
      <w:r w:rsidRPr="00D50EE7">
        <w:rPr>
          <w:rFonts w:ascii="Arial" w:eastAsia="Times New Roman" w:hAnsi="Arial" w:cs="Arial"/>
          <w:sz w:val="20"/>
          <w:szCs w:val="20"/>
        </w:rPr>
        <w:t xml:space="preserve"> dependency in future sericulture operations (Ohura &amp; Li, 2001). Technologies such as precision feeding systems, sensor-based environmental monitoring, robotic handling, and data-driven management approaches have the potential to optimize feeding schedules, improve health monitoring, and increase overall production efficiency.</w:t>
      </w:r>
    </w:p>
    <w:p w14:paraId="4D98C593"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p>
    <w:p w14:paraId="78E086B2"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11.5 Expanding Biomedical and Biotechnological Applications</w:t>
      </w:r>
    </w:p>
    <w:p w14:paraId="589C42E3"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7DBEF1C7"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The continued use of silkworms as model organisms and biological production systems is likely to increase demand for specialized artificial diets (Hamamoto et al., 2004; Bora et al., 2025). Applications include pharmaceutical protein production, silk-based biomaterial development, and environmental toxicity assessment. Artificial diets provide the consistency and control necessary for these advanced applications, thereby expanding the role of sericulture within biotechnology and biomedical research.</w:t>
      </w:r>
    </w:p>
    <w:p w14:paraId="214E4E0A"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54149B17"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rPr>
      </w:pPr>
      <w:r w:rsidRPr="00D50EE7">
        <w:rPr>
          <w:rFonts w:ascii="Arial" w:eastAsia="Times New Roman" w:hAnsi="Arial" w:cs="Arial"/>
          <w:b/>
          <w:bCs/>
        </w:rPr>
        <w:t>12. Conclusion</w:t>
      </w:r>
    </w:p>
    <w:p w14:paraId="358EA9CE"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4"/>
          <w:szCs w:val="24"/>
        </w:rPr>
      </w:pPr>
    </w:p>
    <w:p w14:paraId="3D15259E"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The development of artificial diets for silkworm rearing represents a significant advancement in insect nutrition and sericulture technology. From early experimental formulations developed during the 1960s (Ito &amp; Arai, 1973) to contemporary diet systems incorporating probiotics, precision nutrition concepts, and functional ingredients (Kumar et al., 2018; Bora et al., 2025; Xin et al., 2024), artificial diets have evolved into practical tools supporting both commercial production and scientific research.</w:t>
      </w:r>
    </w:p>
    <w:p w14:paraId="6F50F9CF"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108C6B1F"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 xml:space="preserve">Modern artificial diets are capable of sustaining complete silkworm development with performance approaching that achieved under natural mulberry leaf feeding, particularly when microbial balance is maintained through probiotic or </w:t>
      </w:r>
      <w:proofErr w:type="spellStart"/>
      <w:r w:rsidRPr="00D50EE7">
        <w:rPr>
          <w:rFonts w:ascii="Arial" w:eastAsia="Times New Roman" w:hAnsi="Arial" w:cs="Arial"/>
          <w:sz w:val="20"/>
          <w:szCs w:val="20"/>
        </w:rPr>
        <w:t>synbiotic</w:t>
      </w:r>
      <w:proofErr w:type="spellEnd"/>
      <w:r w:rsidRPr="00D50EE7">
        <w:rPr>
          <w:rFonts w:ascii="Arial" w:eastAsia="Times New Roman" w:hAnsi="Arial" w:cs="Arial"/>
          <w:sz w:val="20"/>
          <w:szCs w:val="20"/>
        </w:rPr>
        <w:t xml:space="preserve"> strategies (Kumar et al., 2018; Xin et al., 2024). Nevertheless, challenges remain in achieving optimal palatability, reducing production costs, and fully replicating the complex bioactive composition of natural mulberry leaves (Nation, 2015; Sushmitha et al., 2025).</w:t>
      </w:r>
    </w:p>
    <w:p w14:paraId="75F62D8B"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003E30ED"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D50EE7">
        <w:rPr>
          <w:rFonts w:ascii="Arial" w:eastAsia="Times New Roman" w:hAnsi="Arial" w:cs="Arial"/>
          <w:sz w:val="20"/>
          <w:szCs w:val="20"/>
        </w:rPr>
        <w:t>Future progress in artificial diet technology will depend on interdisciplinary collaboration integrating advances in nutrition science, microbiology, biotechnology, and engineering (Bora et al., 2025; Sushmitha et al., 2025). Emphasis should be placed on sustainable ingredient sourcing, precision nutrition tailored to genetic and developmental requirements, improved gut health management, and the adoption of automated rearing systems (Ohura &amp; Li, 2001; Xin et al., 2024). As global demand for silk and silkworm-derived products continues to expand, artificial diets are expected to play an increasingly important role in ensuring sustainable, efficient, and technologically advanced sericulture systems.</w:t>
      </w:r>
    </w:p>
    <w:p w14:paraId="63FF52FB" w14:textId="77777777" w:rsidR="00FD16C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2E5FD14D" w14:textId="77777777" w:rsidR="00822AAD" w:rsidRPr="00822AAD" w:rsidRDefault="00822AAD" w:rsidP="00822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b/>
          <w:bCs/>
          <w:sz w:val="20"/>
          <w:szCs w:val="20"/>
        </w:rPr>
      </w:pPr>
      <w:r w:rsidRPr="00822AAD">
        <w:rPr>
          <w:rFonts w:ascii="Arial" w:eastAsia="Times New Roman" w:hAnsi="Arial" w:cs="Arial"/>
          <w:b/>
          <w:bCs/>
          <w:sz w:val="20"/>
          <w:szCs w:val="20"/>
        </w:rPr>
        <w:lastRenderedPageBreak/>
        <w:t>Disclaimer (Artificial intelligence)</w:t>
      </w:r>
    </w:p>
    <w:p w14:paraId="4C07C3E9" w14:textId="77777777" w:rsidR="00822AAD" w:rsidRPr="00822AAD" w:rsidRDefault="00822AAD" w:rsidP="00822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13FD6164" w14:textId="2CED5529" w:rsidR="00822AAD" w:rsidRDefault="00822AAD" w:rsidP="00822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r w:rsidRPr="00822AAD">
        <w:rPr>
          <w:rFonts w:ascii="Arial" w:eastAsia="Times New Roman" w:hAnsi="Arial" w:cs="Arial"/>
          <w:sz w:val="20"/>
          <w:szCs w:val="20"/>
        </w:rPr>
        <w:t xml:space="preserve">Author(s) hereby </w:t>
      </w:r>
      <w:proofErr w:type="gramStart"/>
      <w:r w:rsidRPr="00822AAD">
        <w:rPr>
          <w:rFonts w:ascii="Arial" w:eastAsia="Times New Roman" w:hAnsi="Arial" w:cs="Arial"/>
          <w:sz w:val="20"/>
          <w:szCs w:val="20"/>
        </w:rPr>
        <w:t>declare</w:t>
      </w:r>
      <w:proofErr w:type="gramEnd"/>
      <w:r w:rsidRPr="00822AAD">
        <w:rPr>
          <w:rFonts w:ascii="Arial" w:eastAsia="Times New Roman" w:hAnsi="Arial" w:cs="Arial"/>
          <w:sz w:val="20"/>
          <w:szCs w:val="20"/>
        </w:rPr>
        <w:t xml:space="preserve"> that NO generative AI technologies such as Large Language Models (ChatGPT, COPILOT, etc.) and text-to-image generators have been used during the writing or editing of this manuscript. </w:t>
      </w:r>
    </w:p>
    <w:p w14:paraId="27F68DD9" w14:textId="77777777" w:rsidR="00822AAD" w:rsidRPr="00D50EE7" w:rsidRDefault="00822AAD" w:rsidP="00822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sz w:val="20"/>
          <w:szCs w:val="20"/>
        </w:rPr>
      </w:pPr>
    </w:p>
    <w:p w14:paraId="551F5746" w14:textId="77777777" w:rsidR="00FD16C7" w:rsidRPr="00D50EE7"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b/>
          <w:bCs/>
        </w:rPr>
      </w:pPr>
      <w:r w:rsidRPr="00D50EE7">
        <w:rPr>
          <w:rFonts w:ascii="Arial" w:eastAsia="Times New Roman" w:hAnsi="Arial" w:cs="Arial"/>
          <w:b/>
          <w:bCs/>
        </w:rPr>
        <w:t>References</w:t>
      </w:r>
    </w:p>
    <w:p w14:paraId="2E640E71" w14:textId="77777777" w:rsidR="00FD16C7" w:rsidRPr="00FE5F7D" w:rsidRDefault="00FD16C7" w:rsidP="00FD1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Times New Roman" w:hAnsi="Arial" w:cs="Arial"/>
          <w:sz w:val="24"/>
          <w:szCs w:val="24"/>
        </w:rPr>
      </w:pPr>
    </w:p>
    <w:p w14:paraId="68284C87"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6D0CC64F"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1E20BACA"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68AA950C"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7324DA01"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67CC40BC"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21DC6D8D"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20637A5D" w14:textId="77777777" w:rsidR="00892241"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235A07D8"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4FEBBCF0"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21BC2A5E"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4AB21032"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2C2422E9"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015C08D5"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42CB9218"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16B07DD6"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0BD834E4"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0071C083"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26F2FF1D"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5331C4BE"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37557DC2"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65C65DA1"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0602E7BF"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38814056" w14:textId="77777777" w:rsidR="00892241" w:rsidRPr="00D50EE7" w:rsidRDefault="00892241" w:rsidP="00344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919"/>
        <w:jc w:val="both"/>
        <w:textAlignment w:val="baseline"/>
        <w:rPr>
          <w:rFonts w:ascii="Arial" w:eastAsia="Times New Roman" w:hAnsi="Arial" w:cs="Arial"/>
        </w:rPr>
      </w:pPr>
    </w:p>
    <w:p w14:paraId="518DF4B0"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 xml:space="preserve">Ahn, H.Y., Cha, J.Y., Park, K.R., Kim, Y.R., and Cho, Y.S. (2013). Improvement effect of fermented silkworm (Bombyx mori L.) powder against </w:t>
      </w:r>
      <w:proofErr w:type="spellStart"/>
      <w:r w:rsidRPr="000C449D">
        <w:rPr>
          <w:rFonts w:ascii="Arial" w:eastAsia="Times New Roman" w:hAnsi="Arial" w:cs="Arial"/>
        </w:rPr>
        <w:t>orotic</w:t>
      </w:r>
      <w:proofErr w:type="spellEnd"/>
      <w:r w:rsidRPr="000C449D">
        <w:rPr>
          <w:rFonts w:ascii="Arial" w:eastAsia="Times New Roman" w:hAnsi="Arial" w:cs="Arial"/>
        </w:rPr>
        <w:t xml:space="preserve"> acid-induced fatty liver in rats. Journal of Life Science, 23, 789–795. https://doi.org/10.5352/JLS.2013.23.6.789</w:t>
      </w:r>
    </w:p>
    <w:p w14:paraId="4DF0EEC9"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proofErr w:type="spellStart"/>
      <w:r w:rsidRPr="000C449D">
        <w:rPr>
          <w:rFonts w:ascii="Arial" w:eastAsia="Times New Roman" w:hAnsi="Arial" w:cs="Arial"/>
        </w:rPr>
        <w:t>Asaoka</w:t>
      </w:r>
      <w:proofErr w:type="spellEnd"/>
      <w:r w:rsidRPr="000C449D">
        <w:rPr>
          <w:rFonts w:ascii="Arial" w:eastAsia="Times New Roman" w:hAnsi="Arial" w:cs="Arial"/>
        </w:rPr>
        <w:t>, K., and Mano, Y. (1992). Breeding of polyphagous silkworms by early selection for feeding ability on LP-I artificial diet. Journal of Sericultural Science of Japan, 61, 1–5. https://doi.org/10.11416/KONTYUSHIGEN1930.61.1</w:t>
      </w:r>
    </w:p>
    <w:p w14:paraId="2F056F9C"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Bae, S.M., Jo, Y.Y., Lee, K.G., Kim, H.B., and Kweon, H.Y. (2016). Antioxidant activity of silkworm powder treated with protease. International Journal of Industrial Entomology, 33, 78–84. https://doi.org/10.7852/ijie.2016.33.2.78</w:t>
      </w:r>
    </w:p>
    <w:p w14:paraId="7E977E4C"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Bora, S., Das, R., &amp; Kalita, J. (2025). Review on artificial diets for silkworm (Bombyx mori): Advances, challenges, and perspectives. International Journal of Advanced Biochemistry Research, 9(Special Issue), 1–7. https://doi.org/10.33545/26174693.2025.v9.i10Sg.5889</w:t>
      </w:r>
    </w:p>
    <w:p w14:paraId="14D52685"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proofErr w:type="spellStart"/>
      <w:r w:rsidRPr="000C449D">
        <w:rPr>
          <w:rFonts w:ascii="Arial" w:eastAsia="Times New Roman" w:hAnsi="Arial" w:cs="Arial"/>
        </w:rPr>
        <w:lastRenderedPageBreak/>
        <w:t>Bulet</w:t>
      </w:r>
      <w:proofErr w:type="spellEnd"/>
      <w:r w:rsidRPr="000C449D">
        <w:rPr>
          <w:rFonts w:ascii="Arial" w:eastAsia="Times New Roman" w:hAnsi="Arial" w:cs="Arial"/>
        </w:rPr>
        <w:t xml:space="preserve">, P., Hetru, C., </w:t>
      </w:r>
      <w:proofErr w:type="spellStart"/>
      <w:r w:rsidRPr="000C449D">
        <w:rPr>
          <w:rFonts w:ascii="Arial" w:eastAsia="Times New Roman" w:hAnsi="Arial" w:cs="Arial"/>
        </w:rPr>
        <w:t>Dimarcq</w:t>
      </w:r>
      <w:proofErr w:type="spellEnd"/>
      <w:r w:rsidRPr="000C449D">
        <w:rPr>
          <w:rFonts w:ascii="Arial" w:eastAsia="Times New Roman" w:hAnsi="Arial" w:cs="Arial"/>
        </w:rPr>
        <w:t>, J.L., and Hoffmann, D. (1999). Antimicrobial peptides in insects: Structure and function. Developmental and Comparative Immunology, 23, 329–344. https://doi.org/10.1016/s0145-305x(99)00015-4</w:t>
      </w:r>
    </w:p>
    <w:p w14:paraId="50336800"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proofErr w:type="spellStart"/>
      <w:r w:rsidRPr="000C449D">
        <w:rPr>
          <w:rFonts w:ascii="Arial" w:eastAsia="Times New Roman" w:hAnsi="Arial" w:cs="Arial"/>
        </w:rPr>
        <w:t>Cappellozza</w:t>
      </w:r>
      <w:proofErr w:type="spellEnd"/>
      <w:r w:rsidRPr="000C449D">
        <w:rPr>
          <w:rFonts w:ascii="Arial" w:eastAsia="Times New Roman" w:hAnsi="Arial" w:cs="Arial"/>
        </w:rPr>
        <w:t xml:space="preserve">, L., </w:t>
      </w:r>
      <w:proofErr w:type="spellStart"/>
      <w:r w:rsidRPr="000C449D">
        <w:rPr>
          <w:rFonts w:ascii="Arial" w:eastAsia="Times New Roman" w:hAnsi="Arial" w:cs="Arial"/>
        </w:rPr>
        <w:t>Cappellozza</w:t>
      </w:r>
      <w:proofErr w:type="spellEnd"/>
      <w:r w:rsidRPr="000C449D">
        <w:rPr>
          <w:rFonts w:ascii="Arial" w:eastAsia="Times New Roman" w:hAnsi="Arial" w:cs="Arial"/>
        </w:rPr>
        <w:t xml:space="preserve">, S., </w:t>
      </w:r>
      <w:proofErr w:type="spellStart"/>
      <w:r w:rsidRPr="000C449D">
        <w:rPr>
          <w:rFonts w:ascii="Arial" w:eastAsia="Times New Roman" w:hAnsi="Arial" w:cs="Arial"/>
        </w:rPr>
        <w:t>Saviane</w:t>
      </w:r>
      <w:proofErr w:type="spellEnd"/>
      <w:r w:rsidRPr="000C449D">
        <w:rPr>
          <w:rFonts w:ascii="Arial" w:eastAsia="Times New Roman" w:hAnsi="Arial" w:cs="Arial"/>
        </w:rPr>
        <w:t xml:space="preserve">, A., and </w:t>
      </w:r>
      <w:proofErr w:type="spellStart"/>
      <w:r w:rsidRPr="000C449D">
        <w:rPr>
          <w:rFonts w:ascii="Arial" w:eastAsia="Times New Roman" w:hAnsi="Arial" w:cs="Arial"/>
        </w:rPr>
        <w:t>Sbrenna</w:t>
      </w:r>
      <w:proofErr w:type="spellEnd"/>
      <w:r w:rsidRPr="000C449D">
        <w:rPr>
          <w:rFonts w:ascii="Arial" w:eastAsia="Times New Roman" w:hAnsi="Arial" w:cs="Arial"/>
        </w:rPr>
        <w:t>, G. (2005). Artificial diet rearing system for the silkworm Bombyx mori (Lepidoptera: Bombycidae): Effect of vitamin C deprivation on larval growth and cocoon production. Applied Entomology and Zoology, 40, 405–412. https://doi.org/10.1303/aez.2005.405</w:t>
      </w:r>
    </w:p>
    <w:p w14:paraId="5F299DDE"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Chen, B., Du, K., Sun, C., Vimalanathan, A., Liang, X., Li, Y., Wang, B., Lu, X., Li, L., and Shao, Y. (2018). Gut bacterial and fungal communities of the domesticated silkworm (Bombyx mori) and wild mulberry-feeding relatives. ISME Journal, 12, 2252–2262. https://doi.org/10.1038/s41396-018-0174-1</w:t>
      </w:r>
    </w:p>
    <w:p w14:paraId="5A9A2DA1"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Chen, X.D., Ye, A.H., Wu, X.H., Qu, Z.G., Xu, S.Q., Sima, Y.H., and Li, B. (2022). Combined analysis of silk synthesis and hemolymph amino acid metabolism reveal key roles for glycine in increasing silkworm silk yields. International Journal of Biological Macromolecules, 209, 1760–1770. https://doi.org/10.1016/j.ijbiomac.2022.04.143</w:t>
      </w:r>
    </w:p>
    <w:p w14:paraId="67D56D7A"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Cho, H.J., Lee, S.L., Shin, M.S., Lee, J.W., and Lee, S.H. (2023). Development and validation of a unique HPLC-ELSD method for analysis of 1-Deoxynojirimycin derived from silkworms. Korean Journal of Pharmacognosy, 54, 38–43. https://doi.org/10.22889/KJP.2023.54.1.38</w:t>
      </w:r>
    </w:p>
    <w:p w14:paraId="01D5C20F"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Cohen, A.C. (2015). Insect Diets: Science and Technology (2nd ed.). CRC Press. https://doi.org/10.1201/b18562</w:t>
      </w:r>
    </w:p>
    <w:p w14:paraId="008259AC"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Coon, M.J., Ding, X.X., Pernecky, S.J., and Vaz, A.D. (1992). Cytochrome P450: Progress and predictions. FASEB Journal, 6, 428–434. https://doi.org/10.1096/fasebj.6.2.1537454</w:t>
      </w:r>
    </w:p>
    <w:p w14:paraId="23B6D303"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Datta, R.K. (2007). Global Silk Industry: A Complete Source Book. APH Publishing.</w:t>
      </w:r>
    </w:p>
    <w:p w14:paraId="37C9D50E"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Dutta, P. L., Nath, I., Narzary, P. R., Purad, B. S., &amp; Ganesh, O. (2025). The Role of Probiotic Supplementation in Silkworm (</w:t>
      </w:r>
      <w:r w:rsidRPr="000C449D">
        <w:rPr>
          <w:rFonts w:ascii="Arial" w:eastAsia="Times New Roman" w:hAnsi="Arial" w:cs="Arial"/>
          <w:i/>
          <w:iCs/>
        </w:rPr>
        <w:t>Bombyx mori</w:t>
      </w:r>
      <w:r w:rsidRPr="000C449D">
        <w:rPr>
          <w:rFonts w:ascii="Arial" w:eastAsia="Times New Roman" w:hAnsi="Arial" w:cs="Arial"/>
        </w:rPr>
        <w:t>) Biology: Current Insights and Future Perspectives. </w:t>
      </w:r>
      <w:r w:rsidRPr="000C449D">
        <w:rPr>
          <w:rFonts w:ascii="Arial" w:eastAsia="Times New Roman" w:hAnsi="Arial" w:cs="Arial"/>
          <w:i/>
          <w:iCs/>
        </w:rPr>
        <w:t>Microbiology Research Journal International</w:t>
      </w:r>
      <w:r w:rsidRPr="000C449D">
        <w:rPr>
          <w:rFonts w:ascii="Arial" w:eastAsia="Times New Roman" w:hAnsi="Arial" w:cs="Arial"/>
        </w:rPr>
        <w:t>, </w:t>
      </w:r>
      <w:r w:rsidRPr="000C449D">
        <w:rPr>
          <w:rFonts w:ascii="Arial" w:eastAsia="Times New Roman" w:hAnsi="Arial" w:cs="Arial"/>
          <w:i/>
          <w:iCs/>
        </w:rPr>
        <w:t>35</w:t>
      </w:r>
      <w:r w:rsidRPr="000C449D">
        <w:rPr>
          <w:rFonts w:ascii="Arial" w:eastAsia="Times New Roman" w:hAnsi="Arial" w:cs="Arial"/>
        </w:rPr>
        <w:t>(8), 77-93.</w:t>
      </w:r>
    </w:p>
    <w:p w14:paraId="54FF3EE8"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Goldsmith, M.R., Shimada, T., and Abe, H. (2005). The genetics and genomics of the silkworm, Bombyx mori. Annual Review of Entomology, 50, 71–100. https://doi.org/10.1146/annurev.ento.50.071803.130456</w:t>
      </w:r>
    </w:p>
    <w:p w14:paraId="5F1D3115"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 xml:space="preserve">Hamamoto, H., Kurokawa, K., Kaito, C., Kamura, K., </w:t>
      </w:r>
      <w:proofErr w:type="spellStart"/>
      <w:r w:rsidRPr="000C449D">
        <w:rPr>
          <w:rFonts w:ascii="Arial" w:eastAsia="Times New Roman" w:hAnsi="Arial" w:cs="Arial"/>
        </w:rPr>
        <w:t>Razanajatovo</w:t>
      </w:r>
      <w:proofErr w:type="spellEnd"/>
      <w:r w:rsidRPr="000C449D">
        <w:rPr>
          <w:rFonts w:ascii="Arial" w:eastAsia="Times New Roman" w:hAnsi="Arial" w:cs="Arial"/>
        </w:rPr>
        <w:t xml:space="preserve">, I.M., </w:t>
      </w:r>
      <w:proofErr w:type="spellStart"/>
      <w:r w:rsidRPr="000C449D">
        <w:rPr>
          <w:rFonts w:ascii="Arial" w:eastAsia="Times New Roman" w:hAnsi="Arial" w:cs="Arial"/>
        </w:rPr>
        <w:t>Kusuhara</w:t>
      </w:r>
      <w:proofErr w:type="spellEnd"/>
      <w:r w:rsidRPr="000C449D">
        <w:rPr>
          <w:rFonts w:ascii="Arial" w:eastAsia="Times New Roman" w:hAnsi="Arial" w:cs="Arial"/>
        </w:rPr>
        <w:t>, H., Santa, T., and Sekimizu, K. (2004). Quantitative evaluation of the therapeutic effects of antibiotics using silkworms infected with human pathogenic microorganisms. Antimicrobial Agents and Chemotherapy, 48, 774–779. https://doi.org/10.1128/AAC.48.3.774-779.2004</w:t>
      </w:r>
    </w:p>
    <w:p w14:paraId="7DF0D48F"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Horie, Y., Nakasone, S., Watanabe, K., Nakamura, M., and Suda, H. (1985). Daily ingestion and utilization of various kinds of nutrients by the silkworm, Bombyx mori (Lepidoptera: Bombycidae). Applied Entomology and Zoology, 20, 159–172. https://doi.org/10.1303/aez.20.159</w:t>
      </w:r>
    </w:p>
    <w:p w14:paraId="1B175B4D"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 xml:space="preserve">Ito, T., &amp; Arai, N. (1973). Semi-synthetic diet for silkworm larvae. Nippon </w:t>
      </w:r>
      <w:proofErr w:type="spellStart"/>
      <w:r w:rsidRPr="000C449D">
        <w:rPr>
          <w:rFonts w:ascii="Arial" w:eastAsia="Times New Roman" w:hAnsi="Arial" w:cs="Arial"/>
        </w:rPr>
        <w:t>Nōgeikagaku</w:t>
      </w:r>
      <w:proofErr w:type="spellEnd"/>
      <w:r w:rsidRPr="000C449D">
        <w:rPr>
          <w:rFonts w:ascii="Arial" w:eastAsia="Times New Roman" w:hAnsi="Arial" w:cs="Arial"/>
        </w:rPr>
        <w:t xml:space="preserve"> </w:t>
      </w:r>
      <w:proofErr w:type="spellStart"/>
      <w:r w:rsidRPr="000C449D">
        <w:rPr>
          <w:rFonts w:ascii="Arial" w:eastAsia="Times New Roman" w:hAnsi="Arial" w:cs="Arial"/>
        </w:rPr>
        <w:t>Kaishi</w:t>
      </w:r>
      <w:proofErr w:type="spellEnd"/>
      <w:r w:rsidRPr="000C449D">
        <w:rPr>
          <w:rFonts w:ascii="Arial" w:eastAsia="Times New Roman" w:hAnsi="Arial" w:cs="Arial"/>
        </w:rPr>
        <w:t>, 47(6), 397–404. https://doi.org/10.1271/nogeikagaku1924.47.397</w:t>
      </w:r>
    </w:p>
    <w:p w14:paraId="6A165B6F"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Ji, S.D., Kim, N.S., Kweon, H.Y., Choi, B.H., Kim, K.Y., and Koh, Y.H. (2016). Nutritional composition differences among steamed and freeze-dried mature silkworm larval powders made from three Bombyx mori varieties weaving different colored cocoons. International Journal of Industrial Entomology, 33, 6–14.</w:t>
      </w:r>
    </w:p>
    <w:p w14:paraId="76BE8F95"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lastRenderedPageBreak/>
        <w:t>Kim, H.B., Seo, S.D., Gu, H.Y., Seok, Y.S., Kim, S.L., and Sung, G.B. (2013). Quantitative analysis of 1-deoxynojirimycin in mulberry leaves. Journal of Sericultural and Entomological Science, 51, 20–29. https://doi.org/10.7852/JSES.2013.51.1.20</w:t>
      </w:r>
    </w:p>
    <w:p w14:paraId="0797344E"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Kumar, V., Sharma, P., &amp; Singh, R. (2018). Role of probiotics in improving silkworm health and productivity. Probiotics and Antimicrobial Proteins, 10, 1–9. https://doi.org/10.1007/s12602-017-9324-5</w:t>
      </w:r>
    </w:p>
    <w:p w14:paraId="4EBE3A79"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Kweon, H.Y., Jo, Y.Y., Kim, H.B., Ju, W.T., and Lee, J.H. (2019). Proximate and nutritional compositions of freeze-dried silkworm powder as edible insect resources. Journal of Sericultural and Entomological Science, 55, 33–39. https://doi.org/10.7852/jses.2019.55.2.33</w:t>
      </w:r>
    </w:p>
    <w:p w14:paraId="72D61F40"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Lavine, M.D., and Strand, M.R. (2002). Insect hemocytes and their role in immunity. Insect Biochemistry and Molecular Biology, 32, 1295–1309. https://doi.org/10.1016/s0965-1748(02)00092-9</w:t>
      </w:r>
    </w:p>
    <w:p w14:paraId="1B79DEA7"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Lee, H.T. (2019). A promising health-promoting natural product, steamed and lyophilized mature silkworm powder: Its various functionalities for humans. Journal of Sericultural and Entomological Science, 55, 40–43. https://doi.org/10.7852/jses.2019.55.2.40</w:t>
      </w:r>
    </w:p>
    <w:p w14:paraId="2D5F5EA6"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Lemaitre, B., and Hoffmann, J. (2007). The host defense of Drosophila melanogaster. Annual Review of Immunology, 25, 697–743. https://doi.org/10.1146/annurev.immunol.25.022106.141615</w:t>
      </w:r>
    </w:p>
    <w:p w14:paraId="3EBEBFB3"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 xml:space="preserve">Nation, J.L. (2015). Insect Physiology and Biochemistry (3rd ed.). CRC Press. </w:t>
      </w:r>
      <w:hyperlink r:id="rId8" w:history="1">
        <w:r w:rsidRPr="000C449D">
          <w:rPr>
            <w:rStyle w:val="Hyperlink"/>
            <w:rFonts w:ascii="Arial" w:eastAsia="Times New Roman" w:hAnsi="Arial" w:cs="Arial"/>
          </w:rPr>
          <w:t>https://doi.org/10.1201/9780429277658</w:t>
        </w:r>
      </w:hyperlink>
    </w:p>
    <w:p w14:paraId="36CD151D"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 xml:space="preserve">Ohura, M., &amp; Li, M. Z. (2001). Automatic artificial diet feeding system for silkworm. Journal of Insect Biotechnology and </w:t>
      </w:r>
      <w:proofErr w:type="spellStart"/>
      <w:r w:rsidRPr="000C449D">
        <w:rPr>
          <w:rFonts w:ascii="Arial" w:eastAsia="Times New Roman" w:hAnsi="Arial" w:cs="Arial"/>
        </w:rPr>
        <w:t>Sericology</w:t>
      </w:r>
      <w:proofErr w:type="spellEnd"/>
      <w:r w:rsidRPr="000C449D">
        <w:rPr>
          <w:rFonts w:ascii="Arial" w:eastAsia="Times New Roman" w:hAnsi="Arial" w:cs="Arial"/>
        </w:rPr>
        <w:t>, 70(1), 59–64. https://doi.org/10.11416/jibs2001.70.59</w:t>
      </w:r>
    </w:p>
    <w:p w14:paraId="74AFC044"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Park, J.W., Kook, P.R., Park, J.S., Cho, Y.H., Park, S.K., Kwon, H.G., and Kim, S.W. (2024). Changes in hemolymph metabolites of silkworms fed artificial diet and mulberry leaves. Journal of Life Science, 34, 892–901. https://doi.org/10.5352/JLS.2024.34.12.892</w:t>
      </w:r>
    </w:p>
    <w:p w14:paraId="156FDC87"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Park, J.W., Park, J.S., Jeong, C.Y., Kwon, H.K., Kang, S.K., Kim, S.W., and Lee, H.T. (2022). Identification of domesticated silkworm varieties using whole genome single nucleotide polymorphism-based decision tree. Journal of Life Science, 32, 101–109.</w:t>
      </w:r>
    </w:p>
    <w:p w14:paraId="7F6BE933"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Qin, D.Y., Wang, G.H., Dong, Z.M., Xia, Q.Y., and Zhao, P. (2020). Comparative fecal metabolomes of silkworms fed mulberry leaf and artificial diet. Insects, 11, 851. https://doi.org/10.3390/insects11120851</w:t>
      </w:r>
    </w:p>
    <w:p w14:paraId="69DE58A3"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proofErr w:type="spellStart"/>
      <w:r w:rsidRPr="000C449D">
        <w:rPr>
          <w:rFonts w:ascii="Arial" w:eastAsia="Times New Roman" w:hAnsi="Arial" w:cs="Arial"/>
        </w:rPr>
        <w:t>Rahmathulla</w:t>
      </w:r>
      <w:proofErr w:type="spellEnd"/>
      <w:r w:rsidRPr="000C449D">
        <w:rPr>
          <w:rFonts w:ascii="Arial" w:eastAsia="Times New Roman" w:hAnsi="Arial" w:cs="Arial"/>
        </w:rPr>
        <w:t>, V.K. (2012). Management of climatic factors for successful silkworm (Bombyx mori L.) crop and higher silk production: A review. Psyche: A Journal of Entomology, 2012, 121234. https://doi.org/10.1155/2012/121234</w:t>
      </w:r>
    </w:p>
    <w:p w14:paraId="11FB6306"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Ren, C., Meng, Y., Liu, Y., Wang, Y., Wang, H., Liu, Y., Liu, C., Fan, X., and Zhang, S. (2025). Probiotic Bacillus subtilis enhances silkworm (Bombyx mori) growth performance and silk production via modulating gut microbiota and amino acid metabolism. Animal Microbiome, 7, 23. https://doi.org/10.1186/s42523-025-00473-1</w:t>
      </w:r>
    </w:p>
    <w:p w14:paraId="74128FAE"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Scott, J.G., and Wen, Z. (2001). Cytochromes P450 of insects: The tip of the iceberg. Pest Management Science, 57, 958–967. https://doi.org/10.1002/ps.35</w:t>
      </w:r>
    </w:p>
    <w:p w14:paraId="071EF063"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Sun, W., Liu, Y., &amp; Zhang, H. (2016). Comparative analysis of digestive enzyme activities in silkworms fed artificial diet and mulberry leaves. Archives of Insect Biochemistry and Physiology, 93(3), 145–155. https://doi.org/10.1002/arch.21330</w:t>
      </w:r>
    </w:p>
    <w:p w14:paraId="48F8C847"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 xml:space="preserve">Sushmitha C, Yashaswini BR, </w:t>
      </w:r>
      <w:proofErr w:type="spellStart"/>
      <w:r w:rsidRPr="000C449D">
        <w:rPr>
          <w:rFonts w:ascii="Arial" w:eastAsia="Times New Roman" w:hAnsi="Arial" w:cs="Arial"/>
        </w:rPr>
        <w:t>Basanagouda</w:t>
      </w:r>
      <w:proofErr w:type="spellEnd"/>
      <w:r w:rsidRPr="000C449D">
        <w:rPr>
          <w:rFonts w:ascii="Arial" w:eastAsia="Times New Roman" w:hAnsi="Arial" w:cs="Arial"/>
        </w:rPr>
        <w:t xml:space="preserve"> J. </w:t>
      </w:r>
      <w:r w:rsidRPr="000C449D">
        <w:rPr>
          <w:rFonts w:ascii="Arial" w:eastAsia="Times New Roman" w:hAnsi="Arial" w:cs="Arial"/>
          <w:i/>
          <w:iCs/>
        </w:rPr>
        <w:t>Artificial Diets for Mulberry Silkworm Bombyx mori L.</w:t>
      </w:r>
      <w:r w:rsidRPr="000C449D">
        <w:rPr>
          <w:rFonts w:ascii="Arial" w:eastAsia="Times New Roman" w:hAnsi="Arial" w:cs="Arial"/>
        </w:rPr>
        <w:t xml:space="preserve"> </w:t>
      </w:r>
      <w:r w:rsidRPr="000C449D">
        <w:rPr>
          <w:rFonts w:ascii="Arial" w:eastAsia="Times New Roman" w:hAnsi="Arial" w:cs="Arial"/>
          <w:i/>
          <w:iCs/>
        </w:rPr>
        <w:t>Asian Journal of Current Research</w:t>
      </w:r>
      <w:r w:rsidRPr="000C449D">
        <w:rPr>
          <w:rFonts w:ascii="Arial" w:eastAsia="Times New Roman" w:hAnsi="Arial" w:cs="Arial"/>
        </w:rPr>
        <w:t>. 2025;10(4):177–93.</w:t>
      </w:r>
    </w:p>
    <w:p w14:paraId="0B281C1F"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lastRenderedPageBreak/>
        <w:t>Sushmitha, C., Reddy, P. V., &amp; Kumar, A. (2025). Artificial diets for mulberry silkworm (Bombyx mori): A review. Asian Journal of Current Research, 10(4), 1–10. https://doi.org/10.56557/ajocr/2025/v10i49820</w:t>
      </w:r>
    </w:p>
    <w:p w14:paraId="1CCB79F3"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Tzenov, P., Ivanova, I., &amp; Petkov, N. (2025). Effect of soybean meal in artificial diet on silkworm productivity. Bulgarian Journal of Agricultural Science. https://doi.org/10.61308/JTEP9095</w:t>
      </w:r>
    </w:p>
    <w:p w14:paraId="45122AF4"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Xin, L., Zhang, Y., Liu, X., &amp; Chen, J. (2024). Gut microbiota analysis in silkworms for artificial diet adaptation. Animals, 14(9), Article 1261. https://doi.org/10.3390/ani14091261</w:t>
      </w:r>
    </w:p>
    <w:p w14:paraId="6506BE03"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Yamada, H., Kato, Y., &amp; Sato, K. (2001). Feeding behavior and phagostimulants in artificial diets for silkworm larvae. Applied Entomology and Zoology, 36(3), 371–377. https://doi.org/10.1303/aez.2001.371</w:t>
      </w:r>
    </w:p>
    <w:p w14:paraId="4EB45E18"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Zhang, J., Li, H., &amp; Wang, Q. (2020). Metabolomic profiling reveals dietary effects on silkworm metabolism. Metabolomics, 16, Article 78. https://doi.org/10.1007/s11306-020-01690-5</w:t>
      </w:r>
    </w:p>
    <w:p w14:paraId="788A92DC" w14:textId="77777777" w:rsidR="00892241" w:rsidRPr="000C449D" w:rsidRDefault="00892241" w:rsidP="000C449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Arial" w:eastAsia="Times New Roman" w:hAnsi="Arial" w:cs="Arial"/>
        </w:rPr>
      </w:pPr>
      <w:r w:rsidRPr="000C449D">
        <w:rPr>
          <w:rFonts w:ascii="Arial" w:eastAsia="Times New Roman" w:hAnsi="Arial" w:cs="Arial"/>
        </w:rPr>
        <w:t>Zhang, Y., Wang, L., &amp; Xia, Q. (2019). Nutritional regulation of silk protein synthesis in silkworm (Bombyx mori). Journal of Insect Physiology, 117, Article 103910. https://doi.org/10.1016/j.jinsphys.2019.103910</w:t>
      </w:r>
    </w:p>
    <w:sectPr w:rsidR="00892241" w:rsidRPr="000C449D" w:rsidSect="001C38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4A3A" w14:textId="77777777" w:rsidR="00BB3AEF" w:rsidRDefault="00BB3AEF" w:rsidP="00551100">
      <w:pPr>
        <w:spacing w:after="0" w:line="240" w:lineRule="auto"/>
      </w:pPr>
      <w:r>
        <w:separator/>
      </w:r>
    </w:p>
  </w:endnote>
  <w:endnote w:type="continuationSeparator" w:id="0">
    <w:p w14:paraId="02948C70" w14:textId="77777777" w:rsidR="00BB3AEF" w:rsidRDefault="00BB3AEF" w:rsidP="0055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89B7" w14:textId="77777777" w:rsidR="00551100" w:rsidRDefault="00551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8131" w14:textId="77777777" w:rsidR="00551100" w:rsidRDefault="00551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B8F3" w14:textId="77777777" w:rsidR="00551100" w:rsidRDefault="00551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5163" w14:textId="77777777" w:rsidR="00BB3AEF" w:rsidRDefault="00BB3AEF" w:rsidP="00551100">
      <w:pPr>
        <w:spacing w:after="0" w:line="240" w:lineRule="auto"/>
      </w:pPr>
      <w:r>
        <w:separator/>
      </w:r>
    </w:p>
  </w:footnote>
  <w:footnote w:type="continuationSeparator" w:id="0">
    <w:p w14:paraId="78847C0F" w14:textId="77777777" w:rsidR="00BB3AEF" w:rsidRDefault="00BB3AEF" w:rsidP="00551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87AF" w14:textId="77777777" w:rsidR="00551100" w:rsidRDefault="00551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168693"/>
      <w:docPartObj>
        <w:docPartGallery w:val="Watermarks"/>
        <w:docPartUnique/>
      </w:docPartObj>
    </w:sdtPr>
    <w:sdtContent>
      <w:p w14:paraId="27EAAABC" w14:textId="29193301" w:rsidR="00551100" w:rsidRDefault="00000000">
        <w:pPr>
          <w:pStyle w:val="Header"/>
        </w:pPr>
        <w:r>
          <w:rPr>
            <w:noProof/>
          </w:rPr>
          <w:pict w14:anchorId="554C0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62486" o:spid="_x0000_s1029" type="#_x0000_t136" style="position:absolute;margin-left:0;margin-top:0;width:555.65pt;height:104.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55D6" w14:textId="77777777" w:rsidR="00551100" w:rsidRDefault="00551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05598"/>
    <w:multiLevelType w:val="hybridMultilevel"/>
    <w:tmpl w:val="BF9C579E"/>
    <w:lvl w:ilvl="0" w:tplc="0409000F">
      <w:start w:val="1"/>
      <w:numFmt w:val="decimal"/>
      <w:lvlText w:val="%1."/>
      <w:lvlJc w:val="left"/>
      <w:pPr>
        <w:ind w:left="-199" w:hanging="360"/>
      </w:pPr>
    </w:lvl>
    <w:lvl w:ilvl="1" w:tplc="04090019" w:tentative="1">
      <w:start w:val="1"/>
      <w:numFmt w:val="lowerLetter"/>
      <w:lvlText w:val="%2."/>
      <w:lvlJc w:val="left"/>
      <w:pPr>
        <w:ind w:left="521" w:hanging="360"/>
      </w:pPr>
    </w:lvl>
    <w:lvl w:ilvl="2" w:tplc="0409001B" w:tentative="1">
      <w:start w:val="1"/>
      <w:numFmt w:val="lowerRoman"/>
      <w:lvlText w:val="%3."/>
      <w:lvlJc w:val="right"/>
      <w:pPr>
        <w:ind w:left="1241" w:hanging="180"/>
      </w:pPr>
    </w:lvl>
    <w:lvl w:ilvl="3" w:tplc="0409000F" w:tentative="1">
      <w:start w:val="1"/>
      <w:numFmt w:val="decimal"/>
      <w:lvlText w:val="%4."/>
      <w:lvlJc w:val="left"/>
      <w:pPr>
        <w:ind w:left="1961" w:hanging="360"/>
      </w:pPr>
    </w:lvl>
    <w:lvl w:ilvl="4" w:tplc="04090019" w:tentative="1">
      <w:start w:val="1"/>
      <w:numFmt w:val="lowerLetter"/>
      <w:lvlText w:val="%5."/>
      <w:lvlJc w:val="left"/>
      <w:pPr>
        <w:ind w:left="2681" w:hanging="360"/>
      </w:pPr>
    </w:lvl>
    <w:lvl w:ilvl="5" w:tplc="0409001B" w:tentative="1">
      <w:start w:val="1"/>
      <w:numFmt w:val="lowerRoman"/>
      <w:lvlText w:val="%6."/>
      <w:lvlJc w:val="right"/>
      <w:pPr>
        <w:ind w:left="3401" w:hanging="180"/>
      </w:pPr>
    </w:lvl>
    <w:lvl w:ilvl="6" w:tplc="0409000F" w:tentative="1">
      <w:start w:val="1"/>
      <w:numFmt w:val="decimal"/>
      <w:lvlText w:val="%7."/>
      <w:lvlJc w:val="left"/>
      <w:pPr>
        <w:ind w:left="4121" w:hanging="360"/>
      </w:pPr>
    </w:lvl>
    <w:lvl w:ilvl="7" w:tplc="04090019" w:tentative="1">
      <w:start w:val="1"/>
      <w:numFmt w:val="lowerLetter"/>
      <w:lvlText w:val="%8."/>
      <w:lvlJc w:val="left"/>
      <w:pPr>
        <w:ind w:left="4841" w:hanging="360"/>
      </w:pPr>
    </w:lvl>
    <w:lvl w:ilvl="8" w:tplc="0409001B" w:tentative="1">
      <w:start w:val="1"/>
      <w:numFmt w:val="lowerRoman"/>
      <w:lvlText w:val="%9."/>
      <w:lvlJc w:val="right"/>
      <w:pPr>
        <w:ind w:left="5561" w:hanging="180"/>
      </w:pPr>
    </w:lvl>
  </w:abstractNum>
  <w:num w:numId="1" w16cid:durableId="72634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16C7"/>
    <w:rsid w:val="000A391E"/>
    <w:rsid w:val="000A3EB4"/>
    <w:rsid w:val="000C449D"/>
    <w:rsid w:val="001C383B"/>
    <w:rsid w:val="002A183A"/>
    <w:rsid w:val="002A54DE"/>
    <w:rsid w:val="002B08ED"/>
    <w:rsid w:val="00344199"/>
    <w:rsid w:val="0036659E"/>
    <w:rsid w:val="003D216D"/>
    <w:rsid w:val="003E7806"/>
    <w:rsid w:val="00414B06"/>
    <w:rsid w:val="004C34F3"/>
    <w:rsid w:val="00551100"/>
    <w:rsid w:val="0057097D"/>
    <w:rsid w:val="00715569"/>
    <w:rsid w:val="00822AAD"/>
    <w:rsid w:val="0083163E"/>
    <w:rsid w:val="00892241"/>
    <w:rsid w:val="008B6145"/>
    <w:rsid w:val="008E2636"/>
    <w:rsid w:val="008E6C05"/>
    <w:rsid w:val="00A271B9"/>
    <w:rsid w:val="00A51C96"/>
    <w:rsid w:val="00A67AD8"/>
    <w:rsid w:val="00BB3AEF"/>
    <w:rsid w:val="00D50EE7"/>
    <w:rsid w:val="00DC6B44"/>
    <w:rsid w:val="00E17DD1"/>
    <w:rsid w:val="00EE7544"/>
    <w:rsid w:val="00FD16C7"/>
    <w:rsid w:val="00FE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D606C"/>
  <w15:docId w15:val="{C6449441-5367-4C08-8BBB-9D09D7C4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1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16C7"/>
    <w:rPr>
      <w:rFonts w:ascii="Courier New" w:eastAsia="Times New Roman" w:hAnsi="Courier New" w:cs="Courier New"/>
      <w:sz w:val="20"/>
      <w:szCs w:val="20"/>
    </w:rPr>
  </w:style>
  <w:style w:type="character" w:styleId="HTMLCode">
    <w:name w:val="HTML Code"/>
    <w:basedOn w:val="DefaultParagraphFont"/>
    <w:uiPriority w:val="99"/>
    <w:semiHidden/>
    <w:unhideWhenUsed/>
    <w:rsid w:val="00FD16C7"/>
    <w:rPr>
      <w:rFonts w:ascii="Courier New" w:eastAsia="Times New Roman" w:hAnsi="Courier New" w:cs="Courier New"/>
      <w:sz w:val="20"/>
      <w:szCs w:val="20"/>
    </w:rPr>
  </w:style>
  <w:style w:type="character" w:customStyle="1" w:styleId="token">
    <w:name w:val="token"/>
    <w:basedOn w:val="DefaultParagraphFont"/>
    <w:rsid w:val="00FD16C7"/>
  </w:style>
  <w:style w:type="table" w:styleId="TableGrid">
    <w:name w:val="Table Grid"/>
    <w:basedOn w:val="TableNormal"/>
    <w:uiPriority w:val="59"/>
    <w:rsid w:val="00FD16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51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100"/>
  </w:style>
  <w:style w:type="paragraph" w:styleId="Footer">
    <w:name w:val="footer"/>
    <w:basedOn w:val="Normal"/>
    <w:link w:val="FooterChar"/>
    <w:uiPriority w:val="99"/>
    <w:unhideWhenUsed/>
    <w:rsid w:val="00551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100"/>
  </w:style>
  <w:style w:type="paragraph" w:styleId="ListParagraph">
    <w:name w:val="List Paragraph"/>
    <w:basedOn w:val="Normal"/>
    <w:uiPriority w:val="34"/>
    <w:qFormat/>
    <w:rsid w:val="00D50EE7"/>
    <w:pPr>
      <w:ind w:left="720"/>
      <w:contextualSpacing/>
    </w:pPr>
  </w:style>
  <w:style w:type="character" w:styleId="Hyperlink">
    <w:name w:val="Hyperlink"/>
    <w:basedOn w:val="DefaultParagraphFont"/>
    <w:uiPriority w:val="99"/>
    <w:unhideWhenUsed/>
    <w:rsid w:val="00A67AD8"/>
    <w:rPr>
      <w:color w:val="0000FF" w:themeColor="hyperlink"/>
      <w:u w:val="single"/>
    </w:rPr>
  </w:style>
  <w:style w:type="character" w:styleId="UnresolvedMention">
    <w:name w:val="Unresolved Mention"/>
    <w:basedOn w:val="DefaultParagraphFont"/>
    <w:uiPriority w:val="99"/>
    <w:semiHidden/>
    <w:unhideWhenUsed/>
    <w:rsid w:val="00A67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991699">
      <w:bodyDiv w:val="1"/>
      <w:marLeft w:val="0"/>
      <w:marRight w:val="0"/>
      <w:marTop w:val="0"/>
      <w:marBottom w:val="0"/>
      <w:divBdr>
        <w:top w:val="none" w:sz="0" w:space="0" w:color="auto"/>
        <w:left w:val="none" w:sz="0" w:space="0" w:color="auto"/>
        <w:bottom w:val="none" w:sz="0" w:space="0" w:color="auto"/>
        <w:right w:val="none" w:sz="0" w:space="0" w:color="auto"/>
      </w:divBdr>
      <w:divsChild>
        <w:div w:id="1271427263">
          <w:marLeft w:val="0"/>
          <w:marRight w:val="0"/>
          <w:marTop w:val="0"/>
          <w:marBottom w:val="0"/>
          <w:divBdr>
            <w:top w:val="none" w:sz="0" w:space="0" w:color="auto"/>
            <w:left w:val="none" w:sz="0" w:space="0" w:color="auto"/>
            <w:bottom w:val="none" w:sz="0" w:space="0" w:color="auto"/>
            <w:right w:val="none" w:sz="0" w:space="0" w:color="auto"/>
          </w:divBdr>
          <w:divsChild>
            <w:div w:id="670910431">
              <w:marLeft w:val="0"/>
              <w:marRight w:val="0"/>
              <w:marTop w:val="0"/>
              <w:marBottom w:val="0"/>
              <w:divBdr>
                <w:top w:val="none" w:sz="0" w:space="0" w:color="auto"/>
                <w:left w:val="none" w:sz="0" w:space="0" w:color="auto"/>
                <w:bottom w:val="none" w:sz="0" w:space="0" w:color="auto"/>
                <w:right w:val="none" w:sz="0" w:space="0" w:color="auto"/>
              </w:divBdr>
              <w:divsChild>
                <w:div w:id="1726565913">
                  <w:marLeft w:val="0"/>
                  <w:marRight w:val="0"/>
                  <w:marTop w:val="0"/>
                  <w:marBottom w:val="0"/>
                  <w:divBdr>
                    <w:top w:val="none" w:sz="0" w:space="0" w:color="auto"/>
                    <w:left w:val="none" w:sz="0" w:space="0" w:color="auto"/>
                    <w:bottom w:val="none" w:sz="0" w:space="0" w:color="auto"/>
                    <w:right w:val="none" w:sz="0" w:space="0" w:color="auto"/>
                  </w:divBdr>
                  <w:divsChild>
                    <w:div w:id="875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8302">
          <w:marLeft w:val="0"/>
          <w:marRight w:val="0"/>
          <w:marTop w:val="0"/>
          <w:marBottom w:val="0"/>
          <w:divBdr>
            <w:top w:val="single" w:sz="4" w:space="0" w:color="auto"/>
            <w:left w:val="none" w:sz="0" w:space="0" w:color="auto"/>
            <w:bottom w:val="none" w:sz="0" w:space="0" w:color="auto"/>
            <w:right w:val="none" w:sz="0" w:space="0" w:color="auto"/>
          </w:divBdr>
          <w:divsChild>
            <w:div w:id="1902859071">
              <w:marLeft w:val="0"/>
              <w:marRight w:val="0"/>
              <w:marTop w:val="0"/>
              <w:marBottom w:val="0"/>
              <w:divBdr>
                <w:top w:val="none" w:sz="0" w:space="0" w:color="auto"/>
                <w:left w:val="none" w:sz="0" w:space="0" w:color="auto"/>
                <w:bottom w:val="none" w:sz="0" w:space="0" w:color="auto"/>
                <w:right w:val="none" w:sz="0" w:space="0" w:color="auto"/>
              </w:divBdr>
            </w:div>
            <w:div w:id="1390155189">
              <w:marLeft w:val="0"/>
              <w:marRight w:val="0"/>
              <w:marTop w:val="0"/>
              <w:marBottom w:val="0"/>
              <w:divBdr>
                <w:top w:val="none" w:sz="0" w:space="0" w:color="auto"/>
                <w:left w:val="none" w:sz="0" w:space="0" w:color="auto"/>
                <w:bottom w:val="none" w:sz="0" w:space="0" w:color="auto"/>
                <w:right w:val="none" w:sz="0" w:space="0" w:color="auto"/>
              </w:divBdr>
              <w:divsChild>
                <w:div w:id="1071000164">
                  <w:marLeft w:val="0"/>
                  <w:marRight w:val="0"/>
                  <w:marTop w:val="0"/>
                  <w:marBottom w:val="0"/>
                  <w:divBdr>
                    <w:top w:val="none" w:sz="0" w:space="0" w:color="auto"/>
                    <w:left w:val="none" w:sz="0" w:space="0" w:color="auto"/>
                    <w:bottom w:val="none" w:sz="0" w:space="0" w:color="auto"/>
                    <w:right w:val="none" w:sz="0" w:space="0" w:color="auto"/>
                  </w:divBdr>
                  <w:divsChild>
                    <w:div w:id="75196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201/978042927765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C3A0F-4109-4D01-A417-E748A8BC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10477</Words>
  <Characters>59720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Acc 101</cp:lastModifiedBy>
  <cp:revision>42</cp:revision>
  <dcterms:created xsi:type="dcterms:W3CDTF">2026-03-20T06:33:00Z</dcterms:created>
  <dcterms:modified xsi:type="dcterms:W3CDTF">2026-03-26T07:18:00Z</dcterms:modified>
</cp:coreProperties>
</file>