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00CE3" w14:textId="1D701AE4" w:rsidR="001C1D48" w:rsidRPr="00683E55" w:rsidRDefault="00683E55" w:rsidP="00683E55">
      <w:pPr>
        <w:pStyle w:val="BodyText"/>
        <w:spacing w:before="218" w:line="278" w:lineRule="auto"/>
        <w:ind w:left="123"/>
        <w:jc w:val="left"/>
        <w:rPr>
          <w:b/>
          <w:bCs/>
          <w:sz w:val="24"/>
          <w:szCs w:val="24"/>
        </w:rPr>
      </w:pPr>
      <w:r w:rsidRPr="00683E55">
        <w:rPr>
          <w:b/>
          <w:bCs/>
          <w:sz w:val="24"/>
          <w:szCs w:val="24"/>
        </w:rPr>
        <w:t>Himalayan Kangra Green Tea: A Review on Phytochemistry, Bioactive Compounds, and Health Benefits</w:t>
      </w:r>
    </w:p>
    <w:p w14:paraId="36CBF57C" w14:textId="77777777" w:rsidR="00BA28F1" w:rsidRPr="00962C87" w:rsidRDefault="00BA28F1" w:rsidP="00817CB3">
      <w:pPr>
        <w:pStyle w:val="BodyText"/>
        <w:spacing w:before="3"/>
        <w:ind w:left="123"/>
        <w:jc w:val="center"/>
        <w:rPr>
          <w:spacing w:val="-2"/>
          <w:sz w:val="24"/>
          <w:szCs w:val="24"/>
        </w:rPr>
      </w:pPr>
    </w:p>
    <w:p w14:paraId="3ADF5C12" w14:textId="0E380BA2" w:rsidR="00027FFA" w:rsidRPr="00C149D1" w:rsidRDefault="00032F85" w:rsidP="00C149D1">
      <w:pPr>
        <w:pStyle w:val="BodyText"/>
        <w:spacing w:before="3"/>
        <w:ind w:left="123"/>
        <w:rPr>
          <w:spacing w:val="-2"/>
          <w:sz w:val="24"/>
          <w:szCs w:val="24"/>
        </w:rPr>
      </w:pPr>
      <w:r w:rsidRPr="00962C87">
        <w:rPr>
          <w:spacing w:val="-2"/>
          <w:sz w:val="24"/>
          <w:szCs w:val="24"/>
        </w:rPr>
        <w:t xml:space="preserve">                                                                               </w:t>
      </w:r>
    </w:p>
    <w:p w14:paraId="3CBBE85B" w14:textId="3D3F279C" w:rsidR="009514FA" w:rsidRPr="00027FFA" w:rsidRDefault="007E519A" w:rsidP="00027FFA">
      <w:pPr>
        <w:pStyle w:val="BodyText"/>
        <w:spacing w:before="3"/>
        <w:ind w:left="123"/>
        <w:jc w:val="center"/>
        <w:rPr>
          <w:b/>
          <w:bCs/>
          <w:sz w:val="24"/>
          <w:szCs w:val="24"/>
        </w:rPr>
      </w:pPr>
      <w:r w:rsidRPr="00027FFA">
        <w:rPr>
          <w:b/>
          <w:bCs/>
          <w:spacing w:val="-2"/>
          <w:sz w:val="24"/>
          <w:szCs w:val="24"/>
        </w:rPr>
        <w:t>Abstract</w:t>
      </w:r>
    </w:p>
    <w:p w14:paraId="6352655F" w14:textId="77777777" w:rsidR="009514FA" w:rsidRDefault="009514FA">
      <w:pPr>
        <w:pStyle w:val="BodyText"/>
        <w:spacing w:before="148"/>
        <w:ind w:left="0"/>
        <w:jc w:val="left"/>
        <w:rPr>
          <w:sz w:val="24"/>
          <w:szCs w:val="24"/>
        </w:rPr>
      </w:pPr>
    </w:p>
    <w:p w14:paraId="5AC23A16" w14:textId="5D541623" w:rsidR="006F0A1E" w:rsidRDefault="000F5DD5" w:rsidP="00CA47E5">
      <w:pPr>
        <w:spacing w:line="360" w:lineRule="auto"/>
        <w:jc w:val="both"/>
        <w:rPr>
          <w:sz w:val="24"/>
          <w:szCs w:val="24"/>
        </w:rPr>
      </w:pPr>
      <w:r w:rsidRPr="000F5DD5">
        <w:rPr>
          <w:sz w:val="24"/>
          <w:szCs w:val="24"/>
        </w:rPr>
        <w:t>Kangra green tea (</w:t>
      </w:r>
      <w:r w:rsidRPr="000F5DD5">
        <w:rPr>
          <w:i/>
          <w:iCs/>
          <w:sz w:val="24"/>
          <w:szCs w:val="24"/>
        </w:rPr>
        <w:t>Camellia sinensis</w:t>
      </w:r>
      <w:r w:rsidRPr="000F5DD5">
        <w:rPr>
          <w:sz w:val="24"/>
          <w:szCs w:val="24"/>
        </w:rPr>
        <w:t xml:space="preserve"> (L.) O. Kuntze), </w:t>
      </w:r>
      <w:r w:rsidR="00CA47E5">
        <w:rPr>
          <w:sz w:val="24"/>
          <w:szCs w:val="24"/>
        </w:rPr>
        <w:t xml:space="preserve">is grown </w:t>
      </w:r>
      <w:r w:rsidRPr="000F5DD5">
        <w:rPr>
          <w:sz w:val="24"/>
          <w:szCs w:val="24"/>
        </w:rPr>
        <w:t xml:space="preserve">in the </w:t>
      </w:r>
      <w:r w:rsidR="00CA47E5">
        <w:rPr>
          <w:sz w:val="24"/>
          <w:szCs w:val="24"/>
        </w:rPr>
        <w:t xml:space="preserve">mountainous range </w:t>
      </w:r>
      <w:r w:rsidRPr="000F5DD5">
        <w:rPr>
          <w:sz w:val="24"/>
          <w:szCs w:val="24"/>
        </w:rPr>
        <w:t xml:space="preserve">of Himachal Pradesh in the Western Himalaya, represents a distinctive Indian tea known for its rich phytochemical composition and functional properties. </w:t>
      </w:r>
      <w:r w:rsidR="00CA47E5">
        <w:rPr>
          <w:sz w:val="24"/>
          <w:szCs w:val="24"/>
        </w:rPr>
        <w:t xml:space="preserve"> </w:t>
      </w:r>
      <w:r w:rsidR="00CA47E5" w:rsidRPr="00CA47E5">
        <w:rPr>
          <w:sz w:val="24"/>
          <w:szCs w:val="24"/>
          <w:lang w:val="en-IN" w:eastAsia="en-IN"/>
        </w:rPr>
        <w:t>This review summarizes what is currently known about its bioactive components, therapeutic value, agroclimatic impacts, and sustainability issues. High concentrations of polyphenols (30–40% dry weight) are found in kangra green tea, primarily catechins such epicatechin gallate (ECG), epicatechin gallate (EC), and epigallocatechin gallate (EGCG). Strong antioxidant activity and anti-inflammatory, cardioprotective, antibacterial, neuroprotective, and chemo preventive properties are linked to these substances.</w:t>
      </w:r>
      <w:r w:rsidR="00CA47E5" w:rsidRPr="000F5DD5">
        <w:rPr>
          <w:sz w:val="24"/>
          <w:szCs w:val="24"/>
        </w:rPr>
        <w:t xml:space="preserve"> The</w:t>
      </w:r>
      <w:r w:rsidRPr="000F5DD5">
        <w:rPr>
          <w:sz w:val="24"/>
          <w:szCs w:val="24"/>
        </w:rPr>
        <w:t xml:space="preserve"> presence of methylxanthines (caffeine and theophylline), L-theanine, vitamins, and essential minerals further enhances its nutraceutical value. Agro-climatic factors including altitude, temperature variability, and seasonal fluctuations significantly influence secondary metabolite accumulation and tea quality. However, sustainable production faces challenges from climate variability, labor constraints, ecological imbalance, and land-use pressures. Future interdisciplinary research integrating metabolomics, climate analytics, and clinical validation is required to establish Kangra green tea as a globally recognized functional beverage.</w:t>
      </w:r>
    </w:p>
    <w:p w14:paraId="6400CF7B" w14:textId="77777777" w:rsidR="00CA47E5" w:rsidRPr="00CA47E5" w:rsidRDefault="00CA47E5" w:rsidP="00CA47E5">
      <w:pPr>
        <w:spacing w:line="360" w:lineRule="auto"/>
        <w:jc w:val="both"/>
        <w:rPr>
          <w:sz w:val="24"/>
          <w:szCs w:val="24"/>
          <w:lang w:val="en-IN" w:eastAsia="en-IN"/>
        </w:rPr>
      </w:pPr>
    </w:p>
    <w:p w14:paraId="6B07E458" w14:textId="29ABE4EF" w:rsidR="009514FA" w:rsidRPr="000F5DD5" w:rsidRDefault="007E519A" w:rsidP="000F5DD5">
      <w:pPr>
        <w:pStyle w:val="BodyText"/>
        <w:spacing w:before="1" w:line="360" w:lineRule="auto"/>
        <w:ind w:left="123"/>
        <w:rPr>
          <w:bCs/>
          <w:sz w:val="24"/>
          <w:szCs w:val="24"/>
        </w:rPr>
      </w:pPr>
      <w:r w:rsidRPr="000F5DD5">
        <w:rPr>
          <w:b/>
          <w:sz w:val="24"/>
          <w:szCs w:val="24"/>
        </w:rPr>
        <w:t>Keywords:</w:t>
      </w:r>
      <w:r w:rsidRPr="000F5DD5">
        <w:rPr>
          <w:b/>
          <w:spacing w:val="6"/>
          <w:sz w:val="24"/>
          <w:szCs w:val="24"/>
        </w:rPr>
        <w:t xml:space="preserve"> </w:t>
      </w:r>
      <w:r w:rsidR="004F7B05" w:rsidRPr="00CA47E5">
        <w:rPr>
          <w:bCs/>
          <w:spacing w:val="6"/>
          <w:sz w:val="24"/>
          <w:szCs w:val="24"/>
        </w:rPr>
        <w:t xml:space="preserve">Kangra green tea; </w:t>
      </w:r>
      <w:r w:rsidR="004F7B05" w:rsidRPr="00CA47E5">
        <w:rPr>
          <w:bCs/>
          <w:i/>
          <w:iCs/>
          <w:spacing w:val="6"/>
          <w:sz w:val="24"/>
          <w:szCs w:val="24"/>
        </w:rPr>
        <w:t>Camellia sinensis</w:t>
      </w:r>
      <w:r w:rsidR="004F7B05" w:rsidRPr="00CA47E5">
        <w:rPr>
          <w:bCs/>
          <w:spacing w:val="6"/>
          <w:sz w:val="24"/>
          <w:szCs w:val="24"/>
        </w:rPr>
        <w:t>; Catechins; Epigallocatechin gallate (EGCG); Polyphenols; Antioxidant activity; Nutraceutical potential; Medicinal properties; Secondary metabolites; Climate change impacts.</w:t>
      </w:r>
    </w:p>
    <w:p w14:paraId="5C24232A" w14:textId="77777777" w:rsidR="00143FA8" w:rsidRPr="00962C87" w:rsidRDefault="00143FA8">
      <w:pPr>
        <w:pStyle w:val="BodyText"/>
        <w:spacing w:before="17"/>
        <w:ind w:left="0"/>
        <w:jc w:val="left"/>
        <w:rPr>
          <w:sz w:val="24"/>
          <w:szCs w:val="24"/>
        </w:rPr>
      </w:pPr>
    </w:p>
    <w:p w14:paraId="04A08EB4" w14:textId="77777777" w:rsidR="009514FA" w:rsidRPr="00962C87" w:rsidRDefault="007E519A">
      <w:pPr>
        <w:pStyle w:val="Heading1"/>
        <w:numPr>
          <w:ilvl w:val="0"/>
          <w:numId w:val="2"/>
        </w:numPr>
        <w:tabs>
          <w:tab w:val="left" w:pos="355"/>
        </w:tabs>
        <w:ind w:left="355" w:hanging="232"/>
        <w:rPr>
          <w:sz w:val="24"/>
          <w:szCs w:val="24"/>
        </w:rPr>
      </w:pPr>
      <w:r w:rsidRPr="00962C87">
        <w:rPr>
          <w:spacing w:val="-2"/>
          <w:sz w:val="24"/>
          <w:szCs w:val="24"/>
        </w:rPr>
        <w:t>Introduction</w:t>
      </w:r>
    </w:p>
    <w:p w14:paraId="30257089" w14:textId="03371DAD" w:rsidR="000F5DD5" w:rsidRPr="004547AF" w:rsidRDefault="000F5DD5" w:rsidP="004547AF">
      <w:pPr>
        <w:pStyle w:val="BodyText"/>
        <w:spacing w:before="4" w:line="364" w:lineRule="auto"/>
        <w:ind w:right="269" w:firstLine="700"/>
        <w:rPr>
          <w:sz w:val="24"/>
          <w:szCs w:val="24"/>
          <w:lang w:val="en-IN"/>
        </w:rPr>
      </w:pPr>
      <w:r w:rsidRPr="000F5DD5">
        <w:rPr>
          <w:sz w:val="24"/>
          <w:szCs w:val="24"/>
        </w:rPr>
        <w:t xml:space="preserve">Tea (Camellia sinensis (L.) O. Kuntze) is one of the most </w:t>
      </w:r>
      <w:r w:rsidR="008C4C47">
        <w:rPr>
          <w:sz w:val="24"/>
          <w:szCs w:val="24"/>
        </w:rPr>
        <w:t>popular</w:t>
      </w:r>
      <w:r w:rsidRPr="000F5DD5">
        <w:rPr>
          <w:sz w:val="24"/>
          <w:szCs w:val="24"/>
        </w:rPr>
        <w:t xml:space="preserve"> consumed </w:t>
      </w:r>
      <w:r w:rsidR="004547AF">
        <w:rPr>
          <w:sz w:val="24"/>
          <w:szCs w:val="24"/>
        </w:rPr>
        <w:t>drinks</w:t>
      </w:r>
      <w:r w:rsidR="008C4C47">
        <w:rPr>
          <w:sz w:val="24"/>
          <w:szCs w:val="24"/>
        </w:rPr>
        <w:t xml:space="preserve"> in </w:t>
      </w:r>
      <w:r w:rsidRPr="000F5DD5">
        <w:rPr>
          <w:sz w:val="24"/>
          <w:szCs w:val="24"/>
        </w:rPr>
        <w:t>world</w:t>
      </w:r>
      <w:r w:rsidR="008C4C47">
        <w:rPr>
          <w:sz w:val="24"/>
          <w:szCs w:val="24"/>
        </w:rPr>
        <w:t xml:space="preserve"> </w:t>
      </w:r>
      <w:r w:rsidRPr="000F5DD5">
        <w:rPr>
          <w:sz w:val="24"/>
          <w:szCs w:val="24"/>
        </w:rPr>
        <w:t>and represents a commodity of significant economic, cultural, and medicinal importance. Among the different types of tea—green, black, oolong, and white—green tea has attracted considerable scientific attention due to its minimal processing and high retention of bioactive phytochemicals. Unlike black and oolong teas, green tea undergoes limited oxidation, thereby preserving its natural polyphenolic composition, particularly catechins, which are largely responsible for its biological activity.</w:t>
      </w:r>
      <w:r w:rsidR="004547AF" w:rsidRPr="004547AF">
        <w:rPr>
          <w:sz w:val="24"/>
          <w:szCs w:val="24"/>
          <w:lang w:val="en-IN" w:eastAsia="en-IN"/>
        </w:rPr>
        <w:t xml:space="preserve"> </w:t>
      </w:r>
      <w:r w:rsidR="004547AF" w:rsidRPr="004547AF">
        <w:rPr>
          <w:sz w:val="24"/>
          <w:szCs w:val="24"/>
          <w:lang w:val="en-IN"/>
        </w:rPr>
        <w:t xml:space="preserve">Green tea's wide variety of health advantages have attracted a lot of attention, mostly because of its rich composition of </w:t>
      </w:r>
      <w:r w:rsidR="004547AF" w:rsidRPr="004547AF">
        <w:rPr>
          <w:sz w:val="24"/>
          <w:szCs w:val="24"/>
          <w:lang w:val="en-IN"/>
        </w:rPr>
        <w:br/>
        <w:t xml:space="preserve">biochemical substances. Among the many varieties of green tea, Kangra green tea, which is grown in the unspoiled Kangra district of Himachal Pradesh, India, has become a prominent </w:t>
      </w:r>
      <w:r w:rsidR="004547AF" w:rsidRPr="004547AF">
        <w:rPr>
          <w:sz w:val="24"/>
          <w:szCs w:val="24"/>
          <w:lang w:val="en-IN"/>
        </w:rPr>
        <w:lastRenderedPageBreak/>
        <w:t>example of both exceptional quality and a variety of medicinal qualities. In addition to its peculiar flavou</w:t>
      </w:r>
      <w:r w:rsidR="004547AF">
        <w:rPr>
          <w:sz w:val="24"/>
          <w:szCs w:val="24"/>
          <w:lang w:val="en-IN"/>
        </w:rPr>
        <w:t>r</w:t>
      </w:r>
      <w:r w:rsidR="004547AF" w:rsidRPr="004547AF">
        <w:rPr>
          <w:sz w:val="24"/>
          <w:szCs w:val="24"/>
          <w:lang w:val="en-IN"/>
        </w:rPr>
        <w:t xml:space="preserve"> and aromatic quality, this particular kind of green tea has significant health benefits (Basu et al., 2021).</w:t>
      </w:r>
      <w:r w:rsidR="004547AF" w:rsidRPr="004547AF">
        <w:rPr>
          <w:sz w:val="24"/>
          <w:szCs w:val="24"/>
          <w:lang w:val="en-IN" w:eastAsia="en-IN"/>
        </w:rPr>
        <w:t xml:space="preserve"> </w:t>
      </w:r>
      <w:r w:rsidR="004547AF" w:rsidRPr="004547AF">
        <w:rPr>
          <w:sz w:val="24"/>
          <w:szCs w:val="24"/>
          <w:lang w:val="en-IN"/>
        </w:rPr>
        <w:t>Kangra green tea's high content of antioxidants, especially catechins and polyphenols, which are essential for preventing oxidative stress and lowering the risk of chronic illnesses, is the basis for the tea's health advantages. These antioxidants have a critical role in scavenging free radicals, reducing cellular damage and enhancing general health (Dong et al., 2022).</w:t>
      </w:r>
    </w:p>
    <w:p w14:paraId="07070FF5" w14:textId="5B2009FC" w:rsidR="000F5DD5" w:rsidRPr="000F5DD5" w:rsidRDefault="000F5DD5" w:rsidP="000F5DD5">
      <w:pPr>
        <w:pStyle w:val="BodyText"/>
        <w:spacing w:before="4" w:line="364" w:lineRule="auto"/>
        <w:ind w:right="269" w:firstLine="700"/>
        <w:rPr>
          <w:sz w:val="24"/>
          <w:szCs w:val="24"/>
        </w:rPr>
      </w:pPr>
      <w:r w:rsidRPr="000F5DD5">
        <w:rPr>
          <w:sz w:val="24"/>
          <w:szCs w:val="24"/>
        </w:rPr>
        <w:t xml:space="preserve">Globally, tea production is concentrated in Asia, with India ranking as the second-largest producer after China. Within India, major tea-growing regions include Assam, Darjeeling (West Bengal), </w:t>
      </w:r>
      <w:proofErr w:type="spellStart"/>
      <w:r w:rsidRPr="000F5DD5">
        <w:rPr>
          <w:sz w:val="24"/>
          <w:szCs w:val="24"/>
        </w:rPr>
        <w:t>Nilgiri</w:t>
      </w:r>
      <w:proofErr w:type="spellEnd"/>
      <w:r w:rsidRPr="000F5DD5">
        <w:rPr>
          <w:sz w:val="24"/>
          <w:szCs w:val="24"/>
        </w:rPr>
        <w:t xml:space="preserve"> (Tamil Nadu), and Kangra Valley (Himachal Pradesh). Kangra tea, cultivated in the mid-hill regions of Himachal Pradesh—primarily in Palampur, Dharamshala, and adjoining areas—possesses unique organoleptic and phytochemical characteristics attributed to its distinct Himalayan agro-climatic conditions. The region is characterized by moderate temperatures, well-distributed rainfall, altitudinal gradients, and acidic, well-drained soils, all of which influence secondary metabolite biosynthesis and overall tea quality.</w:t>
      </w:r>
      <w:r w:rsidR="00FA29FF">
        <w:rPr>
          <w:sz w:val="24"/>
          <w:szCs w:val="24"/>
        </w:rPr>
        <w:t xml:space="preserve"> </w:t>
      </w:r>
      <w:r w:rsidRPr="000F5DD5">
        <w:rPr>
          <w:sz w:val="24"/>
          <w:szCs w:val="24"/>
        </w:rPr>
        <w:t>Green tea leaves are rich in polyphenols, constituting approximately 30–40% of dry weight, with flavan-3-ols (catechins) such as epigallocatechin gallate (EGCG), epigallocatechin (EGC), epicatechin gallate (ECG), and epicatechin (EC) forming the predominant fraction. In addition, green tea contains methylxanthines (caffeine, theobromine, and theophylline), L-theanine, vitamins, minerals, and various phenolic acids, contributing to its functional and nutraceutical value. Emerging studies suggest that Kangra green tea exhibits comparatively high total phenolic content and antioxidant capacity relative to several other Indian tea varieties, although systematic comparative analyses remain limited.</w:t>
      </w:r>
    </w:p>
    <w:p w14:paraId="34FBCF18" w14:textId="77777777" w:rsidR="000F5DD5" w:rsidRPr="000F5DD5" w:rsidRDefault="000F5DD5" w:rsidP="000F5DD5">
      <w:pPr>
        <w:pStyle w:val="BodyText"/>
        <w:spacing w:before="4" w:line="364" w:lineRule="auto"/>
        <w:ind w:right="269" w:firstLine="700"/>
        <w:rPr>
          <w:sz w:val="24"/>
          <w:szCs w:val="24"/>
        </w:rPr>
      </w:pPr>
    </w:p>
    <w:p w14:paraId="1FE816F8" w14:textId="45C29D4A" w:rsidR="009514FA" w:rsidRPr="002447CC" w:rsidRDefault="000F5DD5" w:rsidP="002447CC">
      <w:pPr>
        <w:pStyle w:val="BodyText"/>
        <w:spacing w:before="4" w:line="364" w:lineRule="auto"/>
        <w:ind w:right="269" w:firstLine="700"/>
        <w:rPr>
          <w:sz w:val="24"/>
          <w:szCs w:val="24"/>
          <w:lang w:val="en-IN"/>
        </w:rPr>
      </w:pPr>
      <w:r w:rsidRPr="000F5DD5">
        <w:rPr>
          <w:sz w:val="24"/>
          <w:szCs w:val="24"/>
        </w:rPr>
        <w:t xml:space="preserve">While the global health benefits of green tea have been extensively documented, research specifically focusing on Kangra green tea remains fragmented. Moreover, increasing climate variability, ecological pressures, and socio-economic constraints pose significant challenges to sustainable tea production in the Himalayan region. Therefore, a comprehensive synthesis of available evidence is required to critically evaluate the phytochemical composition, bio functional properties, agro-climatic determinants, and sustainability perspectives of Kangra green tea. </w:t>
      </w:r>
      <w:r w:rsidR="004547AF" w:rsidRPr="004547AF">
        <w:rPr>
          <w:sz w:val="24"/>
          <w:szCs w:val="24"/>
          <w:lang w:val="en-IN"/>
        </w:rPr>
        <w:t xml:space="preserve">By neutralizing free radicals and inhibiting important enzymes like alpha-amylase and alpha-glucosidase, kangra green tea (KGT) extract demonstrates potent antioxidant and antidiabetic qualities. Its capacity to improve glucose absorption and lower oxidative stress highlights its promise as a natural treatment for applications related to health and </w:t>
      </w:r>
      <w:r w:rsidR="002447CC" w:rsidRPr="004547AF">
        <w:rPr>
          <w:sz w:val="24"/>
          <w:szCs w:val="24"/>
          <w:lang w:val="en-IN"/>
        </w:rPr>
        <w:t>wellbeing</w:t>
      </w:r>
      <w:r w:rsidR="002447CC">
        <w:rPr>
          <w:sz w:val="24"/>
          <w:szCs w:val="24"/>
          <w:lang w:val="en-IN"/>
        </w:rPr>
        <w:t xml:space="preserve"> (</w:t>
      </w:r>
      <w:r w:rsidR="004547AF">
        <w:rPr>
          <w:sz w:val="24"/>
          <w:szCs w:val="24"/>
          <w:lang w:val="en-IN"/>
        </w:rPr>
        <w:t>Manhas et.al 2025</w:t>
      </w:r>
      <w:proofErr w:type="gramStart"/>
      <w:r w:rsidR="004547AF">
        <w:rPr>
          <w:sz w:val="24"/>
          <w:szCs w:val="24"/>
          <w:lang w:val="en-IN"/>
        </w:rPr>
        <w:t>)</w:t>
      </w:r>
      <w:r w:rsidR="004547AF" w:rsidRPr="004547AF">
        <w:rPr>
          <w:sz w:val="24"/>
          <w:szCs w:val="24"/>
          <w:lang w:val="en-IN"/>
        </w:rPr>
        <w:t>.</w:t>
      </w:r>
      <w:r w:rsidRPr="000F5DD5">
        <w:rPr>
          <w:sz w:val="24"/>
          <w:szCs w:val="24"/>
        </w:rPr>
        <w:t>This</w:t>
      </w:r>
      <w:proofErr w:type="gramEnd"/>
      <w:r w:rsidRPr="000F5DD5">
        <w:rPr>
          <w:sz w:val="24"/>
          <w:szCs w:val="24"/>
        </w:rPr>
        <w:t xml:space="preserve"> review aims to </w:t>
      </w:r>
      <w:r w:rsidRPr="000F5DD5">
        <w:rPr>
          <w:sz w:val="24"/>
          <w:szCs w:val="24"/>
        </w:rPr>
        <w:lastRenderedPageBreak/>
        <w:t>consolidate existing scientific knowledge on Kangra green tea</w:t>
      </w:r>
      <w:r w:rsidR="002447CC">
        <w:rPr>
          <w:sz w:val="24"/>
          <w:szCs w:val="24"/>
        </w:rPr>
        <w:t>, its health benefits</w:t>
      </w:r>
      <w:r w:rsidRPr="000F5DD5">
        <w:rPr>
          <w:sz w:val="24"/>
          <w:szCs w:val="24"/>
        </w:rPr>
        <w:t xml:space="preserve"> and identify key research gaps that may guide future interdisciplinary investigations.</w:t>
      </w:r>
    </w:p>
    <w:p w14:paraId="23BE178B" w14:textId="1B281742" w:rsidR="00537F35" w:rsidRPr="00FA29FF" w:rsidRDefault="00537F35" w:rsidP="00CF1E4F">
      <w:pPr>
        <w:pStyle w:val="Heading1"/>
        <w:numPr>
          <w:ilvl w:val="0"/>
          <w:numId w:val="2"/>
        </w:numPr>
        <w:tabs>
          <w:tab w:val="left" w:pos="353"/>
        </w:tabs>
        <w:spacing w:before="19"/>
        <w:rPr>
          <w:sz w:val="24"/>
          <w:szCs w:val="24"/>
        </w:rPr>
      </w:pPr>
      <w:r w:rsidRPr="00962C87">
        <w:rPr>
          <w:sz w:val="24"/>
          <w:szCs w:val="24"/>
        </w:rPr>
        <w:t>Special</w:t>
      </w:r>
      <w:r w:rsidRPr="00962C87">
        <w:rPr>
          <w:spacing w:val="4"/>
          <w:sz w:val="24"/>
          <w:szCs w:val="24"/>
        </w:rPr>
        <w:t xml:space="preserve"> </w:t>
      </w:r>
      <w:r w:rsidRPr="00962C87">
        <w:rPr>
          <w:sz w:val="24"/>
          <w:szCs w:val="24"/>
        </w:rPr>
        <w:t>features</w:t>
      </w:r>
      <w:r w:rsidRPr="00962C87">
        <w:rPr>
          <w:spacing w:val="4"/>
          <w:sz w:val="24"/>
          <w:szCs w:val="24"/>
        </w:rPr>
        <w:t xml:space="preserve"> </w:t>
      </w:r>
      <w:r w:rsidRPr="00962C87">
        <w:rPr>
          <w:sz w:val="24"/>
          <w:szCs w:val="24"/>
        </w:rPr>
        <w:t>of</w:t>
      </w:r>
      <w:r w:rsidRPr="00962C87">
        <w:rPr>
          <w:spacing w:val="5"/>
          <w:sz w:val="24"/>
          <w:szCs w:val="24"/>
        </w:rPr>
        <w:t xml:space="preserve"> </w:t>
      </w:r>
      <w:r w:rsidRPr="00962C87">
        <w:rPr>
          <w:sz w:val="24"/>
          <w:szCs w:val="24"/>
        </w:rPr>
        <w:t>Kangra</w:t>
      </w:r>
      <w:r w:rsidRPr="00962C87">
        <w:rPr>
          <w:spacing w:val="4"/>
          <w:sz w:val="24"/>
          <w:szCs w:val="24"/>
        </w:rPr>
        <w:t xml:space="preserve"> </w:t>
      </w:r>
      <w:r w:rsidRPr="00962C87">
        <w:rPr>
          <w:spacing w:val="-5"/>
          <w:sz w:val="24"/>
          <w:szCs w:val="24"/>
        </w:rPr>
        <w:t>Tea</w:t>
      </w:r>
    </w:p>
    <w:p w14:paraId="22FAC225" w14:textId="77777777" w:rsidR="00FA29FF" w:rsidRPr="00962C87" w:rsidRDefault="00FA29FF" w:rsidP="00FA29FF">
      <w:pPr>
        <w:pStyle w:val="Heading1"/>
        <w:tabs>
          <w:tab w:val="left" w:pos="353"/>
        </w:tabs>
        <w:spacing w:before="19"/>
        <w:rPr>
          <w:sz w:val="24"/>
          <w:szCs w:val="24"/>
        </w:rPr>
      </w:pPr>
    </w:p>
    <w:p w14:paraId="43324A0B" w14:textId="77777777" w:rsidR="00FA29FF" w:rsidRPr="00FA29FF" w:rsidRDefault="00FA29FF" w:rsidP="00FA29FF">
      <w:pPr>
        <w:widowControl/>
        <w:autoSpaceDE/>
        <w:autoSpaceDN/>
        <w:spacing w:line="360" w:lineRule="auto"/>
        <w:jc w:val="both"/>
        <w:rPr>
          <w:sz w:val="24"/>
          <w:szCs w:val="24"/>
          <w:lang w:val="en-IN" w:eastAsia="en-IN"/>
        </w:rPr>
      </w:pPr>
      <w:r w:rsidRPr="00FA29FF">
        <w:rPr>
          <w:sz w:val="24"/>
          <w:szCs w:val="24"/>
          <w:lang w:val="en-IN" w:eastAsia="en-IN"/>
        </w:rPr>
        <w:t xml:space="preserve">Kangra green tea contains a variety of beneficial compounds that work best for humans. It is manufactured from unfermented leaves as opposed to the completely and partially fermented leaves of black tea and oolong tea. The main chemical constituents of green tea include amino acids, caffeine, and polyphenols. </w:t>
      </w:r>
    </w:p>
    <w:p w14:paraId="668A9AD7" w14:textId="77777777" w:rsidR="00832E51" w:rsidRPr="00832E51" w:rsidRDefault="00832E51" w:rsidP="00832E51">
      <w:pPr>
        <w:widowControl/>
        <w:autoSpaceDE/>
        <w:autoSpaceDN/>
        <w:spacing w:before="100" w:beforeAutospacing="1" w:after="100" w:afterAutospacing="1"/>
        <w:jc w:val="both"/>
        <w:rPr>
          <w:sz w:val="24"/>
          <w:szCs w:val="24"/>
        </w:rPr>
      </w:pPr>
      <w:r w:rsidRPr="00832E51">
        <w:rPr>
          <w:sz w:val="24"/>
          <w:szCs w:val="24"/>
        </w:rPr>
        <w:t xml:space="preserve">Tea leaves contain a diverse array of bioactive and nutritional constituents, including polyphenols (notably catechins and flavonoids), alkaloids (such as caffeine, theobromine, and theophylline), volatile oils, polysaccharides, amino acids, lipids, vitamins (for example, vitamin C), and several inorganic elements, including </w:t>
      </w:r>
      <w:proofErr w:type="spellStart"/>
      <w:r w:rsidRPr="00832E51">
        <w:rPr>
          <w:sz w:val="24"/>
          <w:szCs w:val="24"/>
        </w:rPr>
        <w:t>aluminium</w:t>
      </w:r>
      <w:proofErr w:type="spellEnd"/>
      <w:r w:rsidRPr="00832E51">
        <w:rPr>
          <w:sz w:val="24"/>
          <w:szCs w:val="24"/>
        </w:rPr>
        <w:t xml:space="preserve">, fluorine, and manganese. Among these components, polyphenols are widely </w:t>
      </w:r>
      <w:proofErr w:type="spellStart"/>
      <w:r w:rsidRPr="00832E51">
        <w:rPr>
          <w:sz w:val="24"/>
          <w:szCs w:val="24"/>
        </w:rPr>
        <w:t>recognised</w:t>
      </w:r>
      <w:proofErr w:type="spellEnd"/>
      <w:r w:rsidRPr="00832E51">
        <w:rPr>
          <w:sz w:val="24"/>
          <w:szCs w:val="24"/>
        </w:rPr>
        <w:t xml:space="preserve"> as the principal contributors to the health-promoting properties associated with tea consumption.</w:t>
      </w:r>
    </w:p>
    <w:p w14:paraId="6E630750" w14:textId="77777777" w:rsidR="00832E51" w:rsidRPr="00832E51" w:rsidRDefault="00832E51" w:rsidP="00832E51">
      <w:pPr>
        <w:widowControl/>
        <w:autoSpaceDE/>
        <w:autoSpaceDN/>
        <w:spacing w:before="100" w:beforeAutospacing="1" w:after="100" w:afterAutospacing="1"/>
        <w:jc w:val="both"/>
        <w:rPr>
          <w:sz w:val="24"/>
          <w:szCs w:val="24"/>
        </w:rPr>
      </w:pPr>
      <w:r w:rsidRPr="00832E51">
        <w:rPr>
          <w:sz w:val="24"/>
          <w:szCs w:val="24"/>
        </w:rPr>
        <w:t>Flavonoids, a major class of tea polyphenols, have been extensively studied for their biological activities. These compounds exhibit a broad range of beneficial properties, including antimicrobial, antioxidant, anti-inflammatory, and anti-allergic effects. Such activities are believed to play a significant role in mitigating oxidative stress and modulating inflammatory responses in the human body.</w:t>
      </w:r>
    </w:p>
    <w:p w14:paraId="681C86C4" w14:textId="77777777" w:rsidR="00832E51" w:rsidRPr="00832E51" w:rsidRDefault="00832E51" w:rsidP="00832E51">
      <w:pPr>
        <w:widowControl/>
        <w:autoSpaceDE/>
        <w:autoSpaceDN/>
        <w:spacing w:before="100" w:beforeAutospacing="1" w:after="100" w:afterAutospacing="1"/>
        <w:jc w:val="both"/>
        <w:rPr>
          <w:sz w:val="24"/>
          <w:szCs w:val="24"/>
        </w:rPr>
      </w:pPr>
      <w:r w:rsidRPr="00832E51">
        <w:rPr>
          <w:sz w:val="24"/>
          <w:szCs w:val="24"/>
        </w:rPr>
        <w:t xml:space="preserve">Green tea, in particular, is </w:t>
      </w:r>
      <w:proofErr w:type="spellStart"/>
      <w:r w:rsidRPr="00832E51">
        <w:rPr>
          <w:sz w:val="24"/>
          <w:szCs w:val="24"/>
        </w:rPr>
        <w:t>characterised</w:t>
      </w:r>
      <w:proofErr w:type="spellEnd"/>
      <w:r w:rsidRPr="00832E51">
        <w:rPr>
          <w:sz w:val="24"/>
          <w:szCs w:val="24"/>
        </w:rPr>
        <w:t xml:space="preserve"> by a high concentration of catechins, which represent the most important group of polyphenolic compounds present in the leaves of </w:t>
      </w:r>
      <w:r w:rsidRPr="00832E51">
        <w:rPr>
          <w:i/>
          <w:iCs/>
          <w:sz w:val="24"/>
          <w:szCs w:val="24"/>
        </w:rPr>
        <w:t xml:space="preserve">Camellia </w:t>
      </w:r>
      <w:proofErr w:type="spellStart"/>
      <w:r w:rsidRPr="00832E51">
        <w:rPr>
          <w:i/>
          <w:iCs/>
          <w:sz w:val="24"/>
          <w:szCs w:val="24"/>
        </w:rPr>
        <w:t>sinensis</w:t>
      </w:r>
      <w:proofErr w:type="spellEnd"/>
      <w:r w:rsidRPr="00832E51">
        <w:rPr>
          <w:sz w:val="24"/>
          <w:szCs w:val="24"/>
        </w:rPr>
        <w:t xml:space="preserve">. The six major catechin constituents of green tea include catechin, </w:t>
      </w:r>
      <w:proofErr w:type="spellStart"/>
      <w:r w:rsidRPr="00832E51">
        <w:rPr>
          <w:sz w:val="24"/>
          <w:szCs w:val="24"/>
        </w:rPr>
        <w:t>gallocatechin</w:t>
      </w:r>
      <w:proofErr w:type="spellEnd"/>
      <w:r w:rsidRPr="00832E51">
        <w:rPr>
          <w:sz w:val="24"/>
          <w:szCs w:val="24"/>
        </w:rPr>
        <w:t>, epicatechin, epigallocatechin, epicatechin gallate, and epigallocatechin gallate (EGCG). Among these, EGCG is considered the most biologically potent and has been the subject of extensive scientific investigation due to its strong antioxidant capacity and potential therapeutic effects.</w:t>
      </w:r>
    </w:p>
    <w:p w14:paraId="296AED0A" w14:textId="77777777" w:rsidR="00832E51" w:rsidRPr="00832E51" w:rsidRDefault="00832E51" w:rsidP="00832E51">
      <w:pPr>
        <w:widowControl/>
        <w:autoSpaceDE/>
        <w:autoSpaceDN/>
        <w:spacing w:before="100" w:beforeAutospacing="1" w:after="100" w:afterAutospacing="1"/>
        <w:jc w:val="both"/>
        <w:rPr>
          <w:sz w:val="24"/>
          <w:szCs w:val="24"/>
        </w:rPr>
      </w:pPr>
      <w:r w:rsidRPr="00832E51">
        <w:rPr>
          <w:sz w:val="24"/>
          <w:szCs w:val="24"/>
        </w:rPr>
        <w:t xml:space="preserve">The overall polyphenol content of tea varies depending on the type of processing the leaves undergo. According to </w:t>
      </w:r>
      <w:proofErr w:type="spellStart"/>
      <w:r w:rsidRPr="00832E51">
        <w:rPr>
          <w:sz w:val="24"/>
          <w:szCs w:val="24"/>
        </w:rPr>
        <w:t>Sharangi</w:t>
      </w:r>
      <w:proofErr w:type="spellEnd"/>
      <w:r w:rsidRPr="00832E51">
        <w:rPr>
          <w:sz w:val="24"/>
          <w:szCs w:val="24"/>
        </w:rPr>
        <w:t xml:space="preserve"> et al. (2009), the polyphenol content in black tea ranges from approximately 3% to 10%, whereas green tea contains significantly higher levels, typically between 30% and 40%. In addition to polyphenols, tea also contains the alkaloid theophylline, a compound structurally related to caffeine. Notably, theophylline has </w:t>
      </w:r>
      <w:proofErr w:type="spellStart"/>
      <w:r w:rsidRPr="00832E51">
        <w:rPr>
          <w:sz w:val="24"/>
          <w:szCs w:val="24"/>
        </w:rPr>
        <w:t>recognised</w:t>
      </w:r>
      <w:proofErr w:type="spellEnd"/>
      <w:r w:rsidRPr="00832E51">
        <w:rPr>
          <w:sz w:val="24"/>
          <w:szCs w:val="24"/>
        </w:rPr>
        <w:t xml:space="preserve"> pharmacological applications and is widely used as a prescription medication in the treatment of respiratory disorders, including asthma, owing to its </w:t>
      </w:r>
      <w:proofErr w:type="spellStart"/>
      <w:r w:rsidRPr="00832E51">
        <w:rPr>
          <w:sz w:val="24"/>
          <w:szCs w:val="24"/>
        </w:rPr>
        <w:t>bronchodilatory</w:t>
      </w:r>
      <w:proofErr w:type="spellEnd"/>
      <w:r w:rsidRPr="00832E51">
        <w:rPr>
          <w:sz w:val="24"/>
          <w:szCs w:val="24"/>
        </w:rPr>
        <w:t xml:space="preserve"> effects.</w:t>
      </w:r>
    </w:p>
    <w:p w14:paraId="4899B206" w14:textId="77777777" w:rsidR="00832E51" w:rsidRPr="00832E51" w:rsidRDefault="00FA29FF" w:rsidP="00832E51">
      <w:pPr>
        <w:pStyle w:val="NormalWeb"/>
        <w:jc w:val="both"/>
        <w:rPr>
          <w:lang w:val="en-US" w:eastAsia="en-US"/>
        </w:rPr>
      </w:pPr>
      <w:r w:rsidRPr="00FA29FF">
        <w:t xml:space="preserve">The computer-driven world of today can lead to complex lifestyle-related problems, and the negative effects of chemical pharmaceuticals may be replaced by the intake of some natural items, such as tea, creating a safer and happier society. Green tea contains catechin, which is the answer to every issue. </w:t>
      </w:r>
      <w:r w:rsidR="00832E51" w:rsidRPr="00832E51">
        <w:rPr>
          <w:lang w:val="en-US" w:eastAsia="en-US"/>
        </w:rPr>
        <w:t>Green tea consumption has been associated with a reduction in blood pressure, thereby contributing to the prevention and management of hypertension. One of the proposed mechanisms underlying this effect is the stimulation of nitric oxide production in the body following tea intake. Nitric oxide acts as a vasodilator, promoting the relaxation and widening of blood vessels, which in turn improves vascular function and facilitates a reduction in arterial blood pressure.</w:t>
      </w:r>
    </w:p>
    <w:p w14:paraId="4B4F7EA0" w14:textId="77777777" w:rsidR="00832E51" w:rsidRPr="00832E51" w:rsidRDefault="00832E51" w:rsidP="00832E51">
      <w:pPr>
        <w:widowControl/>
        <w:autoSpaceDE/>
        <w:autoSpaceDN/>
        <w:spacing w:before="100" w:beforeAutospacing="1" w:after="100" w:afterAutospacing="1"/>
        <w:jc w:val="both"/>
        <w:rPr>
          <w:sz w:val="24"/>
          <w:szCs w:val="24"/>
        </w:rPr>
      </w:pPr>
      <w:r w:rsidRPr="00832E51">
        <w:rPr>
          <w:sz w:val="24"/>
          <w:szCs w:val="24"/>
        </w:rPr>
        <w:t xml:space="preserve">Epidemiological observations further support the potential cardiovascular benefits of tea consumption. Individuals who consumed between half a cup and two and a half cups of tea per </w:t>
      </w:r>
      <w:r w:rsidRPr="00832E51">
        <w:rPr>
          <w:sz w:val="24"/>
          <w:szCs w:val="24"/>
        </w:rPr>
        <w:lastRenderedPageBreak/>
        <w:t>day demonstrated approximately a 46% lower likelihood of developing hypertension compared with non-consumers. Moreover, those who consumed more than two and a half cups daily exhibited an even greater reduction in risk—approximately 65%—provided that tea consumption had been maintained consistently for at least one year. These findings suggest a dose-dependent association between habitual tea intake and reduced risk of elevated blood pressure.</w:t>
      </w:r>
    </w:p>
    <w:p w14:paraId="43B98FEC" w14:textId="77777777" w:rsidR="00832E51" w:rsidRPr="00832E51" w:rsidRDefault="00832E51" w:rsidP="00832E51">
      <w:pPr>
        <w:widowControl/>
        <w:autoSpaceDE/>
        <w:autoSpaceDN/>
        <w:spacing w:before="100" w:beforeAutospacing="1" w:after="100" w:afterAutospacing="1"/>
        <w:jc w:val="both"/>
        <w:rPr>
          <w:sz w:val="24"/>
          <w:szCs w:val="24"/>
        </w:rPr>
      </w:pPr>
      <w:r w:rsidRPr="00832E51">
        <w:rPr>
          <w:sz w:val="24"/>
          <w:szCs w:val="24"/>
        </w:rPr>
        <w:t xml:space="preserve">A key factor contributing to these beneficial effects is the presence of catechins, a class of potent antioxidant compounds found abundantly in tea leaves. Catechins play a significant role in </w:t>
      </w:r>
      <w:proofErr w:type="spellStart"/>
      <w:r w:rsidRPr="00832E51">
        <w:rPr>
          <w:sz w:val="24"/>
          <w:szCs w:val="24"/>
        </w:rPr>
        <w:t>neutralising</w:t>
      </w:r>
      <w:proofErr w:type="spellEnd"/>
      <w:r w:rsidRPr="00832E51">
        <w:rPr>
          <w:sz w:val="24"/>
          <w:szCs w:val="24"/>
        </w:rPr>
        <w:t xml:space="preserve"> free radicals and reducing oxidative stress, which is closely linked to cardiovascular dysfunction. In freshly harvested tea leaves, catechins may constitute up to 30% of the dry weight, highlighting their importance as major bioactive components.</w:t>
      </w:r>
    </w:p>
    <w:p w14:paraId="40D33BBB" w14:textId="77777777" w:rsidR="00832E51" w:rsidRPr="00832E51" w:rsidRDefault="00832E51" w:rsidP="00832E51">
      <w:pPr>
        <w:widowControl/>
        <w:autoSpaceDE/>
        <w:autoSpaceDN/>
        <w:spacing w:before="100" w:beforeAutospacing="1" w:after="100" w:afterAutospacing="1"/>
        <w:jc w:val="both"/>
        <w:rPr>
          <w:sz w:val="24"/>
          <w:szCs w:val="24"/>
        </w:rPr>
      </w:pPr>
      <w:r w:rsidRPr="00832E51">
        <w:rPr>
          <w:sz w:val="24"/>
          <w:szCs w:val="24"/>
        </w:rPr>
        <w:t xml:space="preserve">However, the concentration of catechins varies considerably among different types of tea, largely due to differences in processing methods. Black tea, which undergoes extensive oxidative processing (often referred to as fermentation), contains substantially lower levels of catechins compared with minimally processed teas such as white and green tea. During oxidation, many catechins are converted into other polyphenolic compounds, including theaflavins and </w:t>
      </w:r>
      <w:proofErr w:type="spellStart"/>
      <w:r w:rsidRPr="00832E51">
        <w:rPr>
          <w:sz w:val="24"/>
          <w:szCs w:val="24"/>
        </w:rPr>
        <w:t>thearubigins</w:t>
      </w:r>
      <w:proofErr w:type="spellEnd"/>
      <w:r w:rsidRPr="00832E51">
        <w:rPr>
          <w:sz w:val="24"/>
          <w:szCs w:val="24"/>
        </w:rPr>
        <w:t>, thereby reducing the overall catechin content of black tea (</w:t>
      </w:r>
      <w:proofErr w:type="spellStart"/>
      <w:r w:rsidRPr="00832E51">
        <w:rPr>
          <w:sz w:val="24"/>
          <w:szCs w:val="24"/>
        </w:rPr>
        <w:t>Dalluge</w:t>
      </w:r>
      <w:proofErr w:type="spellEnd"/>
      <w:r w:rsidRPr="00832E51">
        <w:rPr>
          <w:sz w:val="24"/>
          <w:szCs w:val="24"/>
        </w:rPr>
        <w:t xml:space="preserve"> et al., 2000).</w:t>
      </w:r>
    </w:p>
    <w:p w14:paraId="4C718858" w14:textId="558D2AC3" w:rsidR="00FA29FF" w:rsidRPr="00FA29FF" w:rsidRDefault="00FA29FF" w:rsidP="00FA29FF">
      <w:pPr>
        <w:widowControl/>
        <w:autoSpaceDE/>
        <w:autoSpaceDN/>
        <w:spacing w:line="360" w:lineRule="auto"/>
        <w:jc w:val="both"/>
        <w:rPr>
          <w:sz w:val="24"/>
          <w:szCs w:val="24"/>
          <w:lang w:val="en-IN" w:eastAsia="en-IN"/>
        </w:rPr>
      </w:pPr>
    </w:p>
    <w:p w14:paraId="79051051" w14:textId="0A96BC83" w:rsidR="00537F35" w:rsidRPr="00962C87" w:rsidRDefault="00537F35" w:rsidP="00143FA8">
      <w:pPr>
        <w:pStyle w:val="BodyText"/>
        <w:spacing w:line="364" w:lineRule="auto"/>
        <w:ind w:right="265"/>
        <w:rPr>
          <w:sz w:val="24"/>
          <w:szCs w:val="24"/>
        </w:rPr>
        <w:sectPr w:rsidR="00537F35" w:rsidRPr="00962C87" w:rsidSect="0056411B">
          <w:type w:val="continuous"/>
          <w:pgSz w:w="11910" w:h="16840"/>
          <w:pgMar w:top="1920" w:right="1120" w:bottom="280" w:left="1280" w:header="720" w:footer="720" w:gutter="0"/>
          <w:cols w:space="720"/>
        </w:sectPr>
      </w:pPr>
    </w:p>
    <w:p w14:paraId="74E258F6" w14:textId="77DD3FD4" w:rsidR="00537F35" w:rsidRPr="00962C87" w:rsidRDefault="00087CC5" w:rsidP="00537F35">
      <w:pPr>
        <w:pStyle w:val="BodyText"/>
        <w:spacing w:before="4" w:line="364" w:lineRule="auto"/>
        <w:ind w:left="123" w:right="266" w:firstLine="700"/>
        <w:rPr>
          <w:sz w:val="24"/>
          <w:szCs w:val="24"/>
        </w:rPr>
      </w:pPr>
      <w:r w:rsidRPr="00962C87">
        <w:rPr>
          <w:noProof/>
          <w:sz w:val="24"/>
          <w:szCs w:val="24"/>
        </w:rPr>
        <w:lastRenderedPageBreak/>
        <w:drawing>
          <wp:anchor distT="0" distB="0" distL="0" distR="0" simplePos="0" relativeHeight="251655680" behindDoc="1" locked="0" layoutInCell="1" allowOverlap="1" wp14:anchorId="2A7BD1AD" wp14:editId="4B3A5C63">
            <wp:simplePos x="0" y="0"/>
            <wp:positionH relativeFrom="page">
              <wp:posOffset>845820</wp:posOffset>
            </wp:positionH>
            <wp:positionV relativeFrom="paragraph">
              <wp:posOffset>288925</wp:posOffset>
            </wp:positionV>
            <wp:extent cx="6248400" cy="409956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248400" cy="4099560"/>
                    </a:xfrm>
                    <a:prstGeom prst="rect">
                      <a:avLst/>
                    </a:prstGeom>
                  </pic:spPr>
                </pic:pic>
              </a:graphicData>
            </a:graphic>
            <wp14:sizeRelH relativeFrom="margin">
              <wp14:pctWidth>0</wp14:pctWidth>
            </wp14:sizeRelH>
            <wp14:sizeRelV relativeFrom="margin">
              <wp14:pctHeight>0</wp14:pctHeight>
            </wp14:sizeRelV>
          </wp:anchor>
        </w:drawing>
      </w:r>
    </w:p>
    <w:p w14:paraId="36C74021" w14:textId="77777777" w:rsidR="009514FA" w:rsidRPr="00962C87" w:rsidRDefault="009514FA">
      <w:pPr>
        <w:spacing w:line="364" w:lineRule="auto"/>
        <w:rPr>
          <w:sz w:val="24"/>
          <w:szCs w:val="24"/>
        </w:rPr>
        <w:sectPr w:rsidR="009514FA" w:rsidRPr="00962C87" w:rsidSect="0056411B">
          <w:pgSz w:w="11910" w:h="16840"/>
          <w:pgMar w:top="1920" w:right="1120" w:bottom="280" w:left="1280" w:header="720" w:footer="720" w:gutter="0"/>
          <w:cols w:space="720"/>
        </w:sectPr>
      </w:pPr>
    </w:p>
    <w:p w14:paraId="0D494668" w14:textId="0CF4361E" w:rsidR="00FA29FF" w:rsidRPr="00FA29FF" w:rsidRDefault="00FA29FF" w:rsidP="00FA29FF">
      <w:pPr>
        <w:pStyle w:val="ListParagraph"/>
        <w:numPr>
          <w:ilvl w:val="0"/>
          <w:numId w:val="2"/>
        </w:numPr>
        <w:rPr>
          <w:b/>
          <w:bCs/>
          <w:sz w:val="24"/>
          <w:szCs w:val="24"/>
          <w:lang w:val="en-IN"/>
        </w:rPr>
      </w:pPr>
      <w:r w:rsidRPr="00FA29FF">
        <w:rPr>
          <w:b/>
          <w:bCs/>
          <w:sz w:val="24"/>
          <w:szCs w:val="24"/>
          <w:lang w:val="en-IN"/>
        </w:rPr>
        <w:lastRenderedPageBreak/>
        <w:t>Key ingredients in Kangra green tea</w:t>
      </w:r>
    </w:p>
    <w:p w14:paraId="61834F1E" w14:textId="77777777" w:rsidR="009514FA" w:rsidRPr="00962C87" w:rsidRDefault="009514FA">
      <w:pPr>
        <w:rPr>
          <w:sz w:val="24"/>
          <w:szCs w:val="24"/>
        </w:rPr>
      </w:pPr>
    </w:p>
    <w:p w14:paraId="5179339F" w14:textId="76625A28" w:rsidR="00154CB5" w:rsidRPr="00154CB5" w:rsidRDefault="00154CB5" w:rsidP="00154CB5">
      <w:pPr>
        <w:widowControl/>
        <w:autoSpaceDE/>
        <w:autoSpaceDN/>
        <w:spacing w:line="360" w:lineRule="auto"/>
        <w:ind w:firstLine="123"/>
        <w:jc w:val="both"/>
        <w:rPr>
          <w:sz w:val="24"/>
          <w:szCs w:val="24"/>
          <w:lang w:val="en-IN" w:eastAsia="en-IN"/>
        </w:rPr>
      </w:pPr>
      <w:r w:rsidRPr="00154CB5">
        <w:rPr>
          <w:sz w:val="24"/>
          <w:szCs w:val="24"/>
          <w:lang w:val="en-IN" w:eastAsia="en-IN"/>
        </w:rPr>
        <w:t>The production of green tea and the accumulation and synthesis of secondary metabolites, which have a direct impact on the defense components of the crop and may differ depending on the variety under environmental, genetic, and other crop management conditions, depend heavily on ideal weather. Methyl xanthine and polyphenolic catechin, two of the most significant chemicals in tea plants, are directly impacted by season, management, and regional characteristics. These flavonoid-rich phenolic compounds are known as catechins. The polyphenol concentration, which is typically found to be more than 35% of the dry weight present in young tea shoots, is one of the primary elements determining the quality of tea (Turkmen et al. 2009).</w:t>
      </w:r>
    </w:p>
    <w:p w14:paraId="6149461D" w14:textId="77777777" w:rsidR="00154CB5" w:rsidRPr="00154CB5" w:rsidRDefault="00154CB5" w:rsidP="00154CB5">
      <w:pPr>
        <w:spacing w:line="360" w:lineRule="auto"/>
        <w:ind w:firstLine="123"/>
        <w:jc w:val="both"/>
        <w:rPr>
          <w:sz w:val="24"/>
          <w:szCs w:val="24"/>
          <w:lang w:val="en-IN" w:eastAsia="en-IN"/>
        </w:rPr>
      </w:pPr>
      <w:r w:rsidRPr="00154CB5">
        <w:rPr>
          <w:sz w:val="24"/>
          <w:szCs w:val="24"/>
          <w:lang w:val="en-IN" w:eastAsia="en-IN"/>
        </w:rPr>
        <w:t>Tea catechins make up 20% to 24% of fresh flush tea leaves. According to reports, green tea accounts for 59% of EGCG, 19% of EGC, 13.6% of ECG, and 6.4% of EC (Cabrera et al. 2006). For Kangra Local, Kangra Asha, and Kangra Jawala varieties, the catechin content ranged from 130.51 to 96.79 g kg-1, 111.18 to 82.09 g kg-1, and 136.56 to 99.26 g kg-1, respectively (Thakur et al. 2018). For Kangra Local, Kangra Asha, and Kangra Jawala varieties, the total phenol content ranged from 175.843 to 135.407 g kg-1, 230.360 to 109.863 g kg-1, and 223.036 to 184.639 g kg-1, respectively. In addition to its inhibitory actions on exotoxins, it also acts against certain bacteria that cause food-borne illnesses. The overall polyphenol content of the tea varietals can vary depending on the climate. Kangra Asha shoots were found to have a higher TP content of 111.18 to 82.09 g kg-1 during the first flush, while Kangra Jawala shoots had a higher TP content of 136.56 to 99.26 g kg-1 over the summer (Kaur et al. 2015). In contrast, the TP content of Kangra local shoot was greater in the winter, ranging from 4130.51 to 96.79 g kg-1. It has been discovered that the various climatic conditions may have an impact on the tea variety's genetic makeup, altering its biochemical components.</w:t>
      </w:r>
    </w:p>
    <w:p w14:paraId="0BB3DF1C" w14:textId="5313B966" w:rsidR="00154CB5" w:rsidRPr="00154CB5" w:rsidRDefault="00154CB5" w:rsidP="00154CB5">
      <w:pPr>
        <w:widowControl/>
        <w:autoSpaceDE/>
        <w:autoSpaceDN/>
        <w:spacing w:line="360" w:lineRule="auto"/>
        <w:jc w:val="both"/>
        <w:rPr>
          <w:sz w:val="24"/>
          <w:szCs w:val="24"/>
          <w:lang w:val="en-IN" w:eastAsia="en-IN"/>
        </w:rPr>
      </w:pPr>
    </w:p>
    <w:p w14:paraId="5EDF50D5" w14:textId="77777777" w:rsidR="00154CB5" w:rsidRDefault="00154CB5" w:rsidP="00255322">
      <w:pPr>
        <w:pStyle w:val="BodyText"/>
        <w:spacing w:before="7" w:line="364" w:lineRule="auto"/>
        <w:ind w:right="270" w:firstLine="700"/>
        <w:rPr>
          <w:sz w:val="24"/>
          <w:szCs w:val="24"/>
        </w:rPr>
      </w:pPr>
    </w:p>
    <w:p w14:paraId="2D0A9F5A" w14:textId="77777777" w:rsidR="00154CB5" w:rsidRDefault="00154CB5" w:rsidP="00255322">
      <w:pPr>
        <w:pStyle w:val="BodyText"/>
        <w:spacing w:before="7" w:line="364" w:lineRule="auto"/>
        <w:ind w:right="270" w:firstLine="700"/>
        <w:rPr>
          <w:sz w:val="24"/>
          <w:szCs w:val="24"/>
        </w:rPr>
      </w:pPr>
    </w:p>
    <w:p w14:paraId="2E567ACD" w14:textId="77777777" w:rsidR="00154CB5" w:rsidRDefault="00154CB5" w:rsidP="00255322">
      <w:pPr>
        <w:pStyle w:val="BodyText"/>
        <w:spacing w:before="7" w:line="364" w:lineRule="auto"/>
        <w:ind w:right="270" w:firstLine="700"/>
        <w:rPr>
          <w:sz w:val="24"/>
          <w:szCs w:val="24"/>
        </w:rPr>
      </w:pPr>
    </w:p>
    <w:p w14:paraId="309C4DBA" w14:textId="77777777" w:rsidR="00154CB5" w:rsidRDefault="00154CB5" w:rsidP="00255322">
      <w:pPr>
        <w:pStyle w:val="BodyText"/>
        <w:spacing w:before="7" w:line="364" w:lineRule="auto"/>
        <w:ind w:right="270" w:firstLine="700"/>
        <w:rPr>
          <w:sz w:val="24"/>
          <w:szCs w:val="24"/>
        </w:rPr>
      </w:pPr>
    </w:p>
    <w:p w14:paraId="079E8FEE" w14:textId="77777777" w:rsidR="00154CB5" w:rsidRDefault="00154CB5" w:rsidP="00255322">
      <w:pPr>
        <w:pStyle w:val="BodyText"/>
        <w:spacing w:before="7" w:line="364" w:lineRule="auto"/>
        <w:ind w:right="270" w:firstLine="700"/>
        <w:rPr>
          <w:sz w:val="24"/>
          <w:szCs w:val="24"/>
        </w:rPr>
      </w:pPr>
    </w:p>
    <w:p w14:paraId="6825BBE3" w14:textId="77777777" w:rsidR="00154CB5" w:rsidRDefault="00154CB5" w:rsidP="00255322">
      <w:pPr>
        <w:pStyle w:val="BodyText"/>
        <w:spacing w:before="7" w:line="364" w:lineRule="auto"/>
        <w:ind w:right="270" w:firstLine="700"/>
        <w:rPr>
          <w:sz w:val="24"/>
          <w:szCs w:val="24"/>
        </w:rPr>
      </w:pPr>
    </w:p>
    <w:p w14:paraId="12BE1EE4" w14:textId="77777777" w:rsidR="00BD0967" w:rsidRPr="00962C87" w:rsidRDefault="00BD0967">
      <w:pPr>
        <w:rPr>
          <w:sz w:val="24"/>
          <w:szCs w:val="24"/>
        </w:rPr>
        <w:sectPr w:rsidR="00BD0967" w:rsidRPr="00962C87" w:rsidSect="0056411B">
          <w:pgSz w:w="11910" w:h="16840"/>
          <w:pgMar w:top="1920" w:right="1120" w:bottom="280" w:left="1280" w:header="720" w:footer="720" w:gutter="0"/>
          <w:cols w:space="720"/>
        </w:sectPr>
      </w:pPr>
    </w:p>
    <w:p w14:paraId="371CA83E" w14:textId="514EA214" w:rsidR="00154CB5" w:rsidRPr="00154CB5" w:rsidRDefault="00154CB5" w:rsidP="00154CB5">
      <w:pPr>
        <w:tabs>
          <w:tab w:val="left" w:pos="528"/>
        </w:tabs>
        <w:spacing w:before="139"/>
        <w:ind w:left="357"/>
        <w:jc w:val="both"/>
        <w:rPr>
          <w:b/>
          <w:sz w:val="24"/>
          <w:szCs w:val="24"/>
          <w:lang w:val="en-IN"/>
        </w:rPr>
      </w:pPr>
      <w:r>
        <w:rPr>
          <w:b/>
          <w:sz w:val="24"/>
          <w:szCs w:val="24"/>
        </w:rPr>
        <w:lastRenderedPageBreak/>
        <w:t xml:space="preserve">4. </w:t>
      </w:r>
      <w:r w:rsidRPr="00154CB5">
        <w:rPr>
          <w:b/>
          <w:sz w:val="24"/>
          <w:szCs w:val="24"/>
          <w:lang w:val="en-IN"/>
        </w:rPr>
        <w:t>The Health Benefits of Kangra Green Tea</w:t>
      </w:r>
    </w:p>
    <w:p w14:paraId="592E7B3F" w14:textId="4048A69E" w:rsidR="009514FA" w:rsidRDefault="00087CC5" w:rsidP="00154CB5">
      <w:pPr>
        <w:tabs>
          <w:tab w:val="left" w:pos="528"/>
        </w:tabs>
        <w:spacing w:before="139"/>
        <w:ind w:left="357"/>
        <w:jc w:val="both"/>
        <w:rPr>
          <w:b/>
          <w:sz w:val="24"/>
          <w:szCs w:val="24"/>
          <w:lang w:val="en-IN"/>
        </w:rPr>
      </w:pPr>
      <w:r w:rsidRPr="00962C87">
        <w:rPr>
          <w:b/>
          <w:sz w:val="24"/>
          <w:szCs w:val="24"/>
        </w:rPr>
        <w:t xml:space="preserve">4.1 </w:t>
      </w:r>
      <w:r w:rsidR="00154CB5" w:rsidRPr="00154CB5">
        <w:rPr>
          <w:b/>
          <w:sz w:val="24"/>
          <w:szCs w:val="24"/>
          <w:lang w:val="en-IN"/>
        </w:rPr>
        <w:t>Properties of antioxidants</w:t>
      </w:r>
    </w:p>
    <w:p w14:paraId="3175F764" w14:textId="77777777" w:rsidR="00154CB5" w:rsidRPr="00154CB5" w:rsidRDefault="00154CB5" w:rsidP="00154CB5">
      <w:pPr>
        <w:tabs>
          <w:tab w:val="left" w:pos="528"/>
        </w:tabs>
        <w:spacing w:before="139"/>
        <w:ind w:left="357"/>
        <w:jc w:val="both"/>
        <w:rPr>
          <w:b/>
          <w:sz w:val="24"/>
          <w:szCs w:val="24"/>
          <w:lang w:val="en-IN"/>
        </w:rPr>
      </w:pPr>
    </w:p>
    <w:p w14:paraId="2C1889D2" w14:textId="15A08136" w:rsidR="00154CB5" w:rsidRPr="00154CB5" w:rsidRDefault="00154CB5" w:rsidP="00154CB5">
      <w:pPr>
        <w:pStyle w:val="Heading1"/>
        <w:tabs>
          <w:tab w:val="left" w:pos="528"/>
        </w:tabs>
        <w:spacing w:before="10" w:line="360" w:lineRule="auto"/>
        <w:rPr>
          <w:b w:val="0"/>
          <w:bCs w:val="0"/>
          <w:sz w:val="24"/>
          <w:szCs w:val="24"/>
          <w:lang w:val="en-IN"/>
        </w:rPr>
      </w:pPr>
      <w:r>
        <w:rPr>
          <w:sz w:val="24"/>
          <w:szCs w:val="24"/>
          <w:lang w:val="en-IN"/>
        </w:rPr>
        <w:t xml:space="preserve">      </w:t>
      </w:r>
      <w:r w:rsidRPr="00154CB5">
        <w:rPr>
          <w:b w:val="0"/>
          <w:bCs w:val="0"/>
          <w:sz w:val="24"/>
          <w:szCs w:val="24"/>
          <w:lang w:val="en-IN"/>
        </w:rPr>
        <w:t xml:space="preserve">Green tea is said to be a high source of beneficial antioxidants that are comparable to those in fruits and vegetables. Particularly prevalent polyphenols, such as catechins, thearubigin, and theaflavins, are believed to contribute to the health benefits of tea. Animal tests are the only way to investigate the function of tea's antioxidant properties and polyphenols in the physiological effects of tea administration in different models of oxidative stress (Frei and Higdon 2003). </w:t>
      </w:r>
    </w:p>
    <w:p w14:paraId="3DD6BE14" w14:textId="70FE59CF" w:rsidR="00BD0967" w:rsidRDefault="00CF1E4F" w:rsidP="00AC65EC">
      <w:pPr>
        <w:pStyle w:val="Heading1"/>
        <w:tabs>
          <w:tab w:val="left" w:pos="528"/>
        </w:tabs>
        <w:spacing w:before="10"/>
        <w:rPr>
          <w:sz w:val="24"/>
          <w:szCs w:val="24"/>
          <w:lang w:val="en-IN"/>
        </w:rPr>
      </w:pPr>
      <w:r w:rsidRPr="00962C87">
        <w:rPr>
          <w:sz w:val="24"/>
          <w:szCs w:val="24"/>
        </w:rPr>
        <w:t xml:space="preserve">4.2 </w:t>
      </w:r>
      <w:r w:rsidR="00AC65EC" w:rsidRPr="00AC65EC">
        <w:rPr>
          <w:sz w:val="24"/>
          <w:szCs w:val="24"/>
          <w:lang w:val="en-IN"/>
        </w:rPr>
        <w:t>Medication for the respiratory system</w:t>
      </w:r>
    </w:p>
    <w:p w14:paraId="4A4E919B" w14:textId="77777777" w:rsidR="00AC65EC" w:rsidRPr="00AC65EC" w:rsidRDefault="00AC65EC" w:rsidP="00AC65EC">
      <w:pPr>
        <w:pStyle w:val="Heading1"/>
        <w:tabs>
          <w:tab w:val="left" w:pos="528"/>
        </w:tabs>
        <w:spacing w:before="10"/>
        <w:rPr>
          <w:sz w:val="24"/>
          <w:szCs w:val="24"/>
          <w:lang w:val="en-IN"/>
        </w:rPr>
      </w:pPr>
    </w:p>
    <w:p w14:paraId="10797DC1" w14:textId="47E39EDA" w:rsidR="00AC65EC" w:rsidRPr="00AC65EC" w:rsidRDefault="00AC65EC" w:rsidP="00AC65EC">
      <w:pPr>
        <w:pStyle w:val="Heading1"/>
        <w:tabs>
          <w:tab w:val="left" w:pos="528"/>
        </w:tabs>
        <w:spacing w:line="360" w:lineRule="auto"/>
        <w:rPr>
          <w:b w:val="0"/>
          <w:bCs w:val="0"/>
          <w:sz w:val="24"/>
          <w:szCs w:val="24"/>
          <w:lang w:val="en-IN"/>
        </w:rPr>
      </w:pPr>
      <w:r>
        <w:rPr>
          <w:b w:val="0"/>
          <w:bCs w:val="0"/>
          <w:sz w:val="24"/>
          <w:szCs w:val="24"/>
          <w:lang w:val="en-IN"/>
        </w:rPr>
        <w:t xml:space="preserve">        </w:t>
      </w:r>
      <w:r w:rsidRPr="00AC65EC">
        <w:rPr>
          <w:b w:val="0"/>
          <w:bCs w:val="0"/>
          <w:sz w:val="24"/>
          <w:szCs w:val="24"/>
          <w:lang w:val="en-IN"/>
        </w:rPr>
        <w:t>Theophylline, which is found in tea, is used to treat respiratory disorders such as wheezing, and breathing problems caused by asthma, chronic bronchitis, emphysema, and other lung diseases. By relaxing the body and expanding the airways in the lungs, it facilitates breathing.</w:t>
      </w:r>
    </w:p>
    <w:p w14:paraId="0DCCD4E6" w14:textId="77777777" w:rsidR="00AC65EC" w:rsidRDefault="00AC65EC" w:rsidP="00BD0967">
      <w:pPr>
        <w:pStyle w:val="Heading1"/>
        <w:tabs>
          <w:tab w:val="left" w:pos="528"/>
        </w:tabs>
        <w:spacing w:line="263" w:lineRule="exact"/>
        <w:jc w:val="left"/>
        <w:rPr>
          <w:sz w:val="24"/>
          <w:szCs w:val="24"/>
        </w:rPr>
      </w:pPr>
    </w:p>
    <w:p w14:paraId="5BF94120" w14:textId="77777777" w:rsidR="00AC65EC" w:rsidRPr="00AC65EC" w:rsidRDefault="00CF1E4F" w:rsidP="00AC65EC">
      <w:pPr>
        <w:pStyle w:val="Heading1"/>
        <w:tabs>
          <w:tab w:val="left" w:pos="528"/>
        </w:tabs>
        <w:spacing w:line="263" w:lineRule="exact"/>
        <w:rPr>
          <w:sz w:val="24"/>
          <w:szCs w:val="24"/>
          <w:lang w:val="en-IN"/>
        </w:rPr>
      </w:pPr>
      <w:r w:rsidRPr="00962C87">
        <w:rPr>
          <w:sz w:val="24"/>
          <w:szCs w:val="24"/>
        </w:rPr>
        <w:t xml:space="preserve">4.3 </w:t>
      </w:r>
      <w:r w:rsidR="00AC65EC" w:rsidRPr="00AC65EC">
        <w:rPr>
          <w:sz w:val="24"/>
          <w:szCs w:val="24"/>
          <w:lang w:val="en-IN"/>
        </w:rPr>
        <w:t>Properties that Reduce Inflammation</w:t>
      </w:r>
    </w:p>
    <w:p w14:paraId="20F5E27F" w14:textId="04443FB2" w:rsidR="00BD0967" w:rsidRPr="00962C87" w:rsidRDefault="00BD0967" w:rsidP="00BD0967">
      <w:pPr>
        <w:pStyle w:val="Heading1"/>
        <w:tabs>
          <w:tab w:val="left" w:pos="528"/>
        </w:tabs>
        <w:spacing w:line="263" w:lineRule="exact"/>
        <w:jc w:val="left"/>
        <w:rPr>
          <w:sz w:val="24"/>
          <w:szCs w:val="24"/>
        </w:rPr>
      </w:pPr>
    </w:p>
    <w:p w14:paraId="3FEAE466" w14:textId="383CDD65" w:rsidR="00AC65EC" w:rsidRDefault="00AC65EC" w:rsidP="00AC65EC">
      <w:pPr>
        <w:pStyle w:val="BodyText"/>
        <w:spacing w:before="10" w:line="364" w:lineRule="auto"/>
        <w:ind w:right="269" w:firstLine="350"/>
        <w:rPr>
          <w:sz w:val="24"/>
          <w:szCs w:val="24"/>
          <w:lang w:val="en-IN"/>
        </w:rPr>
      </w:pPr>
      <w:r w:rsidRPr="00AC65EC">
        <w:rPr>
          <w:sz w:val="24"/>
          <w:szCs w:val="24"/>
          <w:lang w:val="en-IN"/>
        </w:rPr>
        <w:t>Tea has long been used as a home remedy for burns, wounds, and edema. While a compress can stop bleeding, green tea can be applied as a poultice to lessen swelling and itching brought on by insect bites. Tea contains antimicrobial flavonoids and tannins. The former also has the ability to reduce inflammation. Actinic keratosis, aphthous ulcers, psoriasis, rosacea, and psoriatic arthritis are among the epithelial conditions for which green tea components may be beneficial when applied topically. Hsu et al. (2003) reported that EGCG or a mixture of the main green tea polyphenols stimulated the production of biological energy and DNA in older keratinocytes, potentially in anticipation of reactivated cell division.</w:t>
      </w:r>
    </w:p>
    <w:p w14:paraId="134D7F1C" w14:textId="77777777" w:rsidR="00AC65EC" w:rsidRPr="00AC65EC" w:rsidRDefault="00AC65EC" w:rsidP="00AC65EC">
      <w:pPr>
        <w:pStyle w:val="BodyText"/>
        <w:spacing w:before="10" w:line="364" w:lineRule="auto"/>
        <w:ind w:right="269" w:firstLine="350"/>
        <w:rPr>
          <w:sz w:val="24"/>
          <w:szCs w:val="24"/>
          <w:lang w:val="en-IN"/>
        </w:rPr>
      </w:pPr>
    </w:p>
    <w:p w14:paraId="205B9C52" w14:textId="4F70DF8C" w:rsidR="00AC65EC" w:rsidRPr="00AC65EC" w:rsidRDefault="00AC65EC" w:rsidP="00AC65EC">
      <w:pPr>
        <w:spacing w:line="360" w:lineRule="auto"/>
        <w:ind w:firstLine="121"/>
        <w:jc w:val="both"/>
        <w:rPr>
          <w:sz w:val="24"/>
          <w:szCs w:val="24"/>
          <w:lang w:val="en-IN"/>
        </w:rPr>
      </w:pPr>
      <w:r w:rsidRPr="00AC65EC">
        <w:rPr>
          <w:sz w:val="24"/>
          <w:szCs w:val="24"/>
          <w:lang w:val="en-IN"/>
        </w:rPr>
        <w:t>Green tea can help with gastrointestinal problems including diarrhoea and indigestion because it contains astringent tannins. Additionally, viral dysentery and inflammatory bowel illness can be effectively treated with green, black, and oolong tea due to their antibacterial, antioxidant, antiseptic, and detoxifying qualities. Because of this, tea can be used as a traditional home treatment for a number of stomach issues.</w:t>
      </w:r>
    </w:p>
    <w:p w14:paraId="5E87EF5A" w14:textId="77777777" w:rsidR="00AC65EC" w:rsidRPr="00962C87" w:rsidRDefault="00AC65EC">
      <w:pPr>
        <w:spacing w:line="367" w:lineRule="auto"/>
        <w:rPr>
          <w:sz w:val="24"/>
          <w:szCs w:val="24"/>
        </w:rPr>
        <w:sectPr w:rsidR="00AC65EC" w:rsidRPr="00962C87" w:rsidSect="0056411B">
          <w:pgSz w:w="11910" w:h="16840"/>
          <w:pgMar w:top="1920" w:right="1120" w:bottom="280" w:left="1280" w:header="720" w:footer="720" w:gutter="0"/>
          <w:cols w:space="720"/>
        </w:sectPr>
      </w:pPr>
    </w:p>
    <w:p w14:paraId="4CBBA49E" w14:textId="609CA600" w:rsidR="009514FA" w:rsidRDefault="00CF1E4F" w:rsidP="00A27385">
      <w:pPr>
        <w:pStyle w:val="Heading1"/>
        <w:spacing w:before="8"/>
        <w:rPr>
          <w:sz w:val="24"/>
          <w:szCs w:val="24"/>
          <w:lang w:val="en-IN"/>
        </w:rPr>
      </w:pPr>
      <w:r w:rsidRPr="00962C87">
        <w:rPr>
          <w:sz w:val="24"/>
          <w:szCs w:val="24"/>
        </w:rPr>
        <w:lastRenderedPageBreak/>
        <w:t xml:space="preserve">4.4 </w:t>
      </w:r>
      <w:r w:rsidR="00A27385" w:rsidRPr="00A27385">
        <w:rPr>
          <w:sz w:val="24"/>
          <w:szCs w:val="24"/>
          <w:lang w:val="en-IN"/>
        </w:rPr>
        <w:t>Solutions for dental problems</w:t>
      </w:r>
    </w:p>
    <w:p w14:paraId="58E6B579" w14:textId="77777777" w:rsidR="00A27385" w:rsidRDefault="00A27385" w:rsidP="00A27385">
      <w:pPr>
        <w:pStyle w:val="Heading1"/>
        <w:spacing w:before="8"/>
        <w:rPr>
          <w:sz w:val="24"/>
          <w:szCs w:val="24"/>
          <w:lang w:val="en-IN"/>
        </w:rPr>
      </w:pPr>
    </w:p>
    <w:p w14:paraId="50EC9E9A" w14:textId="44DC743F" w:rsidR="00A27385" w:rsidRPr="00A27385" w:rsidRDefault="00A27385" w:rsidP="00A27385">
      <w:pPr>
        <w:pStyle w:val="Heading1"/>
        <w:spacing w:before="8" w:line="360" w:lineRule="auto"/>
        <w:rPr>
          <w:b w:val="0"/>
          <w:bCs w:val="0"/>
          <w:sz w:val="24"/>
          <w:szCs w:val="24"/>
          <w:lang w:val="en-IN"/>
        </w:rPr>
      </w:pPr>
      <w:r>
        <w:rPr>
          <w:b w:val="0"/>
          <w:bCs w:val="0"/>
          <w:sz w:val="24"/>
          <w:szCs w:val="24"/>
          <w:lang w:val="en-IN"/>
        </w:rPr>
        <w:t xml:space="preserve">      </w:t>
      </w:r>
      <w:r w:rsidRPr="00A27385">
        <w:rPr>
          <w:b w:val="0"/>
          <w:bCs w:val="0"/>
          <w:sz w:val="24"/>
          <w:szCs w:val="24"/>
          <w:lang w:val="en-IN"/>
        </w:rPr>
        <w:t>Tea plants absorb fluoride from the soil and store it in their leaves. Because of this, tea is an especially high source of fluoride; a cup of tea may contain as much as 0.5 mg. Because of its potent capacity to attach to enamel particles on the tooth surface, this prevents dental decay. Regular tea consumption may reduce the severity and incidence of caries, according to ex vivo clinical investigations on humans (Hamilton-Miller 2001).</w:t>
      </w:r>
    </w:p>
    <w:p w14:paraId="70E0A87D" w14:textId="3EFC0476" w:rsidR="00BD0967" w:rsidRDefault="00CF1E4F" w:rsidP="000146C2">
      <w:pPr>
        <w:pStyle w:val="Heading1"/>
        <w:tabs>
          <w:tab w:val="left" w:pos="528"/>
        </w:tabs>
        <w:spacing w:before="182"/>
        <w:rPr>
          <w:sz w:val="24"/>
          <w:szCs w:val="24"/>
          <w:lang w:val="en-IN"/>
        </w:rPr>
      </w:pPr>
      <w:r w:rsidRPr="00962C87">
        <w:rPr>
          <w:sz w:val="24"/>
          <w:szCs w:val="24"/>
        </w:rPr>
        <w:t xml:space="preserve">4.5 </w:t>
      </w:r>
      <w:r w:rsidR="000146C2" w:rsidRPr="000146C2">
        <w:rPr>
          <w:sz w:val="24"/>
          <w:szCs w:val="24"/>
          <w:lang w:val="en-IN"/>
        </w:rPr>
        <w:t>Cognitive abilities</w:t>
      </w:r>
    </w:p>
    <w:p w14:paraId="5EA49E4F" w14:textId="77777777" w:rsidR="00832E51" w:rsidRPr="00832E51" w:rsidRDefault="00832E51" w:rsidP="00832E51">
      <w:pPr>
        <w:widowControl/>
        <w:autoSpaceDE/>
        <w:autoSpaceDN/>
        <w:spacing w:before="100" w:beforeAutospacing="1" w:after="100" w:afterAutospacing="1"/>
        <w:jc w:val="both"/>
        <w:rPr>
          <w:sz w:val="24"/>
          <w:szCs w:val="24"/>
        </w:rPr>
      </w:pPr>
      <w:r w:rsidRPr="00832E51">
        <w:rPr>
          <w:sz w:val="24"/>
          <w:szCs w:val="24"/>
        </w:rPr>
        <w:t xml:space="preserve">Green tea is increasingly </w:t>
      </w:r>
      <w:proofErr w:type="spellStart"/>
      <w:r w:rsidRPr="00832E51">
        <w:rPr>
          <w:sz w:val="24"/>
          <w:szCs w:val="24"/>
        </w:rPr>
        <w:t>recognised</w:t>
      </w:r>
      <w:proofErr w:type="spellEnd"/>
      <w:r w:rsidRPr="00832E51">
        <w:rPr>
          <w:sz w:val="24"/>
          <w:szCs w:val="24"/>
        </w:rPr>
        <w:t xml:space="preserve"> as an important dietary source of bioactive compounds possessing significant pharmacological and biological properties that are beneficial to human health. Evidence derived from both experimental animal studies and human epidemiological investigations suggests that regular tea consumption may confer protective effects on the brain, particularly in relation to the ageing process.</w:t>
      </w:r>
    </w:p>
    <w:p w14:paraId="6C5A2CCA" w14:textId="77777777" w:rsidR="00832E51" w:rsidRPr="00832E51" w:rsidRDefault="00832E51" w:rsidP="00832E51">
      <w:pPr>
        <w:widowControl/>
        <w:autoSpaceDE/>
        <w:autoSpaceDN/>
        <w:spacing w:before="100" w:beforeAutospacing="1" w:after="100" w:afterAutospacing="1"/>
        <w:jc w:val="both"/>
        <w:rPr>
          <w:sz w:val="24"/>
          <w:szCs w:val="24"/>
        </w:rPr>
      </w:pPr>
      <w:r w:rsidRPr="00832E51">
        <w:rPr>
          <w:sz w:val="24"/>
          <w:szCs w:val="24"/>
        </w:rPr>
        <w:t>Several epidemiological studies have reported an inverse association between tea consumption and the prevalence of neurodegenerative disorders, including Dementia, Alzheimer's disease, and Parkinson's disease. These observations imply that habitual tea intake may contribute to a reduced risk of cognitive decline and neurodegeneration.</w:t>
      </w:r>
    </w:p>
    <w:p w14:paraId="5A753765" w14:textId="77777777" w:rsidR="00832E51" w:rsidRPr="00832E51" w:rsidRDefault="00832E51" w:rsidP="00832E51">
      <w:pPr>
        <w:widowControl/>
        <w:autoSpaceDE/>
        <w:autoSpaceDN/>
        <w:spacing w:before="100" w:beforeAutospacing="1" w:after="100" w:afterAutospacing="1"/>
        <w:jc w:val="both"/>
        <w:rPr>
          <w:sz w:val="24"/>
          <w:szCs w:val="24"/>
        </w:rPr>
      </w:pPr>
      <w:r w:rsidRPr="00832E51">
        <w:rPr>
          <w:sz w:val="24"/>
          <w:szCs w:val="24"/>
        </w:rPr>
        <w:t>A key compound implicated in these effects is epigallocatechin gallate (EGCG), the principal catechin polyphenol found in green tea. In a va</w:t>
      </w:r>
      <w:bookmarkStart w:id="0" w:name="_GoBack"/>
      <w:bookmarkEnd w:id="0"/>
      <w:r w:rsidRPr="00832E51">
        <w:rPr>
          <w:sz w:val="24"/>
          <w:szCs w:val="24"/>
        </w:rPr>
        <w:t xml:space="preserve">riety of cellular and animal models of neurological disorders, EGCG has demonstrated both neuroprotective and neurorestorative properties. These effects are thought to arise from its strong antioxidant activity, its ability to modulate cellular </w:t>
      </w:r>
      <w:proofErr w:type="spellStart"/>
      <w:r w:rsidRPr="00832E51">
        <w:rPr>
          <w:sz w:val="24"/>
          <w:szCs w:val="24"/>
        </w:rPr>
        <w:t>signalling</w:t>
      </w:r>
      <w:proofErr w:type="spellEnd"/>
      <w:r w:rsidRPr="00832E51">
        <w:rPr>
          <w:sz w:val="24"/>
          <w:szCs w:val="24"/>
        </w:rPr>
        <w:t xml:space="preserve"> pathways, and its potential to reduce neuronal damage associated with oxidative stress.</w:t>
      </w:r>
    </w:p>
    <w:p w14:paraId="5DDAFAD3" w14:textId="77777777" w:rsidR="00832E51" w:rsidRPr="00832E51" w:rsidRDefault="00832E51" w:rsidP="00832E51">
      <w:pPr>
        <w:widowControl/>
        <w:autoSpaceDE/>
        <w:autoSpaceDN/>
        <w:spacing w:before="100" w:beforeAutospacing="1" w:after="100" w:afterAutospacing="1"/>
        <w:jc w:val="both"/>
        <w:rPr>
          <w:sz w:val="24"/>
          <w:szCs w:val="24"/>
        </w:rPr>
      </w:pPr>
      <w:r w:rsidRPr="00832E51">
        <w:rPr>
          <w:sz w:val="24"/>
          <w:szCs w:val="24"/>
        </w:rPr>
        <w:t>Furthermore, a substantial body of experimental and animal-based research indicates that green tea may exert beneficial effects on cognitive function through several mechanisms. These include neuroprotection, facilitation of neuronal recovery, and modulation of the processing of amyloid precursor protein, which is closely associated with the pathogenesis of Alzheimer’s disease. Collectively, these mechanisms may contribute to improved cognitive performance and reduced neurodegenerative risk. However, despite promising findings from laboratory and animal studies, robust evidence from human clinical studies remains limited (</w:t>
      </w:r>
      <w:proofErr w:type="spellStart"/>
      <w:r w:rsidRPr="00832E51">
        <w:rPr>
          <w:sz w:val="24"/>
          <w:szCs w:val="24"/>
        </w:rPr>
        <w:t>Kuriyama</w:t>
      </w:r>
      <w:proofErr w:type="spellEnd"/>
      <w:r w:rsidRPr="00832E51">
        <w:rPr>
          <w:sz w:val="24"/>
          <w:szCs w:val="24"/>
        </w:rPr>
        <w:t xml:space="preserve"> et al., 2006).</w:t>
      </w:r>
    </w:p>
    <w:p w14:paraId="5BBE82CC" w14:textId="4F99A622" w:rsidR="00BD0967" w:rsidRDefault="00CF1E4F" w:rsidP="00BD0967">
      <w:pPr>
        <w:pStyle w:val="Heading1"/>
        <w:tabs>
          <w:tab w:val="left" w:pos="528"/>
        </w:tabs>
        <w:spacing w:before="16"/>
        <w:ind w:left="121" w:firstLine="0"/>
        <w:jc w:val="left"/>
        <w:rPr>
          <w:spacing w:val="-2"/>
          <w:sz w:val="24"/>
          <w:szCs w:val="24"/>
        </w:rPr>
      </w:pPr>
      <w:r w:rsidRPr="00962C87">
        <w:rPr>
          <w:sz w:val="24"/>
          <w:szCs w:val="24"/>
        </w:rPr>
        <w:t xml:space="preserve">4.6 </w:t>
      </w:r>
      <w:r w:rsidR="00BD0967" w:rsidRPr="00962C87">
        <w:rPr>
          <w:sz w:val="24"/>
          <w:szCs w:val="24"/>
        </w:rPr>
        <w:t>Anti-cancer</w:t>
      </w:r>
      <w:r w:rsidR="00BD0967" w:rsidRPr="00962C87">
        <w:rPr>
          <w:spacing w:val="8"/>
          <w:sz w:val="24"/>
          <w:szCs w:val="24"/>
        </w:rPr>
        <w:t xml:space="preserve"> </w:t>
      </w:r>
      <w:r w:rsidR="000146C2">
        <w:rPr>
          <w:spacing w:val="-2"/>
          <w:sz w:val="24"/>
          <w:szCs w:val="24"/>
        </w:rPr>
        <w:t xml:space="preserve">characteristics </w:t>
      </w:r>
    </w:p>
    <w:p w14:paraId="3301B76F" w14:textId="77777777" w:rsidR="00464800" w:rsidRPr="00962C87" w:rsidRDefault="00464800" w:rsidP="00BD0967">
      <w:pPr>
        <w:pStyle w:val="Heading1"/>
        <w:tabs>
          <w:tab w:val="left" w:pos="528"/>
        </w:tabs>
        <w:spacing w:before="16"/>
        <w:ind w:left="121" w:firstLine="0"/>
        <w:jc w:val="left"/>
        <w:rPr>
          <w:sz w:val="24"/>
          <w:szCs w:val="24"/>
        </w:rPr>
      </w:pPr>
    </w:p>
    <w:p w14:paraId="47DA73ED" w14:textId="63640DFF" w:rsidR="000146C2" w:rsidRPr="000146C2" w:rsidRDefault="000146C2" w:rsidP="00464800">
      <w:pPr>
        <w:spacing w:line="360" w:lineRule="auto"/>
        <w:jc w:val="both"/>
        <w:rPr>
          <w:sz w:val="24"/>
          <w:szCs w:val="24"/>
          <w:lang w:val="en-IN" w:eastAsia="en-IN"/>
        </w:rPr>
      </w:pPr>
      <w:r w:rsidRPr="000146C2">
        <w:rPr>
          <w:sz w:val="24"/>
          <w:szCs w:val="24"/>
          <w:lang w:val="en-IN" w:eastAsia="en-IN"/>
        </w:rPr>
        <w:t xml:space="preserve">The most popular hot beverage is tea, which is available in both black and green kinds and includes a number of phenolic compounds and antioxidants, some of which have been shown in tests to have anti-cancer properties (Kris-Etherton et al. 2002). Tea has been shown to prevent cancer in a number of population-based studies (Table 1). By reducing DNA damage to cells and the activation of cancer that leads to malignancy, potent antioxidants, like the polyphenols in tea, may help prevent cancer. Drinking green tea may reduce your risk of acquiring diabetes and certain human malignancies, according to population-based studies. </w:t>
      </w:r>
      <w:r w:rsidR="00464800" w:rsidRPr="00464800">
        <w:rPr>
          <w:sz w:val="24"/>
          <w:szCs w:val="24"/>
          <w:lang w:val="en-IN" w:eastAsia="en-IN"/>
        </w:rPr>
        <w:t xml:space="preserve">Green tea polyphenols' molecular processes and potential therapeutic applications in cancer were investigated. They assert that epigallocatechin-3-gallate (EGCG), the main polyphenol in green tea, is a well-studied chemo </w:t>
      </w:r>
      <w:r w:rsidR="00464800" w:rsidRPr="00464800">
        <w:rPr>
          <w:sz w:val="24"/>
          <w:szCs w:val="24"/>
          <w:lang w:val="en-IN" w:eastAsia="en-IN"/>
        </w:rPr>
        <w:lastRenderedPageBreak/>
        <w:t xml:space="preserve">preventive agent with possible anticancer effect. </w:t>
      </w:r>
    </w:p>
    <w:p w14:paraId="10739265" w14:textId="5D45E942" w:rsidR="00CF1E4F" w:rsidRPr="00962C87" w:rsidRDefault="00BD0967" w:rsidP="00464800">
      <w:pPr>
        <w:pStyle w:val="BodyText"/>
        <w:spacing w:line="364" w:lineRule="auto"/>
        <w:ind w:left="0" w:right="269"/>
        <w:rPr>
          <w:sz w:val="24"/>
          <w:szCs w:val="24"/>
        </w:rPr>
        <w:sectPr w:rsidR="00CF1E4F" w:rsidRPr="00962C87" w:rsidSect="0056411B">
          <w:pgSz w:w="11910" w:h="16840"/>
          <w:pgMar w:top="1920" w:right="1120" w:bottom="280" w:left="1280" w:header="720" w:footer="720" w:gutter="0"/>
          <w:cols w:space="720"/>
        </w:sectPr>
      </w:pPr>
      <w:r w:rsidRPr="00962C87">
        <w:rPr>
          <w:sz w:val="24"/>
          <w:szCs w:val="24"/>
        </w:rPr>
        <w:t>According to Cooper</w:t>
      </w:r>
      <w:r w:rsidR="006755D9" w:rsidRPr="00962C87">
        <w:rPr>
          <w:sz w:val="24"/>
          <w:szCs w:val="24"/>
        </w:rPr>
        <w:t xml:space="preserve"> </w:t>
      </w:r>
      <w:r w:rsidR="006755D9" w:rsidRPr="00962C87">
        <w:rPr>
          <w:i/>
          <w:iCs/>
          <w:sz w:val="24"/>
          <w:szCs w:val="24"/>
        </w:rPr>
        <w:t>et al.</w:t>
      </w:r>
      <w:r w:rsidRPr="00962C87">
        <w:rPr>
          <w:sz w:val="24"/>
          <w:szCs w:val="24"/>
        </w:rPr>
        <w:t xml:space="preserve"> (2005) green tea extracts have a special collection of catechins that exhibit biological activity in tests for antioxidant, antiangiogenesis, and ant proliferative effects. These effects may be important for the prevention and management of</w:t>
      </w:r>
      <w:r w:rsidRPr="00962C87">
        <w:rPr>
          <w:spacing w:val="40"/>
          <w:sz w:val="24"/>
          <w:szCs w:val="24"/>
        </w:rPr>
        <w:t xml:space="preserve"> </w:t>
      </w:r>
      <w:r w:rsidRPr="00962C87">
        <w:rPr>
          <w:sz w:val="24"/>
          <w:szCs w:val="24"/>
        </w:rPr>
        <w:t>various cancers. It was claimed that green tea has the potential to be used as a chemo-preventive for breast cancer (Leong</w:t>
      </w:r>
      <w:r w:rsidRPr="00962C87">
        <w:rPr>
          <w:i/>
          <w:iCs/>
          <w:sz w:val="24"/>
          <w:szCs w:val="24"/>
        </w:rPr>
        <w:t>etal.</w:t>
      </w:r>
      <w:r w:rsidRPr="00962C87">
        <w:rPr>
          <w:sz w:val="24"/>
          <w:szCs w:val="24"/>
        </w:rPr>
        <w:t>2008).</w:t>
      </w:r>
    </w:p>
    <w:p w14:paraId="01F9F985" w14:textId="5BF94D35" w:rsidR="009514FA" w:rsidRPr="00630C87" w:rsidRDefault="007E519A" w:rsidP="00464800">
      <w:pPr>
        <w:rPr>
          <w:sz w:val="24"/>
          <w:szCs w:val="24"/>
          <w:lang w:val="en-IN" w:eastAsia="en-IN"/>
        </w:rPr>
      </w:pPr>
      <w:r w:rsidRPr="00962C87">
        <w:rPr>
          <w:b/>
          <w:sz w:val="24"/>
          <w:szCs w:val="24"/>
        </w:rPr>
        <w:lastRenderedPageBreak/>
        <w:t>Table</w:t>
      </w:r>
      <w:r w:rsidRPr="00962C87">
        <w:rPr>
          <w:b/>
          <w:spacing w:val="1"/>
          <w:sz w:val="24"/>
          <w:szCs w:val="24"/>
        </w:rPr>
        <w:t xml:space="preserve"> </w:t>
      </w:r>
      <w:r w:rsidRPr="00962C87">
        <w:rPr>
          <w:b/>
          <w:sz w:val="24"/>
          <w:szCs w:val="24"/>
        </w:rPr>
        <w:t>1.</w:t>
      </w:r>
      <w:r w:rsidRPr="00962C87">
        <w:rPr>
          <w:b/>
          <w:spacing w:val="3"/>
          <w:sz w:val="24"/>
          <w:szCs w:val="24"/>
        </w:rPr>
        <w:t xml:space="preserve"> </w:t>
      </w:r>
      <w:r w:rsidR="00630C87" w:rsidRPr="00630C87">
        <w:rPr>
          <w:sz w:val="24"/>
          <w:szCs w:val="24"/>
          <w:lang w:val="en-IN" w:eastAsia="en-IN"/>
        </w:rPr>
        <w:t>Tea consumption's impact on preventing various cancer types</w:t>
      </w:r>
    </w:p>
    <w:p w14:paraId="33AE530A" w14:textId="77777777" w:rsidR="009514FA" w:rsidRPr="00962C87" w:rsidRDefault="009514FA">
      <w:pPr>
        <w:rPr>
          <w:sz w:val="24"/>
          <w:szCs w:val="2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1241"/>
        <w:gridCol w:w="5520"/>
        <w:gridCol w:w="865"/>
        <w:gridCol w:w="432"/>
        <w:gridCol w:w="494"/>
      </w:tblGrid>
      <w:tr w:rsidR="00BD0967" w:rsidRPr="00962C87" w14:paraId="795D71AE" w14:textId="77777777">
        <w:trPr>
          <w:trHeight w:val="806"/>
        </w:trPr>
        <w:tc>
          <w:tcPr>
            <w:tcW w:w="725" w:type="dxa"/>
          </w:tcPr>
          <w:p w14:paraId="4F6F50C1" w14:textId="7EDEEEF2" w:rsidR="00BD0967" w:rsidRPr="00962C87" w:rsidRDefault="00BD0967">
            <w:pPr>
              <w:pStyle w:val="TableParagraph"/>
              <w:spacing w:line="261" w:lineRule="exact"/>
              <w:ind w:left="234"/>
              <w:rPr>
                <w:b/>
                <w:bCs/>
                <w:sz w:val="24"/>
                <w:szCs w:val="24"/>
              </w:rPr>
            </w:pPr>
            <w:r w:rsidRPr="00962C87">
              <w:rPr>
                <w:b/>
                <w:bCs/>
                <w:spacing w:val="-5"/>
                <w:sz w:val="24"/>
                <w:szCs w:val="24"/>
              </w:rPr>
              <w:t>S</w:t>
            </w:r>
            <w:r w:rsidR="00CF1E4F" w:rsidRPr="00962C87">
              <w:rPr>
                <w:b/>
                <w:bCs/>
                <w:spacing w:val="-5"/>
                <w:sz w:val="24"/>
                <w:szCs w:val="24"/>
              </w:rPr>
              <w:t>r</w:t>
            </w:r>
            <w:r w:rsidRPr="00962C87">
              <w:rPr>
                <w:b/>
                <w:bCs/>
                <w:spacing w:val="-5"/>
                <w:sz w:val="24"/>
                <w:szCs w:val="24"/>
              </w:rPr>
              <w:t>.</w:t>
            </w:r>
          </w:p>
          <w:p w14:paraId="7C79CCF6" w14:textId="77777777" w:rsidR="00BD0967" w:rsidRPr="00962C87" w:rsidRDefault="00BD0967">
            <w:pPr>
              <w:pStyle w:val="TableParagraph"/>
              <w:spacing w:before="141"/>
              <w:ind w:left="189"/>
              <w:rPr>
                <w:b/>
                <w:bCs/>
                <w:sz w:val="24"/>
                <w:szCs w:val="24"/>
              </w:rPr>
            </w:pPr>
            <w:r w:rsidRPr="00962C87">
              <w:rPr>
                <w:b/>
                <w:bCs/>
                <w:spacing w:val="-5"/>
                <w:sz w:val="24"/>
                <w:szCs w:val="24"/>
              </w:rPr>
              <w:t>No.</w:t>
            </w:r>
          </w:p>
        </w:tc>
        <w:tc>
          <w:tcPr>
            <w:tcW w:w="1241" w:type="dxa"/>
          </w:tcPr>
          <w:p w14:paraId="3BEF82F2" w14:textId="5730B28F" w:rsidR="00BD0967" w:rsidRPr="00962C87" w:rsidRDefault="00630C87">
            <w:pPr>
              <w:pStyle w:val="TableParagraph"/>
              <w:spacing w:before="141"/>
              <w:ind w:left="287"/>
              <w:rPr>
                <w:b/>
                <w:bCs/>
                <w:sz w:val="24"/>
                <w:szCs w:val="24"/>
              </w:rPr>
            </w:pPr>
            <w:r>
              <w:rPr>
                <w:b/>
                <w:bCs/>
                <w:sz w:val="24"/>
                <w:szCs w:val="24"/>
              </w:rPr>
              <w:t>Cancer types</w:t>
            </w:r>
          </w:p>
        </w:tc>
        <w:tc>
          <w:tcPr>
            <w:tcW w:w="5520" w:type="dxa"/>
          </w:tcPr>
          <w:p w14:paraId="02455786" w14:textId="77777777" w:rsidR="00630C87" w:rsidRPr="00630C87" w:rsidRDefault="00630C87" w:rsidP="00630C87">
            <w:pPr>
              <w:widowControl/>
              <w:autoSpaceDE/>
              <w:autoSpaceDN/>
              <w:jc w:val="center"/>
              <w:rPr>
                <w:sz w:val="24"/>
                <w:szCs w:val="24"/>
                <w:lang w:val="en-IN" w:eastAsia="en-IN"/>
              </w:rPr>
            </w:pPr>
            <w:r w:rsidRPr="00630C87">
              <w:rPr>
                <w:sz w:val="24"/>
                <w:szCs w:val="24"/>
                <w:lang w:val="en-IN" w:eastAsia="en-IN"/>
              </w:rPr>
              <w:t>Impact of Tea Consumption</w:t>
            </w:r>
          </w:p>
          <w:p w14:paraId="6E7F4D56" w14:textId="3F569E64" w:rsidR="00BD0967" w:rsidRPr="00962C87" w:rsidRDefault="00BD0967">
            <w:pPr>
              <w:pStyle w:val="TableParagraph"/>
              <w:spacing w:line="261" w:lineRule="exact"/>
              <w:ind w:left="1355"/>
              <w:rPr>
                <w:sz w:val="24"/>
                <w:szCs w:val="24"/>
              </w:rPr>
            </w:pPr>
          </w:p>
        </w:tc>
        <w:tc>
          <w:tcPr>
            <w:tcW w:w="1791" w:type="dxa"/>
            <w:gridSpan w:val="3"/>
          </w:tcPr>
          <w:p w14:paraId="24C6CAC3" w14:textId="77777777" w:rsidR="00BD0967" w:rsidRPr="00962C87" w:rsidRDefault="00BD0967">
            <w:pPr>
              <w:pStyle w:val="TableParagraph"/>
              <w:spacing w:line="261" w:lineRule="exact"/>
              <w:ind w:left="376"/>
              <w:rPr>
                <w:sz w:val="24"/>
                <w:szCs w:val="24"/>
              </w:rPr>
            </w:pPr>
            <w:r w:rsidRPr="00962C87">
              <w:rPr>
                <w:spacing w:val="-2"/>
                <w:sz w:val="24"/>
                <w:szCs w:val="24"/>
              </w:rPr>
              <w:t>References</w:t>
            </w:r>
          </w:p>
        </w:tc>
      </w:tr>
      <w:tr w:rsidR="00BD0967" w:rsidRPr="00962C87" w14:paraId="2DC90478" w14:textId="77777777">
        <w:trPr>
          <w:trHeight w:val="2819"/>
        </w:trPr>
        <w:tc>
          <w:tcPr>
            <w:tcW w:w="725" w:type="dxa"/>
          </w:tcPr>
          <w:p w14:paraId="10DF0E0F" w14:textId="77777777" w:rsidR="00BD0967" w:rsidRPr="00962C87" w:rsidRDefault="00BD0967">
            <w:pPr>
              <w:pStyle w:val="TableParagraph"/>
              <w:spacing w:before="1"/>
              <w:ind w:left="0" w:right="83"/>
              <w:jc w:val="right"/>
              <w:rPr>
                <w:b/>
                <w:bCs/>
                <w:sz w:val="24"/>
                <w:szCs w:val="24"/>
              </w:rPr>
            </w:pPr>
            <w:r w:rsidRPr="00962C87">
              <w:rPr>
                <w:b/>
                <w:bCs/>
                <w:spacing w:val="-5"/>
                <w:sz w:val="24"/>
                <w:szCs w:val="24"/>
              </w:rPr>
              <w:t>1.</w:t>
            </w:r>
          </w:p>
        </w:tc>
        <w:tc>
          <w:tcPr>
            <w:tcW w:w="1241" w:type="dxa"/>
          </w:tcPr>
          <w:p w14:paraId="582B1403" w14:textId="77777777" w:rsidR="00BD0967" w:rsidRPr="00962C87" w:rsidRDefault="00BD0967">
            <w:pPr>
              <w:pStyle w:val="TableParagraph"/>
              <w:spacing w:line="367" w:lineRule="auto"/>
              <w:ind w:left="105" w:right="93"/>
              <w:rPr>
                <w:b/>
                <w:bCs/>
                <w:sz w:val="24"/>
                <w:szCs w:val="24"/>
              </w:rPr>
            </w:pPr>
            <w:r w:rsidRPr="00962C87">
              <w:rPr>
                <w:b/>
                <w:bCs/>
                <w:spacing w:val="-4"/>
                <w:sz w:val="24"/>
                <w:szCs w:val="24"/>
              </w:rPr>
              <w:t xml:space="preserve">Lung </w:t>
            </w:r>
            <w:r w:rsidRPr="00962C87">
              <w:rPr>
                <w:b/>
                <w:bCs/>
                <w:spacing w:val="-2"/>
                <w:sz w:val="24"/>
                <w:szCs w:val="24"/>
              </w:rPr>
              <w:t>Cancer</w:t>
            </w:r>
          </w:p>
        </w:tc>
        <w:tc>
          <w:tcPr>
            <w:tcW w:w="5520" w:type="dxa"/>
          </w:tcPr>
          <w:p w14:paraId="17B6CFDA" w14:textId="77777777" w:rsidR="001A50F3" w:rsidRPr="001A50F3" w:rsidRDefault="001A50F3" w:rsidP="001A50F3">
            <w:pPr>
              <w:widowControl/>
              <w:autoSpaceDE/>
              <w:autoSpaceDN/>
              <w:spacing w:line="360" w:lineRule="auto"/>
              <w:rPr>
                <w:sz w:val="24"/>
                <w:szCs w:val="24"/>
                <w:lang w:val="en-IN" w:eastAsia="en-IN"/>
              </w:rPr>
            </w:pPr>
            <w:r w:rsidRPr="001A50F3">
              <w:rPr>
                <w:sz w:val="24"/>
                <w:szCs w:val="24"/>
                <w:lang w:val="en-IN" w:eastAsia="en-IN"/>
              </w:rPr>
              <w:t xml:space="preserve">Okinawan tea, which is comparable to green tea but partially fermented, was linked to a lower incidence of lung cancer, especially in women, according to one population-based study. </w:t>
            </w:r>
            <w:r w:rsidRPr="001A50F3">
              <w:rPr>
                <w:sz w:val="24"/>
                <w:szCs w:val="24"/>
                <w:lang w:val="en-IN" w:eastAsia="en-IN"/>
              </w:rPr>
              <w:br/>
              <w:t xml:space="preserve">Compared to non-users, major tea drinkers had a lower risk of pancreatic cancer. Strong recommendations require additional research. </w:t>
            </w:r>
          </w:p>
          <w:p w14:paraId="0D72EE3E" w14:textId="2F0CBB8C" w:rsidR="00BD0967" w:rsidRPr="00962C87" w:rsidRDefault="00BD0967">
            <w:pPr>
              <w:pStyle w:val="TableParagraph"/>
              <w:spacing w:before="3" w:line="400" w:lineRule="atLeast"/>
              <w:ind w:right="94"/>
              <w:jc w:val="both"/>
              <w:rPr>
                <w:sz w:val="24"/>
                <w:szCs w:val="24"/>
              </w:rPr>
            </w:pPr>
          </w:p>
        </w:tc>
        <w:tc>
          <w:tcPr>
            <w:tcW w:w="865" w:type="dxa"/>
            <w:tcBorders>
              <w:right w:val="nil"/>
            </w:tcBorders>
          </w:tcPr>
          <w:p w14:paraId="0D2A75CD" w14:textId="77777777" w:rsidR="00BD0967" w:rsidRPr="00962C87" w:rsidRDefault="00BD0967">
            <w:pPr>
              <w:pStyle w:val="TableParagraph"/>
              <w:spacing w:line="367" w:lineRule="auto"/>
              <w:rPr>
                <w:sz w:val="24"/>
                <w:szCs w:val="24"/>
              </w:rPr>
            </w:pPr>
            <w:r w:rsidRPr="00962C87">
              <w:rPr>
                <w:spacing w:val="-4"/>
                <w:sz w:val="24"/>
                <w:szCs w:val="24"/>
              </w:rPr>
              <w:t xml:space="preserve">Ohno </w:t>
            </w:r>
            <w:r w:rsidRPr="00962C87">
              <w:rPr>
                <w:spacing w:val="-2"/>
                <w:sz w:val="24"/>
                <w:szCs w:val="24"/>
              </w:rPr>
              <w:t>(1995)</w:t>
            </w:r>
          </w:p>
        </w:tc>
        <w:tc>
          <w:tcPr>
            <w:tcW w:w="432" w:type="dxa"/>
            <w:tcBorders>
              <w:left w:val="nil"/>
              <w:right w:val="nil"/>
            </w:tcBorders>
          </w:tcPr>
          <w:p w14:paraId="30F5F292" w14:textId="77777777" w:rsidR="00BD0967" w:rsidRPr="00962C87" w:rsidRDefault="00BD0967">
            <w:pPr>
              <w:pStyle w:val="TableParagraph"/>
              <w:spacing w:line="261" w:lineRule="exact"/>
              <w:ind w:left="65"/>
              <w:rPr>
                <w:i/>
                <w:iCs/>
                <w:sz w:val="24"/>
                <w:szCs w:val="24"/>
              </w:rPr>
            </w:pPr>
            <w:r w:rsidRPr="00962C87">
              <w:rPr>
                <w:i/>
                <w:iCs/>
                <w:spacing w:val="-5"/>
                <w:sz w:val="24"/>
                <w:szCs w:val="24"/>
              </w:rPr>
              <w:t>et</w:t>
            </w:r>
          </w:p>
        </w:tc>
        <w:tc>
          <w:tcPr>
            <w:tcW w:w="494" w:type="dxa"/>
            <w:tcBorders>
              <w:left w:val="nil"/>
            </w:tcBorders>
          </w:tcPr>
          <w:p w14:paraId="66678E3F" w14:textId="13E7F1AA" w:rsidR="00BD0967" w:rsidRPr="00962C87" w:rsidRDefault="006755D9">
            <w:pPr>
              <w:pStyle w:val="TableParagraph"/>
              <w:spacing w:line="261" w:lineRule="exact"/>
              <w:ind w:left="13" w:right="1"/>
              <w:jc w:val="center"/>
              <w:rPr>
                <w:i/>
                <w:iCs/>
                <w:sz w:val="24"/>
                <w:szCs w:val="24"/>
              </w:rPr>
            </w:pPr>
            <w:r w:rsidRPr="00962C87">
              <w:rPr>
                <w:i/>
                <w:iCs/>
                <w:spacing w:val="-4"/>
                <w:sz w:val="24"/>
                <w:szCs w:val="24"/>
              </w:rPr>
              <w:t>a</w:t>
            </w:r>
            <w:r w:rsidR="00BD0967" w:rsidRPr="00962C87">
              <w:rPr>
                <w:i/>
                <w:iCs/>
                <w:spacing w:val="-4"/>
                <w:sz w:val="24"/>
                <w:szCs w:val="24"/>
              </w:rPr>
              <w:t>l</w:t>
            </w:r>
            <w:r w:rsidRPr="00962C87">
              <w:rPr>
                <w:i/>
                <w:iCs/>
                <w:spacing w:val="-4"/>
                <w:sz w:val="24"/>
                <w:szCs w:val="24"/>
              </w:rPr>
              <w:t>.</w:t>
            </w:r>
          </w:p>
        </w:tc>
      </w:tr>
      <w:tr w:rsidR="00BD0967" w:rsidRPr="00962C87" w14:paraId="29542416" w14:textId="77777777">
        <w:trPr>
          <w:trHeight w:val="1208"/>
        </w:trPr>
        <w:tc>
          <w:tcPr>
            <w:tcW w:w="725" w:type="dxa"/>
          </w:tcPr>
          <w:p w14:paraId="13BD338F" w14:textId="77777777" w:rsidR="00BD0967" w:rsidRPr="00962C87" w:rsidRDefault="00BD0967">
            <w:pPr>
              <w:pStyle w:val="TableParagraph"/>
              <w:spacing w:line="263" w:lineRule="exact"/>
              <w:ind w:left="0" w:right="83"/>
              <w:jc w:val="right"/>
              <w:rPr>
                <w:b/>
                <w:bCs/>
                <w:sz w:val="24"/>
                <w:szCs w:val="24"/>
              </w:rPr>
            </w:pPr>
            <w:r w:rsidRPr="00962C87">
              <w:rPr>
                <w:b/>
                <w:bCs/>
                <w:spacing w:val="-5"/>
                <w:sz w:val="24"/>
                <w:szCs w:val="24"/>
              </w:rPr>
              <w:t>2.</w:t>
            </w:r>
          </w:p>
        </w:tc>
        <w:tc>
          <w:tcPr>
            <w:tcW w:w="1241" w:type="dxa"/>
          </w:tcPr>
          <w:p w14:paraId="5C6F9EC2" w14:textId="77777777" w:rsidR="00BD0967" w:rsidRPr="00962C87" w:rsidRDefault="00BD0967">
            <w:pPr>
              <w:pStyle w:val="TableParagraph"/>
              <w:spacing w:line="364" w:lineRule="auto"/>
              <w:ind w:left="105"/>
              <w:rPr>
                <w:b/>
                <w:bCs/>
                <w:sz w:val="24"/>
                <w:szCs w:val="24"/>
              </w:rPr>
            </w:pPr>
            <w:r w:rsidRPr="00962C87">
              <w:rPr>
                <w:b/>
                <w:bCs/>
                <w:spacing w:val="-2"/>
                <w:sz w:val="24"/>
                <w:szCs w:val="24"/>
              </w:rPr>
              <w:t>Pancreatic Cancer</w:t>
            </w:r>
          </w:p>
        </w:tc>
        <w:tc>
          <w:tcPr>
            <w:tcW w:w="5520" w:type="dxa"/>
          </w:tcPr>
          <w:p w14:paraId="31D64B28" w14:textId="77777777" w:rsidR="001A50F3" w:rsidRPr="001A50F3" w:rsidRDefault="001A50F3" w:rsidP="001A50F3">
            <w:pPr>
              <w:widowControl/>
              <w:autoSpaceDE/>
              <w:autoSpaceDN/>
              <w:spacing w:line="360" w:lineRule="auto"/>
              <w:rPr>
                <w:sz w:val="24"/>
                <w:szCs w:val="24"/>
                <w:lang w:val="en-IN" w:eastAsia="en-IN"/>
              </w:rPr>
            </w:pPr>
            <w:r w:rsidRPr="001A50F3">
              <w:rPr>
                <w:sz w:val="24"/>
                <w:szCs w:val="24"/>
                <w:lang w:val="en-IN" w:eastAsia="en-IN"/>
              </w:rPr>
              <w:t>Compared to non-users, major tea drinkers had a lower risk of developing pancreatic cancer. To make a strong recommendation, more research is required.</w:t>
            </w:r>
          </w:p>
          <w:p w14:paraId="11AFE790" w14:textId="29869D35" w:rsidR="00BD0967" w:rsidRPr="00962C87" w:rsidRDefault="00BD0967" w:rsidP="00211E18">
            <w:pPr>
              <w:pStyle w:val="TableParagraph"/>
              <w:spacing w:line="364" w:lineRule="auto"/>
              <w:jc w:val="both"/>
              <w:rPr>
                <w:sz w:val="24"/>
                <w:szCs w:val="24"/>
              </w:rPr>
            </w:pPr>
          </w:p>
        </w:tc>
        <w:tc>
          <w:tcPr>
            <w:tcW w:w="1791" w:type="dxa"/>
            <w:gridSpan w:val="3"/>
          </w:tcPr>
          <w:p w14:paraId="24534393" w14:textId="77777777" w:rsidR="00BD0967" w:rsidRPr="00962C87" w:rsidRDefault="00BD0967">
            <w:pPr>
              <w:pStyle w:val="TableParagraph"/>
              <w:spacing w:line="364" w:lineRule="auto"/>
              <w:rPr>
                <w:sz w:val="24"/>
                <w:szCs w:val="24"/>
              </w:rPr>
            </w:pPr>
            <w:r w:rsidRPr="00962C87">
              <w:rPr>
                <w:sz w:val="24"/>
                <w:szCs w:val="24"/>
              </w:rPr>
              <w:t>Lyn-Cook</w:t>
            </w:r>
            <w:r w:rsidRPr="00962C87">
              <w:rPr>
                <w:spacing w:val="40"/>
                <w:sz w:val="24"/>
                <w:szCs w:val="24"/>
              </w:rPr>
              <w:t xml:space="preserve"> </w:t>
            </w:r>
            <w:r w:rsidRPr="00962C87">
              <w:rPr>
                <w:i/>
                <w:iCs/>
                <w:sz w:val="24"/>
                <w:szCs w:val="24"/>
              </w:rPr>
              <w:t>et</w:t>
            </w:r>
            <w:r w:rsidRPr="00962C87">
              <w:rPr>
                <w:i/>
                <w:iCs/>
                <w:spacing w:val="40"/>
                <w:sz w:val="24"/>
                <w:szCs w:val="24"/>
              </w:rPr>
              <w:t xml:space="preserve"> </w:t>
            </w:r>
            <w:r w:rsidRPr="00962C87">
              <w:rPr>
                <w:i/>
                <w:iCs/>
                <w:sz w:val="24"/>
                <w:szCs w:val="24"/>
              </w:rPr>
              <w:t>al.</w:t>
            </w:r>
            <w:r w:rsidRPr="00962C87">
              <w:rPr>
                <w:sz w:val="24"/>
                <w:szCs w:val="24"/>
              </w:rPr>
              <w:t xml:space="preserve"> </w:t>
            </w:r>
            <w:r w:rsidRPr="00962C87">
              <w:rPr>
                <w:spacing w:val="-2"/>
                <w:sz w:val="24"/>
                <w:szCs w:val="24"/>
              </w:rPr>
              <w:t>(1999)</w:t>
            </w:r>
          </w:p>
        </w:tc>
      </w:tr>
      <w:tr w:rsidR="00BD0967" w:rsidRPr="00962C87" w14:paraId="6E26FCC0" w14:textId="77777777">
        <w:trPr>
          <w:trHeight w:val="2014"/>
        </w:trPr>
        <w:tc>
          <w:tcPr>
            <w:tcW w:w="725" w:type="dxa"/>
          </w:tcPr>
          <w:p w14:paraId="1BF936FD" w14:textId="77777777" w:rsidR="00BD0967" w:rsidRPr="00962C87" w:rsidRDefault="00BD0967">
            <w:pPr>
              <w:pStyle w:val="TableParagraph"/>
              <w:spacing w:line="262" w:lineRule="exact"/>
              <w:ind w:left="0" w:right="83"/>
              <w:jc w:val="right"/>
              <w:rPr>
                <w:b/>
                <w:bCs/>
                <w:sz w:val="24"/>
                <w:szCs w:val="24"/>
              </w:rPr>
            </w:pPr>
            <w:r w:rsidRPr="00962C87">
              <w:rPr>
                <w:b/>
                <w:bCs/>
                <w:spacing w:val="-5"/>
                <w:sz w:val="24"/>
                <w:szCs w:val="24"/>
              </w:rPr>
              <w:t>3.</w:t>
            </w:r>
          </w:p>
        </w:tc>
        <w:tc>
          <w:tcPr>
            <w:tcW w:w="1241" w:type="dxa"/>
          </w:tcPr>
          <w:p w14:paraId="42BF36F7" w14:textId="0DA3B31D" w:rsidR="00BD0967" w:rsidRPr="00962C87" w:rsidRDefault="00466E47">
            <w:pPr>
              <w:pStyle w:val="TableParagraph"/>
              <w:spacing w:line="364" w:lineRule="auto"/>
              <w:ind w:left="105"/>
              <w:rPr>
                <w:b/>
                <w:bCs/>
                <w:sz w:val="24"/>
                <w:szCs w:val="24"/>
              </w:rPr>
            </w:pPr>
            <w:r w:rsidRPr="00962C87">
              <w:rPr>
                <w:b/>
                <w:bCs/>
                <w:spacing w:val="-2"/>
                <w:sz w:val="24"/>
                <w:szCs w:val="24"/>
              </w:rPr>
              <w:t>Prostate</w:t>
            </w:r>
            <w:r w:rsidR="00BD0967" w:rsidRPr="00962C87">
              <w:rPr>
                <w:b/>
                <w:bCs/>
                <w:spacing w:val="-2"/>
                <w:sz w:val="24"/>
                <w:szCs w:val="24"/>
              </w:rPr>
              <w:t xml:space="preserve"> Cancer</w:t>
            </w:r>
          </w:p>
        </w:tc>
        <w:tc>
          <w:tcPr>
            <w:tcW w:w="5520" w:type="dxa"/>
          </w:tcPr>
          <w:p w14:paraId="3C4DD2E5" w14:textId="77777777" w:rsidR="001A50F3" w:rsidRPr="001A50F3" w:rsidRDefault="001A50F3" w:rsidP="001A50F3">
            <w:pPr>
              <w:widowControl/>
              <w:autoSpaceDE/>
              <w:autoSpaceDN/>
              <w:spacing w:line="360" w:lineRule="auto"/>
              <w:jc w:val="both"/>
              <w:rPr>
                <w:sz w:val="24"/>
                <w:szCs w:val="24"/>
                <w:lang w:val="en-IN" w:eastAsia="en-IN"/>
              </w:rPr>
            </w:pPr>
            <w:r w:rsidRPr="001A50F3">
              <w:rPr>
                <w:sz w:val="24"/>
                <w:szCs w:val="24"/>
                <w:lang w:val="en-IN" w:eastAsia="en-IN"/>
              </w:rPr>
              <w:t>Green tea extracts inhibit the growth of prostate cancer cells in test tubes, according to laboratory research. However, neither green tea nor black tea should be consumed while undergoing chemotherapy because they were both less sensitive at that time.</w:t>
            </w:r>
          </w:p>
          <w:p w14:paraId="4074DD0E" w14:textId="2CFCB839" w:rsidR="00BD0967" w:rsidRPr="00962C87" w:rsidRDefault="00BD0967" w:rsidP="001A50F3">
            <w:pPr>
              <w:pStyle w:val="TableParagraph"/>
              <w:spacing w:line="360" w:lineRule="auto"/>
              <w:ind w:right="95"/>
              <w:jc w:val="both"/>
              <w:rPr>
                <w:sz w:val="24"/>
                <w:szCs w:val="24"/>
              </w:rPr>
            </w:pPr>
          </w:p>
        </w:tc>
        <w:tc>
          <w:tcPr>
            <w:tcW w:w="1791" w:type="dxa"/>
            <w:gridSpan w:val="3"/>
          </w:tcPr>
          <w:p w14:paraId="5E514092" w14:textId="77777777" w:rsidR="00BD0967" w:rsidRPr="00962C87" w:rsidRDefault="00BD0967">
            <w:pPr>
              <w:pStyle w:val="TableParagraph"/>
              <w:spacing w:line="364" w:lineRule="auto"/>
              <w:rPr>
                <w:sz w:val="24"/>
                <w:szCs w:val="24"/>
              </w:rPr>
            </w:pPr>
            <w:r w:rsidRPr="00962C87">
              <w:rPr>
                <w:sz w:val="24"/>
                <w:szCs w:val="24"/>
              </w:rPr>
              <w:t>Lyn-Cook</w:t>
            </w:r>
            <w:r w:rsidRPr="00962C87">
              <w:rPr>
                <w:spacing w:val="40"/>
                <w:sz w:val="24"/>
                <w:szCs w:val="24"/>
              </w:rPr>
              <w:t xml:space="preserve"> </w:t>
            </w:r>
            <w:r w:rsidRPr="00962C87">
              <w:rPr>
                <w:i/>
                <w:iCs/>
                <w:sz w:val="24"/>
                <w:szCs w:val="24"/>
              </w:rPr>
              <w:t>et</w:t>
            </w:r>
            <w:r w:rsidRPr="00962C87">
              <w:rPr>
                <w:i/>
                <w:iCs/>
                <w:spacing w:val="40"/>
                <w:sz w:val="24"/>
                <w:szCs w:val="24"/>
              </w:rPr>
              <w:t xml:space="preserve"> </w:t>
            </w:r>
            <w:r w:rsidRPr="00962C87">
              <w:rPr>
                <w:i/>
                <w:iCs/>
                <w:sz w:val="24"/>
                <w:szCs w:val="24"/>
              </w:rPr>
              <w:t>al.</w:t>
            </w:r>
            <w:r w:rsidRPr="00962C87">
              <w:rPr>
                <w:sz w:val="24"/>
                <w:szCs w:val="24"/>
              </w:rPr>
              <w:t xml:space="preserve"> </w:t>
            </w:r>
            <w:r w:rsidRPr="00962C87">
              <w:rPr>
                <w:spacing w:val="-2"/>
                <w:sz w:val="24"/>
                <w:szCs w:val="24"/>
              </w:rPr>
              <w:t>(1999)</w:t>
            </w:r>
          </w:p>
        </w:tc>
      </w:tr>
      <w:tr w:rsidR="00BD0967" w:rsidRPr="00962C87" w14:paraId="0794F742" w14:textId="77777777">
        <w:trPr>
          <w:trHeight w:val="2015"/>
        </w:trPr>
        <w:tc>
          <w:tcPr>
            <w:tcW w:w="725" w:type="dxa"/>
          </w:tcPr>
          <w:p w14:paraId="68BB382D" w14:textId="77777777" w:rsidR="00BD0967" w:rsidRPr="00962C87" w:rsidRDefault="00BD0967">
            <w:pPr>
              <w:pStyle w:val="TableParagraph"/>
              <w:spacing w:line="263" w:lineRule="exact"/>
              <w:ind w:left="0" w:right="83"/>
              <w:jc w:val="right"/>
              <w:rPr>
                <w:b/>
                <w:bCs/>
                <w:sz w:val="24"/>
                <w:szCs w:val="24"/>
              </w:rPr>
            </w:pPr>
            <w:r w:rsidRPr="00962C87">
              <w:rPr>
                <w:b/>
                <w:bCs/>
                <w:spacing w:val="-5"/>
                <w:sz w:val="24"/>
                <w:szCs w:val="24"/>
              </w:rPr>
              <w:t>4.</w:t>
            </w:r>
          </w:p>
        </w:tc>
        <w:tc>
          <w:tcPr>
            <w:tcW w:w="1241" w:type="dxa"/>
          </w:tcPr>
          <w:p w14:paraId="7166FBDF" w14:textId="77777777" w:rsidR="00BD0967" w:rsidRPr="00962C87" w:rsidRDefault="00BD0967">
            <w:pPr>
              <w:pStyle w:val="TableParagraph"/>
              <w:spacing w:line="364" w:lineRule="auto"/>
              <w:ind w:left="105"/>
              <w:rPr>
                <w:b/>
                <w:bCs/>
                <w:sz w:val="24"/>
                <w:szCs w:val="24"/>
              </w:rPr>
            </w:pPr>
            <w:r w:rsidRPr="00962C87">
              <w:rPr>
                <w:b/>
                <w:bCs/>
                <w:spacing w:val="-2"/>
                <w:sz w:val="24"/>
                <w:szCs w:val="24"/>
              </w:rPr>
              <w:t>Breast Cancer</w:t>
            </w:r>
          </w:p>
        </w:tc>
        <w:tc>
          <w:tcPr>
            <w:tcW w:w="5520" w:type="dxa"/>
          </w:tcPr>
          <w:p w14:paraId="1E4D0EC9" w14:textId="77777777" w:rsidR="001A50F3" w:rsidRPr="001A50F3" w:rsidRDefault="001A50F3" w:rsidP="001A50F3">
            <w:pPr>
              <w:widowControl/>
              <w:autoSpaceDE/>
              <w:autoSpaceDN/>
              <w:spacing w:line="360" w:lineRule="auto"/>
              <w:jc w:val="both"/>
              <w:rPr>
                <w:sz w:val="24"/>
                <w:szCs w:val="24"/>
                <w:lang w:val="en-IN" w:eastAsia="en-IN"/>
              </w:rPr>
            </w:pPr>
            <w:r w:rsidRPr="001A50F3">
              <w:rPr>
                <w:sz w:val="24"/>
                <w:szCs w:val="24"/>
                <w:lang w:val="en-IN" w:eastAsia="en-IN"/>
              </w:rPr>
              <w:t>Researchers discovered that the least amount of cancer spread to women who drank the greenest tea (especially premenopausal women with early stages of breast cancer).</w:t>
            </w:r>
          </w:p>
          <w:p w14:paraId="16D99EF0" w14:textId="477231FC" w:rsidR="00BD0967" w:rsidRPr="00962C87" w:rsidRDefault="00BD0967" w:rsidP="001A50F3">
            <w:pPr>
              <w:pStyle w:val="TableParagraph"/>
              <w:spacing w:line="360" w:lineRule="auto"/>
              <w:ind w:right="95"/>
              <w:jc w:val="both"/>
              <w:rPr>
                <w:sz w:val="24"/>
                <w:szCs w:val="24"/>
              </w:rPr>
            </w:pPr>
          </w:p>
        </w:tc>
        <w:tc>
          <w:tcPr>
            <w:tcW w:w="865" w:type="dxa"/>
            <w:tcBorders>
              <w:right w:val="nil"/>
            </w:tcBorders>
          </w:tcPr>
          <w:p w14:paraId="35B319A8" w14:textId="77777777" w:rsidR="00BD0967" w:rsidRPr="00962C87" w:rsidRDefault="00BD0967">
            <w:pPr>
              <w:pStyle w:val="TableParagraph"/>
              <w:spacing w:line="364" w:lineRule="auto"/>
              <w:rPr>
                <w:sz w:val="24"/>
                <w:szCs w:val="24"/>
              </w:rPr>
            </w:pPr>
            <w:r w:rsidRPr="00962C87">
              <w:rPr>
                <w:spacing w:val="-2"/>
                <w:sz w:val="24"/>
                <w:szCs w:val="24"/>
              </w:rPr>
              <w:t>Pianetti (2002)</w:t>
            </w:r>
          </w:p>
        </w:tc>
        <w:tc>
          <w:tcPr>
            <w:tcW w:w="432" w:type="dxa"/>
            <w:tcBorders>
              <w:left w:val="nil"/>
              <w:right w:val="nil"/>
            </w:tcBorders>
          </w:tcPr>
          <w:p w14:paraId="32EC0BE9" w14:textId="77777777" w:rsidR="00BD0967" w:rsidRPr="00962C87" w:rsidRDefault="00BD0967">
            <w:pPr>
              <w:pStyle w:val="TableParagraph"/>
              <w:spacing w:line="263" w:lineRule="exact"/>
              <w:ind w:left="163"/>
              <w:rPr>
                <w:i/>
                <w:iCs/>
                <w:sz w:val="24"/>
                <w:szCs w:val="24"/>
              </w:rPr>
            </w:pPr>
            <w:r w:rsidRPr="00962C87">
              <w:rPr>
                <w:i/>
                <w:iCs/>
                <w:spacing w:val="-5"/>
                <w:sz w:val="24"/>
                <w:szCs w:val="24"/>
              </w:rPr>
              <w:t>et</w:t>
            </w:r>
          </w:p>
        </w:tc>
        <w:tc>
          <w:tcPr>
            <w:tcW w:w="494" w:type="dxa"/>
            <w:tcBorders>
              <w:left w:val="nil"/>
            </w:tcBorders>
          </w:tcPr>
          <w:p w14:paraId="2491C73B" w14:textId="442EC686" w:rsidR="00BD0967" w:rsidRPr="00962C87" w:rsidRDefault="00BD0967">
            <w:pPr>
              <w:pStyle w:val="TableParagraph"/>
              <w:spacing w:line="263" w:lineRule="exact"/>
              <w:ind w:left="13" w:right="1"/>
              <w:jc w:val="center"/>
              <w:rPr>
                <w:i/>
                <w:iCs/>
                <w:sz w:val="24"/>
                <w:szCs w:val="24"/>
              </w:rPr>
            </w:pPr>
            <w:r w:rsidRPr="00962C87">
              <w:rPr>
                <w:i/>
                <w:iCs/>
                <w:spacing w:val="-4"/>
                <w:sz w:val="24"/>
                <w:szCs w:val="24"/>
              </w:rPr>
              <w:t>al.</w:t>
            </w:r>
          </w:p>
        </w:tc>
      </w:tr>
      <w:tr w:rsidR="009A3B39" w:rsidRPr="00962C87" w14:paraId="729AE28B" w14:textId="77777777">
        <w:trPr>
          <w:trHeight w:val="2584"/>
        </w:trPr>
        <w:tc>
          <w:tcPr>
            <w:tcW w:w="725" w:type="dxa"/>
          </w:tcPr>
          <w:p w14:paraId="78DE43C3" w14:textId="77777777" w:rsidR="009A3B39" w:rsidRPr="00962C87" w:rsidRDefault="009A3B39" w:rsidP="009A3B39">
            <w:pPr>
              <w:pStyle w:val="TableParagraph"/>
              <w:spacing w:line="263" w:lineRule="exact"/>
              <w:ind w:left="0" w:right="83"/>
              <w:jc w:val="right"/>
              <w:rPr>
                <w:b/>
                <w:bCs/>
                <w:sz w:val="24"/>
                <w:szCs w:val="24"/>
              </w:rPr>
            </w:pPr>
            <w:r w:rsidRPr="00962C87">
              <w:rPr>
                <w:b/>
                <w:bCs/>
                <w:spacing w:val="-5"/>
                <w:sz w:val="24"/>
                <w:szCs w:val="24"/>
              </w:rPr>
              <w:t>5.</w:t>
            </w:r>
          </w:p>
        </w:tc>
        <w:tc>
          <w:tcPr>
            <w:tcW w:w="1241" w:type="dxa"/>
          </w:tcPr>
          <w:p w14:paraId="01DA972A" w14:textId="1069E321" w:rsidR="009A3B39" w:rsidRPr="00962C87" w:rsidRDefault="009A3B39" w:rsidP="009A3B39">
            <w:pPr>
              <w:pStyle w:val="TableParagraph"/>
              <w:tabs>
                <w:tab w:val="left" w:pos="954"/>
              </w:tabs>
              <w:spacing w:line="364" w:lineRule="auto"/>
              <w:ind w:left="105" w:right="93"/>
              <w:rPr>
                <w:b/>
                <w:bCs/>
                <w:sz w:val="24"/>
                <w:szCs w:val="24"/>
              </w:rPr>
            </w:pPr>
            <w:r w:rsidRPr="00962C87">
              <w:rPr>
                <w:b/>
                <w:bCs/>
                <w:spacing w:val="-2"/>
                <w:sz w:val="24"/>
                <w:szCs w:val="24"/>
              </w:rPr>
              <w:t>Cancer</w:t>
            </w:r>
            <w:r w:rsidRPr="00962C87">
              <w:rPr>
                <w:b/>
                <w:bCs/>
                <w:spacing w:val="80"/>
                <w:sz w:val="24"/>
                <w:szCs w:val="24"/>
              </w:rPr>
              <w:t xml:space="preserve"> </w:t>
            </w:r>
            <w:r w:rsidRPr="00962C87">
              <w:rPr>
                <w:b/>
                <w:bCs/>
                <w:spacing w:val="-4"/>
                <w:sz w:val="24"/>
                <w:szCs w:val="24"/>
              </w:rPr>
              <w:t>due</w:t>
            </w:r>
            <w:r w:rsidRPr="00962C87">
              <w:rPr>
                <w:b/>
                <w:bCs/>
                <w:sz w:val="24"/>
                <w:szCs w:val="24"/>
              </w:rPr>
              <w:t xml:space="preserve"> </w:t>
            </w:r>
            <w:r w:rsidRPr="00962C87">
              <w:rPr>
                <w:b/>
                <w:bCs/>
                <w:spacing w:val="-6"/>
                <w:sz w:val="24"/>
                <w:szCs w:val="24"/>
              </w:rPr>
              <w:t xml:space="preserve">to </w:t>
            </w:r>
            <w:r w:rsidRPr="00962C87">
              <w:rPr>
                <w:b/>
                <w:bCs/>
                <w:spacing w:val="-2"/>
                <w:sz w:val="24"/>
                <w:szCs w:val="24"/>
              </w:rPr>
              <w:t>smoking</w:t>
            </w:r>
          </w:p>
        </w:tc>
        <w:tc>
          <w:tcPr>
            <w:tcW w:w="5520" w:type="dxa"/>
          </w:tcPr>
          <w:p w14:paraId="5988B3E7" w14:textId="77777777" w:rsidR="001A50F3" w:rsidRPr="001A50F3" w:rsidRDefault="001A50F3" w:rsidP="001A50F3">
            <w:pPr>
              <w:widowControl/>
              <w:autoSpaceDE/>
              <w:autoSpaceDN/>
              <w:spacing w:line="360" w:lineRule="auto"/>
              <w:jc w:val="both"/>
              <w:rPr>
                <w:sz w:val="24"/>
                <w:szCs w:val="24"/>
                <w:lang w:val="en-IN" w:eastAsia="en-IN"/>
              </w:rPr>
            </w:pPr>
            <w:r w:rsidRPr="001A50F3">
              <w:rPr>
                <w:sz w:val="24"/>
                <w:szCs w:val="24"/>
                <w:lang w:val="en-IN" w:eastAsia="en-IN"/>
              </w:rPr>
              <w:t>Cancer is usually caused by oxidative damage from smoking cigarettes. Research indicates that tea polyphenols are strong antioxidants that trigger phase-2 detoxification enzymes, allowing the body to repair more oxidative DNA damage and reducing the risk of cancer.</w:t>
            </w:r>
          </w:p>
          <w:p w14:paraId="39E5DB88" w14:textId="10BED34E" w:rsidR="009A3B39" w:rsidRPr="00962C87" w:rsidRDefault="009A3B39" w:rsidP="001A50F3">
            <w:pPr>
              <w:pStyle w:val="TableParagraph"/>
              <w:spacing w:line="360" w:lineRule="auto"/>
              <w:ind w:right="94"/>
              <w:jc w:val="both"/>
              <w:rPr>
                <w:sz w:val="24"/>
                <w:szCs w:val="24"/>
              </w:rPr>
            </w:pPr>
          </w:p>
        </w:tc>
        <w:tc>
          <w:tcPr>
            <w:tcW w:w="865" w:type="dxa"/>
            <w:tcBorders>
              <w:right w:val="nil"/>
            </w:tcBorders>
          </w:tcPr>
          <w:p w14:paraId="4223CFDE" w14:textId="06F78829" w:rsidR="009A3B39" w:rsidRPr="00962C87" w:rsidRDefault="009A3B39" w:rsidP="001A50F3">
            <w:pPr>
              <w:pStyle w:val="TableParagraph"/>
              <w:spacing w:line="360" w:lineRule="auto"/>
              <w:jc w:val="both"/>
              <w:rPr>
                <w:sz w:val="24"/>
                <w:szCs w:val="24"/>
              </w:rPr>
            </w:pPr>
            <w:r w:rsidRPr="00962C87">
              <w:rPr>
                <w:spacing w:val="-4"/>
                <w:sz w:val="24"/>
                <w:szCs w:val="24"/>
              </w:rPr>
              <w:t xml:space="preserve">Ohno </w:t>
            </w:r>
            <w:r w:rsidRPr="00962C87">
              <w:rPr>
                <w:spacing w:val="-2"/>
                <w:sz w:val="24"/>
                <w:szCs w:val="24"/>
              </w:rPr>
              <w:t>(1995)</w:t>
            </w:r>
          </w:p>
        </w:tc>
        <w:tc>
          <w:tcPr>
            <w:tcW w:w="432" w:type="dxa"/>
            <w:tcBorders>
              <w:left w:val="nil"/>
              <w:right w:val="nil"/>
            </w:tcBorders>
          </w:tcPr>
          <w:p w14:paraId="72EA51DC" w14:textId="612F4D08" w:rsidR="009A3B39" w:rsidRPr="00962C87" w:rsidRDefault="009A3B39" w:rsidP="009A3B39">
            <w:pPr>
              <w:pStyle w:val="TableParagraph"/>
              <w:spacing w:line="263" w:lineRule="exact"/>
              <w:ind w:left="52"/>
              <w:rPr>
                <w:i/>
                <w:iCs/>
                <w:sz w:val="24"/>
                <w:szCs w:val="24"/>
              </w:rPr>
            </w:pPr>
            <w:r w:rsidRPr="00962C87">
              <w:rPr>
                <w:i/>
                <w:iCs/>
                <w:spacing w:val="-5"/>
                <w:sz w:val="24"/>
                <w:szCs w:val="24"/>
              </w:rPr>
              <w:t>et</w:t>
            </w:r>
          </w:p>
        </w:tc>
        <w:tc>
          <w:tcPr>
            <w:tcW w:w="494" w:type="dxa"/>
            <w:tcBorders>
              <w:left w:val="nil"/>
            </w:tcBorders>
          </w:tcPr>
          <w:p w14:paraId="22535970" w14:textId="68CB7CCF" w:rsidR="009A3B39" w:rsidRPr="00962C87" w:rsidRDefault="009A3B39" w:rsidP="009A3B39">
            <w:pPr>
              <w:pStyle w:val="TableParagraph"/>
              <w:spacing w:line="263" w:lineRule="exact"/>
              <w:ind w:left="13"/>
              <w:jc w:val="center"/>
              <w:rPr>
                <w:i/>
                <w:iCs/>
                <w:sz w:val="24"/>
                <w:szCs w:val="24"/>
              </w:rPr>
            </w:pPr>
            <w:r w:rsidRPr="00962C87">
              <w:rPr>
                <w:i/>
                <w:iCs/>
                <w:sz w:val="24"/>
                <w:szCs w:val="24"/>
              </w:rPr>
              <w:t>al.</w:t>
            </w:r>
          </w:p>
        </w:tc>
      </w:tr>
    </w:tbl>
    <w:p w14:paraId="6DE61584" w14:textId="77777777" w:rsidR="00BD0967" w:rsidRPr="00962C87" w:rsidRDefault="00BD0967">
      <w:pPr>
        <w:rPr>
          <w:sz w:val="24"/>
          <w:szCs w:val="24"/>
        </w:rPr>
        <w:sectPr w:rsidR="00BD0967" w:rsidRPr="00962C87" w:rsidSect="0056411B">
          <w:pgSz w:w="11910" w:h="16840"/>
          <w:pgMar w:top="1920" w:right="1120" w:bottom="280" w:left="1280" w:header="720" w:footer="720" w:gutter="0"/>
          <w:cols w:space="720"/>
        </w:sectPr>
      </w:pPr>
    </w:p>
    <w:p w14:paraId="0FBF72DC" w14:textId="77777777" w:rsidR="009514FA" w:rsidRPr="00962C87" w:rsidRDefault="009514FA">
      <w:pPr>
        <w:pStyle w:val="BodyText"/>
        <w:spacing w:before="0"/>
        <w:ind w:left="0"/>
        <w:jc w:val="left"/>
        <w:rPr>
          <w:b/>
          <w:sz w:val="24"/>
          <w:szCs w:val="24"/>
        </w:rPr>
      </w:pPr>
    </w:p>
    <w:p w14:paraId="080DB383" w14:textId="529D4855" w:rsidR="009514FA" w:rsidRPr="00962C87" w:rsidRDefault="007E519A" w:rsidP="00CF1E4F">
      <w:pPr>
        <w:pStyle w:val="ListParagraph"/>
        <w:numPr>
          <w:ilvl w:val="0"/>
          <w:numId w:val="2"/>
        </w:numPr>
        <w:tabs>
          <w:tab w:val="left" w:pos="353"/>
        </w:tabs>
        <w:rPr>
          <w:b/>
          <w:spacing w:val="-2"/>
          <w:sz w:val="24"/>
          <w:szCs w:val="24"/>
        </w:rPr>
      </w:pPr>
      <w:r w:rsidRPr="00962C87">
        <w:rPr>
          <w:b/>
          <w:spacing w:val="-2"/>
          <w:sz w:val="24"/>
          <w:szCs w:val="24"/>
        </w:rPr>
        <w:t>Production</w:t>
      </w:r>
      <w:r w:rsidR="001A50F3">
        <w:rPr>
          <w:b/>
          <w:spacing w:val="-2"/>
          <w:sz w:val="24"/>
          <w:szCs w:val="24"/>
        </w:rPr>
        <w:t xml:space="preserve"> Challenges</w:t>
      </w:r>
    </w:p>
    <w:p w14:paraId="62DCE2A2" w14:textId="77777777" w:rsidR="00BD0967" w:rsidRPr="00962C87" w:rsidRDefault="00BD0967" w:rsidP="00BD0967">
      <w:pPr>
        <w:tabs>
          <w:tab w:val="left" w:pos="353"/>
        </w:tabs>
        <w:rPr>
          <w:b/>
          <w:spacing w:val="-2"/>
          <w:sz w:val="24"/>
          <w:szCs w:val="24"/>
        </w:rPr>
      </w:pPr>
    </w:p>
    <w:p w14:paraId="2F67BAB8" w14:textId="7E8C121F" w:rsidR="00BD0967" w:rsidRDefault="00CF1E4F" w:rsidP="00BD0967">
      <w:pPr>
        <w:tabs>
          <w:tab w:val="left" w:pos="528"/>
        </w:tabs>
        <w:jc w:val="both"/>
        <w:rPr>
          <w:b/>
          <w:spacing w:val="-2"/>
          <w:sz w:val="24"/>
          <w:szCs w:val="24"/>
        </w:rPr>
      </w:pPr>
      <w:r w:rsidRPr="00962C87">
        <w:rPr>
          <w:b/>
          <w:sz w:val="24"/>
          <w:szCs w:val="24"/>
        </w:rPr>
        <w:t xml:space="preserve"> 5.1 </w:t>
      </w:r>
      <w:r w:rsidR="00BD0967" w:rsidRPr="00962C87">
        <w:rPr>
          <w:b/>
          <w:sz w:val="24"/>
          <w:szCs w:val="24"/>
        </w:rPr>
        <w:t>Climate</w:t>
      </w:r>
      <w:r w:rsidR="00BD0967" w:rsidRPr="00962C87">
        <w:rPr>
          <w:b/>
          <w:spacing w:val="3"/>
          <w:sz w:val="24"/>
          <w:szCs w:val="24"/>
        </w:rPr>
        <w:t xml:space="preserve"> </w:t>
      </w:r>
      <w:r w:rsidR="00BD0967" w:rsidRPr="00962C87">
        <w:rPr>
          <w:b/>
          <w:spacing w:val="-2"/>
          <w:sz w:val="24"/>
          <w:szCs w:val="24"/>
        </w:rPr>
        <w:t>change</w:t>
      </w:r>
    </w:p>
    <w:p w14:paraId="26E96209" w14:textId="77777777" w:rsidR="00DE4F44" w:rsidRPr="00962C87" w:rsidRDefault="00DE4F44" w:rsidP="00BD0967">
      <w:pPr>
        <w:tabs>
          <w:tab w:val="left" w:pos="528"/>
        </w:tabs>
        <w:jc w:val="both"/>
        <w:rPr>
          <w:b/>
          <w:sz w:val="24"/>
          <w:szCs w:val="24"/>
        </w:rPr>
      </w:pPr>
    </w:p>
    <w:p w14:paraId="3C30F427" w14:textId="6262BBA6" w:rsidR="00DE4F44" w:rsidRPr="00DE4F44" w:rsidRDefault="00DE4F44" w:rsidP="00DE4F44">
      <w:pPr>
        <w:widowControl/>
        <w:autoSpaceDE/>
        <w:autoSpaceDN/>
        <w:spacing w:line="360" w:lineRule="auto"/>
        <w:jc w:val="both"/>
        <w:rPr>
          <w:sz w:val="24"/>
          <w:szCs w:val="24"/>
          <w:lang w:val="en-IN" w:eastAsia="en-IN"/>
        </w:rPr>
      </w:pPr>
      <w:r w:rsidRPr="00DE4F44">
        <w:rPr>
          <w:sz w:val="24"/>
          <w:szCs w:val="24"/>
          <w:lang w:val="en-IN" w:eastAsia="en-IN"/>
        </w:rPr>
        <w:t xml:space="preserve">Climate change is one of the main threats to tea production globally. According to predictions made by the Intergovernmental Panel on Climate Change (IPCC), climate change will cause mean temperatures to rise, precipitation patterns to shift, extreme weather events to occur more frequently, and climatic variability to increase. The tea plant is an evergreen shrub that thrives in a certain climate and is especially vulnerable to erratic climate variability, which could seriously jeopardize tea supply and quality. Tea has also been produced in regions that are especially vulnerable to severe weather. As a result, climate change increases the financial vulnerability of tea producers and other participants in the global tea industry's value chain. </w:t>
      </w:r>
      <w:r w:rsidRPr="00DE4F44">
        <w:rPr>
          <w:sz w:val="24"/>
          <w:szCs w:val="24"/>
          <w:lang w:val="en-IN" w:eastAsia="en-IN"/>
        </w:rPr>
        <w:br/>
        <w:t>Finding the major climatic conditions that significantly affect tea yield and how tea plants react to climate change is essential to assessing the industry's vulnerability (Duncan 2016). A useful tool for monitoring the effects of climate change and preserving and enhancing the production of high-quality tea in tea-growing regions worldwide will be the development and application of bio-climatic indicators, as well as the selection of the best locations, cultivars, and cultivation methods, and the breeding of tea hybrids that are better adapted to climate change (</w:t>
      </w:r>
      <w:proofErr w:type="spellStart"/>
      <w:r w:rsidRPr="00DE4F44">
        <w:rPr>
          <w:sz w:val="24"/>
          <w:szCs w:val="24"/>
          <w:lang w:val="en-IN" w:eastAsia="en-IN"/>
        </w:rPr>
        <w:t>Ashardionoa</w:t>
      </w:r>
      <w:proofErr w:type="spellEnd"/>
      <w:r w:rsidRPr="00DE4F44">
        <w:rPr>
          <w:sz w:val="24"/>
          <w:szCs w:val="24"/>
          <w:lang w:val="en-IN" w:eastAsia="en-IN"/>
        </w:rPr>
        <w:t xml:space="preserve"> et al. 2014).</w:t>
      </w:r>
    </w:p>
    <w:p w14:paraId="0C4DC97D" w14:textId="18A5AB61" w:rsidR="00BD0967" w:rsidRDefault="00CF1E4F" w:rsidP="00BD0967">
      <w:pPr>
        <w:pStyle w:val="Heading1"/>
        <w:tabs>
          <w:tab w:val="left" w:pos="528"/>
        </w:tabs>
        <w:spacing w:before="21"/>
        <w:jc w:val="left"/>
        <w:rPr>
          <w:spacing w:val="-2"/>
          <w:sz w:val="24"/>
          <w:szCs w:val="24"/>
        </w:rPr>
      </w:pPr>
      <w:r w:rsidRPr="00962C87">
        <w:rPr>
          <w:sz w:val="24"/>
          <w:szCs w:val="24"/>
        </w:rPr>
        <w:t xml:space="preserve">5.2 </w:t>
      </w:r>
      <w:r w:rsidR="00DE4F44" w:rsidRPr="00962C87">
        <w:rPr>
          <w:sz w:val="24"/>
          <w:szCs w:val="24"/>
        </w:rPr>
        <w:t>Labo</w:t>
      </w:r>
      <w:r w:rsidR="00DE4F44">
        <w:rPr>
          <w:sz w:val="24"/>
          <w:szCs w:val="24"/>
        </w:rPr>
        <w:t>u</w:t>
      </w:r>
      <w:r w:rsidR="00DE4F44" w:rsidRPr="00962C87">
        <w:rPr>
          <w:sz w:val="24"/>
          <w:szCs w:val="24"/>
        </w:rPr>
        <w:t>r</w:t>
      </w:r>
      <w:r w:rsidR="00BD0967" w:rsidRPr="00962C87">
        <w:rPr>
          <w:spacing w:val="7"/>
          <w:sz w:val="24"/>
          <w:szCs w:val="24"/>
        </w:rPr>
        <w:t xml:space="preserve"> </w:t>
      </w:r>
      <w:r w:rsidR="00BD0967" w:rsidRPr="00962C87">
        <w:rPr>
          <w:spacing w:val="-2"/>
          <w:sz w:val="24"/>
          <w:szCs w:val="24"/>
        </w:rPr>
        <w:t>constraints</w:t>
      </w:r>
    </w:p>
    <w:p w14:paraId="3BE1D0FB" w14:textId="77777777" w:rsidR="00DE4F44" w:rsidRPr="00962C87" w:rsidRDefault="00DE4F44" w:rsidP="00BD0967">
      <w:pPr>
        <w:pStyle w:val="Heading1"/>
        <w:tabs>
          <w:tab w:val="left" w:pos="528"/>
        </w:tabs>
        <w:spacing w:before="21"/>
        <w:jc w:val="left"/>
        <w:rPr>
          <w:sz w:val="24"/>
          <w:szCs w:val="24"/>
        </w:rPr>
      </w:pPr>
    </w:p>
    <w:p w14:paraId="3941C43E" w14:textId="7F13C4EB" w:rsidR="00DE4F44" w:rsidRPr="00DE4F44" w:rsidRDefault="00DE4F44" w:rsidP="00DE4F44">
      <w:pPr>
        <w:widowControl/>
        <w:autoSpaceDE/>
        <w:autoSpaceDN/>
        <w:spacing w:line="360" w:lineRule="auto"/>
        <w:jc w:val="both"/>
        <w:rPr>
          <w:sz w:val="24"/>
          <w:szCs w:val="24"/>
          <w:lang w:val="en-IN" w:eastAsia="en-IN"/>
        </w:rPr>
      </w:pPr>
      <w:r w:rsidRPr="00DE4F44">
        <w:rPr>
          <w:sz w:val="24"/>
          <w:szCs w:val="24"/>
          <w:lang w:val="en-IN" w:eastAsia="en-IN"/>
        </w:rPr>
        <w:t>Growing and harvesting tea is a labour-intensive process, and most tea estates worldwide are situated on steep slopes. Thus, a consistent supply of skilled workers from rural areas is essential to the expansion of the tea industry. Between 50 and 60 percent of production expenses in the tea industry are related to labour expenditures (</w:t>
      </w:r>
      <w:proofErr w:type="spellStart"/>
      <w:r w:rsidRPr="00DE4F44">
        <w:rPr>
          <w:sz w:val="24"/>
          <w:szCs w:val="24"/>
          <w:lang w:val="en-IN" w:eastAsia="en-IN"/>
        </w:rPr>
        <w:t>Ganewatta</w:t>
      </w:r>
      <w:proofErr w:type="spellEnd"/>
      <w:r w:rsidRPr="00DE4F44">
        <w:rPr>
          <w:sz w:val="24"/>
          <w:szCs w:val="24"/>
          <w:lang w:val="en-IN" w:eastAsia="en-IN"/>
        </w:rPr>
        <w:t xml:space="preserve"> et al. 2000). Therefore, worker productivity is an important component of plantation production efficiency. Most tea-producing countries are developing countries with access to large labour markets (Hicks et al. 2001). With the exception of a few nations like Japan, cultivating and producing tea is one of the most labour-intensive agricultural endeavours, and the most labour-intensive step in the process is plucking. Approximately 40% of the cost of producing tea is utilized to pay for the labour required in the plucking process, which accounts for nearly 70% of the labour needed in tea production. </w:t>
      </w:r>
    </w:p>
    <w:p w14:paraId="1F3788B8" w14:textId="584CEFC6" w:rsidR="00BD0967" w:rsidRPr="00962C87" w:rsidRDefault="00BD0967" w:rsidP="00DE4F44">
      <w:pPr>
        <w:pStyle w:val="BodyText"/>
        <w:spacing w:before="131" w:line="364" w:lineRule="auto"/>
        <w:ind w:left="0" w:right="270"/>
        <w:rPr>
          <w:sz w:val="24"/>
          <w:szCs w:val="24"/>
        </w:rPr>
      </w:pPr>
      <w:r w:rsidRPr="00962C87">
        <w:rPr>
          <w:sz w:val="24"/>
          <w:szCs w:val="24"/>
        </w:rPr>
        <w:t>Therefore,</w:t>
      </w:r>
      <w:r w:rsidRPr="00962C87">
        <w:rPr>
          <w:spacing w:val="24"/>
          <w:sz w:val="24"/>
          <w:szCs w:val="24"/>
        </w:rPr>
        <w:t xml:space="preserve"> </w:t>
      </w:r>
      <w:r w:rsidRPr="00962C87">
        <w:rPr>
          <w:sz w:val="24"/>
          <w:szCs w:val="24"/>
        </w:rPr>
        <w:t>a</w:t>
      </w:r>
      <w:r w:rsidRPr="00962C87">
        <w:rPr>
          <w:spacing w:val="20"/>
          <w:sz w:val="24"/>
          <w:szCs w:val="24"/>
        </w:rPr>
        <w:t xml:space="preserve"> </w:t>
      </w:r>
      <w:r w:rsidRPr="00962C87">
        <w:rPr>
          <w:sz w:val="24"/>
          <w:szCs w:val="24"/>
        </w:rPr>
        <w:t>cost-cutting</w:t>
      </w:r>
      <w:r w:rsidRPr="00962C87">
        <w:rPr>
          <w:spacing w:val="24"/>
          <w:sz w:val="24"/>
          <w:szCs w:val="24"/>
        </w:rPr>
        <w:t xml:space="preserve"> </w:t>
      </w:r>
      <w:r w:rsidRPr="00962C87">
        <w:rPr>
          <w:sz w:val="24"/>
          <w:szCs w:val="24"/>
        </w:rPr>
        <w:t>technique</w:t>
      </w:r>
      <w:r w:rsidRPr="00962C87">
        <w:rPr>
          <w:spacing w:val="23"/>
          <w:sz w:val="24"/>
          <w:szCs w:val="24"/>
        </w:rPr>
        <w:t xml:space="preserve"> </w:t>
      </w:r>
      <w:r w:rsidRPr="00962C87">
        <w:rPr>
          <w:sz w:val="24"/>
          <w:szCs w:val="24"/>
        </w:rPr>
        <w:t>in</w:t>
      </w:r>
      <w:r w:rsidRPr="00962C87">
        <w:rPr>
          <w:spacing w:val="24"/>
          <w:sz w:val="24"/>
          <w:szCs w:val="24"/>
        </w:rPr>
        <w:t xml:space="preserve"> </w:t>
      </w:r>
      <w:r w:rsidRPr="00962C87">
        <w:rPr>
          <w:sz w:val="24"/>
          <w:szCs w:val="24"/>
        </w:rPr>
        <w:t>this</w:t>
      </w:r>
      <w:r w:rsidRPr="00962C87">
        <w:rPr>
          <w:spacing w:val="20"/>
          <w:sz w:val="24"/>
          <w:szCs w:val="24"/>
        </w:rPr>
        <w:t xml:space="preserve"> </w:t>
      </w:r>
      <w:r w:rsidRPr="00962C87">
        <w:rPr>
          <w:sz w:val="24"/>
          <w:szCs w:val="24"/>
        </w:rPr>
        <w:t>area of the business would help to drastically lower production costs. One of the efficient solutions to cut</w:t>
      </w:r>
      <w:r w:rsidRPr="00962C87">
        <w:rPr>
          <w:spacing w:val="40"/>
          <w:sz w:val="24"/>
          <w:szCs w:val="24"/>
        </w:rPr>
        <w:t xml:space="preserve"> </w:t>
      </w:r>
      <w:r w:rsidRPr="00962C87">
        <w:rPr>
          <w:sz w:val="24"/>
          <w:szCs w:val="24"/>
        </w:rPr>
        <w:t>costs</w:t>
      </w:r>
      <w:r w:rsidRPr="00962C87">
        <w:rPr>
          <w:spacing w:val="40"/>
          <w:sz w:val="24"/>
          <w:szCs w:val="24"/>
        </w:rPr>
        <w:t xml:space="preserve"> </w:t>
      </w:r>
      <w:r w:rsidRPr="00962C87">
        <w:rPr>
          <w:sz w:val="24"/>
          <w:szCs w:val="24"/>
        </w:rPr>
        <w:t>is</w:t>
      </w:r>
      <w:r w:rsidRPr="00962C87">
        <w:rPr>
          <w:spacing w:val="40"/>
          <w:sz w:val="24"/>
          <w:szCs w:val="24"/>
        </w:rPr>
        <w:t xml:space="preserve"> </w:t>
      </w:r>
      <w:r w:rsidRPr="00962C87">
        <w:rPr>
          <w:sz w:val="24"/>
          <w:szCs w:val="24"/>
        </w:rPr>
        <w:t>mechanization.</w:t>
      </w:r>
      <w:r w:rsidRPr="00962C87">
        <w:rPr>
          <w:spacing w:val="40"/>
          <w:sz w:val="24"/>
          <w:szCs w:val="24"/>
        </w:rPr>
        <w:t xml:space="preserve"> </w:t>
      </w:r>
      <w:r w:rsidRPr="00962C87">
        <w:rPr>
          <w:sz w:val="24"/>
          <w:szCs w:val="24"/>
        </w:rPr>
        <w:t>You</w:t>
      </w:r>
      <w:r w:rsidRPr="00962C87">
        <w:rPr>
          <w:spacing w:val="40"/>
          <w:sz w:val="24"/>
          <w:szCs w:val="24"/>
        </w:rPr>
        <w:t xml:space="preserve"> </w:t>
      </w:r>
      <w:r w:rsidRPr="00962C87">
        <w:rPr>
          <w:sz w:val="24"/>
          <w:szCs w:val="24"/>
        </w:rPr>
        <w:t>can</w:t>
      </w:r>
      <w:r w:rsidRPr="00962C87">
        <w:rPr>
          <w:spacing w:val="40"/>
          <w:sz w:val="24"/>
          <w:szCs w:val="24"/>
        </w:rPr>
        <w:t xml:space="preserve"> </w:t>
      </w:r>
      <w:r w:rsidRPr="00962C87">
        <w:rPr>
          <w:sz w:val="24"/>
          <w:szCs w:val="24"/>
        </w:rPr>
        <w:t>introduce</w:t>
      </w:r>
      <w:r w:rsidRPr="00962C87">
        <w:rPr>
          <w:spacing w:val="40"/>
          <w:sz w:val="24"/>
          <w:szCs w:val="24"/>
        </w:rPr>
        <w:t xml:space="preserve"> </w:t>
      </w:r>
      <w:r w:rsidRPr="00962C87">
        <w:rPr>
          <w:sz w:val="24"/>
          <w:szCs w:val="24"/>
        </w:rPr>
        <w:t>mechanization</w:t>
      </w:r>
      <w:r w:rsidRPr="00962C87">
        <w:rPr>
          <w:spacing w:val="40"/>
          <w:sz w:val="24"/>
          <w:szCs w:val="24"/>
        </w:rPr>
        <w:t xml:space="preserve"> </w:t>
      </w:r>
      <w:r w:rsidRPr="00962C87">
        <w:rPr>
          <w:sz w:val="24"/>
          <w:szCs w:val="24"/>
        </w:rPr>
        <w:t>at</w:t>
      </w:r>
      <w:r w:rsidRPr="00962C87">
        <w:rPr>
          <w:spacing w:val="40"/>
          <w:sz w:val="24"/>
          <w:szCs w:val="24"/>
        </w:rPr>
        <w:t xml:space="preserve"> </w:t>
      </w:r>
      <w:r w:rsidRPr="00962C87">
        <w:rPr>
          <w:sz w:val="24"/>
          <w:szCs w:val="24"/>
        </w:rPr>
        <w:t>varying</w:t>
      </w:r>
      <w:r w:rsidRPr="00962C87">
        <w:rPr>
          <w:spacing w:val="40"/>
          <w:sz w:val="24"/>
          <w:szCs w:val="24"/>
        </w:rPr>
        <w:t xml:space="preserve"> </w:t>
      </w:r>
      <w:r w:rsidRPr="00962C87">
        <w:rPr>
          <w:sz w:val="24"/>
          <w:szCs w:val="24"/>
        </w:rPr>
        <w:t>degrees.</w:t>
      </w:r>
      <w:r w:rsidRPr="00962C87">
        <w:rPr>
          <w:spacing w:val="40"/>
          <w:sz w:val="24"/>
          <w:szCs w:val="24"/>
        </w:rPr>
        <w:t xml:space="preserve"> </w:t>
      </w:r>
      <w:r w:rsidRPr="00962C87">
        <w:rPr>
          <w:sz w:val="24"/>
          <w:szCs w:val="24"/>
        </w:rPr>
        <w:t>In</w:t>
      </w:r>
      <w:r w:rsidRPr="00962C87">
        <w:rPr>
          <w:spacing w:val="40"/>
          <w:sz w:val="24"/>
          <w:szCs w:val="24"/>
        </w:rPr>
        <w:t xml:space="preserve"> </w:t>
      </w:r>
      <w:r w:rsidRPr="00962C87">
        <w:rPr>
          <w:sz w:val="24"/>
          <w:szCs w:val="24"/>
        </w:rPr>
        <w:t>locations with severe labor scarcity, mechanical plucking devices are a preferable alternative.</w:t>
      </w:r>
    </w:p>
    <w:p w14:paraId="10AC4BF6" w14:textId="77777777" w:rsidR="00BD0967" w:rsidRPr="00962C87" w:rsidRDefault="00BD0967">
      <w:pPr>
        <w:rPr>
          <w:sz w:val="24"/>
          <w:szCs w:val="24"/>
        </w:rPr>
        <w:sectPr w:rsidR="00BD0967" w:rsidRPr="00962C87" w:rsidSect="0056411B">
          <w:pgSz w:w="11910" w:h="16840"/>
          <w:pgMar w:top="1920" w:right="1120" w:bottom="280" w:left="1280" w:header="720" w:footer="720" w:gutter="0"/>
          <w:cols w:space="720"/>
        </w:sectPr>
      </w:pPr>
    </w:p>
    <w:p w14:paraId="032959E5" w14:textId="3DFC8686" w:rsidR="00BD0967" w:rsidRDefault="00CF1E4F" w:rsidP="00DE4F44">
      <w:pPr>
        <w:pStyle w:val="Heading1"/>
        <w:tabs>
          <w:tab w:val="left" w:pos="528"/>
        </w:tabs>
        <w:spacing w:before="182"/>
        <w:ind w:left="121"/>
        <w:rPr>
          <w:sz w:val="24"/>
          <w:szCs w:val="24"/>
          <w:lang w:val="en-IN"/>
        </w:rPr>
      </w:pPr>
      <w:r w:rsidRPr="00962C87">
        <w:rPr>
          <w:sz w:val="24"/>
          <w:szCs w:val="24"/>
        </w:rPr>
        <w:lastRenderedPageBreak/>
        <w:t xml:space="preserve">5.3 </w:t>
      </w:r>
      <w:r w:rsidR="00DE4F44" w:rsidRPr="00DE4F44">
        <w:rPr>
          <w:sz w:val="24"/>
          <w:szCs w:val="24"/>
          <w:lang w:val="en-IN"/>
        </w:rPr>
        <w:t>Ecological harmony</w:t>
      </w:r>
    </w:p>
    <w:p w14:paraId="274622E2" w14:textId="77777777" w:rsidR="00DE4F44" w:rsidRPr="00DE4F44" w:rsidRDefault="00DE4F44" w:rsidP="00DE4F44">
      <w:pPr>
        <w:pStyle w:val="Heading1"/>
        <w:tabs>
          <w:tab w:val="left" w:pos="528"/>
        </w:tabs>
        <w:spacing w:before="182"/>
        <w:ind w:left="121"/>
        <w:rPr>
          <w:sz w:val="24"/>
          <w:szCs w:val="24"/>
          <w:lang w:val="en-IN"/>
        </w:rPr>
      </w:pPr>
    </w:p>
    <w:p w14:paraId="7C9C62F4" w14:textId="48B4EFD9" w:rsidR="00DE4F44" w:rsidRPr="00DE4F44" w:rsidRDefault="00DE4F44" w:rsidP="00DE4F44">
      <w:pPr>
        <w:widowControl/>
        <w:autoSpaceDE/>
        <w:autoSpaceDN/>
        <w:spacing w:line="360" w:lineRule="auto"/>
        <w:jc w:val="both"/>
        <w:rPr>
          <w:sz w:val="24"/>
          <w:szCs w:val="24"/>
          <w:lang w:val="en-IN" w:eastAsia="en-IN"/>
        </w:rPr>
      </w:pPr>
      <w:r w:rsidRPr="00DE4F44">
        <w:rPr>
          <w:sz w:val="24"/>
          <w:szCs w:val="24"/>
          <w:lang w:val="en-IN" w:eastAsia="en-IN"/>
        </w:rPr>
        <w:t>The production of tea plants has a variety of ecological effects on the environment. Since tea is often cultivated in monoculture and on plantations, several agrochemicals are used throughout the growing cycle to protect tea bushes as well as to increase productivity and quality. In the early 2000s, the Yabukita cultivar is said to have taken up over 75% of Japan's total producing area, which caused a number of changes in the tea industry (Takeda Y et al. 2007). The soil fertility in tea-growing regions is greatly damaged because tea is usually grown on slopes that are highly vulnerable to erosion and monoculture. In order to compensate for this loss, more agrochemicals are required, including both organic and inorganic fertilizers. As a result, rising labour and fuel costs have raised the cost of producing tea. In some nations, including China and Korea, the development of various facilities, like microwaves, has been called upon to increase energy efficiency (Song et al. 2014).</w:t>
      </w:r>
    </w:p>
    <w:p w14:paraId="5FD09D5A" w14:textId="55C694E6" w:rsidR="00BD0967" w:rsidRPr="00962C87" w:rsidRDefault="00DE4F44" w:rsidP="00CF1E4F">
      <w:pPr>
        <w:pStyle w:val="Heading1"/>
        <w:tabs>
          <w:tab w:val="left" w:pos="528"/>
        </w:tabs>
        <w:spacing w:before="17"/>
        <w:jc w:val="left"/>
        <w:rPr>
          <w:sz w:val="24"/>
          <w:szCs w:val="24"/>
        </w:rPr>
      </w:pPr>
      <w:r w:rsidRPr="00962C87">
        <w:rPr>
          <w:sz w:val="24"/>
          <w:szCs w:val="24"/>
        </w:rPr>
        <w:t xml:space="preserve">5.4 </w:t>
      </w:r>
      <w:r w:rsidRPr="00962C87">
        <w:rPr>
          <w:spacing w:val="4"/>
          <w:sz w:val="24"/>
          <w:szCs w:val="24"/>
        </w:rPr>
        <w:t>Availability</w:t>
      </w:r>
      <w:r>
        <w:rPr>
          <w:spacing w:val="-2"/>
          <w:sz w:val="24"/>
          <w:szCs w:val="24"/>
        </w:rPr>
        <w:t xml:space="preserve"> of Land</w:t>
      </w:r>
    </w:p>
    <w:p w14:paraId="02505236" w14:textId="4BC95F7B" w:rsidR="00DE4F44" w:rsidRPr="00DE4F44" w:rsidRDefault="00DE4F44" w:rsidP="00DE4F44">
      <w:pPr>
        <w:pStyle w:val="BodyText"/>
        <w:spacing w:line="364" w:lineRule="auto"/>
        <w:ind w:right="269" w:firstLine="700"/>
        <w:rPr>
          <w:sz w:val="24"/>
          <w:szCs w:val="24"/>
          <w:lang w:val="en-IN"/>
        </w:rPr>
      </w:pPr>
      <w:r w:rsidRPr="00DE4F44">
        <w:rPr>
          <w:sz w:val="24"/>
          <w:szCs w:val="24"/>
          <w:lang w:val="en-IN"/>
        </w:rPr>
        <w:t>According to a 2018 United Nations study, the world's population is changing dramatically and is predicted to reach 9.8 billion by 2050, with a 70% rise in food demand. There will inevitably be pressure from growing cities and population increase on all accessible agricultural fields. As a result, the tea industry must compete with other, more significant food crops to get land for production. Since tea is not a major food crop, the accessible tea lands might need to be used for other crops. Replanting existing cultivations is crucial since it is difficult to extend the area under tea due to the lack of appropriate lands. A minimum of 2% of the total area used for tea growing should be replanted annually in order to support the sustainable tea business.</w:t>
      </w:r>
    </w:p>
    <w:p w14:paraId="632AA533" w14:textId="77777777" w:rsidR="000F5DD5" w:rsidRPr="000F5DD5" w:rsidRDefault="000F5DD5" w:rsidP="000F5DD5">
      <w:pPr>
        <w:pStyle w:val="BodyText"/>
        <w:spacing w:line="364" w:lineRule="auto"/>
        <w:ind w:left="0" w:right="269"/>
        <w:rPr>
          <w:b/>
          <w:bCs/>
          <w:sz w:val="24"/>
          <w:szCs w:val="24"/>
          <w:lang w:val="en-IN"/>
        </w:rPr>
      </w:pPr>
      <w:r w:rsidRPr="000F5DD5">
        <w:rPr>
          <w:b/>
          <w:bCs/>
          <w:sz w:val="24"/>
          <w:szCs w:val="24"/>
          <w:lang w:val="en-IN"/>
        </w:rPr>
        <w:t>6. Research Gaps and Future Perspectives</w:t>
      </w:r>
    </w:p>
    <w:p w14:paraId="761074FC" w14:textId="77777777" w:rsidR="000F5DD5" w:rsidRPr="000F5DD5" w:rsidRDefault="000F5DD5" w:rsidP="000F5DD5">
      <w:pPr>
        <w:pStyle w:val="BodyText"/>
        <w:spacing w:line="364" w:lineRule="auto"/>
        <w:ind w:right="269"/>
        <w:rPr>
          <w:sz w:val="24"/>
          <w:szCs w:val="24"/>
          <w:lang w:val="en-IN"/>
        </w:rPr>
      </w:pPr>
      <w:r w:rsidRPr="000F5DD5">
        <w:rPr>
          <w:sz w:val="24"/>
          <w:szCs w:val="24"/>
          <w:lang w:val="en-IN"/>
        </w:rPr>
        <w:t>Despite promising evidence, several gaps remain:</w:t>
      </w:r>
    </w:p>
    <w:p w14:paraId="7064D11E" w14:textId="77777777" w:rsidR="000F5DD5" w:rsidRPr="000F5DD5" w:rsidRDefault="000F5DD5" w:rsidP="000F5DD5">
      <w:pPr>
        <w:pStyle w:val="BodyText"/>
        <w:numPr>
          <w:ilvl w:val="0"/>
          <w:numId w:val="4"/>
        </w:numPr>
        <w:spacing w:line="364" w:lineRule="auto"/>
        <w:ind w:right="269"/>
        <w:rPr>
          <w:sz w:val="24"/>
          <w:szCs w:val="24"/>
          <w:lang w:val="en-IN"/>
        </w:rPr>
      </w:pPr>
      <w:r w:rsidRPr="000F5DD5">
        <w:rPr>
          <w:sz w:val="24"/>
          <w:szCs w:val="24"/>
          <w:lang w:val="en-IN"/>
        </w:rPr>
        <w:t>Limited long-term climate–phytochemical interaction studies specific to Kangra.</w:t>
      </w:r>
    </w:p>
    <w:p w14:paraId="66B7698D" w14:textId="77777777" w:rsidR="000F5DD5" w:rsidRPr="000F5DD5" w:rsidRDefault="000F5DD5" w:rsidP="000F5DD5">
      <w:pPr>
        <w:pStyle w:val="BodyText"/>
        <w:numPr>
          <w:ilvl w:val="0"/>
          <w:numId w:val="4"/>
        </w:numPr>
        <w:spacing w:line="364" w:lineRule="auto"/>
        <w:ind w:right="269"/>
        <w:rPr>
          <w:sz w:val="24"/>
          <w:szCs w:val="24"/>
          <w:lang w:val="en-IN"/>
        </w:rPr>
      </w:pPr>
      <w:r w:rsidRPr="000F5DD5">
        <w:rPr>
          <w:sz w:val="24"/>
          <w:szCs w:val="24"/>
          <w:lang w:val="en-IN"/>
        </w:rPr>
        <w:t>Insufficient human clinical trials evaluating Kangra green tea.</w:t>
      </w:r>
    </w:p>
    <w:p w14:paraId="25593797" w14:textId="77777777" w:rsidR="000F5DD5" w:rsidRPr="000F5DD5" w:rsidRDefault="000F5DD5" w:rsidP="000F5DD5">
      <w:pPr>
        <w:pStyle w:val="BodyText"/>
        <w:numPr>
          <w:ilvl w:val="0"/>
          <w:numId w:val="4"/>
        </w:numPr>
        <w:spacing w:line="364" w:lineRule="auto"/>
        <w:ind w:right="269"/>
        <w:rPr>
          <w:sz w:val="24"/>
          <w:szCs w:val="24"/>
          <w:lang w:val="en-IN"/>
        </w:rPr>
      </w:pPr>
      <w:r w:rsidRPr="000F5DD5">
        <w:rPr>
          <w:sz w:val="24"/>
          <w:szCs w:val="24"/>
          <w:lang w:val="en-IN"/>
        </w:rPr>
        <w:t>Lack of advanced metabolomic and transcriptomic profiling of local cultivars.</w:t>
      </w:r>
    </w:p>
    <w:p w14:paraId="6AB66EE0" w14:textId="77777777" w:rsidR="000F5DD5" w:rsidRPr="000F5DD5" w:rsidRDefault="000F5DD5" w:rsidP="000F5DD5">
      <w:pPr>
        <w:pStyle w:val="BodyText"/>
        <w:numPr>
          <w:ilvl w:val="0"/>
          <w:numId w:val="4"/>
        </w:numPr>
        <w:spacing w:line="364" w:lineRule="auto"/>
        <w:ind w:right="269"/>
        <w:rPr>
          <w:sz w:val="24"/>
          <w:szCs w:val="24"/>
          <w:lang w:val="en-IN"/>
        </w:rPr>
      </w:pPr>
      <w:r w:rsidRPr="000F5DD5">
        <w:rPr>
          <w:sz w:val="24"/>
          <w:szCs w:val="24"/>
          <w:lang w:val="en-IN"/>
        </w:rPr>
        <w:t>Limited integration of carbon footprint and ecosystem sustainability assessments.</w:t>
      </w:r>
    </w:p>
    <w:p w14:paraId="73C86B1A" w14:textId="77777777" w:rsidR="000F5DD5" w:rsidRPr="000F5DD5" w:rsidRDefault="000F5DD5" w:rsidP="000F5DD5">
      <w:pPr>
        <w:pStyle w:val="BodyText"/>
        <w:spacing w:line="364" w:lineRule="auto"/>
        <w:ind w:right="269" w:firstLine="700"/>
        <w:rPr>
          <w:sz w:val="24"/>
          <w:szCs w:val="24"/>
          <w:lang w:val="en-IN"/>
        </w:rPr>
      </w:pPr>
      <w:r w:rsidRPr="000F5DD5">
        <w:rPr>
          <w:sz w:val="24"/>
          <w:szCs w:val="24"/>
          <w:lang w:val="en-IN"/>
        </w:rPr>
        <w:t>Future research should adopt interdisciplinary approaches combining phytochemistry, agronomy, climate science, and clinical research to validate health claims and ensure sustainable production.</w:t>
      </w:r>
    </w:p>
    <w:p w14:paraId="77357BDB" w14:textId="68B36762" w:rsidR="000F5DD5" w:rsidRPr="00962C87" w:rsidRDefault="000F5DD5" w:rsidP="000F5DD5">
      <w:pPr>
        <w:pStyle w:val="BodyText"/>
        <w:spacing w:line="364" w:lineRule="auto"/>
        <w:ind w:left="0" w:right="269"/>
        <w:rPr>
          <w:sz w:val="24"/>
          <w:szCs w:val="24"/>
        </w:rPr>
        <w:sectPr w:rsidR="000F5DD5" w:rsidRPr="00962C87" w:rsidSect="0056411B">
          <w:pgSz w:w="11910" w:h="16840"/>
          <w:pgMar w:top="1920" w:right="1120" w:bottom="280" w:left="1280" w:header="720" w:footer="720" w:gutter="0"/>
          <w:cols w:space="720"/>
        </w:sectPr>
      </w:pPr>
    </w:p>
    <w:p w14:paraId="3A4A10F8" w14:textId="3EC0C3EC" w:rsidR="009514FA" w:rsidRDefault="000F5DD5" w:rsidP="000F5DD5">
      <w:pPr>
        <w:pStyle w:val="Heading1"/>
        <w:tabs>
          <w:tab w:val="left" w:pos="353"/>
        </w:tabs>
        <w:spacing w:before="13"/>
        <w:ind w:left="0" w:firstLine="0"/>
        <w:rPr>
          <w:spacing w:val="-2"/>
          <w:sz w:val="24"/>
          <w:szCs w:val="24"/>
        </w:rPr>
      </w:pPr>
      <w:r>
        <w:rPr>
          <w:spacing w:val="-2"/>
          <w:sz w:val="24"/>
          <w:szCs w:val="24"/>
        </w:rPr>
        <w:lastRenderedPageBreak/>
        <w:t>6.</w:t>
      </w:r>
      <w:r w:rsidRPr="00962C87">
        <w:rPr>
          <w:spacing w:val="-2"/>
          <w:sz w:val="24"/>
          <w:szCs w:val="24"/>
        </w:rPr>
        <w:t>Conclusion</w:t>
      </w:r>
    </w:p>
    <w:p w14:paraId="426734A9" w14:textId="48C2BA8E" w:rsidR="000F5DD5" w:rsidRPr="000F5DD5" w:rsidRDefault="000F5DD5" w:rsidP="000F5DD5">
      <w:pPr>
        <w:pStyle w:val="NormalWeb"/>
        <w:spacing w:line="360" w:lineRule="auto"/>
        <w:jc w:val="both"/>
      </w:pPr>
      <w:r w:rsidRPr="000F5DD5">
        <w:t>Kangra Valley green tea (</w:t>
      </w:r>
      <w:r w:rsidRPr="000F5DD5">
        <w:rPr>
          <w:rStyle w:val="Emphasis"/>
        </w:rPr>
        <w:t>Camellia sinensis</w:t>
      </w:r>
      <w:r w:rsidRPr="000F5DD5">
        <w:t xml:space="preserve"> (L.) O. Kuntze) is a phytochemically rich Himalayan tea distinguished by high concentrations of catechins, particularly epigallocatechin gallate (EGCG), along with methylxanthines, L-theanine, vitamins, and essential minerals. The synthesis of these bioactive compounds is strongly influenced by the unique agro-climatic conditions of the mid-hill regions of Himachal Pradesh, including altitude, temperature variability, and seasonal dynamics. Evidence from experimental and epidemiological studies on green tea suggests significant antioxidant, anti-inflammatory, cardioprotective, neuroprotective, and potential chemo preventive properties. However, region-specific clinical investigations focusing on Kangra cultivars remain limited, highlighting the need for standardized biochemical characterization and human validation studies.</w:t>
      </w:r>
    </w:p>
    <w:p w14:paraId="510A4473" w14:textId="0F833F34" w:rsidR="000F5DD5" w:rsidRDefault="000F5DD5" w:rsidP="000F5DD5">
      <w:pPr>
        <w:pStyle w:val="NormalWeb"/>
        <w:spacing w:line="360" w:lineRule="auto"/>
        <w:jc w:val="both"/>
      </w:pPr>
      <w:r w:rsidRPr="000F5DD5">
        <w:t>Seasonal and cultivar-based variability in phenolic content further underscores the importance of genotype–environment interactions in determining tea quality. At the same time, climate variability, ecological pressures, labour shortages, and land-use constraints pose substantial challenges to sustainable production. Future interdisciplinary research integrating metabolomics, climate analytics, and agronomic innovation will be essential to strengthen scientific validation and ensure long-term sustainability. Kangra green tea thus holds considerable promise as a functional beverage with regional and global relevance, provided that research and sustainability efforts advance concurrently.</w:t>
      </w:r>
    </w:p>
    <w:p w14:paraId="1200D71D" w14:textId="1505CB8E" w:rsidR="007E519A" w:rsidRPr="007E519A" w:rsidRDefault="007E519A" w:rsidP="007E519A">
      <w:pPr>
        <w:rPr>
          <w:b/>
        </w:rPr>
      </w:pPr>
      <w:r w:rsidRPr="007E519A">
        <w:rPr>
          <w:b/>
        </w:rPr>
        <w:t>Disclaimer (Artificial intelligence)</w:t>
      </w:r>
    </w:p>
    <w:p w14:paraId="1A5ED51D" w14:textId="77777777" w:rsidR="007E519A" w:rsidRDefault="007E519A" w:rsidP="007E519A"/>
    <w:p w14:paraId="25DFC7EE" w14:textId="77777777" w:rsidR="007E519A" w:rsidRDefault="007E519A" w:rsidP="007E519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91C694F" w14:textId="77777777" w:rsidR="007E519A" w:rsidRPr="000F5DD5" w:rsidRDefault="007E519A" w:rsidP="000F5DD5">
      <w:pPr>
        <w:pStyle w:val="NormalWeb"/>
        <w:spacing w:line="360" w:lineRule="auto"/>
        <w:jc w:val="both"/>
      </w:pPr>
    </w:p>
    <w:p w14:paraId="5F2E3027" w14:textId="77777777" w:rsidR="000F5DD5" w:rsidRPr="00962C87" w:rsidRDefault="000F5DD5" w:rsidP="000F5DD5">
      <w:pPr>
        <w:pStyle w:val="Heading1"/>
        <w:tabs>
          <w:tab w:val="left" w:pos="353"/>
        </w:tabs>
        <w:spacing w:before="13"/>
        <w:ind w:left="0" w:firstLine="0"/>
        <w:rPr>
          <w:sz w:val="24"/>
          <w:szCs w:val="24"/>
        </w:rPr>
      </w:pPr>
    </w:p>
    <w:p w14:paraId="61A0EF6B" w14:textId="17ED8DE5" w:rsidR="00CF1E4F" w:rsidRPr="00962C87" w:rsidRDefault="00143FA8" w:rsidP="000943E3">
      <w:pPr>
        <w:spacing w:line="364" w:lineRule="auto"/>
        <w:rPr>
          <w:b/>
          <w:bCs/>
          <w:sz w:val="24"/>
          <w:szCs w:val="24"/>
        </w:rPr>
      </w:pPr>
      <w:r>
        <w:rPr>
          <w:b/>
          <w:bCs/>
          <w:sz w:val="24"/>
          <w:szCs w:val="24"/>
        </w:rPr>
        <w:t>7</w:t>
      </w:r>
      <w:r w:rsidR="00B371F4">
        <w:rPr>
          <w:b/>
          <w:bCs/>
          <w:sz w:val="24"/>
          <w:szCs w:val="24"/>
        </w:rPr>
        <w:t>.</w:t>
      </w:r>
      <w:r w:rsidR="00962C87" w:rsidRPr="00962C87">
        <w:rPr>
          <w:b/>
          <w:bCs/>
          <w:sz w:val="24"/>
          <w:szCs w:val="24"/>
        </w:rPr>
        <w:t xml:space="preserve">  Declaration</w:t>
      </w:r>
      <w:r w:rsidR="000943E3" w:rsidRPr="00962C87">
        <w:rPr>
          <w:b/>
          <w:bCs/>
          <w:sz w:val="24"/>
          <w:szCs w:val="24"/>
        </w:rPr>
        <w:t xml:space="preserve">  </w:t>
      </w:r>
    </w:p>
    <w:p w14:paraId="6460B614" w14:textId="00818DAA" w:rsidR="00CF1E4F" w:rsidRPr="00962C87" w:rsidRDefault="00466E47" w:rsidP="00CF1E4F">
      <w:pPr>
        <w:spacing w:line="364" w:lineRule="auto"/>
        <w:ind w:left="123"/>
        <w:rPr>
          <w:sz w:val="24"/>
          <w:szCs w:val="24"/>
        </w:rPr>
      </w:pPr>
      <w:r w:rsidRPr="00962C87">
        <w:rPr>
          <w:sz w:val="24"/>
          <w:szCs w:val="24"/>
        </w:rPr>
        <w:t>The authors declare that they have no conflicts of interest.</w:t>
      </w:r>
    </w:p>
    <w:p w14:paraId="659840C0" w14:textId="77777777" w:rsidR="00CF1E4F" w:rsidRPr="00962C87" w:rsidRDefault="00CF1E4F" w:rsidP="00CF1E4F">
      <w:pPr>
        <w:spacing w:line="364" w:lineRule="auto"/>
        <w:rPr>
          <w:b/>
          <w:bCs/>
          <w:sz w:val="24"/>
          <w:szCs w:val="24"/>
        </w:rPr>
      </w:pPr>
    </w:p>
    <w:p w14:paraId="1618EDD4" w14:textId="77777777" w:rsidR="00CF1E4F" w:rsidRPr="00962C87" w:rsidRDefault="00CF1E4F" w:rsidP="00CF1E4F">
      <w:pPr>
        <w:spacing w:line="364" w:lineRule="auto"/>
        <w:rPr>
          <w:b/>
          <w:bCs/>
          <w:sz w:val="24"/>
          <w:szCs w:val="24"/>
        </w:rPr>
      </w:pPr>
    </w:p>
    <w:p w14:paraId="27B0BFCD" w14:textId="77777777" w:rsidR="00CF1E4F" w:rsidRDefault="00CF1E4F" w:rsidP="00CF1E4F">
      <w:pPr>
        <w:spacing w:line="364" w:lineRule="auto"/>
        <w:rPr>
          <w:b/>
          <w:bCs/>
          <w:sz w:val="24"/>
          <w:szCs w:val="24"/>
        </w:rPr>
      </w:pPr>
    </w:p>
    <w:p w14:paraId="163A1414" w14:textId="77777777" w:rsidR="00CF1E4F" w:rsidRDefault="00CF1E4F" w:rsidP="00CF1E4F">
      <w:pPr>
        <w:spacing w:line="364" w:lineRule="auto"/>
        <w:rPr>
          <w:b/>
          <w:bCs/>
          <w:sz w:val="24"/>
          <w:szCs w:val="24"/>
        </w:rPr>
      </w:pPr>
    </w:p>
    <w:p w14:paraId="05A67D30" w14:textId="77777777" w:rsidR="00CF1E4F" w:rsidRDefault="00CF1E4F" w:rsidP="00CF1E4F">
      <w:pPr>
        <w:spacing w:line="364" w:lineRule="auto"/>
        <w:rPr>
          <w:b/>
          <w:bCs/>
          <w:sz w:val="24"/>
          <w:szCs w:val="24"/>
        </w:rPr>
      </w:pPr>
    </w:p>
    <w:p w14:paraId="4B682220" w14:textId="18C52D94" w:rsidR="00CF1E4F" w:rsidRPr="00CF1E4F" w:rsidRDefault="00CF1E4F" w:rsidP="00CF1E4F">
      <w:pPr>
        <w:pStyle w:val="ListParagraph"/>
        <w:numPr>
          <w:ilvl w:val="0"/>
          <w:numId w:val="2"/>
        </w:numPr>
        <w:spacing w:line="364" w:lineRule="auto"/>
        <w:rPr>
          <w:b/>
          <w:bCs/>
          <w:sz w:val="24"/>
          <w:szCs w:val="24"/>
        </w:rPr>
        <w:sectPr w:rsidR="00CF1E4F" w:rsidRPr="00CF1E4F" w:rsidSect="0056411B">
          <w:pgSz w:w="11910" w:h="16840"/>
          <w:pgMar w:top="1920" w:right="1120" w:bottom="280" w:left="1280" w:header="720" w:footer="720" w:gutter="0"/>
          <w:cols w:space="720"/>
        </w:sectPr>
      </w:pPr>
    </w:p>
    <w:p w14:paraId="74F1FA4B" w14:textId="0B0189CD" w:rsidR="009514FA" w:rsidRPr="00BD0967" w:rsidRDefault="007E519A" w:rsidP="00CF1E4F">
      <w:pPr>
        <w:pStyle w:val="Heading1"/>
        <w:tabs>
          <w:tab w:val="left" w:pos="353"/>
        </w:tabs>
        <w:spacing w:before="182"/>
        <w:jc w:val="left"/>
        <w:rPr>
          <w:sz w:val="24"/>
          <w:szCs w:val="24"/>
        </w:rPr>
      </w:pPr>
      <w:r w:rsidRPr="00BD0967">
        <w:rPr>
          <w:spacing w:val="-2"/>
          <w:sz w:val="24"/>
          <w:szCs w:val="24"/>
        </w:rPr>
        <w:lastRenderedPageBreak/>
        <w:t>References</w:t>
      </w:r>
    </w:p>
    <w:p w14:paraId="021BF2D4" w14:textId="3FD0D7A7" w:rsidR="009514FA" w:rsidRDefault="007E519A" w:rsidP="00F75CB3">
      <w:pPr>
        <w:pStyle w:val="BodyText"/>
        <w:spacing w:before="131" w:line="364" w:lineRule="auto"/>
        <w:ind w:right="269"/>
        <w:rPr>
          <w:color w:val="212121"/>
          <w:sz w:val="24"/>
          <w:szCs w:val="24"/>
        </w:rPr>
      </w:pPr>
      <w:r w:rsidRPr="00F75CB3">
        <w:rPr>
          <w:color w:val="212121"/>
          <w:sz w:val="24"/>
          <w:szCs w:val="24"/>
        </w:rPr>
        <w:t>Ashardiono F</w:t>
      </w:r>
      <w:r w:rsidR="006A51FF">
        <w:rPr>
          <w:color w:val="212121"/>
          <w:sz w:val="24"/>
          <w:szCs w:val="24"/>
        </w:rPr>
        <w:t xml:space="preserve"> </w:t>
      </w:r>
      <w:r w:rsidR="008F0D9F">
        <w:rPr>
          <w:color w:val="212121"/>
          <w:sz w:val="24"/>
          <w:szCs w:val="24"/>
        </w:rPr>
        <w:t xml:space="preserve">and </w:t>
      </w:r>
      <w:r w:rsidR="008F0D9F" w:rsidRPr="00F75CB3">
        <w:rPr>
          <w:color w:val="212121"/>
          <w:sz w:val="24"/>
          <w:szCs w:val="24"/>
        </w:rPr>
        <w:t>Cassim</w:t>
      </w:r>
      <w:r w:rsidRPr="00F75CB3">
        <w:rPr>
          <w:color w:val="212121"/>
          <w:sz w:val="24"/>
          <w:szCs w:val="24"/>
        </w:rPr>
        <w:t xml:space="preserve"> M. 2014. Climate change adaptation for agro-forestry industries: Sustainability challenges in uji tea cultivation. Procedia Environmental Sciences </w:t>
      </w:r>
      <w:r w:rsidRPr="005368DE">
        <w:rPr>
          <w:b/>
          <w:bCs/>
          <w:color w:val="212121"/>
          <w:sz w:val="24"/>
          <w:szCs w:val="24"/>
        </w:rPr>
        <w:t>20</w:t>
      </w:r>
      <w:r w:rsidR="00DE0C01">
        <w:rPr>
          <w:color w:val="212121"/>
          <w:sz w:val="24"/>
          <w:szCs w:val="24"/>
        </w:rPr>
        <w:t xml:space="preserve"> :</w:t>
      </w:r>
      <w:r w:rsidRPr="00F75CB3">
        <w:rPr>
          <w:color w:val="212121"/>
          <w:sz w:val="24"/>
          <w:szCs w:val="24"/>
        </w:rPr>
        <w:t>823-831.</w:t>
      </w:r>
    </w:p>
    <w:p w14:paraId="622AC300" w14:textId="03BF03E3" w:rsidR="002863A9" w:rsidRPr="00F75CB3" w:rsidRDefault="002863A9" w:rsidP="00F75CB3">
      <w:pPr>
        <w:pStyle w:val="BodyText"/>
        <w:spacing w:before="131" w:line="364" w:lineRule="auto"/>
        <w:ind w:right="269"/>
        <w:rPr>
          <w:sz w:val="24"/>
          <w:szCs w:val="24"/>
        </w:rPr>
      </w:pPr>
      <w:r w:rsidRPr="002863A9">
        <w:rPr>
          <w:sz w:val="24"/>
          <w:szCs w:val="24"/>
        </w:rPr>
        <w:t xml:space="preserve">Basu, T., Kaur A. and Mittal, N. (2021). Evaluation of Indian kangra green tea (Camellia sinensis (L.) O. Kuntze) infused with peels of local fruits (pomegranate, lemon, </w:t>
      </w:r>
      <w:proofErr w:type="spellStart"/>
      <w:r w:rsidRPr="002863A9">
        <w:rPr>
          <w:sz w:val="24"/>
          <w:szCs w:val="24"/>
        </w:rPr>
        <w:t>mosambi</w:t>
      </w:r>
      <w:proofErr w:type="spellEnd"/>
      <w:r w:rsidRPr="002863A9">
        <w:rPr>
          <w:sz w:val="24"/>
          <w:szCs w:val="24"/>
        </w:rPr>
        <w:t>, orange and banana) as a natural source of antioxidants. J. Adv. Sci. Res. 12: 174-179. doi:10.55218/JASR.s 1202112321.</w:t>
      </w:r>
    </w:p>
    <w:p w14:paraId="6F59D692" w14:textId="64899C8B" w:rsidR="00360B4A" w:rsidRDefault="007E519A" w:rsidP="00360B4A">
      <w:pPr>
        <w:spacing w:before="2" w:line="276" w:lineRule="auto"/>
        <w:ind w:left="121" w:right="274"/>
        <w:jc w:val="both"/>
        <w:rPr>
          <w:color w:val="212121"/>
          <w:sz w:val="24"/>
          <w:szCs w:val="24"/>
        </w:rPr>
      </w:pPr>
      <w:r w:rsidRPr="00F75CB3">
        <w:rPr>
          <w:color w:val="212121"/>
          <w:sz w:val="24"/>
          <w:szCs w:val="24"/>
        </w:rPr>
        <w:t>Cabrera</w:t>
      </w:r>
      <w:r w:rsidR="006A51FF">
        <w:rPr>
          <w:color w:val="212121"/>
          <w:spacing w:val="80"/>
          <w:sz w:val="24"/>
          <w:szCs w:val="24"/>
        </w:rPr>
        <w:t xml:space="preserve"> </w:t>
      </w:r>
      <w:r w:rsidRPr="00F75CB3">
        <w:rPr>
          <w:color w:val="212121"/>
          <w:sz w:val="24"/>
          <w:szCs w:val="24"/>
        </w:rPr>
        <w:t>C,</w:t>
      </w:r>
      <w:r w:rsidRPr="00F75CB3">
        <w:rPr>
          <w:color w:val="212121"/>
          <w:spacing w:val="80"/>
          <w:sz w:val="24"/>
          <w:szCs w:val="24"/>
        </w:rPr>
        <w:t xml:space="preserve"> </w:t>
      </w:r>
      <w:r w:rsidRPr="00F75CB3">
        <w:rPr>
          <w:color w:val="212121"/>
          <w:sz w:val="24"/>
          <w:szCs w:val="24"/>
        </w:rPr>
        <w:t>Artacho</w:t>
      </w:r>
      <w:r w:rsidR="008F0D9F">
        <w:rPr>
          <w:color w:val="212121"/>
          <w:spacing w:val="80"/>
          <w:sz w:val="24"/>
          <w:szCs w:val="24"/>
        </w:rPr>
        <w:t xml:space="preserve"> </w:t>
      </w:r>
      <w:r w:rsidRPr="00F75CB3">
        <w:rPr>
          <w:color w:val="212121"/>
          <w:sz w:val="24"/>
          <w:szCs w:val="24"/>
        </w:rPr>
        <w:t>R</w:t>
      </w:r>
      <w:r w:rsidR="006A51FF">
        <w:rPr>
          <w:color w:val="212121"/>
          <w:spacing w:val="80"/>
          <w:sz w:val="24"/>
          <w:szCs w:val="24"/>
        </w:rPr>
        <w:t xml:space="preserve"> and </w:t>
      </w:r>
      <w:r w:rsidR="00360B4A">
        <w:rPr>
          <w:color w:val="212121"/>
          <w:spacing w:val="80"/>
          <w:sz w:val="24"/>
          <w:szCs w:val="24"/>
        </w:rPr>
        <w:t>Gimenez</w:t>
      </w:r>
      <w:r w:rsidRPr="00F75CB3">
        <w:rPr>
          <w:color w:val="212121"/>
          <w:spacing w:val="80"/>
          <w:sz w:val="24"/>
          <w:szCs w:val="24"/>
        </w:rPr>
        <w:t xml:space="preserve"> </w:t>
      </w:r>
      <w:r w:rsidRPr="00F75CB3">
        <w:rPr>
          <w:color w:val="212121"/>
          <w:sz w:val="24"/>
          <w:szCs w:val="24"/>
        </w:rPr>
        <w:t>R.</w:t>
      </w:r>
      <w:r w:rsidRPr="00F75CB3">
        <w:rPr>
          <w:color w:val="212121"/>
          <w:spacing w:val="80"/>
          <w:sz w:val="24"/>
          <w:szCs w:val="24"/>
        </w:rPr>
        <w:t xml:space="preserve"> </w:t>
      </w:r>
      <w:r w:rsidRPr="00F75CB3">
        <w:rPr>
          <w:color w:val="212121"/>
          <w:sz w:val="24"/>
          <w:szCs w:val="24"/>
        </w:rPr>
        <w:t>2006.</w:t>
      </w:r>
      <w:r w:rsidRPr="00F75CB3">
        <w:rPr>
          <w:color w:val="212121"/>
          <w:spacing w:val="80"/>
          <w:sz w:val="24"/>
          <w:szCs w:val="24"/>
        </w:rPr>
        <w:t xml:space="preserve"> </w:t>
      </w:r>
      <w:r w:rsidRPr="00F75CB3">
        <w:rPr>
          <w:color w:val="212121"/>
          <w:sz w:val="24"/>
          <w:szCs w:val="24"/>
        </w:rPr>
        <w:t>Beneficial</w:t>
      </w:r>
      <w:r w:rsidRPr="00F75CB3">
        <w:rPr>
          <w:color w:val="212121"/>
          <w:spacing w:val="80"/>
          <w:sz w:val="24"/>
          <w:szCs w:val="24"/>
        </w:rPr>
        <w:t xml:space="preserve"> </w:t>
      </w:r>
      <w:r w:rsidRPr="00F75CB3">
        <w:rPr>
          <w:color w:val="212121"/>
          <w:sz w:val="24"/>
          <w:szCs w:val="24"/>
        </w:rPr>
        <w:t>effects</w:t>
      </w:r>
      <w:r w:rsidRPr="00F75CB3">
        <w:rPr>
          <w:color w:val="212121"/>
          <w:spacing w:val="80"/>
          <w:sz w:val="24"/>
          <w:szCs w:val="24"/>
        </w:rPr>
        <w:t xml:space="preserve"> </w:t>
      </w:r>
      <w:r w:rsidRPr="00F75CB3">
        <w:rPr>
          <w:color w:val="212121"/>
          <w:sz w:val="24"/>
          <w:szCs w:val="24"/>
        </w:rPr>
        <w:t>of</w:t>
      </w:r>
      <w:r w:rsidRPr="00F75CB3">
        <w:rPr>
          <w:color w:val="212121"/>
          <w:spacing w:val="80"/>
          <w:sz w:val="24"/>
          <w:szCs w:val="24"/>
        </w:rPr>
        <w:t xml:space="preserve"> </w:t>
      </w:r>
      <w:r w:rsidRPr="00F75CB3">
        <w:rPr>
          <w:color w:val="212121"/>
          <w:sz w:val="24"/>
          <w:szCs w:val="24"/>
        </w:rPr>
        <w:t>green</w:t>
      </w:r>
      <w:r w:rsidRPr="00F75CB3">
        <w:rPr>
          <w:color w:val="212121"/>
          <w:spacing w:val="80"/>
          <w:sz w:val="24"/>
          <w:szCs w:val="24"/>
        </w:rPr>
        <w:t xml:space="preserve"> </w:t>
      </w:r>
      <w:r w:rsidRPr="00F75CB3">
        <w:rPr>
          <w:color w:val="212121"/>
          <w:sz w:val="24"/>
          <w:szCs w:val="24"/>
        </w:rPr>
        <w:t xml:space="preserve">tea—a review. Journal of the American College of Nutrition </w:t>
      </w:r>
      <w:r w:rsidRPr="006A51FF">
        <w:rPr>
          <w:b/>
          <w:bCs/>
          <w:color w:val="212121"/>
          <w:sz w:val="24"/>
          <w:szCs w:val="24"/>
        </w:rPr>
        <w:t>25</w:t>
      </w:r>
      <w:r w:rsidRPr="00F75CB3">
        <w:rPr>
          <w:color w:val="212121"/>
          <w:sz w:val="24"/>
          <w:szCs w:val="24"/>
        </w:rPr>
        <w:t>(2)</w:t>
      </w:r>
      <w:r w:rsidR="006A51FF">
        <w:rPr>
          <w:color w:val="212121"/>
          <w:sz w:val="24"/>
          <w:szCs w:val="24"/>
        </w:rPr>
        <w:t>:</w:t>
      </w:r>
      <w:r w:rsidRPr="00F75CB3">
        <w:rPr>
          <w:color w:val="212121"/>
          <w:sz w:val="24"/>
          <w:szCs w:val="24"/>
        </w:rPr>
        <w:t xml:space="preserve"> 79-99.</w:t>
      </w:r>
    </w:p>
    <w:p w14:paraId="63D1565C" w14:textId="77777777" w:rsidR="00360B4A" w:rsidRPr="00360B4A" w:rsidRDefault="00360B4A" w:rsidP="00360B4A">
      <w:pPr>
        <w:spacing w:before="2" w:line="276" w:lineRule="auto"/>
        <w:ind w:left="121" w:right="274"/>
        <w:jc w:val="both"/>
        <w:rPr>
          <w:color w:val="212121"/>
          <w:sz w:val="24"/>
          <w:szCs w:val="24"/>
        </w:rPr>
      </w:pPr>
    </w:p>
    <w:p w14:paraId="6EFB3445" w14:textId="2F17E751" w:rsidR="009514FA" w:rsidRPr="00F75CB3" w:rsidRDefault="007E519A" w:rsidP="00F75CB3">
      <w:pPr>
        <w:spacing w:line="364" w:lineRule="auto"/>
        <w:ind w:left="121" w:right="271"/>
        <w:jc w:val="both"/>
        <w:rPr>
          <w:sz w:val="24"/>
          <w:szCs w:val="24"/>
        </w:rPr>
      </w:pPr>
      <w:r w:rsidRPr="00F75CB3">
        <w:rPr>
          <w:color w:val="212121"/>
          <w:sz w:val="24"/>
          <w:szCs w:val="24"/>
        </w:rPr>
        <w:t>Cooper R, Morr</w:t>
      </w:r>
      <w:r w:rsidR="008F0D9F">
        <w:rPr>
          <w:color w:val="212121"/>
          <w:sz w:val="24"/>
          <w:szCs w:val="24"/>
        </w:rPr>
        <w:t>e</w:t>
      </w:r>
      <w:r w:rsidRPr="00F75CB3">
        <w:rPr>
          <w:color w:val="212121"/>
          <w:sz w:val="24"/>
          <w:szCs w:val="24"/>
        </w:rPr>
        <w:t xml:space="preserve"> D J</w:t>
      </w:r>
      <w:r w:rsidR="008F0D9F">
        <w:rPr>
          <w:color w:val="212121"/>
          <w:sz w:val="24"/>
          <w:szCs w:val="24"/>
        </w:rPr>
        <w:t xml:space="preserve"> and </w:t>
      </w:r>
      <w:r w:rsidRPr="00F75CB3">
        <w:rPr>
          <w:color w:val="212121"/>
          <w:sz w:val="24"/>
          <w:szCs w:val="24"/>
        </w:rPr>
        <w:t>Morr</w:t>
      </w:r>
      <w:r w:rsidR="008F0D9F">
        <w:rPr>
          <w:color w:val="212121"/>
          <w:sz w:val="24"/>
          <w:szCs w:val="24"/>
        </w:rPr>
        <w:t>e</w:t>
      </w:r>
      <w:r w:rsidRPr="00F75CB3">
        <w:rPr>
          <w:color w:val="212121"/>
          <w:sz w:val="24"/>
          <w:szCs w:val="24"/>
        </w:rPr>
        <w:t xml:space="preserve"> DM. 2005. Medicinal benefits of green tea: Part I. Review of</w:t>
      </w:r>
      <w:r w:rsidRPr="00F75CB3">
        <w:rPr>
          <w:color w:val="212121"/>
          <w:spacing w:val="40"/>
          <w:sz w:val="24"/>
          <w:szCs w:val="24"/>
        </w:rPr>
        <w:t xml:space="preserve"> </w:t>
      </w:r>
      <w:r w:rsidRPr="00F75CB3">
        <w:rPr>
          <w:color w:val="212121"/>
          <w:sz w:val="24"/>
          <w:szCs w:val="24"/>
        </w:rPr>
        <w:t>noncancer</w:t>
      </w:r>
      <w:r w:rsidRPr="00F75CB3">
        <w:rPr>
          <w:color w:val="212121"/>
          <w:spacing w:val="40"/>
          <w:sz w:val="24"/>
          <w:szCs w:val="24"/>
        </w:rPr>
        <w:t xml:space="preserve"> </w:t>
      </w:r>
      <w:r w:rsidRPr="00F75CB3">
        <w:rPr>
          <w:color w:val="212121"/>
          <w:sz w:val="24"/>
          <w:szCs w:val="24"/>
        </w:rPr>
        <w:t>health</w:t>
      </w:r>
      <w:r w:rsidRPr="00F75CB3">
        <w:rPr>
          <w:color w:val="212121"/>
          <w:spacing w:val="40"/>
          <w:sz w:val="24"/>
          <w:szCs w:val="24"/>
        </w:rPr>
        <w:t xml:space="preserve"> </w:t>
      </w:r>
      <w:r w:rsidRPr="00F75CB3">
        <w:rPr>
          <w:color w:val="212121"/>
          <w:sz w:val="24"/>
          <w:szCs w:val="24"/>
        </w:rPr>
        <w:t>benefits. Journal</w:t>
      </w:r>
      <w:r w:rsidRPr="00F75CB3">
        <w:rPr>
          <w:color w:val="212121"/>
          <w:spacing w:val="40"/>
          <w:sz w:val="24"/>
          <w:szCs w:val="24"/>
        </w:rPr>
        <w:t xml:space="preserve"> </w:t>
      </w:r>
      <w:r w:rsidRPr="00F75CB3">
        <w:rPr>
          <w:color w:val="212121"/>
          <w:sz w:val="24"/>
          <w:szCs w:val="24"/>
        </w:rPr>
        <w:t>of</w:t>
      </w:r>
      <w:r w:rsidRPr="00F75CB3">
        <w:rPr>
          <w:color w:val="212121"/>
          <w:spacing w:val="40"/>
          <w:sz w:val="24"/>
          <w:szCs w:val="24"/>
        </w:rPr>
        <w:t xml:space="preserve"> </w:t>
      </w:r>
      <w:r w:rsidRPr="00F75CB3">
        <w:rPr>
          <w:color w:val="212121"/>
          <w:sz w:val="24"/>
          <w:szCs w:val="24"/>
        </w:rPr>
        <w:t>Alternative</w:t>
      </w:r>
      <w:r w:rsidRPr="00F75CB3">
        <w:rPr>
          <w:color w:val="212121"/>
          <w:spacing w:val="40"/>
          <w:sz w:val="24"/>
          <w:szCs w:val="24"/>
        </w:rPr>
        <w:t xml:space="preserve"> </w:t>
      </w:r>
      <w:r w:rsidRPr="00F75CB3">
        <w:rPr>
          <w:color w:val="212121"/>
          <w:sz w:val="24"/>
          <w:szCs w:val="24"/>
        </w:rPr>
        <w:t>&amp;</w:t>
      </w:r>
      <w:r w:rsidRPr="00F75CB3">
        <w:rPr>
          <w:color w:val="212121"/>
          <w:spacing w:val="40"/>
          <w:sz w:val="24"/>
          <w:szCs w:val="24"/>
        </w:rPr>
        <w:t xml:space="preserve"> </w:t>
      </w:r>
      <w:r w:rsidRPr="00F75CB3">
        <w:rPr>
          <w:color w:val="212121"/>
          <w:sz w:val="24"/>
          <w:szCs w:val="24"/>
        </w:rPr>
        <w:t>Complementary</w:t>
      </w:r>
      <w:r w:rsidRPr="00F75CB3">
        <w:rPr>
          <w:color w:val="212121"/>
          <w:spacing w:val="40"/>
          <w:sz w:val="24"/>
          <w:szCs w:val="24"/>
        </w:rPr>
        <w:t xml:space="preserve"> </w:t>
      </w:r>
      <w:r w:rsidRPr="00F75CB3">
        <w:rPr>
          <w:color w:val="212121"/>
          <w:sz w:val="24"/>
          <w:szCs w:val="24"/>
        </w:rPr>
        <w:t>Medicine</w:t>
      </w:r>
      <w:r w:rsidR="008F0D9F">
        <w:rPr>
          <w:color w:val="212121"/>
          <w:sz w:val="24"/>
          <w:szCs w:val="24"/>
        </w:rPr>
        <w:t xml:space="preserve"> </w:t>
      </w:r>
      <w:r w:rsidRPr="006A51FF">
        <w:rPr>
          <w:b/>
          <w:bCs/>
          <w:color w:val="212121"/>
          <w:sz w:val="24"/>
          <w:szCs w:val="24"/>
        </w:rPr>
        <w:t>11</w:t>
      </w:r>
      <w:r w:rsidRPr="00F75CB3">
        <w:rPr>
          <w:color w:val="212121"/>
          <w:sz w:val="24"/>
          <w:szCs w:val="24"/>
        </w:rPr>
        <w:t>(3)</w:t>
      </w:r>
      <w:r w:rsidR="006A51FF">
        <w:rPr>
          <w:color w:val="212121"/>
          <w:sz w:val="24"/>
          <w:szCs w:val="24"/>
        </w:rPr>
        <w:t>:</w:t>
      </w:r>
      <w:r w:rsidRPr="00F75CB3">
        <w:rPr>
          <w:color w:val="212121"/>
          <w:spacing w:val="40"/>
          <w:sz w:val="24"/>
          <w:szCs w:val="24"/>
        </w:rPr>
        <w:t xml:space="preserve"> </w:t>
      </w:r>
      <w:r w:rsidRPr="00F75CB3">
        <w:rPr>
          <w:color w:val="212121"/>
          <w:sz w:val="24"/>
          <w:szCs w:val="24"/>
        </w:rPr>
        <w:t xml:space="preserve">521- </w:t>
      </w:r>
      <w:r w:rsidRPr="00F75CB3">
        <w:rPr>
          <w:color w:val="212121"/>
          <w:spacing w:val="-4"/>
          <w:sz w:val="24"/>
          <w:szCs w:val="24"/>
        </w:rPr>
        <w:t>528.</w:t>
      </w:r>
    </w:p>
    <w:p w14:paraId="36113E44" w14:textId="5AA29508" w:rsidR="009514FA" w:rsidRDefault="007E519A" w:rsidP="00F75CB3">
      <w:pPr>
        <w:spacing w:before="6" w:line="364" w:lineRule="auto"/>
        <w:ind w:left="121" w:right="269"/>
        <w:jc w:val="both"/>
        <w:rPr>
          <w:color w:val="212121"/>
          <w:sz w:val="24"/>
          <w:szCs w:val="24"/>
        </w:rPr>
      </w:pPr>
      <w:r w:rsidRPr="00F75CB3">
        <w:rPr>
          <w:color w:val="212121"/>
          <w:sz w:val="24"/>
          <w:szCs w:val="24"/>
        </w:rPr>
        <w:t>Dalluge</w:t>
      </w:r>
      <w:r w:rsidR="006A51FF">
        <w:rPr>
          <w:color w:val="212121"/>
          <w:sz w:val="24"/>
          <w:szCs w:val="24"/>
        </w:rPr>
        <w:t xml:space="preserve"> </w:t>
      </w:r>
      <w:r w:rsidRPr="00F75CB3">
        <w:rPr>
          <w:color w:val="212121"/>
          <w:sz w:val="24"/>
          <w:szCs w:val="24"/>
        </w:rPr>
        <w:t>JJ</w:t>
      </w:r>
      <w:r w:rsidR="008F0D9F">
        <w:rPr>
          <w:color w:val="212121"/>
          <w:spacing w:val="40"/>
          <w:sz w:val="24"/>
          <w:szCs w:val="24"/>
        </w:rPr>
        <w:t xml:space="preserve"> and</w:t>
      </w:r>
      <w:r w:rsidRPr="00F75CB3">
        <w:rPr>
          <w:color w:val="212121"/>
          <w:sz w:val="24"/>
          <w:szCs w:val="24"/>
        </w:rPr>
        <w:t xml:space="preserve"> Nelson</w:t>
      </w:r>
      <w:r w:rsidR="006A51FF">
        <w:rPr>
          <w:color w:val="212121"/>
          <w:spacing w:val="40"/>
          <w:sz w:val="24"/>
          <w:szCs w:val="24"/>
        </w:rPr>
        <w:t xml:space="preserve"> </w:t>
      </w:r>
      <w:r w:rsidRPr="00F75CB3">
        <w:rPr>
          <w:color w:val="212121"/>
          <w:sz w:val="24"/>
          <w:szCs w:val="24"/>
        </w:rPr>
        <w:t>BC. 2000. Determination</w:t>
      </w:r>
      <w:r w:rsidRPr="00F75CB3">
        <w:rPr>
          <w:color w:val="212121"/>
          <w:spacing w:val="40"/>
          <w:sz w:val="24"/>
          <w:szCs w:val="24"/>
        </w:rPr>
        <w:t xml:space="preserve"> </w:t>
      </w:r>
      <w:r w:rsidRPr="00F75CB3">
        <w:rPr>
          <w:color w:val="212121"/>
          <w:sz w:val="24"/>
          <w:szCs w:val="24"/>
        </w:rPr>
        <w:t>of</w:t>
      </w:r>
      <w:r w:rsidRPr="00F75CB3">
        <w:rPr>
          <w:color w:val="212121"/>
          <w:spacing w:val="40"/>
          <w:sz w:val="24"/>
          <w:szCs w:val="24"/>
        </w:rPr>
        <w:t xml:space="preserve"> </w:t>
      </w:r>
      <w:r w:rsidRPr="00F75CB3">
        <w:rPr>
          <w:color w:val="212121"/>
          <w:sz w:val="24"/>
          <w:szCs w:val="24"/>
        </w:rPr>
        <w:t>tea</w:t>
      </w:r>
      <w:r w:rsidRPr="00F75CB3">
        <w:rPr>
          <w:color w:val="212121"/>
          <w:spacing w:val="40"/>
          <w:sz w:val="24"/>
          <w:szCs w:val="24"/>
        </w:rPr>
        <w:t xml:space="preserve"> </w:t>
      </w:r>
      <w:r w:rsidRPr="00F75CB3">
        <w:rPr>
          <w:color w:val="212121"/>
          <w:sz w:val="24"/>
          <w:szCs w:val="24"/>
        </w:rPr>
        <w:t>catechins. Journal of Chromatography A</w:t>
      </w:r>
      <w:r w:rsidR="008F0D9F">
        <w:rPr>
          <w:color w:val="212121"/>
          <w:sz w:val="24"/>
          <w:szCs w:val="24"/>
        </w:rPr>
        <w:t xml:space="preserve"> </w:t>
      </w:r>
      <w:r w:rsidRPr="006A51FF">
        <w:rPr>
          <w:b/>
          <w:bCs/>
          <w:color w:val="212121"/>
          <w:sz w:val="24"/>
          <w:szCs w:val="24"/>
        </w:rPr>
        <w:t>881</w:t>
      </w:r>
      <w:r w:rsidRPr="00F75CB3">
        <w:rPr>
          <w:color w:val="212121"/>
          <w:sz w:val="24"/>
          <w:szCs w:val="24"/>
        </w:rPr>
        <w:t>(1-2)</w:t>
      </w:r>
      <w:r w:rsidR="006A51FF">
        <w:rPr>
          <w:color w:val="212121"/>
          <w:sz w:val="24"/>
          <w:szCs w:val="24"/>
        </w:rPr>
        <w:t>:</w:t>
      </w:r>
      <w:r w:rsidRPr="00F75CB3">
        <w:rPr>
          <w:color w:val="212121"/>
          <w:sz w:val="24"/>
          <w:szCs w:val="24"/>
        </w:rPr>
        <w:t xml:space="preserve"> 411-424.</w:t>
      </w:r>
    </w:p>
    <w:p w14:paraId="30EEEED2" w14:textId="1B5FCE74" w:rsidR="002863A9" w:rsidRPr="00F75CB3" w:rsidRDefault="002863A9" w:rsidP="00F75CB3">
      <w:pPr>
        <w:spacing w:before="6" w:line="364" w:lineRule="auto"/>
        <w:ind w:left="121" w:right="269"/>
        <w:jc w:val="both"/>
        <w:rPr>
          <w:sz w:val="24"/>
          <w:szCs w:val="24"/>
        </w:rPr>
      </w:pPr>
      <w:r w:rsidRPr="002863A9">
        <w:rPr>
          <w:sz w:val="24"/>
          <w:szCs w:val="24"/>
        </w:rPr>
        <w:t xml:space="preserve">Dong, S., Li, J., Sun, J. and Zhao, H. (2022). A comprehensive review on the effects of green tea and its components on the immune function. Food Sci. Hum. Wellness 11: 1143-1155. https://doi.org/10.1016/ </w:t>
      </w:r>
      <w:proofErr w:type="gramStart"/>
      <w:r w:rsidRPr="002863A9">
        <w:rPr>
          <w:sz w:val="24"/>
          <w:szCs w:val="24"/>
        </w:rPr>
        <w:t>j.fshw</w:t>
      </w:r>
      <w:proofErr w:type="gramEnd"/>
      <w:r w:rsidRPr="002863A9">
        <w:rPr>
          <w:sz w:val="24"/>
          <w:szCs w:val="24"/>
        </w:rPr>
        <w:t>.2022.04.008.</w:t>
      </w:r>
    </w:p>
    <w:p w14:paraId="4E8E92A4" w14:textId="53535AD7" w:rsidR="009514FA" w:rsidRPr="00F75CB3" w:rsidRDefault="007E519A" w:rsidP="00F75CB3">
      <w:pPr>
        <w:pStyle w:val="BodyText"/>
        <w:spacing w:before="0" w:line="364" w:lineRule="auto"/>
        <w:ind w:right="273"/>
        <w:rPr>
          <w:sz w:val="24"/>
          <w:szCs w:val="24"/>
        </w:rPr>
      </w:pPr>
      <w:r w:rsidRPr="00F75CB3">
        <w:rPr>
          <w:color w:val="212121"/>
          <w:sz w:val="24"/>
          <w:szCs w:val="24"/>
        </w:rPr>
        <w:t>Duncan</w:t>
      </w:r>
      <w:r w:rsidR="006A51FF">
        <w:rPr>
          <w:color w:val="212121"/>
          <w:sz w:val="24"/>
          <w:szCs w:val="24"/>
        </w:rPr>
        <w:t xml:space="preserve"> </w:t>
      </w:r>
      <w:r w:rsidRPr="00F75CB3">
        <w:rPr>
          <w:color w:val="212121"/>
          <w:sz w:val="24"/>
          <w:szCs w:val="24"/>
        </w:rPr>
        <w:t>JM, Saikia, SD</w:t>
      </w:r>
      <w:r w:rsidR="006A51FF">
        <w:rPr>
          <w:color w:val="212121"/>
          <w:sz w:val="24"/>
          <w:szCs w:val="24"/>
        </w:rPr>
        <w:t xml:space="preserve"> </w:t>
      </w:r>
      <w:r w:rsidRPr="00F75CB3">
        <w:rPr>
          <w:color w:val="212121"/>
          <w:sz w:val="24"/>
          <w:szCs w:val="24"/>
        </w:rPr>
        <w:t>Gupta</w:t>
      </w:r>
      <w:r w:rsidR="006A51FF">
        <w:rPr>
          <w:color w:val="212121"/>
          <w:sz w:val="24"/>
          <w:szCs w:val="24"/>
        </w:rPr>
        <w:t xml:space="preserve"> </w:t>
      </w:r>
      <w:r w:rsidRPr="00F75CB3">
        <w:rPr>
          <w:color w:val="212121"/>
          <w:sz w:val="24"/>
          <w:szCs w:val="24"/>
        </w:rPr>
        <w:t>&amp; Biggs EM. 2016. Observing climate impacts on tea yield in Assam, India. Applied Geography</w:t>
      </w:r>
      <w:r w:rsidR="008F0D9F">
        <w:rPr>
          <w:color w:val="212121"/>
          <w:sz w:val="24"/>
          <w:szCs w:val="24"/>
        </w:rPr>
        <w:t xml:space="preserve"> </w:t>
      </w:r>
      <w:r w:rsidRPr="008F0D9F">
        <w:rPr>
          <w:b/>
          <w:bCs/>
          <w:color w:val="212121"/>
          <w:sz w:val="24"/>
          <w:szCs w:val="24"/>
        </w:rPr>
        <w:t>77</w:t>
      </w:r>
      <w:r w:rsidR="008F0D9F">
        <w:rPr>
          <w:color w:val="212121"/>
          <w:sz w:val="24"/>
          <w:szCs w:val="24"/>
        </w:rPr>
        <w:t>:</w:t>
      </w:r>
      <w:r w:rsidRPr="00F75CB3">
        <w:rPr>
          <w:color w:val="212121"/>
          <w:sz w:val="24"/>
          <w:szCs w:val="24"/>
        </w:rPr>
        <w:t xml:space="preserve"> 64-71.</w:t>
      </w:r>
    </w:p>
    <w:p w14:paraId="4E9C728C" w14:textId="7085C37A" w:rsidR="009514FA" w:rsidRPr="00F75CB3" w:rsidRDefault="007E519A" w:rsidP="00F75CB3">
      <w:pPr>
        <w:pStyle w:val="BodyText"/>
        <w:spacing w:before="2" w:line="364" w:lineRule="auto"/>
        <w:ind w:right="272"/>
        <w:rPr>
          <w:sz w:val="24"/>
          <w:szCs w:val="24"/>
        </w:rPr>
      </w:pPr>
      <w:r w:rsidRPr="00F75CB3">
        <w:rPr>
          <w:color w:val="212121"/>
          <w:sz w:val="24"/>
          <w:szCs w:val="24"/>
        </w:rPr>
        <w:t>Frei B</w:t>
      </w:r>
      <w:r w:rsidR="008F0D9F">
        <w:rPr>
          <w:color w:val="212121"/>
          <w:sz w:val="24"/>
          <w:szCs w:val="24"/>
        </w:rPr>
        <w:t xml:space="preserve"> and </w:t>
      </w:r>
      <w:r w:rsidRPr="00F75CB3">
        <w:rPr>
          <w:color w:val="212121"/>
          <w:sz w:val="24"/>
          <w:szCs w:val="24"/>
        </w:rPr>
        <w:t xml:space="preserve">Higdon JV. 2003. Antioxidant activity of tea polyphenols in vivo: evidence from animal studies. The Journal of nutrition </w:t>
      </w:r>
      <w:r w:rsidRPr="008F0D9F">
        <w:rPr>
          <w:b/>
          <w:bCs/>
          <w:color w:val="212121"/>
          <w:sz w:val="24"/>
          <w:szCs w:val="24"/>
        </w:rPr>
        <w:t>133</w:t>
      </w:r>
      <w:r w:rsidRPr="00F75CB3">
        <w:rPr>
          <w:color w:val="212121"/>
          <w:sz w:val="24"/>
          <w:szCs w:val="24"/>
        </w:rPr>
        <w:t>(10)</w:t>
      </w:r>
      <w:r w:rsidR="008F0D9F">
        <w:rPr>
          <w:color w:val="212121"/>
          <w:sz w:val="24"/>
          <w:szCs w:val="24"/>
        </w:rPr>
        <w:t xml:space="preserve"> :</w:t>
      </w:r>
      <w:r w:rsidRPr="00F75CB3">
        <w:rPr>
          <w:color w:val="212121"/>
          <w:sz w:val="24"/>
          <w:szCs w:val="24"/>
        </w:rPr>
        <w:t>3275S-3284S.</w:t>
      </w:r>
    </w:p>
    <w:p w14:paraId="62E33DF3" w14:textId="16E97E8E" w:rsidR="009514FA" w:rsidRPr="00F75CB3" w:rsidRDefault="007E519A" w:rsidP="00F75CB3">
      <w:pPr>
        <w:pStyle w:val="BodyText"/>
        <w:spacing w:before="3" w:line="364" w:lineRule="auto"/>
        <w:ind w:right="275"/>
        <w:rPr>
          <w:sz w:val="24"/>
          <w:szCs w:val="24"/>
        </w:rPr>
      </w:pPr>
      <w:r w:rsidRPr="00F75CB3">
        <w:rPr>
          <w:color w:val="212121"/>
          <w:sz w:val="24"/>
          <w:szCs w:val="24"/>
        </w:rPr>
        <w:t>Ganewatta G</w:t>
      </w:r>
      <w:r w:rsidR="008F0D9F">
        <w:rPr>
          <w:color w:val="212121"/>
          <w:sz w:val="24"/>
          <w:szCs w:val="24"/>
        </w:rPr>
        <w:t xml:space="preserve"> and </w:t>
      </w:r>
      <w:r w:rsidRPr="00F75CB3">
        <w:rPr>
          <w:color w:val="212121"/>
          <w:sz w:val="24"/>
          <w:szCs w:val="24"/>
        </w:rPr>
        <w:t>Edwards</w:t>
      </w:r>
      <w:r w:rsidR="008F0D9F">
        <w:rPr>
          <w:color w:val="212121"/>
          <w:sz w:val="24"/>
          <w:szCs w:val="24"/>
        </w:rPr>
        <w:t xml:space="preserve"> </w:t>
      </w:r>
      <w:r w:rsidRPr="00F75CB3">
        <w:rPr>
          <w:color w:val="212121"/>
          <w:sz w:val="24"/>
          <w:szCs w:val="24"/>
        </w:rPr>
        <w:t>GW. 2000. The Sri Lanka tea industry: economic issues and government policies.</w:t>
      </w:r>
    </w:p>
    <w:p w14:paraId="42CC6BFE" w14:textId="4A5FA749" w:rsidR="009514FA" w:rsidRPr="00F75CB3" w:rsidRDefault="007E519A" w:rsidP="00F75CB3">
      <w:pPr>
        <w:spacing w:before="2" w:line="364" w:lineRule="auto"/>
        <w:ind w:left="121" w:right="270"/>
        <w:jc w:val="both"/>
        <w:rPr>
          <w:sz w:val="24"/>
          <w:szCs w:val="24"/>
        </w:rPr>
      </w:pPr>
      <w:r w:rsidRPr="00F75CB3">
        <w:rPr>
          <w:color w:val="212121"/>
          <w:sz w:val="24"/>
          <w:szCs w:val="24"/>
        </w:rPr>
        <w:t>Hamilton-Miller</w:t>
      </w:r>
      <w:r w:rsidR="008F0D9F">
        <w:rPr>
          <w:color w:val="212121"/>
          <w:spacing w:val="28"/>
          <w:sz w:val="24"/>
          <w:szCs w:val="24"/>
        </w:rPr>
        <w:t xml:space="preserve"> </w:t>
      </w:r>
      <w:r w:rsidRPr="00F75CB3">
        <w:rPr>
          <w:color w:val="212121"/>
          <w:sz w:val="24"/>
          <w:szCs w:val="24"/>
        </w:rPr>
        <w:t>J</w:t>
      </w:r>
      <w:r w:rsidRPr="00F75CB3">
        <w:rPr>
          <w:color w:val="212121"/>
          <w:spacing w:val="28"/>
          <w:sz w:val="24"/>
          <w:szCs w:val="24"/>
        </w:rPr>
        <w:t xml:space="preserve"> </w:t>
      </w:r>
      <w:r w:rsidR="008F0D9F">
        <w:rPr>
          <w:color w:val="212121"/>
          <w:spacing w:val="28"/>
          <w:sz w:val="24"/>
          <w:szCs w:val="24"/>
        </w:rPr>
        <w:t xml:space="preserve">and </w:t>
      </w:r>
      <w:r w:rsidRPr="00F75CB3">
        <w:rPr>
          <w:color w:val="212121"/>
          <w:sz w:val="24"/>
          <w:szCs w:val="24"/>
        </w:rPr>
        <w:t>MT.</w:t>
      </w:r>
      <w:r w:rsidRPr="00F75CB3">
        <w:rPr>
          <w:color w:val="212121"/>
          <w:spacing w:val="28"/>
          <w:sz w:val="24"/>
          <w:szCs w:val="24"/>
        </w:rPr>
        <w:t xml:space="preserve"> </w:t>
      </w:r>
      <w:r w:rsidRPr="00F75CB3">
        <w:rPr>
          <w:color w:val="212121"/>
          <w:sz w:val="24"/>
          <w:szCs w:val="24"/>
        </w:rPr>
        <w:t>2001.</w:t>
      </w:r>
      <w:r w:rsidRPr="00F75CB3">
        <w:rPr>
          <w:color w:val="212121"/>
          <w:spacing w:val="30"/>
          <w:sz w:val="24"/>
          <w:szCs w:val="24"/>
        </w:rPr>
        <w:t xml:space="preserve"> </w:t>
      </w:r>
      <w:r w:rsidRPr="00F75CB3">
        <w:rPr>
          <w:color w:val="212121"/>
          <w:sz w:val="24"/>
          <w:szCs w:val="24"/>
        </w:rPr>
        <w:t>Anti-cariogenic</w:t>
      </w:r>
      <w:r w:rsidRPr="00F75CB3">
        <w:rPr>
          <w:color w:val="212121"/>
          <w:spacing w:val="30"/>
          <w:sz w:val="24"/>
          <w:szCs w:val="24"/>
        </w:rPr>
        <w:t xml:space="preserve"> </w:t>
      </w:r>
      <w:r w:rsidRPr="00F75CB3">
        <w:rPr>
          <w:color w:val="212121"/>
          <w:sz w:val="24"/>
          <w:szCs w:val="24"/>
        </w:rPr>
        <w:t>properties</w:t>
      </w:r>
      <w:r w:rsidRPr="00F75CB3">
        <w:rPr>
          <w:color w:val="212121"/>
          <w:spacing w:val="28"/>
          <w:sz w:val="24"/>
          <w:szCs w:val="24"/>
        </w:rPr>
        <w:t xml:space="preserve"> </w:t>
      </w:r>
      <w:r w:rsidRPr="00F75CB3">
        <w:rPr>
          <w:color w:val="212121"/>
          <w:sz w:val="24"/>
          <w:szCs w:val="24"/>
        </w:rPr>
        <w:t>of</w:t>
      </w:r>
      <w:r w:rsidRPr="00F75CB3">
        <w:rPr>
          <w:color w:val="212121"/>
          <w:spacing w:val="25"/>
          <w:sz w:val="24"/>
          <w:szCs w:val="24"/>
        </w:rPr>
        <w:t xml:space="preserve"> </w:t>
      </w:r>
      <w:r w:rsidRPr="00F75CB3">
        <w:rPr>
          <w:color w:val="212121"/>
          <w:sz w:val="24"/>
          <w:szCs w:val="24"/>
        </w:rPr>
        <w:t>tea</w:t>
      </w:r>
      <w:r w:rsidRPr="00F75CB3">
        <w:rPr>
          <w:color w:val="212121"/>
          <w:spacing w:val="28"/>
          <w:sz w:val="24"/>
          <w:szCs w:val="24"/>
        </w:rPr>
        <w:t xml:space="preserve"> </w:t>
      </w:r>
      <w:r w:rsidRPr="00F75CB3">
        <w:rPr>
          <w:color w:val="212121"/>
          <w:sz w:val="24"/>
          <w:szCs w:val="24"/>
        </w:rPr>
        <w:t>(Camellia</w:t>
      </w:r>
      <w:r w:rsidRPr="00F75CB3">
        <w:rPr>
          <w:color w:val="212121"/>
          <w:spacing w:val="28"/>
          <w:sz w:val="24"/>
          <w:szCs w:val="24"/>
        </w:rPr>
        <w:t xml:space="preserve"> </w:t>
      </w:r>
      <w:r w:rsidRPr="00F75CB3">
        <w:rPr>
          <w:color w:val="212121"/>
          <w:sz w:val="24"/>
          <w:szCs w:val="24"/>
        </w:rPr>
        <w:t xml:space="preserve">sinensis). Journal of medical microbiology </w:t>
      </w:r>
      <w:r w:rsidRPr="008F0D9F">
        <w:rPr>
          <w:b/>
          <w:bCs/>
          <w:color w:val="212121"/>
          <w:sz w:val="24"/>
          <w:szCs w:val="24"/>
        </w:rPr>
        <w:t>50</w:t>
      </w:r>
      <w:r w:rsidRPr="00F75CB3">
        <w:rPr>
          <w:color w:val="212121"/>
          <w:sz w:val="24"/>
          <w:szCs w:val="24"/>
        </w:rPr>
        <w:t>(4)</w:t>
      </w:r>
      <w:r w:rsidR="008F0D9F">
        <w:rPr>
          <w:color w:val="212121"/>
          <w:sz w:val="24"/>
          <w:szCs w:val="24"/>
        </w:rPr>
        <w:t>:</w:t>
      </w:r>
      <w:r w:rsidRPr="00F75CB3">
        <w:rPr>
          <w:color w:val="212121"/>
          <w:sz w:val="24"/>
          <w:szCs w:val="24"/>
        </w:rPr>
        <w:t xml:space="preserve"> 299-302.</w:t>
      </w:r>
    </w:p>
    <w:p w14:paraId="3757CB83" w14:textId="00B302A9" w:rsidR="009514FA" w:rsidRPr="00F75CB3" w:rsidRDefault="007E519A" w:rsidP="00F75CB3">
      <w:pPr>
        <w:pStyle w:val="BodyText"/>
        <w:spacing w:before="3" w:line="364" w:lineRule="auto"/>
        <w:ind w:right="275"/>
        <w:rPr>
          <w:sz w:val="24"/>
          <w:szCs w:val="24"/>
        </w:rPr>
      </w:pPr>
      <w:r w:rsidRPr="00F75CB3">
        <w:rPr>
          <w:color w:val="212121"/>
          <w:sz w:val="24"/>
          <w:szCs w:val="24"/>
        </w:rPr>
        <w:t>Hicks</w:t>
      </w:r>
      <w:r w:rsidR="008F0D9F">
        <w:rPr>
          <w:color w:val="212121"/>
          <w:sz w:val="24"/>
          <w:szCs w:val="24"/>
        </w:rPr>
        <w:t xml:space="preserve"> </w:t>
      </w:r>
      <w:r w:rsidRPr="00F75CB3">
        <w:rPr>
          <w:color w:val="212121"/>
          <w:sz w:val="24"/>
          <w:szCs w:val="24"/>
        </w:rPr>
        <w:t xml:space="preserve">A. 2001. Review of global tea production and the impact on industry of the Asian economic situation. AU Journal of Technology </w:t>
      </w:r>
      <w:r w:rsidRPr="008F0D9F">
        <w:rPr>
          <w:b/>
          <w:bCs/>
          <w:color w:val="212121"/>
          <w:sz w:val="24"/>
          <w:szCs w:val="24"/>
        </w:rPr>
        <w:t>5</w:t>
      </w:r>
      <w:r w:rsidRPr="00F75CB3">
        <w:rPr>
          <w:color w:val="212121"/>
          <w:sz w:val="24"/>
          <w:szCs w:val="24"/>
        </w:rPr>
        <w:t>(2)</w:t>
      </w:r>
      <w:r w:rsidR="008F0D9F">
        <w:rPr>
          <w:color w:val="212121"/>
          <w:sz w:val="24"/>
          <w:szCs w:val="24"/>
        </w:rPr>
        <w:t>:322-330</w:t>
      </w:r>
      <w:r w:rsidRPr="00F75CB3">
        <w:rPr>
          <w:color w:val="212121"/>
          <w:sz w:val="24"/>
          <w:szCs w:val="24"/>
        </w:rPr>
        <w:t>.</w:t>
      </w:r>
    </w:p>
    <w:p w14:paraId="3E272B12" w14:textId="3DFD6752" w:rsidR="009514FA" w:rsidRPr="00F75CB3" w:rsidRDefault="007E519A" w:rsidP="00F75CB3">
      <w:pPr>
        <w:spacing w:line="364" w:lineRule="auto"/>
        <w:ind w:left="121" w:right="267"/>
        <w:jc w:val="both"/>
        <w:rPr>
          <w:sz w:val="24"/>
          <w:szCs w:val="24"/>
        </w:rPr>
      </w:pPr>
      <w:r w:rsidRPr="00F75CB3">
        <w:rPr>
          <w:color w:val="212121"/>
          <w:sz w:val="24"/>
          <w:szCs w:val="24"/>
        </w:rPr>
        <w:t>Hsu</w:t>
      </w:r>
      <w:r w:rsidR="008F0D9F">
        <w:rPr>
          <w:color w:val="212121"/>
          <w:sz w:val="24"/>
          <w:szCs w:val="24"/>
        </w:rPr>
        <w:t xml:space="preserve"> </w:t>
      </w:r>
      <w:r w:rsidRPr="00F75CB3">
        <w:rPr>
          <w:color w:val="212121"/>
          <w:sz w:val="24"/>
          <w:szCs w:val="24"/>
        </w:rPr>
        <w:t xml:space="preserve">S, Bollag, WB Lewis, J </w:t>
      </w:r>
      <w:r w:rsidR="008F0D9F" w:rsidRPr="00F75CB3">
        <w:rPr>
          <w:color w:val="212121"/>
          <w:sz w:val="24"/>
          <w:szCs w:val="24"/>
        </w:rPr>
        <w:t>Huang</w:t>
      </w:r>
      <w:r w:rsidR="008F0D9F">
        <w:rPr>
          <w:color w:val="212121"/>
          <w:sz w:val="24"/>
          <w:szCs w:val="24"/>
        </w:rPr>
        <w:t>,</w:t>
      </w:r>
      <w:r w:rsidRPr="00F75CB3">
        <w:rPr>
          <w:color w:val="212121"/>
          <w:sz w:val="24"/>
          <w:szCs w:val="24"/>
        </w:rPr>
        <w:t xml:space="preserve"> Singh B</w:t>
      </w:r>
      <w:r w:rsidR="008F0D9F">
        <w:rPr>
          <w:color w:val="212121"/>
          <w:sz w:val="24"/>
          <w:szCs w:val="24"/>
        </w:rPr>
        <w:t xml:space="preserve"> </w:t>
      </w:r>
      <w:r w:rsidR="00865D94">
        <w:rPr>
          <w:color w:val="212121"/>
          <w:sz w:val="24"/>
          <w:szCs w:val="24"/>
        </w:rPr>
        <w:t xml:space="preserve">and </w:t>
      </w:r>
      <w:r w:rsidR="00865D94" w:rsidRPr="00F75CB3">
        <w:rPr>
          <w:color w:val="212121"/>
          <w:sz w:val="24"/>
          <w:szCs w:val="24"/>
        </w:rPr>
        <w:t>Schuster</w:t>
      </w:r>
      <w:r w:rsidRPr="00F75CB3">
        <w:rPr>
          <w:color w:val="212121"/>
          <w:sz w:val="24"/>
          <w:szCs w:val="24"/>
        </w:rPr>
        <w:t xml:space="preserve"> G. 2003.</w:t>
      </w:r>
      <w:r w:rsidRPr="00F75CB3">
        <w:rPr>
          <w:color w:val="212121"/>
          <w:spacing w:val="40"/>
          <w:sz w:val="24"/>
          <w:szCs w:val="24"/>
        </w:rPr>
        <w:t xml:space="preserve"> </w:t>
      </w:r>
      <w:r w:rsidRPr="00F75CB3">
        <w:rPr>
          <w:color w:val="212121"/>
          <w:sz w:val="24"/>
          <w:szCs w:val="24"/>
        </w:rPr>
        <w:t>Green</w:t>
      </w:r>
      <w:r w:rsidRPr="00F75CB3">
        <w:rPr>
          <w:color w:val="212121"/>
          <w:spacing w:val="40"/>
          <w:sz w:val="24"/>
          <w:szCs w:val="24"/>
        </w:rPr>
        <w:t xml:space="preserve"> </w:t>
      </w:r>
      <w:r w:rsidRPr="00F75CB3">
        <w:rPr>
          <w:color w:val="212121"/>
          <w:sz w:val="24"/>
          <w:szCs w:val="24"/>
        </w:rPr>
        <w:t>tea</w:t>
      </w:r>
      <w:r w:rsidRPr="00F75CB3">
        <w:rPr>
          <w:color w:val="212121"/>
          <w:spacing w:val="40"/>
          <w:sz w:val="24"/>
          <w:szCs w:val="24"/>
        </w:rPr>
        <w:t xml:space="preserve"> </w:t>
      </w:r>
      <w:r w:rsidRPr="00F75CB3">
        <w:rPr>
          <w:color w:val="212121"/>
          <w:sz w:val="24"/>
          <w:szCs w:val="24"/>
        </w:rPr>
        <w:t>polyphenols</w:t>
      </w:r>
      <w:r w:rsidRPr="00F75CB3">
        <w:rPr>
          <w:color w:val="212121"/>
          <w:spacing w:val="40"/>
          <w:sz w:val="24"/>
          <w:szCs w:val="24"/>
        </w:rPr>
        <w:t xml:space="preserve"> </w:t>
      </w:r>
      <w:r w:rsidRPr="00F75CB3">
        <w:rPr>
          <w:color w:val="212121"/>
          <w:sz w:val="24"/>
          <w:szCs w:val="24"/>
        </w:rPr>
        <w:t>induce</w:t>
      </w:r>
      <w:r w:rsidRPr="00F75CB3">
        <w:rPr>
          <w:color w:val="212121"/>
          <w:spacing w:val="40"/>
          <w:sz w:val="24"/>
          <w:szCs w:val="24"/>
        </w:rPr>
        <w:t xml:space="preserve"> </w:t>
      </w:r>
      <w:r w:rsidRPr="00F75CB3">
        <w:rPr>
          <w:color w:val="212121"/>
          <w:sz w:val="24"/>
          <w:szCs w:val="24"/>
        </w:rPr>
        <w:t>differentiation</w:t>
      </w:r>
      <w:r w:rsidRPr="00F75CB3">
        <w:rPr>
          <w:color w:val="212121"/>
          <w:spacing w:val="40"/>
          <w:sz w:val="24"/>
          <w:szCs w:val="24"/>
        </w:rPr>
        <w:t xml:space="preserve"> </w:t>
      </w:r>
      <w:r w:rsidRPr="00F75CB3">
        <w:rPr>
          <w:color w:val="212121"/>
          <w:sz w:val="24"/>
          <w:szCs w:val="24"/>
        </w:rPr>
        <w:t>and</w:t>
      </w:r>
      <w:r w:rsidRPr="00F75CB3">
        <w:rPr>
          <w:color w:val="212121"/>
          <w:spacing w:val="40"/>
          <w:sz w:val="24"/>
          <w:szCs w:val="24"/>
        </w:rPr>
        <w:t xml:space="preserve"> </w:t>
      </w:r>
      <w:r w:rsidRPr="00F75CB3">
        <w:rPr>
          <w:color w:val="212121"/>
          <w:sz w:val="24"/>
          <w:szCs w:val="24"/>
        </w:rPr>
        <w:t>proliferation</w:t>
      </w:r>
      <w:r w:rsidRPr="00F75CB3">
        <w:rPr>
          <w:color w:val="212121"/>
          <w:spacing w:val="40"/>
          <w:sz w:val="24"/>
          <w:szCs w:val="24"/>
        </w:rPr>
        <w:t xml:space="preserve"> </w:t>
      </w:r>
      <w:r w:rsidRPr="00F75CB3">
        <w:rPr>
          <w:color w:val="212121"/>
          <w:sz w:val="24"/>
          <w:szCs w:val="24"/>
        </w:rPr>
        <w:t>in</w:t>
      </w:r>
      <w:r w:rsidRPr="00F75CB3">
        <w:rPr>
          <w:color w:val="212121"/>
          <w:spacing w:val="40"/>
          <w:sz w:val="24"/>
          <w:szCs w:val="24"/>
        </w:rPr>
        <w:t xml:space="preserve"> </w:t>
      </w:r>
      <w:r w:rsidRPr="00F75CB3">
        <w:rPr>
          <w:color w:val="212121"/>
          <w:sz w:val="24"/>
          <w:szCs w:val="24"/>
        </w:rPr>
        <w:t>epidermal keratinocytes. Journal of Pharmacology and Experimental Therapeutics</w:t>
      </w:r>
      <w:r w:rsidR="008F0D9F">
        <w:rPr>
          <w:color w:val="212121"/>
          <w:sz w:val="24"/>
          <w:szCs w:val="24"/>
        </w:rPr>
        <w:t xml:space="preserve"> </w:t>
      </w:r>
      <w:r w:rsidRPr="008F0D9F">
        <w:rPr>
          <w:b/>
          <w:bCs/>
          <w:color w:val="212121"/>
          <w:sz w:val="24"/>
          <w:szCs w:val="24"/>
        </w:rPr>
        <w:t>306</w:t>
      </w:r>
      <w:r w:rsidRPr="00F75CB3">
        <w:rPr>
          <w:color w:val="212121"/>
          <w:sz w:val="24"/>
          <w:szCs w:val="24"/>
        </w:rPr>
        <w:t>(1)</w:t>
      </w:r>
      <w:r w:rsidR="008F0D9F">
        <w:rPr>
          <w:color w:val="212121"/>
          <w:sz w:val="24"/>
          <w:szCs w:val="24"/>
        </w:rPr>
        <w:t xml:space="preserve"> :</w:t>
      </w:r>
      <w:r w:rsidRPr="00F75CB3">
        <w:rPr>
          <w:color w:val="212121"/>
          <w:sz w:val="24"/>
          <w:szCs w:val="24"/>
        </w:rPr>
        <w:t>29-34.</w:t>
      </w:r>
    </w:p>
    <w:p w14:paraId="7FAC1A24" w14:textId="79C105FF" w:rsidR="009514FA" w:rsidRPr="00F75CB3" w:rsidRDefault="007E519A" w:rsidP="00F75CB3">
      <w:pPr>
        <w:spacing w:before="3" w:line="364" w:lineRule="auto"/>
        <w:ind w:left="121" w:right="270"/>
        <w:jc w:val="both"/>
        <w:rPr>
          <w:sz w:val="24"/>
          <w:szCs w:val="24"/>
        </w:rPr>
      </w:pPr>
      <w:r w:rsidRPr="00F75CB3">
        <w:rPr>
          <w:color w:val="212121"/>
          <w:sz w:val="24"/>
          <w:szCs w:val="24"/>
        </w:rPr>
        <w:t>Kaur A, Kaur M, Kaur P, Kaur H, Kaur S,</w:t>
      </w:r>
      <w:r w:rsidR="0088128B">
        <w:rPr>
          <w:color w:val="212121"/>
          <w:sz w:val="24"/>
          <w:szCs w:val="24"/>
        </w:rPr>
        <w:t xml:space="preserve"> and </w:t>
      </w:r>
      <w:r w:rsidR="0088128B" w:rsidRPr="00F75CB3">
        <w:rPr>
          <w:color w:val="212121"/>
          <w:sz w:val="24"/>
          <w:szCs w:val="24"/>
        </w:rPr>
        <w:t>Kaur</w:t>
      </w:r>
      <w:r w:rsidR="0088128B">
        <w:rPr>
          <w:color w:val="212121"/>
          <w:sz w:val="24"/>
          <w:szCs w:val="24"/>
        </w:rPr>
        <w:t xml:space="preserve"> </w:t>
      </w:r>
      <w:r w:rsidRPr="00F75CB3">
        <w:rPr>
          <w:color w:val="212121"/>
          <w:sz w:val="24"/>
          <w:szCs w:val="24"/>
        </w:rPr>
        <w:t>K. 2015. Estimation and comparison</w:t>
      </w:r>
      <w:r w:rsidRPr="00F75CB3">
        <w:rPr>
          <w:color w:val="212121"/>
          <w:spacing w:val="80"/>
          <w:sz w:val="24"/>
          <w:szCs w:val="24"/>
        </w:rPr>
        <w:t xml:space="preserve"> </w:t>
      </w:r>
      <w:r w:rsidRPr="00F75CB3">
        <w:rPr>
          <w:color w:val="212121"/>
          <w:sz w:val="24"/>
          <w:szCs w:val="24"/>
        </w:rPr>
        <w:t xml:space="preserve">of total phenolic and total antioxidants in green tea and black tea. Global Journal of Bio-Science and Biotechnology </w:t>
      </w:r>
      <w:r w:rsidRPr="0088128B">
        <w:rPr>
          <w:b/>
          <w:bCs/>
          <w:color w:val="212121"/>
          <w:sz w:val="24"/>
          <w:szCs w:val="24"/>
        </w:rPr>
        <w:t>4</w:t>
      </w:r>
      <w:r w:rsidRPr="00F75CB3">
        <w:rPr>
          <w:color w:val="212121"/>
          <w:sz w:val="24"/>
          <w:szCs w:val="24"/>
        </w:rPr>
        <w:t>(1)</w:t>
      </w:r>
      <w:r w:rsidR="0088128B">
        <w:rPr>
          <w:color w:val="212121"/>
          <w:sz w:val="24"/>
          <w:szCs w:val="24"/>
        </w:rPr>
        <w:t>:</w:t>
      </w:r>
      <w:r w:rsidRPr="00F75CB3">
        <w:rPr>
          <w:color w:val="212121"/>
          <w:sz w:val="24"/>
          <w:szCs w:val="24"/>
        </w:rPr>
        <w:t xml:space="preserve"> 116-120.</w:t>
      </w:r>
    </w:p>
    <w:p w14:paraId="13A2C65C" w14:textId="7BA37FD9" w:rsidR="009514FA" w:rsidRDefault="007E519A" w:rsidP="005478DB">
      <w:pPr>
        <w:pStyle w:val="BodyText"/>
        <w:spacing w:before="4" w:line="364" w:lineRule="auto"/>
        <w:ind w:right="272"/>
        <w:rPr>
          <w:sz w:val="24"/>
          <w:szCs w:val="24"/>
        </w:rPr>
      </w:pPr>
      <w:r w:rsidRPr="00F75CB3">
        <w:rPr>
          <w:color w:val="212121"/>
          <w:sz w:val="24"/>
          <w:szCs w:val="24"/>
        </w:rPr>
        <w:t>Kris-Etherton, PM</w:t>
      </w:r>
      <w:r w:rsidR="0088128B">
        <w:rPr>
          <w:color w:val="212121"/>
          <w:sz w:val="24"/>
          <w:szCs w:val="24"/>
        </w:rPr>
        <w:t xml:space="preserve"> and</w:t>
      </w:r>
      <w:r w:rsidRPr="00F75CB3">
        <w:rPr>
          <w:color w:val="212121"/>
          <w:sz w:val="24"/>
          <w:szCs w:val="24"/>
        </w:rPr>
        <w:t xml:space="preserve"> Keen CL. 2002. Evidence that the antioxidant flavonoids in tea and </w:t>
      </w:r>
      <w:r w:rsidRPr="00F75CB3">
        <w:rPr>
          <w:color w:val="212121"/>
          <w:sz w:val="24"/>
          <w:szCs w:val="24"/>
        </w:rPr>
        <w:lastRenderedPageBreak/>
        <w:t>cocoa are beneficial for cardiovascular health. Current opinion in lipidology</w:t>
      </w:r>
      <w:r w:rsidR="0088128B">
        <w:rPr>
          <w:color w:val="212121"/>
          <w:sz w:val="24"/>
          <w:szCs w:val="24"/>
        </w:rPr>
        <w:t xml:space="preserve"> </w:t>
      </w:r>
      <w:r w:rsidRPr="0088128B">
        <w:rPr>
          <w:b/>
          <w:bCs/>
          <w:color w:val="212121"/>
          <w:sz w:val="24"/>
          <w:szCs w:val="24"/>
        </w:rPr>
        <w:t>13(</w:t>
      </w:r>
      <w:r w:rsidRPr="00F75CB3">
        <w:rPr>
          <w:color w:val="212121"/>
          <w:sz w:val="24"/>
          <w:szCs w:val="24"/>
        </w:rPr>
        <w:t>1)</w:t>
      </w:r>
      <w:r w:rsidR="0088128B">
        <w:rPr>
          <w:color w:val="212121"/>
          <w:sz w:val="24"/>
          <w:szCs w:val="24"/>
        </w:rPr>
        <w:t>:</w:t>
      </w:r>
      <w:r w:rsidRPr="00F75CB3">
        <w:rPr>
          <w:color w:val="212121"/>
          <w:sz w:val="24"/>
          <w:szCs w:val="24"/>
        </w:rPr>
        <w:t xml:space="preserve"> 41-49.</w:t>
      </w:r>
    </w:p>
    <w:p w14:paraId="11D6E1DC" w14:textId="4650E4EE" w:rsidR="00C23889" w:rsidRDefault="00C23889" w:rsidP="00F75CB3">
      <w:pPr>
        <w:spacing w:line="364" w:lineRule="auto"/>
        <w:jc w:val="both"/>
        <w:rPr>
          <w:sz w:val="24"/>
          <w:szCs w:val="24"/>
        </w:rPr>
      </w:pPr>
      <w:r w:rsidRPr="005478DB">
        <w:rPr>
          <w:sz w:val="24"/>
          <w:szCs w:val="24"/>
        </w:rPr>
        <w:t>Surekha</w:t>
      </w:r>
      <w:r w:rsidR="005478DB" w:rsidRPr="005478DB">
        <w:rPr>
          <w:sz w:val="24"/>
          <w:szCs w:val="24"/>
        </w:rPr>
        <w:t xml:space="preserve"> </w:t>
      </w:r>
      <w:r w:rsidRPr="005478DB">
        <w:rPr>
          <w:sz w:val="24"/>
          <w:szCs w:val="24"/>
        </w:rPr>
        <w:t>manhas, arti devi and zaved ahmed khan</w:t>
      </w:r>
      <w:r w:rsidR="005478DB" w:rsidRPr="005478DB">
        <w:rPr>
          <w:sz w:val="24"/>
          <w:szCs w:val="24"/>
        </w:rPr>
        <w:t xml:space="preserve"> 2025. Unveiling the Multifaceted Health Benefits of Kangra Green Tea Leaves: Antioxidant, Antidiabetic and Antibacterial Properties. Annals</w:t>
      </w:r>
      <w:r w:rsidR="005478DB">
        <w:rPr>
          <w:sz w:val="24"/>
          <w:szCs w:val="24"/>
        </w:rPr>
        <w:t xml:space="preserve"> </w:t>
      </w:r>
      <w:r w:rsidR="005478DB" w:rsidRPr="005478DB">
        <w:rPr>
          <w:sz w:val="24"/>
          <w:szCs w:val="24"/>
        </w:rPr>
        <w:t>of</w:t>
      </w:r>
      <w:r w:rsidR="005478DB">
        <w:rPr>
          <w:sz w:val="24"/>
          <w:szCs w:val="24"/>
        </w:rPr>
        <w:t xml:space="preserve"> </w:t>
      </w:r>
      <w:r w:rsidR="005478DB" w:rsidRPr="005478DB">
        <w:rPr>
          <w:sz w:val="24"/>
          <w:szCs w:val="24"/>
        </w:rPr>
        <w:t>Biology</w:t>
      </w:r>
      <w:r w:rsidR="005478DB">
        <w:rPr>
          <w:sz w:val="24"/>
          <w:szCs w:val="24"/>
        </w:rPr>
        <w:t xml:space="preserve"> </w:t>
      </w:r>
      <w:r w:rsidR="005478DB" w:rsidRPr="005478DB">
        <w:rPr>
          <w:b/>
          <w:bCs/>
          <w:sz w:val="24"/>
          <w:szCs w:val="24"/>
        </w:rPr>
        <w:t>41</w:t>
      </w:r>
      <w:r w:rsidR="005478DB" w:rsidRPr="005478DB">
        <w:rPr>
          <w:sz w:val="24"/>
          <w:szCs w:val="24"/>
        </w:rPr>
        <w:t>(1):15-20,2025</w:t>
      </w:r>
      <w:r w:rsidR="005478DB">
        <w:rPr>
          <w:sz w:val="24"/>
          <w:szCs w:val="24"/>
        </w:rPr>
        <w:t>.</w:t>
      </w:r>
    </w:p>
    <w:p w14:paraId="5F25162E" w14:textId="57EE2AC9" w:rsidR="005478DB" w:rsidRPr="005478DB" w:rsidRDefault="005478DB" w:rsidP="00F75CB3">
      <w:pPr>
        <w:spacing w:line="364" w:lineRule="auto"/>
        <w:jc w:val="both"/>
        <w:rPr>
          <w:sz w:val="24"/>
          <w:szCs w:val="24"/>
        </w:rPr>
        <w:sectPr w:rsidR="005478DB" w:rsidRPr="005478DB" w:rsidSect="0056411B">
          <w:pgSz w:w="11910" w:h="16840"/>
          <w:pgMar w:top="1920" w:right="1120" w:bottom="280" w:left="1280" w:header="720" w:footer="720" w:gutter="0"/>
          <w:cols w:space="720"/>
        </w:sectPr>
      </w:pPr>
    </w:p>
    <w:p w14:paraId="2CD0CDDC" w14:textId="66A4D4B3" w:rsidR="009514FA" w:rsidRPr="00F75CB3" w:rsidRDefault="007E519A" w:rsidP="00F75CB3">
      <w:pPr>
        <w:pStyle w:val="BodyText"/>
        <w:spacing w:before="177" w:line="364" w:lineRule="auto"/>
        <w:ind w:right="272"/>
        <w:rPr>
          <w:sz w:val="24"/>
          <w:szCs w:val="24"/>
        </w:rPr>
      </w:pPr>
      <w:r w:rsidRPr="00F75CB3">
        <w:rPr>
          <w:color w:val="212121"/>
          <w:sz w:val="24"/>
          <w:szCs w:val="24"/>
        </w:rPr>
        <w:lastRenderedPageBreak/>
        <w:t xml:space="preserve">Kuriyama S, Shimazu T, </w:t>
      </w:r>
      <w:proofErr w:type="spellStart"/>
      <w:r w:rsidRPr="00F75CB3">
        <w:rPr>
          <w:color w:val="212121"/>
          <w:sz w:val="24"/>
          <w:szCs w:val="24"/>
        </w:rPr>
        <w:t>Ohmori</w:t>
      </w:r>
      <w:proofErr w:type="spellEnd"/>
      <w:r w:rsidRPr="00F75CB3">
        <w:rPr>
          <w:color w:val="212121"/>
          <w:sz w:val="24"/>
          <w:szCs w:val="24"/>
        </w:rPr>
        <w:t xml:space="preserve"> K, Kikuchi N, Nakaya N, Nishino Y</w:t>
      </w:r>
      <w:r w:rsidR="0088128B">
        <w:rPr>
          <w:color w:val="212121"/>
          <w:sz w:val="24"/>
          <w:szCs w:val="24"/>
        </w:rPr>
        <w:t xml:space="preserve"> and</w:t>
      </w:r>
      <w:r w:rsidRPr="00F75CB3">
        <w:rPr>
          <w:color w:val="212121"/>
          <w:sz w:val="24"/>
          <w:szCs w:val="24"/>
        </w:rPr>
        <w:t xml:space="preserve"> </w:t>
      </w:r>
      <w:r w:rsidR="0088128B" w:rsidRPr="00F75CB3">
        <w:rPr>
          <w:color w:val="212121"/>
          <w:sz w:val="24"/>
          <w:szCs w:val="24"/>
        </w:rPr>
        <w:t>Tsuji I</w:t>
      </w:r>
      <w:r w:rsidRPr="00F75CB3">
        <w:rPr>
          <w:color w:val="212121"/>
          <w:sz w:val="24"/>
          <w:szCs w:val="24"/>
        </w:rPr>
        <w:t xml:space="preserve">. 2006. Green tea consumption and mortality due to cardiovascular disease, cancer, and all causes in Japan: </w:t>
      </w:r>
      <w:r w:rsidR="009A3B39">
        <w:rPr>
          <w:color w:val="212121"/>
          <w:sz w:val="24"/>
          <w:szCs w:val="24"/>
        </w:rPr>
        <w:t>T</w:t>
      </w:r>
      <w:r w:rsidRPr="00F75CB3">
        <w:rPr>
          <w:color w:val="212121"/>
          <w:sz w:val="24"/>
          <w:szCs w:val="24"/>
        </w:rPr>
        <w:t xml:space="preserve">he </w:t>
      </w:r>
      <w:proofErr w:type="spellStart"/>
      <w:r w:rsidRPr="00F75CB3">
        <w:rPr>
          <w:color w:val="212121"/>
          <w:sz w:val="24"/>
          <w:szCs w:val="24"/>
        </w:rPr>
        <w:t>Ohsaki</w:t>
      </w:r>
      <w:proofErr w:type="spellEnd"/>
      <w:r w:rsidRPr="00F75CB3">
        <w:rPr>
          <w:color w:val="212121"/>
          <w:sz w:val="24"/>
          <w:szCs w:val="24"/>
        </w:rPr>
        <w:t xml:space="preserve"> study Jama </w:t>
      </w:r>
      <w:r w:rsidRPr="0088128B">
        <w:rPr>
          <w:b/>
          <w:bCs/>
          <w:color w:val="212121"/>
          <w:sz w:val="24"/>
          <w:szCs w:val="24"/>
        </w:rPr>
        <w:t>296</w:t>
      </w:r>
      <w:r w:rsidRPr="00F75CB3">
        <w:rPr>
          <w:color w:val="212121"/>
          <w:sz w:val="24"/>
          <w:szCs w:val="24"/>
        </w:rPr>
        <w:t>(10)</w:t>
      </w:r>
      <w:r w:rsidR="0088128B">
        <w:rPr>
          <w:color w:val="212121"/>
          <w:sz w:val="24"/>
          <w:szCs w:val="24"/>
        </w:rPr>
        <w:t xml:space="preserve"> :</w:t>
      </w:r>
      <w:r w:rsidRPr="00F75CB3">
        <w:rPr>
          <w:color w:val="212121"/>
          <w:sz w:val="24"/>
          <w:szCs w:val="24"/>
        </w:rPr>
        <w:t>1255-1265.</w:t>
      </w:r>
    </w:p>
    <w:p w14:paraId="61764105" w14:textId="68987E98" w:rsidR="009514FA" w:rsidRPr="00F75CB3" w:rsidRDefault="007E519A" w:rsidP="00F75CB3">
      <w:pPr>
        <w:pStyle w:val="BodyText"/>
        <w:spacing w:before="1" w:line="364" w:lineRule="auto"/>
        <w:ind w:right="273"/>
        <w:rPr>
          <w:sz w:val="24"/>
          <w:szCs w:val="24"/>
        </w:rPr>
      </w:pPr>
      <w:r w:rsidRPr="00F75CB3">
        <w:rPr>
          <w:color w:val="212121"/>
          <w:sz w:val="24"/>
          <w:szCs w:val="24"/>
        </w:rPr>
        <w:t>Leong</w:t>
      </w:r>
      <w:r w:rsidR="0088128B">
        <w:rPr>
          <w:color w:val="212121"/>
          <w:spacing w:val="40"/>
          <w:sz w:val="24"/>
          <w:szCs w:val="24"/>
        </w:rPr>
        <w:t xml:space="preserve"> </w:t>
      </w:r>
      <w:r w:rsidRPr="00F75CB3">
        <w:rPr>
          <w:color w:val="212121"/>
          <w:sz w:val="24"/>
          <w:szCs w:val="24"/>
        </w:rPr>
        <w:t>H,</w:t>
      </w:r>
      <w:r w:rsidRPr="00F75CB3">
        <w:rPr>
          <w:color w:val="212121"/>
          <w:spacing w:val="40"/>
          <w:sz w:val="24"/>
          <w:szCs w:val="24"/>
        </w:rPr>
        <w:t xml:space="preserve"> </w:t>
      </w:r>
      <w:r w:rsidRPr="00F75CB3">
        <w:rPr>
          <w:color w:val="212121"/>
          <w:sz w:val="24"/>
          <w:szCs w:val="24"/>
        </w:rPr>
        <w:t>Mathur</w:t>
      </w:r>
      <w:r w:rsidRPr="00F75CB3">
        <w:rPr>
          <w:color w:val="212121"/>
          <w:spacing w:val="40"/>
          <w:sz w:val="24"/>
          <w:szCs w:val="24"/>
        </w:rPr>
        <w:t xml:space="preserve"> </w:t>
      </w:r>
      <w:r w:rsidRPr="00F75CB3">
        <w:rPr>
          <w:color w:val="212121"/>
          <w:sz w:val="24"/>
          <w:szCs w:val="24"/>
        </w:rPr>
        <w:t>PS,</w:t>
      </w:r>
      <w:r w:rsidRPr="00F75CB3">
        <w:rPr>
          <w:color w:val="212121"/>
          <w:spacing w:val="40"/>
          <w:sz w:val="24"/>
          <w:szCs w:val="24"/>
        </w:rPr>
        <w:t xml:space="preserve"> </w:t>
      </w:r>
      <w:r w:rsidRPr="00F75CB3">
        <w:rPr>
          <w:color w:val="212121"/>
          <w:sz w:val="24"/>
          <w:szCs w:val="24"/>
        </w:rPr>
        <w:t>&amp;</w:t>
      </w:r>
      <w:r w:rsidRPr="00F75CB3">
        <w:rPr>
          <w:color w:val="212121"/>
          <w:spacing w:val="40"/>
          <w:sz w:val="24"/>
          <w:szCs w:val="24"/>
        </w:rPr>
        <w:t xml:space="preserve"> </w:t>
      </w:r>
      <w:r w:rsidRPr="00F75CB3">
        <w:rPr>
          <w:color w:val="212121"/>
          <w:sz w:val="24"/>
          <w:szCs w:val="24"/>
        </w:rPr>
        <w:t>Greene</w:t>
      </w:r>
      <w:r w:rsidR="0088128B">
        <w:rPr>
          <w:color w:val="212121"/>
          <w:spacing w:val="40"/>
          <w:sz w:val="24"/>
          <w:szCs w:val="24"/>
        </w:rPr>
        <w:t xml:space="preserve"> </w:t>
      </w:r>
      <w:r w:rsidRPr="00F75CB3">
        <w:rPr>
          <w:color w:val="212121"/>
          <w:sz w:val="24"/>
          <w:szCs w:val="24"/>
        </w:rPr>
        <w:t>GL.2009.</w:t>
      </w:r>
      <w:r w:rsidRPr="00F75CB3">
        <w:rPr>
          <w:color w:val="212121"/>
          <w:spacing w:val="40"/>
          <w:sz w:val="24"/>
          <w:szCs w:val="24"/>
        </w:rPr>
        <w:t xml:space="preserve"> </w:t>
      </w:r>
      <w:r w:rsidRPr="00F75CB3">
        <w:rPr>
          <w:color w:val="212121"/>
          <w:sz w:val="24"/>
          <w:szCs w:val="24"/>
        </w:rPr>
        <w:t>Green</w:t>
      </w:r>
      <w:r w:rsidRPr="00F75CB3">
        <w:rPr>
          <w:color w:val="212121"/>
          <w:spacing w:val="40"/>
          <w:sz w:val="24"/>
          <w:szCs w:val="24"/>
        </w:rPr>
        <w:t xml:space="preserve"> </w:t>
      </w:r>
      <w:r w:rsidRPr="00F75CB3">
        <w:rPr>
          <w:color w:val="212121"/>
          <w:sz w:val="24"/>
          <w:szCs w:val="24"/>
        </w:rPr>
        <w:t>tea</w:t>
      </w:r>
      <w:r w:rsidRPr="00F75CB3">
        <w:rPr>
          <w:color w:val="212121"/>
          <w:spacing w:val="40"/>
          <w:sz w:val="24"/>
          <w:szCs w:val="24"/>
        </w:rPr>
        <w:t xml:space="preserve"> </w:t>
      </w:r>
      <w:r w:rsidRPr="00F75CB3">
        <w:rPr>
          <w:color w:val="212121"/>
          <w:sz w:val="24"/>
          <w:szCs w:val="24"/>
        </w:rPr>
        <w:t>catechins</w:t>
      </w:r>
      <w:r w:rsidRPr="00F75CB3">
        <w:rPr>
          <w:color w:val="212121"/>
          <w:spacing w:val="40"/>
          <w:sz w:val="24"/>
          <w:szCs w:val="24"/>
        </w:rPr>
        <w:t xml:space="preserve"> </w:t>
      </w:r>
      <w:r w:rsidRPr="00F75CB3">
        <w:rPr>
          <w:color w:val="212121"/>
          <w:sz w:val="24"/>
          <w:szCs w:val="24"/>
        </w:rPr>
        <w:t>inhibit</w:t>
      </w:r>
      <w:r w:rsidRPr="00F75CB3">
        <w:rPr>
          <w:color w:val="212121"/>
          <w:spacing w:val="40"/>
          <w:sz w:val="24"/>
          <w:szCs w:val="24"/>
        </w:rPr>
        <w:t xml:space="preserve"> </w:t>
      </w:r>
      <w:r w:rsidRPr="00F75CB3">
        <w:rPr>
          <w:color w:val="212121"/>
          <w:sz w:val="24"/>
          <w:szCs w:val="24"/>
        </w:rPr>
        <w:t xml:space="preserve">angiogenesis through suppression of STAT3 activation. Breast cancer research and treatment </w:t>
      </w:r>
      <w:r w:rsidRPr="0088128B">
        <w:rPr>
          <w:b/>
          <w:bCs/>
          <w:color w:val="212121"/>
          <w:sz w:val="24"/>
          <w:szCs w:val="24"/>
        </w:rPr>
        <w:t>117</w:t>
      </w:r>
      <w:r w:rsidR="0088128B">
        <w:rPr>
          <w:color w:val="212121"/>
          <w:sz w:val="24"/>
          <w:szCs w:val="24"/>
        </w:rPr>
        <w:t xml:space="preserve"> :</w:t>
      </w:r>
      <w:r w:rsidRPr="00F75CB3">
        <w:rPr>
          <w:color w:val="212121"/>
          <w:sz w:val="24"/>
          <w:szCs w:val="24"/>
        </w:rPr>
        <w:t>505-515. Lyn-Cook BD, Rogers</w:t>
      </w:r>
      <w:r w:rsidR="0088128B">
        <w:rPr>
          <w:color w:val="212121"/>
          <w:sz w:val="24"/>
          <w:szCs w:val="24"/>
        </w:rPr>
        <w:t xml:space="preserve"> </w:t>
      </w:r>
      <w:r w:rsidRPr="00F75CB3">
        <w:rPr>
          <w:color w:val="212121"/>
          <w:sz w:val="24"/>
          <w:szCs w:val="24"/>
        </w:rPr>
        <w:t>T, Yan Y,</w:t>
      </w:r>
      <w:r w:rsidRPr="00F75CB3">
        <w:rPr>
          <w:color w:val="212121"/>
          <w:spacing w:val="18"/>
          <w:sz w:val="24"/>
          <w:szCs w:val="24"/>
        </w:rPr>
        <w:t xml:space="preserve"> </w:t>
      </w:r>
      <w:proofErr w:type="spellStart"/>
      <w:r w:rsidRPr="00F75CB3">
        <w:rPr>
          <w:color w:val="212121"/>
          <w:sz w:val="24"/>
          <w:szCs w:val="24"/>
        </w:rPr>
        <w:t>Blann</w:t>
      </w:r>
      <w:proofErr w:type="spellEnd"/>
      <w:r w:rsidRPr="00F75CB3">
        <w:rPr>
          <w:color w:val="212121"/>
          <w:sz w:val="24"/>
          <w:szCs w:val="24"/>
        </w:rPr>
        <w:t xml:space="preserve"> EB, </w:t>
      </w:r>
      <w:proofErr w:type="spellStart"/>
      <w:r w:rsidRPr="00F75CB3">
        <w:rPr>
          <w:color w:val="212121"/>
          <w:sz w:val="24"/>
          <w:szCs w:val="24"/>
        </w:rPr>
        <w:t>Kadlubar</w:t>
      </w:r>
      <w:proofErr w:type="spellEnd"/>
      <w:r w:rsidRPr="00F75CB3">
        <w:rPr>
          <w:color w:val="212121"/>
          <w:spacing w:val="18"/>
          <w:sz w:val="24"/>
          <w:szCs w:val="24"/>
        </w:rPr>
        <w:t xml:space="preserve"> </w:t>
      </w:r>
      <w:r w:rsidRPr="00F75CB3">
        <w:rPr>
          <w:color w:val="212121"/>
          <w:sz w:val="24"/>
          <w:szCs w:val="24"/>
        </w:rPr>
        <w:t>FF</w:t>
      </w:r>
      <w:r w:rsidR="0088128B">
        <w:rPr>
          <w:color w:val="212121"/>
          <w:sz w:val="24"/>
          <w:szCs w:val="24"/>
        </w:rPr>
        <w:t xml:space="preserve"> and</w:t>
      </w:r>
      <w:r w:rsidRPr="00F75CB3">
        <w:rPr>
          <w:color w:val="212121"/>
          <w:sz w:val="24"/>
          <w:szCs w:val="24"/>
        </w:rPr>
        <w:t xml:space="preserve"> Hammons GJ. 1999. Chemopreventive</w:t>
      </w:r>
      <w:r w:rsidRPr="00F75CB3">
        <w:rPr>
          <w:color w:val="212121"/>
          <w:spacing w:val="69"/>
          <w:sz w:val="24"/>
          <w:szCs w:val="24"/>
        </w:rPr>
        <w:t xml:space="preserve"> </w:t>
      </w:r>
      <w:r w:rsidRPr="00F75CB3">
        <w:rPr>
          <w:color w:val="212121"/>
          <w:sz w:val="24"/>
          <w:szCs w:val="24"/>
        </w:rPr>
        <w:t>effects</w:t>
      </w:r>
      <w:r w:rsidRPr="00F75CB3">
        <w:rPr>
          <w:color w:val="212121"/>
          <w:spacing w:val="40"/>
          <w:sz w:val="24"/>
          <w:szCs w:val="24"/>
        </w:rPr>
        <w:t xml:space="preserve"> </w:t>
      </w:r>
      <w:r w:rsidRPr="00F75CB3">
        <w:rPr>
          <w:color w:val="212121"/>
          <w:sz w:val="24"/>
          <w:szCs w:val="24"/>
        </w:rPr>
        <w:t>of</w:t>
      </w:r>
      <w:r w:rsidRPr="00F75CB3">
        <w:rPr>
          <w:color w:val="212121"/>
          <w:spacing w:val="69"/>
          <w:sz w:val="24"/>
          <w:szCs w:val="24"/>
        </w:rPr>
        <w:t xml:space="preserve"> </w:t>
      </w:r>
      <w:r w:rsidRPr="00F75CB3">
        <w:rPr>
          <w:color w:val="212121"/>
          <w:sz w:val="24"/>
          <w:szCs w:val="24"/>
        </w:rPr>
        <w:t>tea</w:t>
      </w:r>
      <w:r w:rsidRPr="00F75CB3">
        <w:rPr>
          <w:color w:val="212121"/>
          <w:spacing w:val="69"/>
          <w:sz w:val="24"/>
          <w:szCs w:val="24"/>
        </w:rPr>
        <w:t xml:space="preserve"> </w:t>
      </w:r>
      <w:r w:rsidRPr="00F75CB3">
        <w:rPr>
          <w:color w:val="212121"/>
          <w:sz w:val="24"/>
          <w:szCs w:val="24"/>
        </w:rPr>
        <w:t>extracts</w:t>
      </w:r>
      <w:r w:rsidRPr="00F75CB3">
        <w:rPr>
          <w:color w:val="212121"/>
          <w:spacing w:val="71"/>
          <w:sz w:val="24"/>
          <w:szCs w:val="24"/>
        </w:rPr>
        <w:t xml:space="preserve"> </w:t>
      </w:r>
      <w:r w:rsidRPr="00F75CB3">
        <w:rPr>
          <w:color w:val="212121"/>
          <w:sz w:val="24"/>
          <w:szCs w:val="24"/>
        </w:rPr>
        <w:t>and</w:t>
      </w:r>
      <w:r w:rsidRPr="00F75CB3">
        <w:rPr>
          <w:color w:val="212121"/>
          <w:spacing w:val="69"/>
          <w:sz w:val="24"/>
          <w:szCs w:val="24"/>
        </w:rPr>
        <w:t xml:space="preserve"> </w:t>
      </w:r>
      <w:r w:rsidRPr="00F75CB3">
        <w:rPr>
          <w:color w:val="212121"/>
          <w:sz w:val="24"/>
          <w:szCs w:val="24"/>
        </w:rPr>
        <w:t>various</w:t>
      </w:r>
      <w:r w:rsidRPr="00F75CB3">
        <w:rPr>
          <w:color w:val="212121"/>
          <w:spacing w:val="71"/>
          <w:sz w:val="24"/>
          <w:szCs w:val="24"/>
        </w:rPr>
        <w:t xml:space="preserve"> </w:t>
      </w:r>
      <w:r w:rsidRPr="00F75CB3">
        <w:rPr>
          <w:color w:val="212121"/>
          <w:sz w:val="24"/>
          <w:szCs w:val="24"/>
        </w:rPr>
        <w:t>components</w:t>
      </w:r>
      <w:r w:rsidRPr="00F75CB3">
        <w:rPr>
          <w:color w:val="212121"/>
          <w:spacing w:val="71"/>
          <w:sz w:val="24"/>
          <w:szCs w:val="24"/>
        </w:rPr>
        <w:t xml:space="preserve"> </w:t>
      </w:r>
      <w:r w:rsidRPr="00F75CB3">
        <w:rPr>
          <w:color w:val="212121"/>
          <w:sz w:val="24"/>
          <w:szCs w:val="24"/>
        </w:rPr>
        <w:t>on</w:t>
      </w:r>
      <w:r w:rsidRPr="00F75CB3">
        <w:rPr>
          <w:color w:val="212121"/>
          <w:spacing w:val="71"/>
          <w:sz w:val="24"/>
          <w:szCs w:val="24"/>
        </w:rPr>
        <w:t xml:space="preserve"> </w:t>
      </w:r>
      <w:r w:rsidRPr="00F75CB3">
        <w:rPr>
          <w:color w:val="212121"/>
          <w:sz w:val="24"/>
          <w:szCs w:val="24"/>
        </w:rPr>
        <w:t>human</w:t>
      </w:r>
      <w:r w:rsidRPr="00F75CB3">
        <w:rPr>
          <w:color w:val="212121"/>
          <w:spacing w:val="40"/>
          <w:sz w:val="24"/>
          <w:szCs w:val="24"/>
        </w:rPr>
        <w:t xml:space="preserve"> </w:t>
      </w:r>
      <w:r w:rsidRPr="00F75CB3">
        <w:rPr>
          <w:color w:val="212121"/>
          <w:sz w:val="24"/>
          <w:szCs w:val="24"/>
        </w:rPr>
        <w:t>pancreatic</w:t>
      </w:r>
      <w:r w:rsidRPr="00F75CB3">
        <w:rPr>
          <w:color w:val="212121"/>
          <w:spacing w:val="72"/>
          <w:sz w:val="24"/>
          <w:szCs w:val="24"/>
        </w:rPr>
        <w:t xml:space="preserve"> </w:t>
      </w:r>
      <w:r w:rsidRPr="00F75CB3">
        <w:rPr>
          <w:color w:val="212121"/>
          <w:sz w:val="24"/>
          <w:szCs w:val="24"/>
        </w:rPr>
        <w:t>and prostate tumor cells in vitro. Nutrition and cancer</w:t>
      </w:r>
      <w:r w:rsidR="0088128B">
        <w:rPr>
          <w:color w:val="212121"/>
          <w:sz w:val="24"/>
          <w:szCs w:val="24"/>
        </w:rPr>
        <w:t xml:space="preserve"> </w:t>
      </w:r>
      <w:r w:rsidRPr="0088128B">
        <w:rPr>
          <w:b/>
          <w:bCs/>
          <w:color w:val="212121"/>
          <w:sz w:val="24"/>
          <w:szCs w:val="24"/>
        </w:rPr>
        <w:t>35</w:t>
      </w:r>
      <w:r w:rsidRPr="00F75CB3">
        <w:rPr>
          <w:color w:val="212121"/>
          <w:sz w:val="24"/>
          <w:szCs w:val="24"/>
        </w:rPr>
        <w:t>(1)</w:t>
      </w:r>
      <w:r w:rsidR="0088128B">
        <w:rPr>
          <w:color w:val="212121"/>
          <w:sz w:val="24"/>
          <w:szCs w:val="24"/>
        </w:rPr>
        <w:t xml:space="preserve"> :</w:t>
      </w:r>
      <w:r w:rsidRPr="00F75CB3">
        <w:rPr>
          <w:color w:val="212121"/>
          <w:sz w:val="24"/>
          <w:szCs w:val="24"/>
        </w:rPr>
        <w:t>80-86.</w:t>
      </w:r>
    </w:p>
    <w:p w14:paraId="47A27131" w14:textId="47C818C7" w:rsidR="009514FA" w:rsidRPr="00F75CB3" w:rsidRDefault="007E519A" w:rsidP="00F75CB3">
      <w:pPr>
        <w:pStyle w:val="BodyText"/>
        <w:spacing w:before="1" w:line="364" w:lineRule="auto"/>
        <w:ind w:right="274"/>
        <w:rPr>
          <w:sz w:val="24"/>
          <w:szCs w:val="24"/>
        </w:rPr>
      </w:pPr>
      <w:r w:rsidRPr="00F75CB3">
        <w:rPr>
          <w:color w:val="212121"/>
          <w:sz w:val="24"/>
          <w:szCs w:val="24"/>
        </w:rPr>
        <w:t>Ohno Y, Wakai</w:t>
      </w:r>
      <w:r w:rsidR="00D14DAA">
        <w:rPr>
          <w:color w:val="212121"/>
          <w:sz w:val="24"/>
          <w:szCs w:val="24"/>
        </w:rPr>
        <w:t xml:space="preserve"> </w:t>
      </w:r>
      <w:r w:rsidRPr="00F75CB3">
        <w:rPr>
          <w:color w:val="212121"/>
          <w:sz w:val="24"/>
          <w:szCs w:val="24"/>
        </w:rPr>
        <w:t xml:space="preserve">K, Genka K, </w:t>
      </w:r>
      <w:proofErr w:type="spellStart"/>
      <w:r w:rsidRPr="00F75CB3">
        <w:rPr>
          <w:color w:val="212121"/>
          <w:sz w:val="24"/>
          <w:szCs w:val="24"/>
        </w:rPr>
        <w:t>Ohmine</w:t>
      </w:r>
      <w:proofErr w:type="spellEnd"/>
      <w:r w:rsidRPr="00F75CB3">
        <w:rPr>
          <w:color w:val="212121"/>
          <w:sz w:val="24"/>
          <w:szCs w:val="24"/>
        </w:rPr>
        <w:t xml:space="preserve"> K, Kawamura T, </w:t>
      </w:r>
      <w:proofErr w:type="spellStart"/>
      <w:r w:rsidRPr="00F75CB3">
        <w:rPr>
          <w:color w:val="212121"/>
          <w:sz w:val="24"/>
          <w:szCs w:val="24"/>
        </w:rPr>
        <w:t>Tamakoshi</w:t>
      </w:r>
      <w:proofErr w:type="spellEnd"/>
      <w:r w:rsidR="00D14DAA">
        <w:rPr>
          <w:color w:val="212121"/>
          <w:sz w:val="24"/>
          <w:szCs w:val="24"/>
        </w:rPr>
        <w:t xml:space="preserve"> </w:t>
      </w:r>
      <w:r w:rsidRPr="00F75CB3">
        <w:rPr>
          <w:color w:val="212121"/>
          <w:sz w:val="24"/>
          <w:szCs w:val="24"/>
        </w:rPr>
        <w:t>A</w:t>
      </w:r>
      <w:r w:rsidR="00D14DAA">
        <w:rPr>
          <w:color w:val="212121"/>
          <w:sz w:val="24"/>
          <w:szCs w:val="24"/>
        </w:rPr>
        <w:t xml:space="preserve"> and </w:t>
      </w:r>
      <w:r w:rsidRPr="00F75CB3">
        <w:rPr>
          <w:color w:val="212121"/>
          <w:sz w:val="24"/>
          <w:szCs w:val="24"/>
        </w:rPr>
        <w:t xml:space="preserve">Aoki K. 1995. Tea consumption and lung cancer risk: a case‐control study in Okinawa, Japan. Japanese journal of cancer research </w:t>
      </w:r>
      <w:r w:rsidRPr="003F68B1">
        <w:rPr>
          <w:b/>
          <w:bCs/>
          <w:color w:val="212121"/>
          <w:sz w:val="24"/>
          <w:szCs w:val="24"/>
        </w:rPr>
        <w:t>86</w:t>
      </w:r>
      <w:r w:rsidRPr="00F75CB3">
        <w:rPr>
          <w:color w:val="212121"/>
          <w:sz w:val="24"/>
          <w:szCs w:val="24"/>
        </w:rPr>
        <w:t>(11)</w:t>
      </w:r>
      <w:r w:rsidR="003F68B1">
        <w:rPr>
          <w:color w:val="212121"/>
          <w:sz w:val="24"/>
          <w:szCs w:val="24"/>
        </w:rPr>
        <w:t xml:space="preserve"> :</w:t>
      </w:r>
      <w:r w:rsidRPr="00F75CB3">
        <w:rPr>
          <w:color w:val="212121"/>
          <w:sz w:val="24"/>
          <w:szCs w:val="24"/>
        </w:rPr>
        <w:t>1027-1034</w:t>
      </w:r>
    </w:p>
    <w:p w14:paraId="3DDD4F0D" w14:textId="0555E31B" w:rsidR="009514FA" w:rsidRPr="00F75CB3" w:rsidRDefault="007E519A" w:rsidP="00F75CB3">
      <w:pPr>
        <w:pStyle w:val="BodyText"/>
        <w:spacing w:before="4" w:line="364" w:lineRule="auto"/>
        <w:ind w:right="273"/>
        <w:rPr>
          <w:sz w:val="24"/>
          <w:szCs w:val="24"/>
        </w:rPr>
      </w:pPr>
      <w:r w:rsidRPr="00F75CB3">
        <w:rPr>
          <w:color w:val="212121"/>
          <w:sz w:val="24"/>
          <w:szCs w:val="24"/>
        </w:rPr>
        <w:t>Pianetti S, Guo S, Kavanagh KT</w:t>
      </w:r>
      <w:r w:rsidR="003F68B1">
        <w:rPr>
          <w:color w:val="212121"/>
          <w:sz w:val="24"/>
          <w:szCs w:val="24"/>
        </w:rPr>
        <w:t xml:space="preserve"> and</w:t>
      </w:r>
      <w:r w:rsidRPr="00F75CB3">
        <w:rPr>
          <w:color w:val="212121"/>
          <w:sz w:val="24"/>
          <w:szCs w:val="24"/>
        </w:rPr>
        <w:t xml:space="preserve"> Sonenshein GE.</w:t>
      </w:r>
      <w:r w:rsidR="003F68B1">
        <w:rPr>
          <w:color w:val="212121"/>
          <w:sz w:val="24"/>
          <w:szCs w:val="24"/>
        </w:rPr>
        <w:t xml:space="preserve"> </w:t>
      </w:r>
      <w:r w:rsidRPr="00F75CB3">
        <w:rPr>
          <w:color w:val="212121"/>
          <w:sz w:val="24"/>
          <w:szCs w:val="24"/>
        </w:rPr>
        <w:t>2002. Green tea polyphenol epigallocatechin-3 gallate inhibits Her-2/neu signaling, proliferation, and transformed phenotype</w:t>
      </w:r>
      <w:r w:rsidRPr="00F75CB3">
        <w:rPr>
          <w:color w:val="212121"/>
          <w:spacing w:val="40"/>
          <w:sz w:val="24"/>
          <w:szCs w:val="24"/>
        </w:rPr>
        <w:t xml:space="preserve"> </w:t>
      </w:r>
      <w:r w:rsidRPr="00F75CB3">
        <w:rPr>
          <w:color w:val="212121"/>
          <w:sz w:val="24"/>
          <w:szCs w:val="24"/>
        </w:rPr>
        <w:t xml:space="preserve">of breast cancer cells. Cancer </w:t>
      </w:r>
      <w:r w:rsidR="003F68B1" w:rsidRPr="00F75CB3">
        <w:rPr>
          <w:color w:val="212121"/>
          <w:sz w:val="24"/>
          <w:szCs w:val="24"/>
        </w:rPr>
        <w:t>Research</w:t>
      </w:r>
      <w:r w:rsidR="003F68B1">
        <w:rPr>
          <w:color w:val="212121"/>
          <w:sz w:val="24"/>
          <w:szCs w:val="24"/>
        </w:rPr>
        <w:t xml:space="preserve"> </w:t>
      </w:r>
      <w:r w:rsidR="003F68B1" w:rsidRPr="003F68B1">
        <w:rPr>
          <w:b/>
          <w:bCs/>
          <w:color w:val="212121"/>
          <w:sz w:val="24"/>
          <w:szCs w:val="24"/>
        </w:rPr>
        <w:t>62</w:t>
      </w:r>
      <w:r w:rsidRPr="00F75CB3">
        <w:rPr>
          <w:color w:val="212121"/>
          <w:sz w:val="24"/>
          <w:szCs w:val="24"/>
        </w:rPr>
        <w:t>(3)</w:t>
      </w:r>
      <w:r w:rsidR="003F68B1">
        <w:rPr>
          <w:color w:val="212121"/>
          <w:sz w:val="24"/>
          <w:szCs w:val="24"/>
        </w:rPr>
        <w:t>:</w:t>
      </w:r>
      <w:r w:rsidRPr="00F75CB3">
        <w:rPr>
          <w:color w:val="212121"/>
          <w:sz w:val="24"/>
          <w:szCs w:val="24"/>
        </w:rPr>
        <w:t xml:space="preserve"> 652-655.</w:t>
      </w:r>
    </w:p>
    <w:p w14:paraId="6E2E6EED" w14:textId="275A282F" w:rsidR="009514FA" w:rsidRPr="00F75CB3" w:rsidRDefault="007E519A" w:rsidP="00F75CB3">
      <w:pPr>
        <w:pStyle w:val="BodyText"/>
        <w:spacing w:before="1" w:line="367" w:lineRule="auto"/>
        <w:ind w:right="274"/>
        <w:rPr>
          <w:sz w:val="24"/>
          <w:szCs w:val="24"/>
        </w:rPr>
      </w:pPr>
      <w:r w:rsidRPr="00F75CB3">
        <w:rPr>
          <w:color w:val="212121"/>
          <w:sz w:val="24"/>
          <w:szCs w:val="24"/>
        </w:rPr>
        <w:t>Sharangi</w:t>
      </w:r>
      <w:r w:rsidR="006847CD">
        <w:rPr>
          <w:color w:val="212121"/>
          <w:sz w:val="24"/>
          <w:szCs w:val="24"/>
        </w:rPr>
        <w:t xml:space="preserve"> </w:t>
      </w:r>
      <w:r w:rsidRPr="00F75CB3">
        <w:rPr>
          <w:color w:val="212121"/>
          <w:sz w:val="24"/>
          <w:szCs w:val="24"/>
        </w:rPr>
        <w:t xml:space="preserve">AB. 2009. Medicinal and therapeutic potentialities of tea (Camellia sinensis L.)–A review. Food research international </w:t>
      </w:r>
      <w:r w:rsidRPr="006847CD">
        <w:rPr>
          <w:b/>
          <w:bCs/>
          <w:color w:val="212121"/>
          <w:sz w:val="24"/>
          <w:szCs w:val="24"/>
        </w:rPr>
        <w:t>42</w:t>
      </w:r>
      <w:r w:rsidRPr="00F75CB3">
        <w:rPr>
          <w:color w:val="212121"/>
          <w:sz w:val="24"/>
          <w:szCs w:val="24"/>
        </w:rPr>
        <w:t>(5-6)</w:t>
      </w:r>
      <w:r w:rsidR="006847CD">
        <w:rPr>
          <w:color w:val="212121"/>
          <w:sz w:val="24"/>
          <w:szCs w:val="24"/>
        </w:rPr>
        <w:t>:</w:t>
      </w:r>
      <w:r w:rsidRPr="00F75CB3">
        <w:rPr>
          <w:color w:val="212121"/>
          <w:sz w:val="24"/>
          <w:szCs w:val="24"/>
        </w:rPr>
        <w:t xml:space="preserve"> 529-535.</w:t>
      </w:r>
    </w:p>
    <w:p w14:paraId="07E43136" w14:textId="07A49FDB" w:rsidR="009514FA" w:rsidRPr="00F75CB3" w:rsidRDefault="007A4E12" w:rsidP="00F75CB3">
      <w:pPr>
        <w:pStyle w:val="BodyText"/>
        <w:spacing w:before="2" w:line="364" w:lineRule="auto"/>
        <w:ind w:right="273"/>
        <w:rPr>
          <w:sz w:val="24"/>
          <w:szCs w:val="24"/>
        </w:rPr>
      </w:pPr>
      <w:r w:rsidRPr="00F75CB3">
        <w:rPr>
          <w:color w:val="212121"/>
          <w:sz w:val="24"/>
          <w:szCs w:val="24"/>
        </w:rPr>
        <w:t>Song</w:t>
      </w:r>
      <w:r>
        <w:rPr>
          <w:color w:val="212121"/>
          <w:sz w:val="24"/>
          <w:szCs w:val="24"/>
        </w:rPr>
        <w:t xml:space="preserve"> </w:t>
      </w:r>
      <w:r w:rsidRPr="00F75CB3">
        <w:rPr>
          <w:color w:val="212121"/>
          <w:sz w:val="24"/>
          <w:szCs w:val="24"/>
        </w:rPr>
        <w:t>E, Xia</w:t>
      </w:r>
      <w:r>
        <w:rPr>
          <w:color w:val="212121"/>
          <w:sz w:val="24"/>
          <w:szCs w:val="24"/>
        </w:rPr>
        <w:t xml:space="preserve"> </w:t>
      </w:r>
      <w:r w:rsidRPr="00F75CB3">
        <w:rPr>
          <w:color w:val="212121"/>
          <w:sz w:val="24"/>
          <w:szCs w:val="24"/>
        </w:rPr>
        <w:t>X, Su</w:t>
      </w:r>
      <w:r>
        <w:rPr>
          <w:color w:val="212121"/>
          <w:sz w:val="24"/>
          <w:szCs w:val="24"/>
        </w:rPr>
        <w:t xml:space="preserve"> </w:t>
      </w:r>
      <w:r w:rsidRPr="00F75CB3">
        <w:rPr>
          <w:color w:val="212121"/>
          <w:sz w:val="24"/>
          <w:szCs w:val="24"/>
        </w:rPr>
        <w:t>C, Dong W, Xian Y, Wang W</w:t>
      </w:r>
      <w:r>
        <w:rPr>
          <w:color w:val="212121"/>
          <w:sz w:val="24"/>
          <w:szCs w:val="24"/>
        </w:rPr>
        <w:t xml:space="preserve"> and </w:t>
      </w:r>
      <w:r w:rsidRPr="00F75CB3">
        <w:rPr>
          <w:color w:val="212121"/>
          <w:sz w:val="24"/>
          <w:szCs w:val="24"/>
        </w:rPr>
        <w:t>Song Y. 2014. Hepatotoxicity and genotoxicity</w:t>
      </w:r>
      <w:r w:rsidRPr="00F75CB3">
        <w:rPr>
          <w:color w:val="212121"/>
          <w:spacing w:val="80"/>
          <w:sz w:val="24"/>
          <w:szCs w:val="24"/>
        </w:rPr>
        <w:t xml:space="preserve"> </w:t>
      </w:r>
      <w:r w:rsidRPr="00F75CB3">
        <w:rPr>
          <w:color w:val="212121"/>
          <w:sz w:val="24"/>
          <w:szCs w:val="24"/>
        </w:rPr>
        <w:t>of</w:t>
      </w:r>
      <w:r w:rsidRPr="00F75CB3">
        <w:rPr>
          <w:color w:val="212121"/>
          <w:spacing w:val="80"/>
          <w:sz w:val="24"/>
          <w:szCs w:val="24"/>
        </w:rPr>
        <w:t xml:space="preserve"> </w:t>
      </w:r>
      <w:r w:rsidRPr="00F75CB3">
        <w:rPr>
          <w:color w:val="212121"/>
          <w:sz w:val="24"/>
          <w:szCs w:val="24"/>
        </w:rPr>
        <w:t>patulin</w:t>
      </w:r>
      <w:r w:rsidRPr="00F75CB3">
        <w:rPr>
          <w:color w:val="212121"/>
          <w:spacing w:val="80"/>
          <w:sz w:val="24"/>
          <w:szCs w:val="24"/>
        </w:rPr>
        <w:t xml:space="preserve"> </w:t>
      </w:r>
      <w:r w:rsidRPr="00F75CB3">
        <w:rPr>
          <w:color w:val="212121"/>
          <w:sz w:val="24"/>
          <w:szCs w:val="24"/>
        </w:rPr>
        <w:t>in</w:t>
      </w:r>
      <w:r w:rsidRPr="00F75CB3">
        <w:rPr>
          <w:color w:val="212121"/>
          <w:spacing w:val="80"/>
          <w:sz w:val="24"/>
          <w:szCs w:val="24"/>
        </w:rPr>
        <w:t xml:space="preserve"> </w:t>
      </w:r>
      <w:r w:rsidRPr="00F75CB3">
        <w:rPr>
          <w:color w:val="212121"/>
          <w:sz w:val="24"/>
          <w:szCs w:val="24"/>
        </w:rPr>
        <w:t>mice,</w:t>
      </w:r>
      <w:r w:rsidRPr="00F75CB3">
        <w:rPr>
          <w:color w:val="212121"/>
          <w:spacing w:val="80"/>
          <w:sz w:val="24"/>
          <w:szCs w:val="24"/>
        </w:rPr>
        <w:t xml:space="preserve"> </w:t>
      </w:r>
      <w:r w:rsidRPr="00F75CB3">
        <w:rPr>
          <w:color w:val="212121"/>
          <w:sz w:val="24"/>
          <w:szCs w:val="24"/>
        </w:rPr>
        <w:t>and</w:t>
      </w:r>
      <w:r w:rsidRPr="00F75CB3">
        <w:rPr>
          <w:color w:val="212121"/>
          <w:spacing w:val="80"/>
          <w:sz w:val="24"/>
          <w:szCs w:val="24"/>
        </w:rPr>
        <w:t xml:space="preserve"> </w:t>
      </w:r>
      <w:r w:rsidRPr="00F75CB3">
        <w:rPr>
          <w:color w:val="212121"/>
          <w:sz w:val="24"/>
          <w:szCs w:val="24"/>
        </w:rPr>
        <w:t>its</w:t>
      </w:r>
      <w:r w:rsidRPr="00F75CB3">
        <w:rPr>
          <w:color w:val="212121"/>
          <w:spacing w:val="80"/>
          <w:sz w:val="24"/>
          <w:szCs w:val="24"/>
        </w:rPr>
        <w:t xml:space="preserve"> </w:t>
      </w:r>
      <w:r w:rsidRPr="00F75CB3">
        <w:rPr>
          <w:color w:val="212121"/>
          <w:sz w:val="24"/>
          <w:szCs w:val="24"/>
        </w:rPr>
        <w:t>modulation</w:t>
      </w:r>
      <w:r w:rsidRPr="00F75CB3">
        <w:rPr>
          <w:color w:val="212121"/>
          <w:spacing w:val="80"/>
          <w:sz w:val="24"/>
          <w:szCs w:val="24"/>
        </w:rPr>
        <w:t xml:space="preserve"> </w:t>
      </w:r>
      <w:r w:rsidRPr="00F75CB3">
        <w:rPr>
          <w:color w:val="212121"/>
          <w:sz w:val="24"/>
          <w:szCs w:val="24"/>
        </w:rPr>
        <w:t>by</w:t>
      </w:r>
      <w:r w:rsidRPr="00F75CB3">
        <w:rPr>
          <w:color w:val="212121"/>
          <w:spacing w:val="80"/>
          <w:sz w:val="24"/>
          <w:szCs w:val="24"/>
        </w:rPr>
        <w:t xml:space="preserve"> </w:t>
      </w:r>
      <w:r w:rsidRPr="00F75CB3">
        <w:rPr>
          <w:color w:val="212121"/>
          <w:sz w:val="24"/>
          <w:szCs w:val="24"/>
        </w:rPr>
        <w:t>green</w:t>
      </w:r>
      <w:r w:rsidRPr="00F75CB3">
        <w:rPr>
          <w:color w:val="212121"/>
          <w:spacing w:val="80"/>
          <w:sz w:val="24"/>
          <w:szCs w:val="24"/>
        </w:rPr>
        <w:t xml:space="preserve"> </w:t>
      </w:r>
      <w:r w:rsidRPr="00F75CB3">
        <w:rPr>
          <w:color w:val="212121"/>
          <w:sz w:val="24"/>
          <w:szCs w:val="24"/>
        </w:rPr>
        <w:t>tea</w:t>
      </w:r>
      <w:r w:rsidRPr="00F75CB3">
        <w:rPr>
          <w:color w:val="212121"/>
          <w:spacing w:val="80"/>
          <w:sz w:val="24"/>
          <w:szCs w:val="24"/>
        </w:rPr>
        <w:t xml:space="preserve"> </w:t>
      </w:r>
      <w:r w:rsidRPr="00F75CB3">
        <w:rPr>
          <w:color w:val="212121"/>
          <w:sz w:val="24"/>
          <w:szCs w:val="24"/>
        </w:rPr>
        <w:t>polyphenols administration. Food and Chemical Toxicology</w:t>
      </w:r>
      <w:r>
        <w:rPr>
          <w:color w:val="212121"/>
          <w:sz w:val="24"/>
          <w:szCs w:val="24"/>
        </w:rPr>
        <w:t xml:space="preserve"> </w:t>
      </w:r>
      <w:r w:rsidRPr="007A4E12">
        <w:rPr>
          <w:b/>
          <w:bCs/>
          <w:color w:val="212121"/>
          <w:sz w:val="24"/>
          <w:szCs w:val="24"/>
        </w:rPr>
        <w:t>71</w:t>
      </w:r>
      <w:r>
        <w:rPr>
          <w:color w:val="212121"/>
          <w:sz w:val="24"/>
          <w:szCs w:val="24"/>
        </w:rPr>
        <w:t>:</w:t>
      </w:r>
      <w:r w:rsidRPr="00F75CB3">
        <w:rPr>
          <w:color w:val="212121"/>
          <w:sz w:val="24"/>
          <w:szCs w:val="24"/>
        </w:rPr>
        <w:t xml:space="preserve"> 122-127.</w:t>
      </w:r>
    </w:p>
    <w:p w14:paraId="5840AC66" w14:textId="7440E641" w:rsidR="009514FA" w:rsidRPr="00F75CB3" w:rsidRDefault="007E519A" w:rsidP="00F75CB3">
      <w:pPr>
        <w:spacing w:before="4" w:line="364" w:lineRule="auto"/>
        <w:ind w:left="121" w:right="270"/>
        <w:jc w:val="both"/>
        <w:rPr>
          <w:sz w:val="24"/>
          <w:szCs w:val="24"/>
        </w:rPr>
      </w:pPr>
      <w:r w:rsidRPr="00F75CB3">
        <w:rPr>
          <w:color w:val="212121"/>
          <w:sz w:val="24"/>
          <w:szCs w:val="24"/>
        </w:rPr>
        <w:t>Takeda</w:t>
      </w:r>
      <w:r w:rsidR="007A4E12">
        <w:rPr>
          <w:color w:val="212121"/>
          <w:sz w:val="24"/>
          <w:szCs w:val="24"/>
        </w:rPr>
        <w:t xml:space="preserve"> </w:t>
      </w:r>
      <w:r w:rsidRPr="00F75CB3">
        <w:rPr>
          <w:color w:val="212121"/>
          <w:sz w:val="24"/>
          <w:szCs w:val="24"/>
        </w:rPr>
        <w:t>Y. 2007. Review of the tea breeding of Japan in the past one hundred years and its</w:t>
      </w:r>
      <w:r w:rsidRPr="00F75CB3">
        <w:rPr>
          <w:color w:val="212121"/>
          <w:spacing w:val="40"/>
          <w:sz w:val="24"/>
          <w:szCs w:val="24"/>
        </w:rPr>
        <w:t xml:space="preserve"> </w:t>
      </w:r>
      <w:r w:rsidRPr="00F75CB3">
        <w:rPr>
          <w:color w:val="212121"/>
          <w:sz w:val="24"/>
          <w:szCs w:val="24"/>
        </w:rPr>
        <w:t>future objects. Tea Research Journal</w:t>
      </w:r>
      <w:r w:rsidR="007A4E12">
        <w:rPr>
          <w:color w:val="212121"/>
          <w:sz w:val="24"/>
          <w:szCs w:val="24"/>
        </w:rPr>
        <w:t xml:space="preserve"> </w:t>
      </w:r>
      <w:r w:rsidRPr="007A4E12">
        <w:rPr>
          <w:b/>
          <w:bCs/>
          <w:color w:val="212121"/>
          <w:sz w:val="24"/>
          <w:szCs w:val="24"/>
        </w:rPr>
        <w:t>103</w:t>
      </w:r>
      <w:r w:rsidR="007A4E12">
        <w:rPr>
          <w:color w:val="212121"/>
          <w:sz w:val="24"/>
          <w:szCs w:val="24"/>
        </w:rPr>
        <w:t>:</w:t>
      </w:r>
      <w:r w:rsidRPr="00F75CB3">
        <w:rPr>
          <w:color w:val="212121"/>
          <w:sz w:val="24"/>
          <w:szCs w:val="24"/>
        </w:rPr>
        <w:t xml:space="preserve"> 1-39.</w:t>
      </w:r>
    </w:p>
    <w:p w14:paraId="44229F58" w14:textId="293DCE14" w:rsidR="009514FA" w:rsidRPr="00F75CB3" w:rsidRDefault="007E519A" w:rsidP="00F75CB3">
      <w:pPr>
        <w:pStyle w:val="BodyText"/>
        <w:spacing w:before="2" w:line="364" w:lineRule="auto"/>
        <w:ind w:right="272"/>
        <w:rPr>
          <w:sz w:val="24"/>
          <w:szCs w:val="24"/>
        </w:rPr>
      </w:pPr>
      <w:r w:rsidRPr="00F75CB3">
        <w:rPr>
          <w:color w:val="212121"/>
          <w:sz w:val="24"/>
          <w:szCs w:val="24"/>
        </w:rPr>
        <w:t>Thakur</w:t>
      </w:r>
      <w:r w:rsidR="007A4E12">
        <w:rPr>
          <w:color w:val="212121"/>
          <w:sz w:val="24"/>
          <w:szCs w:val="24"/>
        </w:rPr>
        <w:t xml:space="preserve"> </w:t>
      </w:r>
      <w:r w:rsidRPr="00F75CB3">
        <w:rPr>
          <w:color w:val="212121"/>
          <w:sz w:val="24"/>
          <w:szCs w:val="24"/>
        </w:rPr>
        <w:t>R, Devi R</w:t>
      </w:r>
      <w:r w:rsidR="007A4E12">
        <w:rPr>
          <w:color w:val="212121"/>
          <w:sz w:val="24"/>
          <w:szCs w:val="24"/>
        </w:rPr>
        <w:t xml:space="preserve"> and </w:t>
      </w:r>
      <w:r w:rsidR="007A4E12" w:rsidRPr="00F75CB3">
        <w:rPr>
          <w:color w:val="212121"/>
          <w:sz w:val="24"/>
          <w:szCs w:val="24"/>
        </w:rPr>
        <w:t>Sud</w:t>
      </w:r>
      <w:r w:rsidRPr="00F75CB3">
        <w:rPr>
          <w:color w:val="212121"/>
          <w:sz w:val="24"/>
          <w:szCs w:val="24"/>
        </w:rPr>
        <w:t xml:space="preserve"> RG. 2018. Evaluation of phenolic constituents and antioxidant activity of aqueous extracts of Kangra tea [Camellia sinensis (L) O Kuntze]. Journal of Pharmacognosy and Phytochemistry</w:t>
      </w:r>
      <w:r w:rsidR="007A4E12">
        <w:rPr>
          <w:color w:val="212121"/>
          <w:sz w:val="24"/>
          <w:szCs w:val="24"/>
        </w:rPr>
        <w:t xml:space="preserve"> </w:t>
      </w:r>
      <w:r w:rsidRPr="007A4E12">
        <w:rPr>
          <w:b/>
          <w:bCs/>
          <w:color w:val="212121"/>
          <w:sz w:val="24"/>
          <w:szCs w:val="24"/>
        </w:rPr>
        <w:t>7</w:t>
      </w:r>
      <w:r w:rsidRPr="00F75CB3">
        <w:rPr>
          <w:color w:val="212121"/>
          <w:sz w:val="24"/>
          <w:szCs w:val="24"/>
        </w:rPr>
        <w:t>(6)</w:t>
      </w:r>
      <w:r w:rsidR="007A4E12">
        <w:rPr>
          <w:color w:val="212121"/>
          <w:sz w:val="24"/>
          <w:szCs w:val="24"/>
        </w:rPr>
        <w:t>:</w:t>
      </w:r>
      <w:r w:rsidRPr="00F75CB3">
        <w:rPr>
          <w:color w:val="212121"/>
          <w:sz w:val="24"/>
          <w:szCs w:val="24"/>
        </w:rPr>
        <w:t xml:space="preserve"> 1591-1599.</w:t>
      </w:r>
    </w:p>
    <w:p w14:paraId="7F47C815" w14:textId="77777777" w:rsidR="009514FA" w:rsidRPr="00BD0967" w:rsidRDefault="009514FA">
      <w:pPr>
        <w:spacing w:line="364" w:lineRule="auto"/>
        <w:rPr>
          <w:sz w:val="24"/>
          <w:szCs w:val="24"/>
        </w:rPr>
        <w:sectPr w:rsidR="009514FA" w:rsidRPr="00BD0967" w:rsidSect="0056411B">
          <w:pgSz w:w="11910" w:h="16840"/>
          <w:pgMar w:top="1920" w:right="1120" w:bottom="280" w:left="1280" w:header="720" w:footer="720" w:gutter="0"/>
          <w:cols w:space="720"/>
        </w:sectPr>
      </w:pPr>
    </w:p>
    <w:p w14:paraId="7D861F5C" w14:textId="6B1F8617" w:rsidR="009514FA" w:rsidRDefault="007E519A" w:rsidP="00143FA8">
      <w:pPr>
        <w:pStyle w:val="BodyText"/>
        <w:spacing w:before="1" w:line="364" w:lineRule="auto"/>
        <w:ind w:left="0" w:right="272"/>
        <w:rPr>
          <w:color w:val="212121"/>
          <w:sz w:val="24"/>
          <w:szCs w:val="24"/>
        </w:rPr>
      </w:pPr>
      <w:r w:rsidRPr="00BD0967">
        <w:rPr>
          <w:color w:val="212121"/>
          <w:sz w:val="24"/>
          <w:szCs w:val="24"/>
        </w:rPr>
        <w:lastRenderedPageBreak/>
        <w:t>Turkmen N, Ferda</w:t>
      </w:r>
      <w:r w:rsidR="00CB1276">
        <w:rPr>
          <w:color w:val="212121"/>
          <w:sz w:val="24"/>
          <w:szCs w:val="24"/>
        </w:rPr>
        <w:t xml:space="preserve"> </w:t>
      </w:r>
      <w:r w:rsidRPr="00BD0967">
        <w:rPr>
          <w:color w:val="212121"/>
          <w:sz w:val="24"/>
          <w:szCs w:val="24"/>
        </w:rPr>
        <w:t>S</w:t>
      </w:r>
      <w:r w:rsidR="00CB1276">
        <w:rPr>
          <w:color w:val="212121"/>
          <w:sz w:val="24"/>
          <w:szCs w:val="24"/>
        </w:rPr>
        <w:t xml:space="preserve"> and</w:t>
      </w:r>
      <w:r w:rsidRPr="00BD0967">
        <w:rPr>
          <w:color w:val="212121"/>
          <w:sz w:val="24"/>
          <w:szCs w:val="24"/>
        </w:rPr>
        <w:t xml:space="preserve"> Velioglu YS. 2009. Factors affecting polyphenol content</w:t>
      </w:r>
      <w:r w:rsidRPr="00BD0967">
        <w:rPr>
          <w:color w:val="212121"/>
          <w:spacing w:val="40"/>
          <w:sz w:val="24"/>
          <w:szCs w:val="24"/>
        </w:rPr>
        <w:t xml:space="preserve"> </w:t>
      </w:r>
      <w:r w:rsidRPr="00BD0967">
        <w:rPr>
          <w:color w:val="212121"/>
          <w:sz w:val="24"/>
          <w:szCs w:val="24"/>
        </w:rPr>
        <w:t xml:space="preserve">and composition of fresh and processed tea leaves. </w:t>
      </w:r>
      <w:r w:rsidRPr="00360B4A">
        <w:rPr>
          <w:iCs/>
          <w:color w:val="212121"/>
          <w:sz w:val="24"/>
          <w:szCs w:val="24"/>
        </w:rPr>
        <w:t>Akademik Gıda,</w:t>
      </w:r>
      <w:r w:rsidRPr="00BD0967">
        <w:rPr>
          <w:color w:val="212121"/>
          <w:sz w:val="24"/>
          <w:szCs w:val="24"/>
        </w:rPr>
        <w:t xml:space="preserve"> </w:t>
      </w:r>
      <w:r w:rsidRPr="00360B4A">
        <w:rPr>
          <w:b/>
          <w:bCs/>
          <w:i/>
          <w:color w:val="212121"/>
          <w:sz w:val="24"/>
          <w:szCs w:val="24"/>
        </w:rPr>
        <w:t>7</w:t>
      </w:r>
      <w:r w:rsidRPr="00BD0967">
        <w:rPr>
          <w:color w:val="212121"/>
          <w:sz w:val="24"/>
          <w:szCs w:val="24"/>
        </w:rPr>
        <w:t>(6)</w:t>
      </w:r>
      <w:r w:rsidR="00360B4A">
        <w:rPr>
          <w:color w:val="212121"/>
          <w:sz w:val="24"/>
          <w:szCs w:val="24"/>
        </w:rPr>
        <w:t xml:space="preserve"> :</w:t>
      </w:r>
      <w:r w:rsidRPr="00BD0967">
        <w:rPr>
          <w:color w:val="212121"/>
          <w:sz w:val="24"/>
          <w:szCs w:val="24"/>
        </w:rPr>
        <w:t>29-40.</w:t>
      </w:r>
    </w:p>
    <w:p w14:paraId="0D016B71" w14:textId="77777777" w:rsidR="009A3B39" w:rsidRPr="009A3B39" w:rsidRDefault="009A3B39">
      <w:pPr>
        <w:pStyle w:val="BodyText"/>
        <w:spacing w:before="1" w:line="364" w:lineRule="auto"/>
        <w:ind w:right="272"/>
        <w:rPr>
          <w:sz w:val="24"/>
          <w:szCs w:val="24"/>
        </w:rPr>
      </w:pPr>
    </w:p>
    <w:sectPr w:rsidR="009A3B39" w:rsidRPr="009A3B39">
      <w:pgSz w:w="11910" w:h="16840"/>
      <w:pgMar w:top="1920" w:right="11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15D89"/>
    <w:multiLevelType w:val="hybridMultilevel"/>
    <w:tmpl w:val="4EE03918"/>
    <w:lvl w:ilvl="0" w:tplc="950800B4">
      <w:start w:val="9"/>
      <w:numFmt w:val="decimal"/>
      <w:lvlText w:val="%1."/>
      <w:lvlJc w:val="left"/>
      <w:pPr>
        <w:ind w:left="713" w:hanging="360"/>
      </w:pPr>
      <w:rPr>
        <w:rFonts w:hint="default"/>
      </w:rPr>
    </w:lvl>
    <w:lvl w:ilvl="1" w:tplc="40090019" w:tentative="1">
      <w:start w:val="1"/>
      <w:numFmt w:val="lowerLetter"/>
      <w:lvlText w:val="%2."/>
      <w:lvlJc w:val="left"/>
      <w:pPr>
        <w:ind w:left="1433" w:hanging="360"/>
      </w:pPr>
    </w:lvl>
    <w:lvl w:ilvl="2" w:tplc="4009001B" w:tentative="1">
      <w:start w:val="1"/>
      <w:numFmt w:val="lowerRoman"/>
      <w:lvlText w:val="%3."/>
      <w:lvlJc w:val="right"/>
      <w:pPr>
        <w:ind w:left="2153" w:hanging="180"/>
      </w:pPr>
    </w:lvl>
    <w:lvl w:ilvl="3" w:tplc="4009000F" w:tentative="1">
      <w:start w:val="1"/>
      <w:numFmt w:val="decimal"/>
      <w:lvlText w:val="%4."/>
      <w:lvlJc w:val="left"/>
      <w:pPr>
        <w:ind w:left="2873" w:hanging="360"/>
      </w:pPr>
    </w:lvl>
    <w:lvl w:ilvl="4" w:tplc="40090019" w:tentative="1">
      <w:start w:val="1"/>
      <w:numFmt w:val="lowerLetter"/>
      <w:lvlText w:val="%5."/>
      <w:lvlJc w:val="left"/>
      <w:pPr>
        <w:ind w:left="3593" w:hanging="360"/>
      </w:pPr>
    </w:lvl>
    <w:lvl w:ilvl="5" w:tplc="4009001B" w:tentative="1">
      <w:start w:val="1"/>
      <w:numFmt w:val="lowerRoman"/>
      <w:lvlText w:val="%6."/>
      <w:lvlJc w:val="right"/>
      <w:pPr>
        <w:ind w:left="4313" w:hanging="180"/>
      </w:pPr>
    </w:lvl>
    <w:lvl w:ilvl="6" w:tplc="4009000F" w:tentative="1">
      <w:start w:val="1"/>
      <w:numFmt w:val="decimal"/>
      <w:lvlText w:val="%7."/>
      <w:lvlJc w:val="left"/>
      <w:pPr>
        <w:ind w:left="5033" w:hanging="360"/>
      </w:pPr>
    </w:lvl>
    <w:lvl w:ilvl="7" w:tplc="40090019" w:tentative="1">
      <w:start w:val="1"/>
      <w:numFmt w:val="lowerLetter"/>
      <w:lvlText w:val="%8."/>
      <w:lvlJc w:val="left"/>
      <w:pPr>
        <w:ind w:left="5753" w:hanging="360"/>
      </w:pPr>
    </w:lvl>
    <w:lvl w:ilvl="8" w:tplc="4009001B" w:tentative="1">
      <w:start w:val="1"/>
      <w:numFmt w:val="lowerRoman"/>
      <w:lvlText w:val="%9."/>
      <w:lvlJc w:val="right"/>
      <w:pPr>
        <w:ind w:left="6473" w:hanging="180"/>
      </w:pPr>
    </w:lvl>
  </w:abstractNum>
  <w:abstractNum w:abstractNumId="1" w15:restartNumberingAfterBreak="0">
    <w:nsid w:val="1F0D77FF"/>
    <w:multiLevelType w:val="multilevel"/>
    <w:tmpl w:val="E4C2AD2E"/>
    <w:lvl w:ilvl="0">
      <w:start w:val="1"/>
      <w:numFmt w:val="decimal"/>
      <w:lvlText w:val="%1."/>
      <w:lvlJc w:val="left"/>
      <w:pPr>
        <w:ind w:left="357" w:hanging="234"/>
      </w:pPr>
      <w:rPr>
        <w:rFonts w:ascii="Times New Roman" w:eastAsia="Times New Roman" w:hAnsi="Times New Roman" w:cs="Times New Roman" w:hint="default"/>
        <w:b/>
        <w:bCs/>
        <w:i w:val="0"/>
        <w:iCs w:val="0"/>
        <w:spacing w:val="0"/>
        <w:w w:val="101"/>
        <w:sz w:val="23"/>
        <w:szCs w:val="23"/>
        <w:lang w:val="en-US" w:eastAsia="en-US" w:bidi="ar-SA"/>
      </w:rPr>
    </w:lvl>
    <w:lvl w:ilvl="1">
      <w:start w:val="1"/>
      <w:numFmt w:val="decimal"/>
      <w:lvlText w:val="%1.%2."/>
      <w:lvlJc w:val="left"/>
      <w:pPr>
        <w:ind w:left="530" w:hanging="409"/>
      </w:pPr>
      <w:rPr>
        <w:rFonts w:ascii="Times New Roman" w:eastAsia="Times New Roman" w:hAnsi="Times New Roman" w:cs="Times New Roman" w:hint="default"/>
        <w:b/>
        <w:bCs/>
        <w:i w:val="0"/>
        <w:iCs w:val="0"/>
        <w:spacing w:val="0"/>
        <w:w w:val="101"/>
        <w:sz w:val="23"/>
        <w:szCs w:val="23"/>
        <w:lang w:val="en-US" w:eastAsia="en-US" w:bidi="ar-SA"/>
      </w:rPr>
    </w:lvl>
    <w:lvl w:ilvl="2">
      <w:numFmt w:val="bullet"/>
      <w:lvlText w:val="•"/>
      <w:lvlJc w:val="left"/>
      <w:pPr>
        <w:ind w:left="1536" w:hanging="409"/>
      </w:pPr>
      <w:rPr>
        <w:rFonts w:hint="default"/>
        <w:lang w:val="en-US" w:eastAsia="en-US" w:bidi="ar-SA"/>
      </w:rPr>
    </w:lvl>
    <w:lvl w:ilvl="3">
      <w:numFmt w:val="bullet"/>
      <w:lvlText w:val="•"/>
      <w:lvlJc w:val="left"/>
      <w:pPr>
        <w:ind w:left="2532" w:hanging="409"/>
      </w:pPr>
      <w:rPr>
        <w:rFonts w:hint="default"/>
        <w:lang w:val="en-US" w:eastAsia="en-US" w:bidi="ar-SA"/>
      </w:rPr>
    </w:lvl>
    <w:lvl w:ilvl="4">
      <w:numFmt w:val="bullet"/>
      <w:lvlText w:val="•"/>
      <w:lvlJc w:val="left"/>
      <w:pPr>
        <w:ind w:left="3528" w:hanging="409"/>
      </w:pPr>
      <w:rPr>
        <w:rFonts w:hint="default"/>
        <w:lang w:val="en-US" w:eastAsia="en-US" w:bidi="ar-SA"/>
      </w:rPr>
    </w:lvl>
    <w:lvl w:ilvl="5">
      <w:numFmt w:val="bullet"/>
      <w:lvlText w:val="•"/>
      <w:lvlJc w:val="left"/>
      <w:pPr>
        <w:ind w:left="4525" w:hanging="409"/>
      </w:pPr>
      <w:rPr>
        <w:rFonts w:hint="default"/>
        <w:lang w:val="en-US" w:eastAsia="en-US" w:bidi="ar-SA"/>
      </w:rPr>
    </w:lvl>
    <w:lvl w:ilvl="6">
      <w:numFmt w:val="bullet"/>
      <w:lvlText w:val="•"/>
      <w:lvlJc w:val="left"/>
      <w:pPr>
        <w:ind w:left="5521" w:hanging="409"/>
      </w:pPr>
      <w:rPr>
        <w:rFonts w:hint="default"/>
        <w:lang w:val="en-US" w:eastAsia="en-US" w:bidi="ar-SA"/>
      </w:rPr>
    </w:lvl>
    <w:lvl w:ilvl="7">
      <w:numFmt w:val="bullet"/>
      <w:lvlText w:val="•"/>
      <w:lvlJc w:val="left"/>
      <w:pPr>
        <w:ind w:left="6517" w:hanging="409"/>
      </w:pPr>
      <w:rPr>
        <w:rFonts w:hint="default"/>
        <w:lang w:val="en-US" w:eastAsia="en-US" w:bidi="ar-SA"/>
      </w:rPr>
    </w:lvl>
    <w:lvl w:ilvl="8">
      <w:numFmt w:val="bullet"/>
      <w:lvlText w:val="•"/>
      <w:lvlJc w:val="left"/>
      <w:pPr>
        <w:ind w:left="7513" w:hanging="409"/>
      </w:pPr>
      <w:rPr>
        <w:rFonts w:hint="default"/>
        <w:lang w:val="en-US" w:eastAsia="en-US" w:bidi="ar-SA"/>
      </w:rPr>
    </w:lvl>
  </w:abstractNum>
  <w:abstractNum w:abstractNumId="2" w15:restartNumberingAfterBreak="0">
    <w:nsid w:val="2F7C676B"/>
    <w:multiLevelType w:val="multilevel"/>
    <w:tmpl w:val="30E2DDB4"/>
    <w:lvl w:ilvl="0">
      <w:start w:val="4"/>
      <w:numFmt w:val="decimal"/>
      <w:lvlText w:val="%1"/>
      <w:lvlJc w:val="left"/>
      <w:pPr>
        <w:ind w:left="530" w:hanging="409"/>
      </w:pPr>
      <w:rPr>
        <w:rFonts w:hint="default"/>
        <w:lang w:val="en-US" w:eastAsia="en-US" w:bidi="ar-SA"/>
      </w:rPr>
    </w:lvl>
    <w:lvl w:ilvl="1">
      <w:start w:val="5"/>
      <w:numFmt w:val="decimal"/>
      <w:lvlText w:val="%1.%2."/>
      <w:lvlJc w:val="left"/>
      <w:pPr>
        <w:ind w:left="530" w:hanging="409"/>
      </w:pPr>
      <w:rPr>
        <w:rFonts w:ascii="Times New Roman" w:eastAsia="Times New Roman" w:hAnsi="Times New Roman" w:cs="Times New Roman" w:hint="default"/>
        <w:b/>
        <w:bCs/>
        <w:i w:val="0"/>
        <w:iCs w:val="0"/>
        <w:spacing w:val="0"/>
        <w:w w:val="101"/>
        <w:sz w:val="23"/>
        <w:szCs w:val="23"/>
        <w:lang w:val="en-US" w:eastAsia="en-US" w:bidi="ar-SA"/>
      </w:rPr>
    </w:lvl>
    <w:lvl w:ilvl="2">
      <w:numFmt w:val="bullet"/>
      <w:lvlText w:val="•"/>
      <w:lvlJc w:val="left"/>
      <w:pPr>
        <w:ind w:left="2333" w:hanging="409"/>
      </w:pPr>
      <w:rPr>
        <w:rFonts w:hint="default"/>
        <w:lang w:val="en-US" w:eastAsia="en-US" w:bidi="ar-SA"/>
      </w:rPr>
    </w:lvl>
    <w:lvl w:ilvl="3">
      <w:numFmt w:val="bullet"/>
      <w:lvlText w:val="•"/>
      <w:lvlJc w:val="left"/>
      <w:pPr>
        <w:ind w:left="3229" w:hanging="409"/>
      </w:pPr>
      <w:rPr>
        <w:rFonts w:hint="default"/>
        <w:lang w:val="en-US" w:eastAsia="en-US" w:bidi="ar-SA"/>
      </w:rPr>
    </w:lvl>
    <w:lvl w:ilvl="4">
      <w:numFmt w:val="bullet"/>
      <w:lvlText w:val="•"/>
      <w:lvlJc w:val="left"/>
      <w:pPr>
        <w:ind w:left="4126" w:hanging="409"/>
      </w:pPr>
      <w:rPr>
        <w:rFonts w:hint="default"/>
        <w:lang w:val="en-US" w:eastAsia="en-US" w:bidi="ar-SA"/>
      </w:rPr>
    </w:lvl>
    <w:lvl w:ilvl="5">
      <w:numFmt w:val="bullet"/>
      <w:lvlText w:val="•"/>
      <w:lvlJc w:val="left"/>
      <w:pPr>
        <w:ind w:left="5023" w:hanging="409"/>
      </w:pPr>
      <w:rPr>
        <w:rFonts w:hint="default"/>
        <w:lang w:val="en-US" w:eastAsia="en-US" w:bidi="ar-SA"/>
      </w:rPr>
    </w:lvl>
    <w:lvl w:ilvl="6">
      <w:numFmt w:val="bullet"/>
      <w:lvlText w:val="•"/>
      <w:lvlJc w:val="left"/>
      <w:pPr>
        <w:ind w:left="5919" w:hanging="409"/>
      </w:pPr>
      <w:rPr>
        <w:rFonts w:hint="default"/>
        <w:lang w:val="en-US" w:eastAsia="en-US" w:bidi="ar-SA"/>
      </w:rPr>
    </w:lvl>
    <w:lvl w:ilvl="7">
      <w:numFmt w:val="bullet"/>
      <w:lvlText w:val="•"/>
      <w:lvlJc w:val="left"/>
      <w:pPr>
        <w:ind w:left="6816" w:hanging="409"/>
      </w:pPr>
      <w:rPr>
        <w:rFonts w:hint="default"/>
        <w:lang w:val="en-US" w:eastAsia="en-US" w:bidi="ar-SA"/>
      </w:rPr>
    </w:lvl>
    <w:lvl w:ilvl="8">
      <w:numFmt w:val="bullet"/>
      <w:lvlText w:val="•"/>
      <w:lvlJc w:val="left"/>
      <w:pPr>
        <w:ind w:left="7713" w:hanging="409"/>
      </w:pPr>
      <w:rPr>
        <w:rFonts w:hint="default"/>
        <w:lang w:val="en-US" w:eastAsia="en-US" w:bidi="ar-SA"/>
      </w:rPr>
    </w:lvl>
  </w:abstractNum>
  <w:abstractNum w:abstractNumId="3" w15:restartNumberingAfterBreak="0">
    <w:nsid w:val="739917F8"/>
    <w:multiLevelType w:val="multilevel"/>
    <w:tmpl w:val="7F42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c3MDQxNzEwNjU3tDRW0lEKTi0uzszPAykwqgUAeZWoKiwAAAA="/>
  </w:docVars>
  <w:rsids>
    <w:rsidRoot w:val="009514FA"/>
    <w:rsid w:val="000146C2"/>
    <w:rsid w:val="000173CA"/>
    <w:rsid w:val="00027FFA"/>
    <w:rsid w:val="00032F85"/>
    <w:rsid w:val="00062DB4"/>
    <w:rsid w:val="00082BDC"/>
    <w:rsid w:val="00087CC5"/>
    <w:rsid w:val="000943E3"/>
    <w:rsid w:val="000B7254"/>
    <w:rsid w:val="000F5DD5"/>
    <w:rsid w:val="0012532C"/>
    <w:rsid w:val="00143FA8"/>
    <w:rsid w:val="00154CB5"/>
    <w:rsid w:val="001A50F3"/>
    <w:rsid w:val="001C1D48"/>
    <w:rsid w:val="00205B19"/>
    <w:rsid w:val="00206C87"/>
    <w:rsid w:val="00211E18"/>
    <w:rsid w:val="002447CC"/>
    <w:rsid w:val="00255322"/>
    <w:rsid w:val="002863A9"/>
    <w:rsid w:val="002C1FAC"/>
    <w:rsid w:val="002D3CAA"/>
    <w:rsid w:val="003440B2"/>
    <w:rsid w:val="00360B4A"/>
    <w:rsid w:val="0036559A"/>
    <w:rsid w:val="00391AAA"/>
    <w:rsid w:val="003B2270"/>
    <w:rsid w:val="003F68B1"/>
    <w:rsid w:val="004547AF"/>
    <w:rsid w:val="00464800"/>
    <w:rsid w:val="00466E47"/>
    <w:rsid w:val="004B39BE"/>
    <w:rsid w:val="004F74D4"/>
    <w:rsid w:val="004F7B05"/>
    <w:rsid w:val="005317B6"/>
    <w:rsid w:val="005368DE"/>
    <w:rsid w:val="00537F35"/>
    <w:rsid w:val="005478DB"/>
    <w:rsid w:val="00556DD7"/>
    <w:rsid w:val="0056411B"/>
    <w:rsid w:val="00592C21"/>
    <w:rsid w:val="00597B4E"/>
    <w:rsid w:val="006170C7"/>
    <w:rsid w:val="00630C87"/>
    <w:rsid w:val="006755D9"/>
    <w:rsid w:val="00683E55"/>
    <w:rsid w:val="006847CD"/>
    <w:rsid w:val="006A51FF"/>
    <w:rsid w:val="006B2FBB"/>
    <w:rsid w:val="006B46D4"/>
    <w:rsid w:val="006D6CA2"/>
    <w:rsid w:val="006D748D"/>
    <w:rsid w:val="006E7CAC"/>
    <w:rsid w:val="006F0A1E"/>
    <w:rsid w:val="006F6D97"/>
    <w:rsid w:val="00774D4A"/>
    <w:rsid w:val="00774FB6"/>
    <w:rsid w:val="007904DA"/>
    <w:rsid w:val="007A4E12"/>
    <w:rsid w:val="007E519A"/>
    <w:rsid w:val="00817CB3"/>
    <w:rsid w:val="00821CCD"/>
    <w:rsid w:val="00832E51"/>
    <w:rsid w:val="00865D94"/>
    <w:rsid w:val="0088128B"/>
    <w:rsid w:val="008B0C27"/>
    <w:rsid w:val="008C4C47"/>
    <w:rsid w:val="008F0D9F"/>
    <w:rsid w:val="008F1253"/>
    <w:rsid w:val="00937125"/>
    <w:rsid w:val="009514FA"/>
    <w:rsid w:val="00962C87"/>
    <w:rsid w:val="009A3B39"/>
    <w:rsid w:val="009A761D"/>
    <w:rsid w:val="00A27385"/>
    <w:rsid w:val="00A74317"/>
    <w:rsid w:val="00AB0742"/>
    <w:rsid w:val="00AC65EC"/>
    <w:rsid w:val="00AD18D8"/>
    <w:rsid w:val="00B10B36"/>
    <w:rsid w:val="00B371F4"/>
    <w:rsid w:val="00BA28F1"/>
    <w:rsid w:val="00BA434B"/>
    <w:rsid w:val="00BD0967"/>
    <w:rsid w:val="00C149D1"/>
    <w:rsid w:val="00C23889"/>
    <w:rsid w:val="00C85508"/>
    <w:rsid w:val="00CA47E5"/>
    <w:rsid w:val="00CB1276"/>
    <w:rsid w:val="00CB5731"/>
    <w:rsid w:val="00CF1E4F"/>
    <w:rsid w:val="00D14DAA"/>
    <w:rsid w:val="00D36D0D"/>
    <w:rsid w:val="00D44AC6"/>
    <w:rsid w:val="00DD2CCC"/>
    <w:rsid w:val="00DE0C01"/>
    <w:rsid w:val="00DE4F44"/>
    <w:rsid w:val="00DE6BEC"/>
    <w:rsid w:val="00DF5DD3"/>
    <w:rsid w:val="00DF65F5"/>
    <w:rsid w:val="00F64BB7"/>
    <w:rsid w:val="00F75CB3"/>
    <w:rsid w:val="00FA29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12A2"/>
  <w15:docId w15:val="{BBAF0948-8751-4D20-90F1-FC551C6D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28" w:hanging="407"/>
      <w:jc w:val="both"/>
      <w:outlineLvl w:val="0"/>
    </w:pPr>
    <w:rPr>
      <w:b/>
      <w:bCs/>
      <w:sz w:val="23"/>
      <w:szCs w:val="23"/>
    </w:rPr>
  </w:style>
  <w:style w:type="paragraph" w:styleId="Heading2">
    <w:name w:val="heading 2"/>
    <w:basedOn w:val="Normal"/>
    <w:next w:val="Normal"/>
    <w:link w:val="Heading2Char"/>
    <w:uiPriority w:val="9"/>
    <w:semiHidden/>
    <w:unhideWhenUsed/>
    <w:qFormat/>
    <w:rsid w:val="00683E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4"/>
      <w:ind w:left="121"/>
      <w:jc w:val="both"/>
    </w:pPr>
    <w:rPr>
      <w:sz w:val="23"/>
      <w:szCs w:val="23"/>
    </w:rPr>
  </w:style>
  <w:style w:type="paragraph" w:styleId="Title">
    <w:name w:val="Title"/>
    <w:basedOn w:val="Normal"/>
    <w:uiPriority w:val="10"/>
    <w:qFormat/>
    <w:pPr>
      <w:spacing w:before="180"/>
      <w:ind w:left="265"/>
    </w:pPr>
    <w:rPr>
      <w:b/>
      <w:bCs/>
      <w:sz w:val="27"/>
      <w:szCs w:val="27"/>
    </w:rPr>
  </w:style>
  <w:style w:type="paragraph" w:styleId="ListParagraph">
    <w:name w:val="List Paragraph"/>
    <w:basedOn w:val="Normal"/>
    <w:uiPriority w:val="1"/>
    <w:qFormat/>
    <w:pPr>
      <w:spacing w:before="182"/>
      <w:ind w:left="528" w:hanging="407"/>
      <w:jc w:val="both"/>
    </w:pPr>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032F85"/>
    <w:rPr>
      <w:color w:val="0000FF" w:themeColor="hyperlink"/>
      <w:u w:val="single"/>
    </w:rPr>
  </w:style>
  <w:style w:type="character" w:styleId="UnresolvedMention">
    <w:name w:val="Unresolved Mention"/>
    <w:basedOn w:val="DefaultParagraphFont"/>
    <w:uiPriority w:val="99"/>
    <w:semiHidden/>
    <w:unhideWhenUsed/>
    <w:rsid w:val="00032F85"/>
    <w:rPr>
      <w:color w:val="605E5C"/>
      <w:shd w:val="clear" w:color="auto" w:fill="E1DFDD"/>
    </w:rPr>
  </w:style>
  <w:style w:type="paragraph" w:styleId="NormalWeb">
    <w:name w:val="Normal (Web)"/>
    <w:basedOn w:val="Normal"/>
    <w:uiPriority w:val="99"/>
    <w:unhideWhenUsed/>
    <w:rsid w:val="00143FA8"/>
    <w:pPr>
      <w:widowControl/>
      <w:autoSpaceDE/>
      <w:autoSpaceDN/>
      <w:spacing w:before="100" w:beforeAutospacing="1" w:after="100" w:afterAutospacing="1"/>
    </w:pPr>
    <w:rPr>
      <w:sz w:val="24"/>
      <w:szCs w:val="24"/>
      <w:lang w:val="en-IN" w:eastAsia="en-IN"/>
    </w:rPr>
  </w:style>
  <w:style w:type="character" w:styleId="Emphasis">
    <w:name w:val="Emphasis"/>
    <w:basedOn w:val="DefaultParagraphFont"/>
    <w:uiPriority w:val="20"/>
    <w:qFormat/>
    <w:rsid w:val="00143FA8"/>
    <w:rPr>
      <w:i/>
      <w:iCs/>
    </w:rPr>
  </w:style>
  <w:style w:type="character" w:customStyle="1" w:styleId="Heading2Char">
    <w:name w:val="Heading 2 Char"/>
    <w:basedOn w:val="DefaultParagraphFont"/>
    <w:link w:val="Heading2"/>
    <w:uiPriority w:val="9"/>
    <w:semiHidden/>
    <w:rsid w:val="00683E55"/>
    <w:rPr>
      <w:rFonts w:asciiTheme="majorHAnsi" w:eastAsiaTheme="majorEastAsia" w:hAnsiTheme="majorHAnsi" w:cstheme="majorBidi"/>
      <w:color w:val="365F91" w:themeColor="accent1" w:themeShade="BF"/>
      <w:sz w:val="26"/>
      <w:szCs w:val="26"/>
    </w:rPr>
  </w:style>
  <w:style w:type="character" w:customStyle="1" w:styleId="whitespace-normal">
    <w:name w:val="whitespace-normal"/>
    <w:basedOn w:val="DefaultParagraphFont"/>
    <w:rsid w:val="00832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651311">
      <w:bodyDiv w:val="1"/>
      <w:marLeft w:val="0"/>
      <w:marRight w:val="0"/>
      <w:marTop w:val="0"/>
      <w:marBottom w:val="0"/>
      <w:divBdr>
        <w:top w:val="none" w:sz="0" w:space="0" w:color="auto"/>
        <w:left w:val="none" w:sz="0" w:space="0" w:color="auto"/>
        <w:bottom w:val="none" w:sz="0" w:space="0" w:color="auto"/>
        <w:right w:val="none" w:sz="0" w:space="0" w:color="auto"/>
      </w:divBdr>
    </w:div>
    <w:div w:id="1419476468">
      <w:bodyDiv w:val="1"/>
      <w:marLeft w:val="0"/>
      <w:marRight w:val="0"/>
      <w:marTop w:val="0"/>
      <w:marBottom w:val="0"/>
      <w:divBdr>
        <w:top w:val="none" w:sz="0" w:space="0" w:color="auto"/>
        <w:left w:val="none" w:sz="0" w:space="0" w:color="auto"/>
        <w:bottom w:val="none" w:sz="0" w:space="0" w:color="auto"/>
        <w:right w:val="none" w:sz="0" w:space="0" w:color="auto"/>
      </w:divBdr>
    </w:div>
    <w:div w:id="175901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3280</TotalTime>
  <Pages>17</Pages>
  <Words>4741</Words>
  <Characters>27027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Microsoft Word - Kangra Green tea review</vt:lpstr>
    </vt:vector>
  </TitlesOfParts>
  <Company/>
  <LinksUpToDate>false</LinksUpToDate>
  <CharactersWithSpaces>31705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Kangra Green tea review</dc:title>
  <dc:subject/>
  <dc:creator>ADMIN-2020</dc:creator>
  <cp:keywords/>
  <dc:description/>
  <cp:lastModifiedBy>SDI PC New 16</cp:lastModifiedBy>
  <cp:revision>43</cp:revision>
  <dcterms:created xsi:type="dcterms:W3CDTF">2024-01-07T15:57:00Z</dcterms:created>
  <dcterms:modified xsi:type="dcterms:W3CDTF">2026-03-11T11:30:00Z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2023-11-12T00:00:00Z</vt:filetime>
  </property>
  <property fmtid="{D5CDD505-2E9C-101B-9397-08002B2CF9AE}" pid="3" name="LastSaved">
    <vt:filetime>2024-01-07T00:00:00Z</vt:filetime>
  </property>
  <property fmtid="{D5CDD505-2E9C-101B-9397-08002B2CF9AE}" pid="4" name="Producer">
    <vt:lpwstr>Microsoft: Print To PDF</vt:lpwstr>
  </property>
</Properties>
</file>