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DD4F3" w14:textId="35659C58" w:rsidR="008E0CC4" w:rsidRPr="00CF2C25" w:rsidRDefault="008E0CC4" w:rsidP="008E0CC4">
      <w:pPr>
        <w:spacing w:line="360" w:lineRule="auto"/>
        <w:rPr>
          <w:rFonts w:ascii="Times New Roman" w:hAnsi="Times New Roman" w:cs="Times New Roman"/>
          <w:b/>
          <w:bCs/>
          <w:sz w:val="24"/>
          <w:szCs w:val="24"/>
          <w:u w:val="single"/>
        </w:rPr>
      </w:pPr>
      <w:r w:rsidRPr="00CF2C25">
        <w:rPr>
          <w:rFonts w:ascii="Times New Roman" w:hAnsi="Times New Roman" w:cs="Times New Roman"/>
          <w:b/>
          <w:bCs/>
          <w:sz w:val="24"/>
          <w:szCs w:val="24"/>
          <w:u w:val="single"/>
        </w:rPr>
        <w:t>Review Article</w:t>
      </w:r>
    </w:p>
    <w:p w14:paraId="3B703C80" w14:textId="77777777" w:rsidR="006941D7" w:rsidRPr="006941D7" w:rsidRDefault="006941D7" w:rsidP="006941D7">
      <w:pPr>
        <w:spacing w:before="240" w:line="360" w:lineRule="auto"/>
        <w:jc w:val="center"/>
        <w:rPr>
          <w:rFonts w:ascii="Times New Roman" w:hAnsi="Times New Roman" w:cs="Times New Roman"/>
          <w:b/>
          <w:bCs/>
          <w:sz w:val="24"/>
          <w:szCs w:val="24"/>
        </w:rPr>
      </w:pPr>
      <w:r w:rsidRPr="006941D7">
        <w:rPr>
          <w:rFonts w:ascii="Times New Roman" w:hAnsi="Times New Roman" w:cs="Times New Roman"/>
          <w:b/>
          <w:bCs/>
          <w:sz w:val="24"/>
          <w:szCs w:val="24"/>
        </w:rPr>
        <w:t>Cut Foliage Crops: Production Systems, Postharvest Handling and Global Trade Perspectives</w:t>
      </w:r>
    </w:p>
    <w:p w14:paraId="73DC65BC" w14:textId="05236F44" w:rsidR="00C5385C" w:rsidRPr="00375231" w:rsidRDefault="00C5385C" w:rsidP="00F11203">
      <w:pPr>
        <w:spacing w:before="240" w:line="360" w:lineRule="auto"/>
        <w:jc w:val="both"/>
        <w:rPr>
          <w:rFonts w:ascii="Times New Roman" w:hAnsi="Times New Roman" w:cs="Times New Roman"/>
          <w:b/>
          <w:bCs/>
          <w:sz w:val="24"/>
          <w:szCs w:val="24"/>
        </w:rPr>
      </w:pPr>
      <w:r w:rsidRPr="00375231">
        <w:rPr>
          <w:rFonts w:ascii="Times New Roman" w:hAnsi="Times New Roman" w:cs="Times New Roman"/>
          <w:b/>
          <w:bCs/>
          <w:sz w:val="24"/>
          <w:szCs w:val="24"/>
        </w:rPr>
        <w:t>Abstract</w:t>
      </w:r>
    </w:p>
    <w:p w14:paraId="4DF7CE3D" w14:textId="5E6F613C" w:rsidR="00C5385C" w:rsidRPr="007B3993" w:rsidRDefault="00C5385C" w:rsidP="007B3993">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 xml:space="preserve">Cut foliage crops represent an indispensable component of modern floriculture, contributing significantly to aesthetic value, economic sustainability and environmental quality. Their wide adaptability, long vase life and low production costs make them suitable for both domestic and export-oriented floriculture systems. Advances in propagation techniques, cultivation practices and postharvest management have enhanced the commercial potential of foliage crops. However, further research is required to develop standardized production protocols and improve postharvest technologies. </w:t>
      </w:r>
      <w:r w:rsidR="00366BF1" w:rsidRPr="007B3993">
        <w:rPr>
          <w:rFonts w:ascii="Times New Roman" w:hAnsi="Times New Roman" w:cs="Times New Roman"/>
          <w:sz w:val="24"/>
          <w:szCs w:val="24"/>
        </w:rPr>
        <w:t>Overall, cut foliage crops represent a sustainable, economically viable and aesthetically valuable segment of modern floriculture</w:t>
      </w:r>
      <w:r w:rsidR="00176EBC">
        <w:rPr>
          <w:rFonts w:ascii="Times New Roman" w:hAnsi="Times New Roman" w:cs="Times New Roman"/>
          <w:sz w:val="24"/>
          <w:szCs w:val="24"/>
        </w:rPr>
        <w:t xml:space="preserve"> </w:t>
      </w:r>
      <w:r w:rsidR="00366BF1" w:rsidRPr="007B3993">
        <w:rPr>
          <w:rFonts w:ascii="Times New Roman" w:hAnsi="Times New Roman" w:cs="Times New Roman"/>
          <w:sz w:val="24"/>
          <w:szCs w:val="24"/>
        </w:rPr>
        <w:t>in both domestic and global markets.</w:t>
      </w:r>
    </w:p>
    <w:p w14:paraId="5E8803D4" w14:textId="04D198A4" w:rsidR="00817CFC" w:rsidRPr="007B3993" w:rsidRDefault="00817CFC" w:rsidP="007B3993">
      <w:pPr>
        <w:spacing w:line="360" w:lineRule="auto"/>
        <w:jc w:val="both"/>
        <w:rPr>
          <w:rFonts w:ascii="Times New Roman" w:hAnsi="Times New Roman" w:cs="Times New Roman"/>
          <w:sz w:val="24"/>
          <w:szCs w:val="24"/>
        </w:rPr>
      </w:pPr>
      <w:r w:rsidRPr="007B3993">
        <w:rPr>
          <w:rFonts w:ascii="Times New Roman" w:hAnsi="Times New Roman" w:cs="Times New Roman"/>
          <w:b/>
          <w:bCs/>
          <w:i/>
          <w:iCs/>
          <w:sz w:val="24"/>
          <w:szCs w:val="24"/>
        </w:rPr>
        <w:t>Keywords</w:t>
      </w:r>
      <w:r w:rsidRPr="007B3993">
        <w:rPr>
          <w:rFonts w:ascii="Times New Roman" w:hAnsi="Times New Roman" w:cs="Times New Roman"/>
          <w:b/>
          <w:bCs/>
          <w:sz w:val="24"/>
          <w:szCs w:val="24"/>
        </w:rPr>
        <w:t>:</w:t>
      </w:r>
      <w:r w:rsidRPr="007B3993">
        <w:rPr>
          <w:rFonts w:ascii="Times New Roman" w:hAnsi="Times New Roman" w:cs="Times New Roman"/>
          <w:sz w:val="24"/>
          <w:szCs w:val="24"/>
        </w:rPr>
        <w:t xml:space="preserve"> Modern Floriculture, Cut Foliage, </w:t>
      </w:r>
      <w:r w:rsidR="003213D4" w:rsidRPr="007B3993">
        <w:rPr>
          <w:rFonts w:ascii="Times New Roman" w:hAnsi="Times New Roman" w:cs="Times New Roman"/>
          <w:sz w:val="24"/>
          <w:szCs w:val="24"/>
        </w:rPr>
        <w:t>Cultivation,</w:t>
      </w:r>
      <w:r w:rsidR="006B24C5" w:rsidRPr="007B3993">
        <w:rPr>
          <w:rFonts w:ascii="Times New Roman" w:hAnsi="Times New Roman" w:cs="Times New Roman"/>
          <w:sz w:val="24"/>
          <w:szCs w:val="24"/>
        </w:rPr>
        <w:t xml:space="preserve"> </w:t>
      </w:r>
      <w:r w:rsidR="0083603E" w:rsidRPr="007B3993">
        <w:rPr>
          <w:rFonts w:ascii="Times New Roman" w:hAnsi="Times New Roman" w:cs="Times New Roman"/>
          <w:sz w:val="24"/>
          <w:szCs w:val="24"/>
        </w:rPr>
        <w:t>Propagation, Market Demand</w:t>
      </w:r>
      <w:r w:rsidR="007C5869" w:rsidRPr="007B3993">
        <w:rPr>
          <w:rFonts w:ascii="Times New Roman" w:hAnsi="Times New Roman" w:cs="Times New Roman"/>
          <w:sz w:val="24"/>
          <w:szCs w:val="24"/>
        </w:rPr>
        <w:t>.</w:t>
      </w:r>
    </w:p>
    <w:p w14:paraId="7251606B" w14:textId="6C993E4C" w:rsidR="00E10B53" w:rsidRPr="007B3993" w:rsidRDefault="00E10B53" w:rsidP="007B3993">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Introduction</w:t>
      </w:r>
    </w:p>
    <w:p w14:paraId="36ECDD9C" w14:textId="4B5A0AF5" w:rsidR="00E10B53" w:rsidRPr="007B3993" w:rsidRDefault="00E10B53" w:rsidP="007B3993">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Cut foliage, also referred to as cut greens, comprises leaves and leafy stems harvested from ornamental plants for use in floral arrangements, bouquets, garlands and interior decorations. Unlike cut flowers, which are valued primarily for their blooms, cut foliage is appreciated for its form, texture, colour, and durability. In modern floriculture, foliage plays a crucial supporting role by providing volume, balance and visual contrast to floral designs. In fact, nearly 25–30</w:t>
      </w:r>
      <w:r w:rsidR="00F52B7A" w:rsidRPr="007B3993">
        <w:rPr>
          <w:rFonts w:ascii="Times New Roman" w:hAnsi="Times New Roman" w:cs="Times New Roman"/>
          <w:sz w:val="24"/>
          <w:szCs w:val="24"/>
        </w:rPr>
        <w:t xml:space="preserve"> </w:t>
      </w:r>
      <w:r w:rsidRPr="007B3993">
        <w:rPr>
          <w:rFonts w:ascii="Times New Roman" w:hAnsi="Times New Roman" w:cs="Times New Roman"/>
          <w:sz w:val="24"/>
          <w:szCs w:val="24"/>
        </w:rPr>
        <w:t xml:space="preserve">% </w:t>
      </w:r>
      <w:r w:rsidR="00DA3B77">
        <w:rPr>
          <w:rFonts w:ascii="Times New Roman" w:hAnsi="Times New Roman" w:cs="Times New Roman"/>
          <w:sz w:val="24"/>
          <w:szCs w:val="24"/>
        </w:rPr>
        <w:t>(</w:t>
      </w:r>
      <w:r w:rsidR="00DA3B77" w:rsidRPr="00DE2FB1">
        <w:rPr>
          <w:rFonts w:ascii="Times New Roman" w:hAnsi="Times New Roman" w:cs="Times New Roman"/>
          <w:sz w:val="24"/>
          <w:szCs w:val="24"/>
        </w:rPr>
        <w:t>Devrani</w:t>
      </w:r>
      <w:r w:rsidR="00DA3B77" w:rsidRPr="007B3993">
        <w:rPr>
          <w:rFonts w:ascii="Times New Roman" w:hAnsi="Times New Roman" w:cs="Times New Roman"/>
          <w:sz w:val="24"/>
          <w:szCs w:val="24"/>
        </w:rPr>
        <w:t xml:space="preserve"> </w:t>
      </w:r>
      <w:r w:rsidR="00DA3B77" w:rsidRPr="00C03104">
        <w:rPr>
          <w:rFonts w:ascii="Times New Roman" w:hAnsi="Times New Roman" w:cs="Times New Roman"/>
          <w:i/>
          <w:iCs/>
          <w:sz w:val="24"/>
          <w:szCs w:val="24"/>
        </w:rPr>
        <w:t>et al</w:t>
      </w:r>
      <w:r w:rsidR="00DA3B77">
        <w:rPr>
          <w:rFonts w:ascii="Times New Roman" w:hAnsi="Times New Roman" w:cs="Times New Roman"/>
          <w:sz w:val="24"/>
          <w:szCs w:val="24"/>
        </w:rPr>
        <w:t xml:space="preserve">., 2023) </w:t>
      </w:r>
      <w:r w:rsidRPr="007B3993">
        <w:rPr>
          <w:rFonts w:ascii="Times New Roman" w:hAnsi="Times New Roman" w:cs="Times New Roman"/>
          <w:sz w:val="24"/>
          <w:szCs w:val="24"/>
        </w:rPr>
        <w:t>of commercial bouquets consist of foliage components, highlighting its indispensable contribution to the floriculture industry</w:t>
      </w:r>
      <w:r w:rsidR="001F436A" w:rsidRPr="007B3993">
        <w:rPr>
          <w:rFonts w:ascii="Times New Roman" w:hAnsi="Times New Roman" w:cs="Times New Roman"/>
          <w:sz w:val="24"/>
          <w:szCs w:val="24"/>
        </w:rPr>
        <w:t xml:space="preserve"> (Pavithra </w:t>
      </w:r>
      <w:r w:rsidR="001F436A" w:rsidRPr="007B3993">
        <w:rPr>
          <w:rFonts w:ascii="Times New Roman" w:hAnsi="Times New Roman" w:cs="Times New Roman"/>
          <w:i/>
          <w:iCs/>
          <w:sz w:val="24"/>
          <w:szCs w:val="24"/>
        </w:rPr>
        <w:t>et al</w:t>
      </w:r>
      <w:r w:rsidR="001F436A" w:rsidRPr="007B3993">
        <w:rPr>
          <w:rFonts w:ascii="Times New Roman" w:hAnsi="Times New Roman" w:cs="Times New Roman"/>
          <w:sz w:val="24"/>
          <w:szCs w:val="24"/>
        </w:rPr>
        <w:t>., 2016)</w:t>
      </w:r>
      <w:r w:rsidRPr="007B3993">
        <w:rPr>
          <w:rFonts w:ascii="Times New Roman" w:hAnsi="Times New Roman" w:cs="Times New Roman"/>
          <w:sz w:val="24"/>
          <w:szCs w:val="24"/>
        </w:rPr>
        <w:t>.</w:t>
      </w:r>
    </w:p>
    <w:p w14:paraId="0B6D2A9F" w14:textId="29F6DA67" w:rsidR="00F13428" w:rsidRPr="007B3993" w:rsidRDefault="00F13428" w:rsidP="007B3993">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 xml:space="preserve">The global cut foliage market is a vital, fast-growing component of the $55+ billion </w:t>
      </w:r>
      <w:r w:rsidR="00EB5B0E">
        <w:rPr>
          <w:rFonts w:ascii="Times New Roman" w:hAnsi="Times New Roman" w:cs="Times New Roman"/>
          <w:sz w:val="24"/>
          <w:szCs w:val="24"/>
        </w:rPr>
        <w:t xml:space="preserve">(2023 estimates) </w:t>
      </w:r>
      <w:r w:rsidRPr="007B3993">
        <w:rPr>
          <w:rFonts w:ascii="Times New Roman" w:hAnsi="Times New Roman" w:cs="Times New Roman"/>
          <w:sz w:val="24"/>
          <w:szCs w:val="24"/>
        </w:rPr>
        <w:t>floriculture industry</w:t>
      </w:r>
      <w:r w:rsidR="00E6034A">
        <w:rPr>
          <w:rFonts w:ascii="Times New Roman" w:hAnsi="Times New Roman" w:cs="Times New Roman"/>
          <w:sz w:val="24"/>
          <w:szCs w:val="24"/>
        </w:rPr>
        <w:t xml:space="preserve"> (Ram Chandra, 2025)</w:t>
      </w:r>
      <w:r w:rsidRPr="007B3993">
        <w:rPr>
          <w:rFonts w:ascii="Times New Roman" w:hAnsi="Times New Roman" w:cs="Times New Roman"/>
          <w:sz w:val="24"/>
          <w:szCs w:val="24"/>
        </w:rPr>
        <w:t xml:space="preserve">, driven by high demand for decorative greens in Europe, the US and Japan. </w:t>
      </w:r>
      <w:r w:rsidR="000A7674" w:rsidRPr="007B3993">
        <w:rPr>
          <w:rFonts w:ascii="Times New Roman" w:hAnsi="Times New Roman" w:cs="Times New Roman"/>
          <w:sz w:val="24"/>
          <w:szCs w:val="24"/>
        </w:rPr>
        <w:t>The cut foliage is e</w:t>
      </w:r>
      <w:r w:rsidRPr="007B3993">
        <w:rPr>
          <w:rFonts w:ascii="Times New Roman" w:hAnsi="Times New Roman" w:cs="Times New Roman"/>
          <w:sz w:val="24"/>
          <w:szCs w:val="24"/>
        </w:rPr>
        <w:t xml:space="preserve">ssential for enhancing floral arrangements, </w:t>
      </w:r>
      <w:r w:rsidR="00DA1E80" w:rsidRPr="007B3993">
        <w:rPr>
          <w:rFonts w:ascii="Times New Roman" w:hAnsi="Times New Roman" w:cs="Times New Roman"/>
          <w:sz w:val="24"/>
          <w:szCs w:val="24"/>
        </w:rPr>
        <w:t>it</w:t>
      </w:r>
      <w:r w:rsidRPr="007B3993">
        <w:rPr>
          <w:rFonts w:ascii="Times New Roman" w:hAnsi="Times New Roman" w:cs="Times New Roman"/>
          <w:sz w:val="24"/>
          <w:szCs w:val="24"/>
        </w:rPr>
        <w:t xml:space="preserve"> thrives as a high-value export crop for countries with favo</w:t>
      </w:r>
      <w:r w:rsidR="00DF1C0C" w:rsidRPr="007B3993">
        <w:rPr>
          <w:rFonts w:ascii="Times New Roman" w:hAnsi="Times New Roman" w:cs="Times New Roman"/>
          <w:sz w:val="24"/>
          <w:szCs w:val="24"/>
        </w:rPr>
        <w:t>u</w:t>
      </w:r>
      <w:r w:rsidRPr="007B3993">
        <w:rPr>
          <w:rFonts w:ascii="Times New Roman" w:hAnsi="Times New Roman" w:cs="Times New Roman"/>
          <w:sz w:val="24"/>
          <w:szCs w:val="24"/>
        </w:rPr>
        <w:t>rable climates, with major trade hubs in the Netherlands, Colombia, Kenya and emerging production in India</w:t>
      </w:r>
      <w:r w:rsidR="005B6680">
        <w:rPr>
          <w:rFonts w:ascii="Times New Roman" w:hAnsi="Times New Roman" w:cs="Times New Roman"/>
          <w:sz w:val="24"/>
          <w:szCs w:val="24"/>
        </w:rPr>
        <w:t xml:space="preserve">. </w:t>
      </w:r>
      <w:r w:rsidR="005B6680" w:rsidRPr="005B6680">
        <w:rPr>
          <w:rFonts w:ascii="Times New Roman" w:hAnsi="Times New Roman" w:cs="Times New Roman"/>
          <w:sz w:val="24"/>
          <w:szCs w:val="24"/>
        </w:rPr>
        <w:t>Apopka</w:t>
      </w:r>
      <w:r w:rsidR="00443C22">
        <w:rPr>
          <w:rFonts w:ascii="Times New Roman" w:hAnsi="Times New Roman" w:cs="Times New Roman"/>
          <w:sz w:val="24"/>
          <w:szCs w:val="24"/>
        </w:rPr>
        <w:t>, Florida</w:t>
      </w:r>
      <w:r w:rsidR="005B6680" w:rsidRPr="005B6680">
        <w:rPr>
          <w:rFonts w:ascii="Times New Roman" w:hAnsi="Times New Roman" w:cs="Times New Roman"/>
          <w:sz w:val="24"/>
          <w:szCs w:val="24"/>
        </w:rPr>
        <w:t xml:space="preserve"> is referred to as the Indoor Foliage Capital of the World</w:t>
      </w:r>
      <w:r w:rsidR="009A3648" w:rsidRPr="007B3993">
        <w:rPr>
          <w:rFonts w:ascii="Times New Roman" w:hAnsi="Times New Roman" w:cs="Times New Roman"/>
          <w:sz w:val="24"/>
          <w:szCs w:val="24"/>
        </w:rPr>
        <w:t xml:space="preserve"> (Datta, 2019)</w:t>
      </w:r>
      <w:r w:rsidR="00F50FEC">
        <w:rPr>
          <w:rFonts w:ascii="Times New Roman" w:hAnsi="Times New Roman" w:cs="Times New Roman"/>
          <w:sz w:val="24"/>
          <w:szCs w:val="24"/>
        </w:rPr>
        <w:t xml:space="preserve">. </w:t>
      </w:r>
      <w:r w:rsidR="00F50FEC" w:rsidRPr="00F50FEC">
        <w:rPr>
          <w:rFonts w:ascii="Times New Roman" w:hAnsi="Times New Roman" w:cs="Times New Roman"/>
          <w:sz w:val="24"/>
          <w:szCs w:val="24"/>
        </w:rPr>
        <w:t>India ranks 14</w:t>
      </w:r>
      <w:r w:rsidR="00F50FEC" w:rsidRPr="00695F39">
        <w:rPr>
          <w:rFonts w:ascii="Times New Roman" w:hAnsi="Times New Roman" w:cs="Times New Roman"/>
          <w:sz w:val="24"/>
          <w:szCs w:val="24"/>
          <w:vertAlign w:val="superscript"/>
        </w:rPr>
        <w:t>th</w:t>
      </w:r>
      <w:r w:rsidR="00F50FEC" w:rsidRPr="00F50FEC">
        <w:rPr>
          <w:rFonts w:ascii="Times New Roman" w:hAnsi="Times New Roman" w:cs="Times New Roman"/>
          <w:sz w:val="24"/>
          <w:szCs w:val="24"/>
        </w:rPr>
        <w:t xml:space="preserve"> in the world for exporting floriculture products and </w:t>
      </w:r>
      <w:r w:rsidR="00D909A9">
        <w:rPr>
          <w:rFonts w:ascii="Times New Roman" w:hAnsi="Times New Roman" w:cs="Times New Roman"/>
          <w:sz w:val="24"/>
          <w:szCs w:val="24"/>
        </w:rPr>
        <w:t xml:space="preserve">it </w:t>
      </w:r>
      <w:r w:rsidR="00F50FEC" w:rsidRPr="00F50FEC">
        <w:rPr>
          <w:rFonts w:ascii="Times New Roman" w:hAnsi="Times New Roman" w:cs="Times New Roman"/>
          <w:sz w:val="24"/>
          <w:szCs w:val="24"/>
        </w:rPr>
        <w:t>is the second-largest flower-</w:t>
      </w:r>
      <w:r w:rsidR="00F50FEC" w:rsidRPr="00F50FEC">
        <w:rPr>
          <w:rFonts w:ascii="Times New Roman" w:hAnsi="Times New Roman" w:cs="Times New Roman"/>
          <w:sz w:val="24"/>
          <w:szCs w:val="24"/>
        </w:rPr>
        <w:lastRenderedPageBreak/>
        <w:t>growing nation after China</w:t>
      </w:r>
      <w:r w:rsidRPr="007B3993">
        <w:rPr>
          <w:rFonts w:ascii="Times New Roman" w:hAnsi="Times New Roman" w:cs="Times New Roman"/>
          <w:sz w:val="24"/>
          <w:szCs w:val="24"/>
        </w:rPr>
        <w:t>.</w:t>
      </w:r>
      <w:r w:rsidR="00600403">
        <w:rPr>
          <w:rFonts w:ascii="Times New Roman" w:hAnsi="Times New Roman" w:cs="Times New Roman"/>
          <w:sz w:val="24"/>
          <w:szCs w:val="24"/>
        </w:rPr>
        <w:t xml:space="preserve"> The </w:t>
      </w:r>
      <w:r w:rsidR="00600403" w:rsidRPr="00600403">
        <w:rPr>
          <w:rFonts w:ascii="Times New Roman" w:hAnsi="Times New Roman" w:cs="Times New Roman"/>
          <w:sz w:val="24"/>
          <w:szCs w:val="24"/>
        </w:rPr>
        <w:t>foliage (13%)</w:t>
      </w:r>
      <w:r w:rsidR="00023511">
        <w:rPr>
          <w:rFonts w:ascii="Times New Roman" w:hAnsi="Times New Roman" w:cs="Times New Roman"/>
          <w:sz w:val="24"/>
          <w:szCs w:val="24"/>
        </w:rPr>
        <w:t xml:space="preserve"> and</w:t>
      </w:r>
      <w:r w:rsidR="00600403" w:rsidRPr="00600403">
        <w:rPr>
          <w:rFonts w:ascii="Times New Roman" w:hAnsi="Times New Roman" w:cs="Times New Roman"/>
          <w:sz w:val="24"/>
          <w:szCs w:val="24"/>
        </w:rPr>
        <w:t xml:space="preserve"> fresh cut foliage (9%)</w:t>
      </w:r>
      <w:r w:rsidRPr="007B3993">
        <w:rPr>
          <w:rFonts w:ascii="Times New Roman" w:hAnsi="Times New Roman" w:cs="Times New Roman"/>
          <w:sz w:val="24"/>
          <w:szCs w:val="24"/>
        </w:rPr>
        <w:t> </w:t>
      </w:r>
      <w:r w:rsidR="00C04260">
        <w:rPr>
          <w:rFonts w:ascii="Times New Roman" w:hAnsi="Times New Roman" w:cs="Times New Roman"/>
          <w:sz w:val="24"/>
          <w:szCs w:val="24"/>
        </w:rPr>
        <w:t xml:space="preserve">are accounted for the </w:t>
      </w:r>
      <w:r w:rsidR="00FC730F">
        <w:rPr>
          <w:rFonts w:ascii="Times New Roman" w:hAnsi="Times New Roman" w:cs="Times New Roman"/>
          <w:sz w:val="24"/>
          <w:szCs w:val="24"/>
        </w:rPr>
        <w:t>export potential in the floriculture industry</w:t>
      </w:r>
      <w:r w:rsidR="00567B52">
        <w:rPr>
          <w:rFonts w:ascii="Times New Roman" w:hAnsi="Times New Roman" w:cs="Times New Roman"/>
          <w:sz w:val="24"/>
          <w:szCs w:val="24"/>
        </w:rPr>
        <w:t xml:space="preserve"> (</w:t>
      </w:r>
      <w:r w:rsidR="00567B52" w:rsidRPr="00567B52">
        <w:rPr>
          <w:rFonts w:ascii="Times New Roman" w:hAnsi="Times New Roman" w:cs="Times New Roman"/>
          <w:sz w:val="24"/>
          <w:szCs w:val="24"/>
        </w:rPr>
        <w:t>Sarkar</w:t>
      </w:r>
      <w:r w:rsidR="00567B52">
        <w:rPr>
          <w:rFonts w:ascii="Times New Roman" w:hAnsi="Times New Roman" w:cs="Times New Roman"/>
          <w:sz w:val="24"/>
          <w:szCs w:val="24"/>
        </w:rPr>
        <w:t>,</w:t>
      </w:r>
      <w:r w:rsidR="00567B52" w:rsidRPr="00567B52">
        <w:rPr>
          <w:rFonts w:ascii="Times New Roman" w:hAnsi="Times New Roman" w:cs="Times New Roman"/>
          <w:sz w:val="24"/>
          <w:szCs w:val="24"/>
        </w:rPr>
        <w:t xml:space="preserve"> 2023).</w:t>
      </w:r>
    </w:p>
    <w:p w14:paraId="37FE8383" w14:textId="35FC4BD8" w:rsidR="00E10B53" w:rsidRPr="007B3993" w:rsidRDefault="00E10B53" w:rsidP="007B3993">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Cut foliage is derived from a wide range of plant taxa, including ferns, palms, climbers, shrubs and trees. These crops are typically evergreen in nature and may possess green, variegated, coloured, or silvery leaves</w:t>
      </w:r>
      <w:r w:rsidR="004D38E7" w:rsidRPr="007B3993">
        <w:rPr>
          <w:rFonts w:ascii="Times New Roman" w:hAnsi="Times New Roman" w:cs="Times New Roman"/>
          <w:sz w:val="24"/>
          <w:szCs w:val="24"/>
        </w:rPr>
        <w:t xml:space="preserve"> </w:t>
      </w:r>
      <w:r w:rsidR="00377A1F" w:rsidRPr="007B3993">
        <w:rPr>
          <w:rFonts w:ascii="Times New Roman" w:hAnsi="Times New Roman" w:cs="Times New Roman"/>
          <w:sz w:val="24"/>
          <w:szCs w:val="24"/>
        </w:rPr>
        <w:t>(</w:t>
      </w:r>
      <w:r w:rsidR="005F34B4">
        <w:rPr>
          <w:rFonts w:ascii="Times New Roman" w:hAnsi="Times New Roman" w:cs="Times New Roman"/>
          <w:sz w:val="24"/>
          <w:szCs w:val="24"/>
        </w:rPr>
        <w:t>Jain</w:t>
      </w:r>
      <w:r w:rsidR="005F1476">
        <w:rPr>
          <w:rFonts w:ascii="Times New Roman" w:hAnsi="Times New Roman" w:cs="Times New Roman"/>
          <w:sz w:val="24"/>
          <w:szCs w:val="24"/>
        </w:rPr>
        <w:t xml:space="preserve"> </w:t>
      </w:r>
      <w:r w:rsidR="005F1476" w:rsidRPr="00DB6837">
        <w:rPr>
          <w:rFonts w:ascii="Times New Roman" w:hAnsi="Times New Roman" w:cs="Times New Roman"/>
          <w:i/>
          <w:iCs/>
          <w:sz w:val="24"/>
          <w:szCs w:val="24"/>
        </w:rPr>
        <w:t>et al</w:t>
      </w:r>
      <w:r w:rsidR="005F1476">
        <w:rPr>
          <w:rFonts w:ascii="Times New Roman" w:hAnsi="Times New Roman" w:cs="Times New Roman"/>
          <w:sz w:val="24"/>
          <w:szCs w:val="24"/>
        </w:rPr>
        <w:t>.,</w:t>
      </w:r>
      <w:r w:rsidR="005F34B4">
        <w:rPr>
          <w:rFonts w:ascii="Times New Roman" w:hAnsi="Times New Roman" w:cs="Times New Roman"/>
          <w:sz w:val="24"/>
          <w:szCs w:val="24"/>
        </w:rPr>
        <w:t xml:space="preserve"> 2019</w:t>
      </w:r>
      <w:r w:rsidR="00377A1F" w:rsidRPr="007B3993">
        <w:rPr>
          <w:rFonts w:ascii="Times New Roman" w:hAnsi="Times New Roman" w:cs="Times New Roman"/>
          <w:sz w:val="24"/>
          <w:szCs w:val="24"/>
        </w:rPr>
        <w:t>)</w:t>
      </w:r>
      <w:r w:rsidRPr="007B3993">
        <w:rPr>
          <w:rFonts w:ascii="Times New Roman" w:hAnsi="Times New Roman" w:cs="Times New Roman"/>
          <w:sz w:val="24"/>
          <w:szCs w:val="24"/>
        </w:rPr>
        <w:t>. One of the major advantages of cut foliage over cut flowers is its longer vase life, which allows for extended storage, long-distance transportation and sea shipment. As a result, cut foliage is widely traded in international markets, particularly from tropical regions to temperate countries</w:t>
      </w:r>
      <w:r w:rsidR="007C4E4D" w:rsidRPr="007B3993">
        <w:rPr>
          <w:rFonts w:ascii="Times New Roman" w:hAnsi="Times New Roman" w:cs="Times New Roman"/>
          <w:sz w:val="24"/>
          <w:szCs w:val="24"/>
        </w:rPr>
        <w:t xml:space="preserve"> (Hakeem, 2020)</w:t>
      </w:r>
      <w:r w:rsidRPr="007B3993">
        <w:rPr>
          <w:rFonts w:ascii="Times New Roman" w:hAnsi="Times New Roman" w:cs="Times New Roman"/>
          <w:sz w:val="24"/>
          <w:szCs w:val="24"/>
        </w:rPr>
        <w:t>.</w:t>
      </w:r>
    </w:p>
    <w:p w14:paraId="3A080A43" w14:textId="77777777" w:rsidR="00E10B53" w:rsidRPr="007B3993" w:rsidRDefault="00E10B53" w:rsidP="007B3993">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In recent years, the global floriculture trade has witnessed a steady increase in demand for cut foliage due to the expansion of event management industries, landscaping, interior decoration and eco-friendly floral designs. Additionally, cut foliage crops require comparatively lower investment and management inputs than cut flowers, making them highly suitable for small and marginal farmers. Therefore, cut foliage represents a sustainable and economically viable segment within the ornamental horticulture sector.</w:t>
      </w:r>
    </w:p>
    <w:p w14:paraId="1AF4E636" w14:textId="79CFCE01" w:rsidR="00C72C29" w:rsidRPr="007B3993" w:rsidRDefault="00C72C29" w:rsidP="007B3993">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Cut foliage in India</w:t>
      </w:r>
    </w:p>
    <w:p w14:paraId="64A05C21" w14:textId="76A85C70" w:rsidR="005D7B8E" w:rsidRPr="007B3993" w:rsidRDefault="00BD4C15" w:rsidP="007828CD">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 xml:space="preserve">India possesses a wide spectrum of agro-climatic conditions that are highly conducive to </w:t>
      </w:r>
      <w:r w:rsidR="005537D9">
        <w:rPr>
          <w:rFonts w:ascii="Times New Roman" w:hAnsi="Times New Roman" w:cs="Times New Roman"/>
          <w:sz w:val="24"/>
          <w:szCs w:val="24"/>
        </w:rPr>
        <w:t xml:space="preserve">cultivate </w:t>
      </w:r>
      <w:r w:rsidRPr="007B3993">
        <w:rPr>
          <w:rFonts w:ascii="Times New Roman" w:hAnsi="Times New Roman" w:cs="Times New Roman"/>
          <w:sz w:val="24"/>
          <w:szCs w:val="24"/>
        </w:rPr>
        <w:t xml:space="preserve">of a diverse range of foliage plants. The availability of abundant </w:t>
      </w:r>
      <w:r w:rsidR="00843DCC" w:rsidRPr="007B3993">
        <w:rPr>
          <w:rFonts w:ascii="Times New Roman" w:hAnsi="Times New Roman" w:cs="Times New Roman"/>
          <w:sz w:val="24"/>
          <w:szCs w:val="24"/>
        </w:rPr>
        <w:t xml:space="preserve">light </w:t>
      </w:r>
      <w:r w:rsidR="005D7B8E" w:rsidRPr="007B3993">
        <w:rPr>
          <w:rFonts w:ascii="Times New Roman" w:hAnsi="Times New Roman" w:cs="Times New Roman"/>
          <w:sz w:val="24"/>
          <w:szCs w:val="24"/>
        </w:rPr>
        <w:t>intensity throughout</w:t>
      </w:r>
      <w:r w:rsidRPr="007B3993">
        <w:rPr>
          <w:rFonts w:ascii="Times New Roman" w:hAnsi="Times New Roman" w:cs="Times New Roman"/>
          <w:sz w:val="24"/>
          <w:szCs w:val="24"/>
        </w:rPr>
        <w:t xml:space="preserve"> the year, particularly during autumn and winter, facilitates continuous production without reliance on artificial lighting. Coupled with comparatively low labour and input costs, India benefits from rich native plant diversity and varied soil types suitable for foliage cultivation</w:t>
      </w:r>
      <w:r w:rsidR="00EB522E" w:rsidRPr="007B3993">
        <w:rPr>
          <w:rFonts w:ascii="Times New Roman" w:hAnsi="Times New Roman" w:cs="Times New Roman"/>
          <w:sz w:val="24"/>
          <w:szCs w:val="24"/>
        </w:rPr>
        <w:t xml:space="preserve"> (Pavithra </w:t>
      </w:r>
      <w:r w:rsidR="00EB522E" w:rsidRPr="007B3993">
        <w:rPr>
          <w:rFonts w:ascii="Times New Roman" w:hAnsi="Times New Roman" w:cs="Times New Roman"/>
          <w:i/>
          <w:iCs/>
          <w:sz w:val="24"/>
          <w:szCs w:val="24"/>
        </w:rPr>
        <w:t>et al</w:t>
      </w:r>
      <w:r w:rsidR="00EB522E" w:rsidRPr="007B3993">
        <w:rPr>
          <w:rFonts w:ascii="Times New Roman" w:hAnsi="Times New Roman" w:cs="Times New Roman"/>
          <w:sz w:val="24"/>
          <w:szCs w:val="24"/>
        </w:rPr>
        <w:t>., 2016).</w:t>
      </w:r>
    </w:p>
    <w:p w14:paraId="74D14084" w14:textId="194A5619" w:rsidR="005458AA" w:rsidRPr="007B3993" w:rsidRDefault="00BD4C15" w:rsidP="00577B52">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Moreover, emerging markets such as Japan, Australia, and the Middle East are geographically well positioned in relation to India’s cut foliage industry. Unlike cut flowers, cut foliage maintains consistent year-round demand in markets such as Japan, the USA, and Europe; however, local production in these regions remains limited, especially during extended cool seasons. Consequently, India’s agro-climatic diversity offers a strategic advantage for sustained and competitive year-round foliage production</w:t>
      </w:r>
      <w:r w:rsidR="0086177F" w:rsidRPr="007B3993">
        <w:rPr>
          <w:rFonts w:ascii="Times New Roman" w:hAnsi="Times New Roman" w:cs="Times New Roman"/>
          <w:sz w:val="24"/>
          <w:szCs w:val="24"/>
        </w:rPr>
        <w:t xml:space="preserve"> (Datta and Gupta, 2022)</w:t>
      </w:r>
      <w:r w:rsidRPr="007B3993">
        <w:rPr>
          <w:rFonts w:ascii="Times New Roman" w:hAnsi="Times New Roman" w:cs="Times New Roman"/>
          <w:sz w:val="24"/>
          <w:szCs w:val="24"/>
        </w:rPr>
        <w:t>.</w:t>
      </w:r>
      <w:r w:rsidR="005458AA">
        <w:rPr>
          <w:rFonts w:ascii="Times New Roman" w:hAnsi="Times New Roman" w:cs="Times New Roman"/>
          <w:sz w:val="24"/>
          <w:szCs w:val="24"/>
        </w:rPr>
        <w:t xml:space="preserve"> </w:t>
      </w:r>
      <w:r w:rsidR="005458AA" w:rsidRPr="005458AA">
        <w:rPr>
          <w:rFonts w:ascii="Times New Roman" w:hAnsi="Times New Roman" w:cs="Times New Roman"/>
          <w:sz w:val="24"/>
          <w:szCs w:val="24"/>
        </w:rPr>
        <w:t>The value of exports of ornamental foliage from Netherlands totalled $12.4 billion in 2023. Sales of commodity from Netherlands went up by 2.6% compared to 2022: exports of ornamental foliage went up by $ 315 million</w:t>
      </w:r>
      <w:r w:rsidR="00445306">
        <w:rPr>
          <w:rFonts w:ascii="Times New Roman" w:hAnsi="Times New Roman" w:cs="Times New Roman"/>
          <w:sz w:val="24"/>
          <w:szCs w:val="24"/>
        </w:rPr>
        <w:t xml:space="preserve">. </w:t>
      </w:r>
      <w:r w:rsidR="005458AA" w:rsidRPr="005458AA">
        <w:rPr>
          <w:rFonts w:ascii="Times New Roman" w:hAnsi="Times New Roman" w:cs="Times New Roman"/>
          <w:sz w:val="24"/>
          <w:szCs w:val="24"/>
        </w:rPr>
        <w:t>Exports of ornamental foliage amounted to 1.67% of total exports from Netherlands</w:t>
      </w:r>
      <w:r w:rsidR="003C425D">
        <w:rPr>
          <w:rFonts w:ascii="Times New Roman" w:hAnsi="Times New Roman" w:cs="Times New Roman"/>
          <w:sz w:val="24"/>
          <w:szCs w:val="24"/>
        </w:rPr>
        <w:t xml:space="preserve"> (2024 estimates</w:t>
      </w:r>
      <w:r w:rsidR="005458AA" w:rsidRPr="005458AA">
        <w:rPr>
          <w:rFonts w:ascii="Times New Roman" w:hAnsi="Times New Roman" w:cs="Times New Roman"/>
          <w:sz w:val="24"/>
          <w:szCs w:val="24"/>
        </w:rPr>
        <w:t>).</w:t>
      </w:r>
    </w:p>
    <w:p w14:paraId="3317C450" w14:textId="77777777" w:rsidR="00222F35" w:rsidRDefault="00222F35" w:rsidP="007B3993">
      <w:pPr>
        <w:spacing w:line="360" w:lineRule="auto"/>
        <w:jc w:val="both"/>
        <w:rPr>
          <w:rFonts w:ascii="Times New Roman" w:hAnsi="Times New Roman" w:cs="Times New Roman"/>
          <w:b/>
          <w:bCs/>
          <w:sz w:val="24"/>
          <w:szCs w:val="24"/>
        </w:rPr>
        <w:sectPr w:rsidR="00222F3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5606CA0E" w14:textId="7379E0BB" w:rsidR="0014768E" w:rsidRDefault="0014768E" w:rsidP="00AB110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1: </w:t>
      </w:r>
      <w:r w:rsidRPr="0014768E">
        <w:rPr>
          <w:rFonts w:ascii="Times New Roman" w:hAnsi="Times New Roman" w:cs="Times New Roman"/>
          <w:b/>
          <w:bCs/>
          <w:sz w:val="24"/>
          <w:szCs w:val="24"/>
        </w:rPr>
        <w:t xml:space="preserve">Botanical Profile, </w:t>
      </w:r>
      <w:r w:rsidR="005001A7">
        <w:rPr>
          <w:rFonts w:ascii="Times New Roman" w:hAnsi="Times New Roman" w:cs="Times New Roman"/>
          <w:b/>
          <w:bCs/>
          <w:sz w:val="24"/>
          <w:szCs w:val="24"/>
        </w:rPr>
        <w:t xml:space="preserve">Family, </w:t>
      </w:r>
      <w:r w:rsidRPr="0014768E">
        <w:rPr>
          <w:rFonts w:ascii="Times New Roman" w:hAnsi="Times New Roman" w:cs="Times New Roman"/>
          <w:b/>
          <w:bCs/>
          <w:sz w:val="24"/>
          <w:szCs w:val="24"/>
        </w:rPr>
        <w:t>Uses and Propagation Methods of Selected Cut Foliage Species</w:t>
      </w:r>
    </w:p>
    <w:tbl>
      <w:tblPr>
        <w:tblStyle w:val="TableGrid"/>
        <w:tblW w:w="16155" w:type="dxa"/>
        <w:jc w:val="center"/>
        <w:tblLayout w:type="fixed"/>
        <w:tblLook w:val="04A0" w:firstRow="1" w:lastRow="0" w:firstColumn="1" w:lastColumn="0" w:noHBand="0" w:noVBand="1"/>
      </w:tblPr>
      <w:tblGrid>
        <w:gridCol w:w="846"/>
        <w:gridCol w:w="1417"/>
        <w:gridCol w:w="1985"/>
        <w:gridCol w:w="1701"/>
        <w:gridCol w:w="1417"/>
        <w:gridCol w:w="1418"/>
        <w:gridCol w:w="1843"/>
        <w:gridCol w:w="2551"/>
        <w:gridCol w:w="2977"/>
      </w:tblGrid>
      <w:tr w:rsidR="00C04438" w14:paraId="69143EB0" w14:textId="7FF77430" w:rsidTr="00AE2F27">
        <w:trPr>
          <w:jc w:val="center"/>
        </w:trPr>
        <w:tc>
          <w:tcPr>
            <w:tcW w:w="846" w:type="dxa"/>
            <w:vAlign w:val="center"/>
          </w:tcPr>
          <w:p w14:paraId="20344A96" w14:textId="538654A3" w:rsidR="00C04438" w:rsidRDefault="00C04438" w:rsidP="007F72B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1417" w:type="dxa"/>
            <w:vAlign w:val="center"/>
          </w:tcPr>
          <w:p w14:paraId="4D5A353D" w14:textId="1548AD7D" w:rsidR="00C04438" w:rsidRDefault="00C04438" w:rsidP="007F11E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Common Name</w:t>
            </w:r>
          </w:p>
        </w:tc>
        <w:tc>
          <w:tcPr>
            <w:tcW w:w="1985" w:type="dxa"/>
            <w:vAlign w:val="center"/>
          </w:tcPr>
          <w:p w14:paraId="18B95614" w14:textId="0889A480" w:rsidR="00C04438" w:rsidRDefault="00C04438" w:rsidP="007F11E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Botanical Name</w:t>
            </w:r>
          </w:p>
        </w:tc>
        <w:tc>
          <w:tcPr>
            <w:tcW w:w="1701" w:type="dxa"/>
            <w:vAlign w:val="center"/>
          </w:tcPr>
          <w:p w14:paraId="19280CD8" w14:textId="068E9492" w:rsidR="00C04438" w:rsidRDefault="00C04438" w:rsidP="007F11E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Family</w:t>
            </w:r>
          </w:p>
        </w:tc>
        <w:tc>
          <w:tcPr>
            <w:tcW w:w="1417" w:type="dxa"/>
            <w:vAlign w:val="center"/>
          </w:tcPr>
          <w:p w14:paraId="30816A33" w14:textId="78965496" w:rsidR="00C04438" w:rsidRDefault="00C04438" w:rsidP="007F11E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Origin</w:t>
            </w:r>
          </w:p>
        </w:tc>
        <w:tc>
          <w:tcPr>
            <w:tcW w:w="1418" w:type="dxa"/>
            <w:vAlign w:val="center"/>
          </w:tcPr>
          <w:p w14:paraId="6FD3F50D" w14:textId="198FDFC0" w:rsidR="00C04438" w:rsidRDefault="00C04438" w:rsidP="007F11E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Uses</w:t>
            </w:r>
          </w:p>
        </w:tc>
        <w:tc>
          <w:tcPr>
            <w:tcW w:w="1843" w:type="dxa"/>
            <w:vAlign w:val="center"/>
          </w:tcPr>
          <w:p w14:paraId="316CDB5A" w14:textId="09315411" w:rsidR="00C04438" w:rsidRDefault="00C04438" w:rsidP="007F11E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Propagation</w:t>
            </w:r>
          </w:p>
        </w:tc>
        <w:tc>
          <w:tcPr>
            <w:tcW w:w="2551" w:type="dxa"/>
            <w:vAlign w:val="center"/>
          </w:tcPr>
          <w:p w14:paraId="66712D50" w14:textId="258A4FA1" w:rsidR="00C04438" w:rsidRDefault="00C36278" w:rsidP="00C3627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tc>
        <w:tc>
          <w:tcPr>
            <w:tcW w:w="2977" w:type="dxa"/>
            <w:vAlign w:val="center"/>
          </w:tcPr>
          <w:p w14:paraId="53314767" w14:textId="08134600" w:rsidR="00C04438" w:rsidRDefault="00C04438" w:rsidP="00222F3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Image</w:t>
            </w:r>
          </w:p>
        </w:tc>
      </w:tr>
      <w:tr w:rsidR="00C04438" w14:paraId="2C2B3EC1" w14:textId="248D1EE6" w:rsidTr="001D70C8">
        <w:trPr>
          <w:jc w:val="center"/>
        </w:trPr>
        <w:tc>
          <w:tcPr>
            <w:tcW w:w="846" w:type="dxa"/>
            <w:vAlign w:val="center"/>
          </w:tcPr>
          <w:p w14:paraId="4B37792B" w14:textId="77777777" w:rsidR="00C04438" w:rsidRPr="009408FC" w:rsidRDefault="00C04438" w:rsidP="00847A22">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48B5CE9D" w14:textId="157759CF"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Copper plant</w:t>
            </w:r>
          </w:p>
        </w:tc>
        <w:tc>
          <w:tcPr>
            <w:tcW w:w="1985" w:type="dxa"/>
            <w:vAlign w:val="center"/>
          </w:tcPr>
          <w:p w14:paraId="01C42D5D" w14:textId="790375F7" w:rsidR="00C04438" w:rsidRPr="00267E0D" w:rsidRDefault="00C04438" w:rsidP="00FE66E0">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Acalypha wilkesiana</w:t>
            </w:r>
          </w:p>
        </w:tc>
        <w:tc>
          <w:tcPr>
            <w:tcW w:w="1701" w:type="dxa"/>
            <w:vAlign w:val="center"/>
          </w:tcPr>
          <w:p w14:paraId="5E0CF178" w14:textId="1B75F44D"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Euphorbiaceae</w:t>
            </w:r>
          </w:p>
        </w:tc>
        <w:tc>
          <w:tcPr>
            <w:tcW w:w="1417" w:type="dxa"/>
            <w:vAlign w:val="center"/>
          </w:tcPr>
          <w:p w14:paraId="31987AA3" w14:textId="32D176B4"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America</w:t>
            </w:r>
          </w:p>
        </w:tc>
        <w:tc>
          <w:tcPr>
            <w:tcW w:w="1418" w:type="dxa"/>
            <w:vAlign w:val="center"/>
          </w:tcPr>
          <w:p w14:paraId="41A59B3A" w14:textId="3DDF02AF"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House plant</w:t>
            </w:r>
          </w:p>
        </w:tc>
        <w:tc>
          <w:tcPr>
            <w:tcW w:w="1843" w:type="dxa"/>
            <w:vAlign w:val="center"/>
          </w:tcPr>
          <w:p w14:paraId="0940DC03" w14:textId="746488BA"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Terminal cuttings</w:t>
            </w:r>
          </w:p>
        </w:tc>
        <w:tc>
          <w:tcPr>
            <w:tcW w:w="2551" w:type="dxa"/>
            <w:vAlign w:val="center"/>
          </w:tcPr>
          <w:p w14:paraId="35DA4263" w14:textId="36E2F2FD" w:rsidR="00C04438" w:rsidRDefault="001D70C8" w:rsidP="001D70C8">
            <w:pPr>
              <w:spacing w:line="360" w:lineRule="auto"/>
              <w:jc w:val="center"/>
              <w:rPr>
                <w:rFonts w:ascii="Times New Roman" w:hAnsi="Times New Roman" w:cs="Times New Roman"/>
                <w:noProof/>
                <w:sz w:val="24"/>
                <w:szCs w:val="24"/>
              </w:rPr>
            </w:pPr>
            <w:r w:rsidRPr="00A3390C">
              <w:rPr>
                <w:rFonts w:ascii="Times New Roman" w:hAnsi="Times New Roman" w:cs="Times New Roman"/>
                <w:sz w:val="24"/>
                <w:szCs w:val="24"/>
              </w:rPr>
              <w:t>Durumin-Iya</w:t>
            </w:r>
            <w:r>
              <w:rPr>
                <w:rFonts w:ascii="Times New Roman" w:hAnsi="Times New Roman" w:cs="Times New Roman"/>
                <w:sz w:val="24"/>
                <w:szCs w:val="24"/>
              </w:rPr>
              <w:t xml:space="preserve"> </w:t>
            </w:r>
            <w:r w:rsidRPr="00FC6B48">
              <w:rPr>
                <w:rFonts w:ascii="Times New Roman" w:hAnsi="Times New Roman" w:cs="Times New Roman"/>
                <w:i/>
                <w:iCs/>
                <w:sz w:val="24"/>
                <w:szCs w:val="24"/>
              </w:rPr>
              <w:t>et al.</w:t>
            </w:r>
            <w:r>
              <w:rPr>
                <w:rFonts w:ascii="Times New Roman" w:hAnsi="Times New Roman" w:cs="Times New Roman"/>
                <w:sz w:val="24"/>
                <w:szCs w:val="24"/>
              </w:rPr>
              <w:t xml:space="preserve"> (2023)</w:t>
            </w:r>
          </w:p>
        </w:tc>
        <w:tc>
          <w:tcPr>
            <w:tcW w:w="2977" w:type="dxa"/>
          </w:tcPr>
          <w:p w14:paraId="54E72748" w14:textId="1EE44290" w:rsidR="00C04438"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2896AC" wp14:editId="740E7D03">
                  <wp:extent cx="1562100" cy="1562100"/>
                  <wp:effectExtent l="0" t="0" r="0" b="0"/>
                  <wp:docPr id="1448688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878" cy="1571878"/>
                          </a:xfrm>
                          <a:prstGeom prst="rect">
                            <a:avLst/>
                          </a:prstGeom>
                          <a:noFill/>
                        </pic:spPr>
                      </pic:pic>
                    </a:graphicData>
                  </a:graphic>
                </wp:inline>
              </w:drawing>
            </w:r>
          </w:p>
        </w:tc>
      </w:tr>
      <w:tr w:rsidR="00C04438" w14:paraId="720A9292" w14:textId="42DAEB2B" w:rsidTr="00C00DAA">
        <w:trPr>
          <w:jc w:val="center"/>
        </w:trPr>
        <w:tc>
          <w:tcPr>
            <w:tcW w:w="846" w:type="dxa"/>
            <w:vAlign w:val="center"/>
          </w:tcPr>
          <w:p w14:paraId="186D9D4F" w14:textId="77777777" w:rsidR="00C04438" w:rsidRPr="009408FC" w:rsidRDefault="00C04438" w:rsidP="00847A22">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12134AD5" w14:textId="7D04B53D"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Chinese Evergreen</w:t>
            </w:r>
          </w:p>
        </w:tc>
        <w:tc>
          <w:tcPr>
            <w:tcW w:w="1985" w:type="dxa"/>
            <w:vAlign w:val="center"/>
          </w:tcPr>
          <w:p w14:paraId="092A8342" w14:textId="3FCA0F91" w:rsidR="00C04438" w:rsidRPr="009F1C79" w:rsidRDefault="00C04438" w:rsidP="00FE66E0">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Aglaonema commutatum</w:t>
            </w:r>
          </w:p>
        </w:tc>
        <w:tc>
          <w:tcPr>
            <w:tcW w:w="1701" w:type="dxa"/>
            <w:vAlign w:val="center"/>
          </w:tcPr>
          <w:p w14:paraId="3EFA1F18" w14:textId="0D17492C"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Araceae</w:t>
            </w:r>
          </w:p>
        </w:tc>
        <w:tc>
          <w:tcPr>
            <w:tcW w:w="1417" w:type="dxa"/>
            <w:vAlign w:val="center"/>
          </w:tcPr>
          <w:p w14:paraId="1C87A454" w14:textId="118ACD2F"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Tropical &amp; Subtropical Asia</w:t>
            </w:r>
          </w:p>
        </w:tc>
        <w:tc>
          <w:tcPr>
            <w:tcW w:w="1418" w:type="dxa"/>
            <w:vAlign w:val="center"/>
          </w:tcPr>
          <w:p w14:paraId="1AB7DE5E" w14:textId="453C52B6"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House plant</w:t>
            </w:r>
          </w:p>
        </w:tc>
        <w:tc>
          <w:tcPr>
            <w:tcW w:w="1843" w:type="dxa"/>
            <w:vAlign w:val="center"/>
          </w:tcPr>
          <w:p w14:paraId="1ADA8A4D" w14:textId="6062CA4A"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Node cutting</w:t>
            </w:r>
          </w:p>
        </w:tc>
        <w:tc>
          <w:tcPr>
            <w:tcW w:w="2551" w:type="dxa"/>
            <w:vAlign w:val="center"/>
          </w:tcPr>
          <w:p w14:paraId="3AADA59A" w14:textId="4663823E" w:rsidR="00C04438" w:rsidRDefault="00C00DAA" w:rsidP="00C00DAA">
            <w:pPr>
              <w:spacing w:line="360" w:lineRule="auto"/>
              <w:jc w:val="center"/>
              <w:rPr>
                <w:rFonts w:ascii="Times New Roman" w:hAnsi="Times New Roman" w:cs="Times New Roman"/>
                <w:noProof/>
                <w:sz w:val="24"/>
                <w:szCs w:val="24"/>
              </w:rPr>
            </w:pPr>
            <w:r w:rsidRPr="004D3DF6">
              <w:rPr>
                <w:rFonts w:ascii="Times New Roman" w:hAnsi="Times New Roman" w:cs="Times New Roman"/>
                <w:sz w:val="24"/>
                <w:szCs w:val="24"/>
              </w:rPr>
              <w:t>Batool</w:t>
            </w:r>
            <w:r>
              <w:rPr>
                <w:rFonts w:ascii="Times New Roman" w:hAnsi="Times New Roman" w:cs="Times New Roman"/>
                <w:sz w:val="24"/>
                <w:szCs w:val="24"/>
              </w:rPr>
              <w:t xml:space="preserve"> </w:t>
            </w:r>
            <w:r w:rsidRPr="00FC6B48">
              <w:rPr>
                <w:rFonts w:ascii="Times New Roman" w:hAnsi="Times New Roman" w:cs="Times New Roman"/>
                <w:i/>
                <w:iCs/>
                <w:sz w:val="24"/>
                <w:szCs w:val="24"/>
              </w:rPr>
              <w:t>et al.</w:t>
            </w:r>
            <w:r>
              <w:rPr>
                <w:rFonts w:ascii="Times New Roman" w:hAnsi="Times New Roman" w:cs="Times New Roman"/>
                <w:sz w:val="24"/>
                <w:szCs w:val="24"/>
              </w:rPr>
              <w:t xml:space="preserve"> (2022)</w:t>
            </w:r>
          </w:p>
        </w:tc>
        <w:tc>
          <w:tcPr>
            <w:tcW w:w="2977" w:type="dxa"/>
          </w:tcPr>
          <w:p w14:paraId="637CADAE" w14:textId="1131B306" w:rsidR="00C04438"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E33898" wp14:editId="6C4A98C4">
                  <wp:extent cx="1562400" cy="1562400"/>
                  <wp:effectExtent l="0" t="0" r="0" b="0"/>
                  <wp:docPr id="2083257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400" cy="1562400"/>
                          </a:xfrm>
                          <a:prstGeom prst="rect">
                            <a:avLst/>
                          </a:prstGeom>
                          <a:noFill/>
                        </pic:spPr>
                      </pic:pic>
                    </a:graphicData>
                  </a:graphic>
                </wp:inline>
              </w:drawing>
            </w:r>
          </w:p>
        </w:tc>
      </w:tr>
      <w:tr w:rsidR="00C04438" w14:paraId="4C663C2B" w14:textId="411FDCFA" w:rsidTr="00EB46B5">
        <w:trPr>
          <w:jc w:val="center"/>
        </w:trPr>
        <w:tc>
          <w:tcPr>
            <w:tcW w:w="846" w:type="dxa"/>
            <w:vAlign w:val="center"/>
          </w:tcPr>
          <w:p w14:paraId="573082F9" w14:textId="77777777" w:rsidR="00C04438" w:rsidRPr="009408FC" w:rsidRDefault="00C04438" w:rsidP="00847A22">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1AA5F1EA" w14:textId="529C6CAC"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Elephant’s ear plant</w:t>
            </w:r>
          </w:p>
        </w:tc>
        <w:tc>
          <w:tcPr>
            <w:tcW w:w="1985" w:type="dxa"/>
            <w:vAlign w:val="center"/>
          </w:tcPr>
          <w:p w14:paraId="6B3E4FAF" w14:textId="48CE8A85" w:rsidR="00C04438" w:rsidRPr="004779C5" w:rsidRDefault="00C04438" w:rsidP="00FE66E0">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Alocasia amazonica</w:t>
            </w:r>
          </w:p>
        </w:tc>
        <w:tc>
          <w:tcPr>
            <w:tcW w:w="1701" w:type="dxa"/>
            <w:vAlign w:val="center"/>
          </w:tcPr>
          <w:p w14:paraId="5083D6D2" w14:textId="2278CD24"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Araceae</w:t>
            </w:r>
          </w:p>
        </w:tc>
        <w:tc>
          <w:tcPr>
            <w:tcW w:w="1417" w:type="dxa"/>
            <w:vAlign w:val="center"/>
          </w:tcPr>
          <w:p w14:paraId="6CD52601" w14:textId="4F1C3B9E"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Asia &amp; Australia</w:t>
            </w:r>
          </w:p>
        </w:tc>
        <w:tc>
          <w:tcPr>
            <w:tcW w:w="1418" w:type="dxa"/>
            <w:vAlign w:val="center"/>
          </w:tcPr>
          <w:p w14:paraId="481FEDE6" w14:textId="5A9B5A20"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Residential landscape</w:t>
            </w:r>
          </w:p>
        </w:tc>
        <w:tc>
          <w:tcPr>
            <w:tcW w:w="1843" w:type="dxa"/>
            <w:vAlign w:val="center"/>
          </w:tcPr>
          <w:p w14:paraId="0BF65C03" w14:textId="6ADCB5E3"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Division of rhizome / suckers</w:t>
            </w:r>
          </w:p>
        </w:tc>
        <w:tc>
          <w:tcPr>
            <w:tcW w:w="2551" w:type="dxa"/>
            <w:vAlign w:val="center"/>
          </w:tcPr>
          <w:p w14:paraId="2B430591" w14:textId="09607E66" w:rsidR="00C04438" w:rsidRDefault="00EB46B5" w:rsidP="00EB46B5">
            <w:pPr>
              <w:spacing w:line="360" w:lineRule="auto"/>
              <w:jc w:val="center"/>
              <w:rPr>
                <w:rFonts w:ascii="Times New Roman" w:hAnsi="Times New Roman" w:cs="Times New Roman"/>
                <w:noProof/>
                <w:sz w:val="24"/>
                <w:szCs w:val="24"/>
              </w:rPr>
            </w:pPr>
            <w:r w:rsidRPr="0029543E">
              <w:rPr>
                <w:rFonts w:ascii="Times New Roman" w:hAnsi="Times New Roman" w:cs="Times New Roman"/>
                <w:sz w:val="24"/>
                <w:szCs w:val="24"/>
              </w:rPr>
              <w:t>Sureshkumar</w:t>
            </w:r>
            <w:r>
              <w:rPr>
                <w:rFonts w:ascii="Times New Roman" w:hAnsi="Times New Roman" w:cs="Times New Roman"/>
                <w:sz w:val="24"/>
                <w:szCs w:val="24"/>
              </w:rPr>
              <w:t xml:space="preserve"> </w:t>
            </w:r>
            <w:r w:rsidRPr="00303267">
              <w:rPr>
                <w:rFonts w:ascii="Times New Roman" w:hAnsi="Times New Roman" w:cs="Times New Roman"/>
                <w:i/>
                <w:iCs/>
                <w:sz w:val="24"/>
                <w:szCs w:val="24"/>
              </w:rPr>
              <w:t>et al.</w:t>
            </w:r>
            <w:r>
              <w:rPr>
                <w:rFonts w:ascii="Times New Roman" w:hAnsi="Times New Roman" w:cs="Times New Roman"/>
                <w:sz w:val="24"/>
                <w:szCs w:val="24"/>
              </w:rPr>
              <w:t xml:space="preserve"> (2025)</w:t>
            </w:r>
          </w:p>
        </w:tc>
        <w:tc>
          <w:tcPr>
            <w:tcW w:w="2977" w:type="dxa"/>
          </w:tcPr>
          <w:p w14:paraId="7E6D4AD1" w14:textId="32B6D62B" w:rsidR="00C04438"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FB14EA" wp14:editId="56EB7C2B">
                  <wp:extent cx="1371600" cy="1562400"/>
                  <wp:effectExtent l="0" t="0" r="0" b="0"/>
                  <wp:docPr id="1778160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647" r="19892"/>
                          <a:stretch>
                            <a:fillRect/>
                          </a:stretch>
                        </pic:blipFill>
                        <pic:spPr bwMode="auto">
                          <a:xfrm>
                            <a:off x="0" y="0"/>
                            <a:ext cx="1371600" cy="1562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4438" w14:paraId="2652D320" w14:textId="41DC38A0" w:rsidTr="004C777B">
        <w:trPr>
          <w:jc w:val="center"/>
        </w:trPr>
        <w:tc>
          <w:tcPr>
            <w:tcW w:w="846" w:type="dxa"/>
            <w:vAlign w:val="center"/>
          </w:tcPr>
          <w:p w14:paraId="338ED2E9" w14:textId="77777777" w:rsidR="00C04438" w:rsidRPr="009408FC" w:rsidRDefault="00C04438" w:rsidP="00847A22">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091F10A5" w14:textId="1E609D56"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Zebra plant</w:t>
            </w:r>
          </w:p>
        </w:tc>
        <w:tc>
          <w:tcPr>
            <w:tcW w:w="1985" w:type="dxa"/>
            <w:vAlign w:val="center"/>
          </w:tcPr>
          <w:p w14:paraId="07CE4750" w14:textId="7F89A364" w:rsidR="00C04438" w:rsidRPr="002A2F69" w:rsidRDefault="00C04438" w:rsidP="00763104">
            <w:pPr>
              <w:spacing w:line="360" w:lineRule="auto"/>
              <w:jc w:val="center"/>
              <w:rPr>
                <w:rFonts w:ascii="Times New Roman" w:hAnsi="Times New Roman" w:cs="Times New Roman"/>
                <w:sz w:val="24"/>
                <w:szCs w:val="24"/>
              </w:rPr>
            </w:pPr>
            <w:r w:rsidRPr="00763104">
              <w:rPr>
                <w:rFonts w:ascii="Times New Roman" w:hAnsi="Times New Roman" w:cs="Times New Roman"/>
                <w:i/>
                <w:iCs/>
                <w:sz w:val="24"/>
                <w:szCs w:val="24"/>
              </w:rPr>
              <w:t>Aphelandra squarrosa</w:t>
            </w:r>
          </w:p>
        </w:tc>
        <w:tc>
          <w:tcPr>
            <w:tcW w:w="1701" w:type="dxa"/>
            <w:vAlign w:val="center"/>
          </w:tcPr>
          <w:p w14:paraId="0F92727A" w14:textId="6CB75247"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Acanthaceae</w:t>
            </w:r>
          </w:p>
        </w:tc>
        <w:tc>
          <w:tcPr>
            <w:tcW w:w="1417" w:type="dxa"/>
            <w:vAlign w:val="center"/>
          </w:tcPr>
          <w:p w14:paraId="003E5E75" w14:textId="6FBE12F4"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Brazil</w:t>
            </w:r>
          </w:p>
        </w:tc>
        <w:tc>
          <w:tcPr>
            <w:tcW w:w="1418" w:type="dxa"/>
            <w:vAlign w:val="center"/>
          </w:tcPr>
          <w:p w14:paraId="73BA6174" w14:textId="73EB240A"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Pot plant</w:t>
            </w:r>
          </w:p>
        </w:tc>
        <w:tc>
          <w:tcPr>
            <w:tcW w:w="1843" w:type="dxa"/>
            <w:vAlign w:val="center"/>
          </w:tcPr>
          <w:p w14:paraId="50398CC3" w14:textId="7CD315C4"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Cuttings</w:t>
            </w:r>
          </w:p>
        </w:tc>
        <w:tc>
          <w:tcPr>
            <w:tcW w:w="2551" w:type="dxa"/>
            <w:vAlign w:val="center"/>
          </w:tcPr>
          <w:p w14:paraId="422F9635" w14:textId="1E2D0C4C" w:rsidR="00C04438" w:rsidRDefault="000D6925" w:rsidP="004C777B">
            <w:pPr>
              <w:spacing w:line="360" w:lineRule="auto"/>
              <w:jc w:val="center"/>
              <w:rPr>
                <w:rFonts w:ascii="Times New Roman" w:hAnsi="Times New Roman" w:cs="Times New Roman"/>
                <w:noProof/>
                <w:sz w:val="24"/>
                <w:szCs w:val="24"/>
              </w:rPr>
            </w:pPr>
            <w:r w:rsidRPr="000D6925">
              <w:rPr>
                <w:rFonts w:ascii="Times New Roman" w:hAnsi="Times New Roman" w:cs="Times New Roman"/>
                <w:noProof/>
                <w:sz w:val="24"/>
                <w:szCs w:val="24"/>
              </w:rPr>
              <w:t>Villanueva-Espinoza</w:t>
            </w:r>
            <w:r>
              <w:rPr>
                <w:rFonts w:ascii="Times New Roman" w:hAnsi="Times New Roman" w:cs="Times New Roman"/>
                <w:noProof/>
                <w:sz w:val="24"/>
                <w:szCs w:val="24"/>
              </w:rPr>
              <w:t xml:space="preserve"> and </w:t>
            </w:r>
            <w:r w:rsidRPr="000D6925">
              <w:rPr>
                <w:rFonts w:ascii="Times New Roman" w:hAnsi="Times New Roman" w:cs="Times New Roman"/>
                <w:noProof/>
                <w:sz w:val="24"/>
                <w:szCs w:val="24"/>
              </w:rPr>
              <w:t>Wood (2025)</w:t>
            </w:r>
          </w:p>
        </w:tc>
        <w:tc>
          <w:tcPr>
            <w:tcW w:w="2977" w:type="dxa"/>
          </w:tcPr>
          <w:p w14:paraId="38751FFA" w14:textId="45394C44" w:rsidR="00C04438"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CC662E" wp14:editId="1B92E913">
                  <wp:extent cx="1399540" cy="1399540"/>
                  <wp:effectExtent l="0" t="0" r="0" b="0"/>
                  <wp:docPr id="18176386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9808" cy="1399808"/>
                          </a:xfrm>
                          <a:prstGeom prst="rect">
                            <a:avLst/>
                          </a:prstGeom>
                          <a:noFill/>
                        </pic:spPr>
                      </pic:pic>
                    </a:graphicData>
                  </a:graphic>
                </wp:inline>
              </w:drawing>
            </w:r>
          </w:p>
        </w:tc>
      </w:tr>
      <w:tr w:rsidR="00C04438" w14:paraId="1055BC92" w14:textId="00588919" w:rsidTr="00C35E6E">
        <w:trPr>
          <w:jc w:val="center"/>
        </w:trPr>
        <w:tc>
          <w:tcPr>
            <w:tcW w:w="846" w:type="dxa"/>
            <w:vAlign w:val="center"/>
          </w:tcPr>
          <w:p w14:paraId="2954A409" w14:textId="77777777" w:rsidR="00C04438" w:rsidRPr="009408FC" w:rsidRDefault="00C04438" w:rsidP="00847A22">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527A3AEE" w14:textId="0E8B8ED4"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Asparagus</w:t>
            </w:r>
          </w:p>
        </w:tc>
        <w:tc>
          <w:tcPr>
            <w:tcW w:w="1985" w:type="dxa"/>
            <w:vAlign w:val="center"/>
          </w:tcPr>
          <w:p w14:paraId="3633A12A" w14:textId="1277C8CA" w:rsidR="00C04438" w:rsidRPr="00D82901" w:rsidRDefault="00C04438" w:rsidP="00FE66E0">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Asparagus tetragonus</w:t>
            </w:r>
          </w:p>
        </w:tc>
        <w:tc>
          <w:tcPr>
            <w:tcW w:w="1701" w:type="dxa"/>
            <w:vAlign w:val="center"/>
          </w:tcPr>
          <w:p w14:paraId="75BAA6E4" w14:textId="65CCA0D4"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Asparagaceae</w:t>
            </w:r>
          </w:p>
        </w:tc>
        <w:tc>
          <w:tcPr>
            <w:tcW w:w="1417" w:type="dxa"/>
            <w:vAlign w:val="center"/>
          </w:tcPr>
          <w:p w14:paraId="14A1627B" w14:textId="2F29D565"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Europe</w:t>
            </w:r>
          </w:p>
        </w:tc>
        <w:tc>
          <w:tcPr>
            <w:tcW w:w="1418" w:type="dxa"/>
            <w:vAlign w:val="center"/>
          </w:tcPr>
          <w:p w14:paraId="0E4BC0A9" w14:textId="1AD9E902"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Pots, hanging basket, Garden plant</w:t>
            </w:r>
          </w:p>
        </w:tc>
        <w:tc>
          <w:tcPr>
            <w:tcW w:w="1843" w:type="dxa"/>
            <w:vAlign w:val="center"/>
          </w:tcPr>
          <w:p w14:paraId="0B2ABACF" w14:textId="4AD097E2" w:rsidR="00C04438" w:rsidRPr="002A2F69"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sz w:val="24"/>
                <w:szCs w:val="24"/>
              </w:rPr>
              <w:t>Division of clumps / seeds</w:t>
            </w:r>
          </w:p>
        </w:tc>
        <w:tc>
          <w:tcPr>
            <w:tcW w:w="2551" w:type="dxa"/>
            <w:vAlign w:val="center"/>
          </w:tcPr>
          <w:p w14:paraId="0BF1C2D9" w14:textId="39C03CF9" w:rsidR="00C04438" w:rsidRDefault="00916708" w:rsidP="00C35E6E">
            <w:pPr>
              <w:spacing w:line="360" w:lineRule="auto"/>
              <w:jc w:val="center"/>
              <w:rPr>
                <w:rFonts w:ascii="Times New Roman" w:hAnsi="Times New Roman" w:cs="Times New Roman"/>
                <w:noProof/>
                <w:sz w:val="24"/>
                <w:szCs w:val="24"/>
              </w:rPr>
            </w:pPr>
            <w:r w:rsidRPr="00916708">
              <w:rPr>
                <w:rFonts w:ascii="Times New Roman" w:hAnsi="Times New Roman" w:cs="Times New Roman"/>
                <w:noProof/>
                <w:sz w:val="24"/>
                <w:szCs w:val="24"/>
              </w:rPr>
              <w:t>Hung</w:t>
            </w:r>
            <w:r>
              <w:rPr>
                <w:rFonts w:ascii="Times New Roman" w:hAnsi="Times New Roman" w:cs="Times New Roman"/>
                <w:noProof/>
                <w:sz w:val="24"/>
                <w:szCs w:val="24"/>
              </w:rPr>
              <w:t xml:space="preserve"> </w:t>
            </w:r>
            <w:r w:rsidRPr="00C35E6E">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916708">
              <w:rPr>
                <w:rFonts w:ascii="Times New Roman" w:hAnsi="Times New Roman" w:cs="Times New Roman"/>
                <w:noProof/>
                <w:sz w:val="24"/>
                <w:szCs w:val="24"/>
              </w:rPr>
              <w:t>(2023)</w:t>
            </w:r>
          </w:p>
        </w:tc>
        <w:tc>
          <w:tcPr>
            <w:tcW w:w="2977" w:type="dxa"/>
          </w:tcPr>
          <w:p w14:paraId="5F903E4D" w14:textId="36A2505D" w:rsidR="00C04438" w:rsidRDefault="00C04438" w:rsidP="00FE66E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B7BD3" wp14:editId="18AA12E8">
                  <wp:extent cx="1435100" cy="1435100"/>
                  <wp:effectExtent l="0" t="0" r="0" b="0"/>
                  <wp:docPr id="101840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5375" cy="1435375"/>
                          </a:xfrm>
                          <a:prstGeom prst="rect">
                            <a:avLst/>
                          </a:prstGeom>
                          <a:noFill/>
                        </pic:spPr>
                      </pic:pic>
                    </a:graphicData>
                  </a:graphic>
                </wp:inline>
              </w:drawing>
            </w:r>
          </w:p>
        </w:tc>
      </w:tr>
      <w:tr w:rsidR="00C04438" w14:paraId="636279F4" w14:textId="3BB2EEFC" w:rsidTr="00D75942">
        <w:trPr>
          <w:jc w:val="center"/>
        </w:trPr>
        <w:tc>
          <w:tcPr>
            <w:tcW w:w="846" w:type="dxa"/>
            <w:vAlign w:val="center"/>
          </w:tcPr>
          <w:p w14:paraId="7D9C835B" w14:textId="77777777" w:rsidR="00C04438" w:rsidRPr="009408FC" w:rsidRDefault="00C04438" w:rsidP="005E4C48">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786827D3" w14:textId="799DE9C1"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Cast iron plant</w:t>
            </w:r>
          </w:p>
        </w:tc>
        <w:tc>
          <w:tcPr>
            <w:tcW w:w="1985" w:type="dxa"/>
            <w:vAlign w:val="center"/>
          </w:tcPr>
          <w:p w14:paraId="4ECCCDE6" w14:textId="3324C3F1" w:rsidR="00C04438" w:rsidRPr="00B07719" w:rsidRDefault="00C04438" w:rsidP="005E4C48">
            <w:pPr>
              <w:spacing w:line="360" w:lineRule="auto"/>
              <w:jc w:val="center"/>
              <w:rPr>
                <w:rFonts w:ascii="Times New Roman" w:hAnsi="Times New Roman" w:cs="Times New Roman"/>
                <w:i/>
                <w:iCs/>
                <w:sz w:val="24"/>
                <w:szCs w:val="24"/>
              </w:rPr>
            </w:pPr>
            <w:r w:rsidRPr="00B07719">
              <w:rPr>
                <w:rFonts w:ascii="Times New Roman" w:hAnsi="Times New Roman" w:cs="Times New Roman"/>
                <w:i/>
                <w:iCs/>
                <w:sz w:val="24"/>
                <w:szCs w:val="24"/>
              </w:rPr>
              <w:t>Aspidistra elatior</w:t>
            </w:r>
          </w:p>
        </w:tc>
        <w:tc>
          <w:tcPr>
            <w:tcW w:w="1701" w:type="dxa"/>
            <w:vAlign w:val="center"/>
          </w:tcPr>
          <w:p w14:paraId="2203E153" w14:textId="76ED2F9D"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Asparagaceae</w:t>
            </w:r>
          </w:p>
        </w:tc>
        <w:tc>
          <w:tcPr>
            <w:tcW w:w="1417" w:type="dxa"/>
            <w:vAlign w:val="center"/>
          </w:tcPr>
          <w:p w14:paraId="09E7EECB" w14:textId="230C3F12"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China, Japan</w:t>
            </w:r>
          </w:p>
        </w:tc>
        <w:tc>
          <w:tcPr>
            <w:tcW w:w="1418" w:type="dxa"/>
            <w:vAlign w:val="center"/>
          </w:tcPr>
          <w:p w14:paraId="21C099B8" w14:textId="609FCEF8"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Ground cover, container plant</w:t>
            </w:r>
          </w:p>
        </w:tc>
        <w:tc>
          <w:tcPr>
            <w:tcW w:w="1843" w:type="dxa"/>
            <w:vAlign w:val="center"/>
          </w:tcPr>
          <w:p w14:paraId="74D5F59E" w14:textId="7031D8F7"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Separation of clusters</w:t>
            </w:r>
          </w:p>
        </w:tc>
        <w:tc>
          <w:tcPr>
            <w:tcW w:w="2551" w:type="dxa"/>
            <w:vAlign w:val="center"/>
          </w:tcPr>
          <w:p w14:paraId="4F25CCBD" w14:textId="56D15EF0" w:rsidR="00C04438" w:rsidRDefault="00D75942" w:rsidP="00D75942">
            <w:pPr>
              <w:spacing w:line="360" w:lineRule="auto"/>
              <w:jc w:val="center"/>
              <w:rPr>
                <w:rFonts w:ascii="Times New Roman" w:hAnsi="Times New Roman" w:cs="Times New Roman"/>
                <w:noProof/>
                <w:sz w:val="24"/>
                <w:szCs w:val="24"/>
              </w:rPr>
            </w:pPr>
            <w:r w:rsidRPr="004D3DF6">
              <w:rPr>
                <w:rFonts w:ascii="Times New Roman" w:hAnsi="Times New Roman" w:cs="Times New Roman"/>
                <w:sz w:val="24"/>
                <w:szCs w:val="24"/>
              </w:rPr>
              <w:t>Batool</w:t>
            </w:r>
            <w:r>
              <w:rPr>
                <w:rFonts w:ascii="Times New Roman" w:hAnsi="Times New Roman" w:cs="Times New Roman"/>
                <w:sz w:val="24"/>
                <w:szCs w:val="24"/>
              </w:rPr>
              <w:t xml:space="preserve"> </w:t>
            </w:r>
            <w:r w:rsidRPr="00FC6B48">
              <w:rPr>
                <w:rFonts w:ascii="Times New Roman" w:hAnsi="Times New Roman" w:cs="Times New Roman"/>
                <w:i/>
                <w:iCs/>
                <w:sz w:val="24"/>
                <w:szCs w:val="24"/>
              </w:rPr>
              <w:t>et al.</w:t>
            </w:r>
            <w:r>
              <w:rPr>
                <w:rFonts w:ascii="Times New Roman" w:hAnsi="Times New Roman" w:cs="Times New Roman"/>
                <w:sz w:val="24"/>
                <w:szCs w:val="24"/>
              </w:rPr>
              <w:t xml:space="preserve"> (2022)</w:t>
            </w:r>
          </w:p>
        </w:tc>
        <w:tc>
          <w:tcPr>
            <w:tcW w:w="2977" w:type="dxa"/>
          </w:tcPr>
          <w:p w14:paraId="5A8707B2" w14:textId="54CCC81C" w:rsidR="00C04438"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45F395" wp14:editId="0C76D5E7">
                  <wp:extent cx="1530985" cy="1594110"/>
                  <wp:effectExtent l="0" t="0" r="0" b="6350"/>
                  <wp:docPr id="190385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007"/>
                          <a:stretch>
                            <a:fillRect/>
                          </a:stretch>
                        </pic:blipFill>
                        <pic:spPr bwMode="auto">
                          <a:xfrm>
                            <a:off x="0" y="0"/>
                            <a:ext cx="1544450" cy="1608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4438" w14:paraId="0B62EEC6" w14:textId="093F22D1" w:rsidTr="0045649B">
        <w:trPr>
          <w:jc w:val="center"/>
        </w:trPr>
        <w:tc>
          <w:tcPr>
            <w:tcW w:w="846" w:type="dxa"/>
            <w:vAlign w:val="center"/>
          </w:tcPr>
          <w:p w14:paraId="74E5F0ED" w14:textId="77777777" w:rsidR="00C04438" w:rsidRPr="009408FC" w:rsidRDefault="00C04438" w:rsidP="005E4C48">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3458B2A7" w14:textId="6971739C"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Rex Begonia</w:t>
            </w:r>
          </w:p>
        </w:tc>
        <w:tc>
          <w:tcPr>
            <w:tcW w:w="1985" w:type="dxa"/>
            <w:vAlign w:val="center"/>
          </w:tcPr>
          <w:p w14:paraId="49CA8290" w14:textId="7E42F404" w:rsidR="00C04438" w:rsidRPr="00090472" w:rsidRDefault="00C04438" w:rsidP="005E4C48">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Begonia rex</w:t>
            </w:r>
          </w:p>
        </w:tc>
        <w:tc>
          <w:tcPr>
            <w:tcW w:w="1701" w:type="dxa"/>
            <w:vAlign w:val="center"/>
          </w:tcPr>
          <w:p w14:paraId="78FFBC9B" w14:textId="4ACC792C" w:rsidR="00C04438" w:rsidRPr="00EE6803" w:rsidRDefault="00C04438" w:rsidP="005E4C48">
            <w:pPr>
              <w:spacing w:line="360" w:lineRule="auto"/>
              <w:jc w:val="center"/>
              <w:rPr>
                <w:rFonts w:ascii="Times New Roman" w:hAnsi="Times New Roman" w:cs="Times New Roman"/>
                <w:sz w:val="24"/>
                <w:szCs w:val="24"/>
              </w:rPr>
            </w:pPr>
            <w:r w:rsidRPr="00EE6803">
              <w:rPr>
                <w:rFonts w:ascii="Times New Roman" w:hAnsi="Times New Roman" w:cs="Times New Roman"/>
                <w:sz w:val="24"/>
                <w:szCs w:val="24"/>
              </w:rPr>
              <w:t>Begonia</w:t>
            </w:r>
            <w:r>
              <w:rPr>
                <w:rFonts w:ascii="Times New Roman" w:hAnsi="Times New Roman" w:cs="Times New Roman"/>
                <w:sz w:val="24"/>
                <w:szCs w:val="24"/>
              </w:rPr>
              <w:t>ceae</w:t>
            </w:r>
          </w:p>
        </w:tc>
        <w:tc>
          <w:tcPr>
            <w:tcW w:w="1417" w:type="dxa"/>
            <w:vAlign w:val="center"/>
          </w:tcPr>
          <w:p w14:paraId="05F36E8A" w14:textId="2DDACF9A"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East Asia</w:t>
            </w:r>
          </w:p>
        </w:tc>
        <w:tc>
          <w:tcPr>
            <w:tcW w:w="1418" w:type="dxa"/>
            <w:vAlign w:val="center"/>
          </w:tcPr>
          <w:p w14:paraId="66E44AB8" w14:textId="42CBAE68"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Pot culture</w:t>
            </w:r>
          </w:p>
        </w:tc>
        <w:tc>
          <w:tcPr>
            <w:tcW w:w="1843" w:type="dxa"/>
            <w:vAlign w:val="center"/>
          </w:tcPr>
          <w:p w14:paraId="5F136396" w14:textId="12DA0412"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Leaf cutting</w:t>
            </w:r>
          </w:p>
        </w:tc>
        <w:tc>
          <w:tcPr>
            <w:tcW w:w="2551" w:type="dxa"/>
            <w:vAlign w:val="center"/>
          </w:tcPr>
          <w:p w14:paraId="54569A26" w14:textId="0ED3E02B" w:rsidR="00C04438" w:rsidRDefault="003A18AE" w:rsidP="0045649B">
            <w:pPr>
              <w:spacing w:line="360" w:lineRule="auto"/>
              <w:jc w:val="center"/>
              <w:rPr>
                <w:rFonts w:ascii="Times New Roman" w:hAnsi="Times New Roman" w:cs="Times New Roman"/>
                <w:noProof/>
                <w:sz w:val="24"/>
                <w:szCs w:val="24"/>
              </w:rPr>
            </w:pPr>
            <w:r w:rsidRPr="00601CC4">
              <w:rPr>
                <w:rFonts w:ascii="Times New Roman" w:hAnsi="Times New Roman" w:cs="Times New Roman"/>
                <w:sz w:val="24"/>
                <w:szCs w:val="24"/>
              </w:rPr>
              <w:t>Kazemi</w:t>
            </w:r>
            <w:r>
              <w:rPr>
                <w:rFonts w:ascii="Times New Roman" w:hAnsi="Times New Roman" w:cs="Times New Roman"/>
                <w:sz w:val="24"/>
                <w:szCs w:val="24"/>
              </w:rPr>
              <w:t xml:space="preserve"> </w:t>
            </w:r>
            <w:r w:rsidRPr="00B83748">
              <w:rPr>
                <w:rFonts w:ascii="Times New Roman" w:hAnsi="Times New Roman" w:cs="Times New Roman"/>
                <w:i/>
                <w:iCs/>
                <w:sz w:val="24"/>
                <w:szCs w:val="24"/>
              </w:rPr>
              <w:t>et al.</w:t>
            </w:r>
            <w:r>
              <w:rPr>
                <w:rFonts w:ascii="Times New Roman" w:hAnsi="Times New Roman" w:cs="Times New Roman"/>
                <w:sz w:val="24"/>
                <w:szCs w:val="24"/>
              </w:rPr>
              <w:t xml:space="preserve"> (2024)</w:t>
            </w:r>
          </w:p>
        </w:tc>
        <w:tc>
          <w:tcPr>
            <w:tcW w:w="2977" w:type="dxa"/>
          </w:tcPr>
          <w:p w14:paraId="562755A9" w14:textId="782C3E15" w:rsidR="00C04438"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BE23F5" wp14:editId="7FD794DD">
                  <wp:extent cx="1604962" cy="1604962"/>
                  <wp:effectExtent l="0" t="0" r="0" b="0"/>
                  <wp:docPr id="2046643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8872" cy="1608872"/>
                          </a:xfrm>
                          <a:prstGeom prst="rect">
                            <a:avLst/>
                          </a:prstGeom>
                          <a:noFill/>
                        </pic:spPr>
                      </pic:pic>
                    </a:graphicData>
                  </a:graphic>
                </wp:inline>
              </w:drawing>
            </w:r>
          </w:p>
        </w:tc>
      </w:tr>
      <w:tr w:rsidR="00C04438" w14:paraId="175D9764" w14:textId="3E0E14E7" w:rsidTr="0045649B">
        <w:trPr>
          <w:jc w:val="center"/>
        </w:trPr>
        <w:tc>
          <w:tcPr>
            <w:tcW w:w="846" w:type="dxa"/>
            <w:vAlign w:val="center"/>
          </w:tcPr>
          <w:p w14:paraId="12821F79" w14:textId="77777777" w:rsidR="00C04438" w:rsidRPr="009408FC" w:rsidRDefault="00C04438" w:rsidP="005E4C48">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24FE28FE" w14:textId="65033A1D"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Caladium</w:t>
            </w:r>
          </w:p>
        </w:tc>
        <w:tc>
          <w:tcPr>
            <w:tcW w:w="1985" w:type="dxa"/>
            <w:vAlign w:val="center"/>
          </w:tcPr>
          <w:p w14:paraId="45776F6A" w14:textId="66F4BE7E" w:rsidR="00C04438" w:rsidRPr="002E1929" w:rsidRDefault="00C04438" w:rsidP="005E4C48">
            <w:pPr>
              <w:spacing w:line="360" w:lineRule="auto"/>
              <w:jc w:val="center"/>
              <w:rPr>
                <w:rFonts w:ascii="Times New Roman" w:hAnsi="Times New Roman" w:cs="Times New Roman"/>
                <w:sz w:val="24"/>
                <w:szCs w:val="24"/>
              </w:rPr>
            </w:pPr>
            <w:hyperlink r:id="rId21" w:history="1">
              <w:r w:rsidRPr="002E1929">
                <w:rPr>
                  <w:rStyle w:val="Hyperlink"/>
                  <w:rFonts w:ascii="Times New Roman" w:hAnsi="Times New Roman" w:cs="Times New Roman"/>
                  <w:i/>
                  <w:iCs/>
                  <w:color w:val="auto"/>
                  <w:sz w:val="24"/>
                  <w:szCs w:val="24"/>
                  <w:u w:val="none"/>
                </w:rPr>
                <w:t>Caladium hortulanum</w:t>
              </w:r>
            </w:hyperlink>
          </w:p>
        </w:tc>
        <w:tc>
          <w:tcPr>
            <w:tcW w:w="1701" w:type="dxa"/>
            <w:vAlign w:val="center"/>
          </w:tcPr>
          <w:p w14:paraId="11FA18DE" w14:textId="50C2B734"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Araceae</w:t>
            </w:r>
          </w:p>
        </w:tc>
        <w:tc>
          <w:tcPr>
            <w:tcW w:w="1417" w:type="dxa"/>
            <w:vAlign w:val="center"/>
          </w:tcPr>
          <w:p w14:paraId="4298AA94" w14:textId="5F6A8F50"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South America</w:t>
            </w:r>
          </w:p>
        </w:tc>
        <w:tc>
          <w:tcPr>
            <w:tcW w:w="1418" w:type="dxa"/>
            <w:vAlign w:val="center"/>
          </w:tcPr>
          <w:p w14:paraId="75D4D6DD" w14:textId="630100CB"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Pot culture</w:t>
            </w:r>
          </w:p>
        </w:tc>
        <w:tc>
          <w:tcPr>
            <w:tcW w:w="1843" w:type="dxa"/>
            <w:vAlign w:val="center"/>
          </w:tcPr>
          <w:p w14:paraId="0143DA18" w14:textId="5FEE6152"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Division of tubers</w:t>
            </w:r>
          </w:p>
        </w:tc>
        <w:tc>
          <w:tcPr>
            <w:tcW w:w="2551" w:type="dxa"/>
            <w:vAlign w:val="center"/>
          </w:tcPr>
          <w:p w14:paraId="3EC1F9C9" w14:textId="40AAF6A9" w:rsidR="00C04438" w:rsidRDefault="00D3214E" w:rsidP="0045649B">
            <w:pPr>
              <w:spacing w:line="360" w:lineRule="auto"/>
              <w:jc w:val="center"/>
              <w:rPr>
                <w:rFonts w:ascii="Times New Roman" w:hAnsi="Times New Roman" w:cs="Times New Roman"/>
                <w:noProof/>
                <w:sz w:val="24"/>
                <w:szCs w:val="24"/>
              </w:rPr>
            </w:pPr>
            <w:r w:rsidRPr="009268F6">
              <w:rPr>
                <w:rFonts w:ascii="Times New Roman" w:hAnsi="Times New Roman" w:cs="Times New Roman"/>
                <w:sz w:val="24"/>
                <w:szCs w:val="24"/>
              </w:rPr>
              <w:t>Budiarto</w:t>
            </w:r>
            <w:r>
              <w:rPr>
                <w:rFonts w:ascii="Times New Roman" w:hAnsi="Times New Roman" w:cs="Times New Roman"/>
                <w:sz w:val="24"/>
                <w:szCs w:val="24"/>
              </w:rPr>
              <w:t xml:space="preserve"> </w:t>
            </w:r>
            <w:r w:rsidRPr="009160E0">
              <w:rPr>
                <w:rFonts w:ascii="Times New Roman" w:hAnsi="Times New Roman" w:cs="Times New Roman"/>
                <w:i/>
                <w:iCs/>
                <w:sz w:val="24"/>
                <w:szCs w:val="24"/>
              </w:rPr>
              <w:t>et al.</w:t>
            </w:r>
            <w:r>
              <w:rPr>
                <w:rFonts w:ascii="Times New Roman" w:hAnsi="Times New Roman" w:cs="Times New Roman"/>
                <w:sz w:val="24"/>
                <w:szCs w:val="24"/>
              </w:rPr>
              <w:t xml:space="preserve"> (2024)</w:t>
            </w:r>
          </w:p>
        </w:tc>
        <w:tc>
          <w:tcPr>
            <w:tcW w:w="2977" w:type="dxa"/>
          </w:tcPr>
          <w:p w14:paraId="3D44B9F6" w14:textId="19647AA6" w:rsidR="00C04438"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27B546" wp14:editId="313AE94E">
                  <wp:extent cx="1531303" cy="1531303"/>
                  <wp:effectExtent l="0" t="0" r="0" b="0"/>
                  <wp:docPr id="1665031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4807" cy="1534807"/>
                          </a:xfrm>
                          <a:prstGeom prst="rect">
                            <a:avLst/>
                          </a:prstGeom>
                          <a:noFill/>
                        </pic:spPr>
                      </pic:pic>
                    </a:graphicData>
                  </a:graphic>
                </wp:inline>
              </w:drawing>
            </w:r>
          </w:p>
        </w:tc>
      </w:tr>
      <w:tr w:rsidR="00C04438" w14:paraId="2DC748BC" w14:textId="109ED641" w:rsidTr="0045649B">
        <w:trPr>
          <w:jc w:val="center"/>
        </w:trPr>
        <w:tc>
          <w:tcPr>
            <w:tcW w:w="846" w:type="dxa"/>
            <w:vAlign w:val="center"/>
          </w:tcPr>
          <w:p w14:paraId="58155518" w14:textId="77777777" w:rsidR="00C04438" w:rsidRPr="009408FC" w:rsidRDefault="00C04438" w:rsidP="005E4C48">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456E689D" w14:textId="6CA4EFCE"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Prayer plant</w:t>
            </w:r>
          </w:p>
        </w:tc>
        <w:tc>
          <w:tcPr>
            <w:tcW w:w="1985" w:type="dxa"/>
            <w:vAlign w:val="center"/>
          </w:tcPr>
          <w:p w14:paraId="37B02248" w14:textId="2AC9E8B7" w:rsidR="00C04438" w:rsidRPr="009E341F" w:rsidRDefault="00C04438" w:rsidP="005E4C48">
            <w:pPr>
              <w:spacing w:line="360" w:lineRule="auto"/>
              <w:jc w:val="center"/>
              <w:rPr>
                <w:rFonts w:ascii="Times New Roman" w:hAnsi="Times New Roman" w:cs="Times New Roman"/>
                <w:i/>
                <w:iCs/>
                <w:sz w:val="24"/>
                <w:szCs w:val="24"/>
              </w:rPr>
            </w:pPr>
            <w:r w:rsidRPr="009E341F">
              <w:rPr>
                <w:rFonts w:ascii="Times New Roman" w:hAnsi="Times New Roman" w:cs="Times New Roman"/>
                <w:i/>
                <w:iCs/>
                <w:sz w:val="24"/>
                <w:szCs w:val="24"/>
              </w:rPr>
              <w:t>Calathea</w:t>
            </w:r>
            <w:r>
              <w:rPr>
                <w:rFonts w:ascii="Times New Roman" w:hAnsi="Times New Roman" w:cs="Times New Roman"/>
                <w:i/>
                <w:iCs/>
                <w:sz w:val="24"/>
                <w:szCs w:val="24"/>
              </w:rPr>
              <w:t xml:space="preserve"> </w:t>
            </w:r>
            <w:r w:rsidRPr="001F106D">
              <w:rPr>
                <w:rFonts w:ascii="Times New Roman" w:hAnsi="Times New Roman" w:cs="Times New Roman"/>
                <w:i/>
                <w:iCs/>
                <w:sz w:val="24"/>
                <w:szCs w:val="24"/>
              </w:rPr>
              <w:t>zebrina</w:t>
            </w:r>
          </w:p>
        </w:tc>
        <w:tc>
          <w:tcPr>
            <w:tcW w:w="1701" w:type="dxa"/>
            <w:vAlign w:val="center"/>
          </w:tcPr>
          <w:p w14:paraId="7B1FF66D" w14:textId="1374F9D6"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Marantaceae</w:t>
            </w:r>
          </w:p>
        </w:tc>
        <w:tc>
          <w:tcPr>
            <w:tcW w:w="1417" w:type="dxa"/>
            <w:vAlign w:val="center"/>
          </w:tcPr>
          <w:p w14:paraId="143D9E60" w14:textId="7B88F9BA"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Tropical America</w:t>
            </w:r>
          </w:p>
        </w:tc>
        <w:tc>
          <w:tcPr>
            <w:tcW w:w="1418" w:type="dxa"/>
            <w:vAlign w:val="center"/>
          </w:tcPr>
          <w:p w14:paraId="1AF17636" w14:textId="482AEA85"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House plant</w:t>
            </w:r>
          </w:p>
        </w:tc>
        <w:tc>
          <w:tcPr>
            <w:tcW w:w="1843" w:type="dxa"/>
            <w:vAlign w:val="center"/>
          </w:tcPr>
          <w:p w14:paraId="3C50A4F9" w14:textId="23F3CB5C" w:rsidR="00C04438" w:rsidRPr="002A2F69"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sz w:val="24"/>
                <w:szCs w:val="24"/>
              </w:rPr>
              <w:t>Division</w:t>
            </w:r>
          </w:p>
        </w:tc>
        <w:tc>
          <w:tcPr>
            <w:tcW w:w="2551" w:type="dxa"/>
            <w:vAlign w:val="center"/>
          </w:tcPr>
          <w:p w14:paraId="1E5F0FB7" w14:textId="242B8085" w:rsidR="00C04438" w:rsidRDefault="004220FB" w:rsidP="0045649B">
            <w:pPr>
              <w:spacing w:line="360" w:lineRule="auto"/>
              <w:jc w:val="center"/>
              <w:rPr>
                <w:rFonts w:ascii="Times New Roman" w:hAnsi="Times New Roman" w:cs="Times New Roman"/>
                <w:noProof/>
                <w:sz w:val="24"/>
                <w:szCs w:val="24"/>
              </w:rPr>
            </w:pPr>
            <w:r w:rsidRPr="00FC30DD">
              <w:rPr>
                <w:rFonts w:ascii="Times New Roman" w:hAnsi="Times New Roman" w:cs="Times New Roman"/>
                <w:sz w:val="24"/>
                <w:szCs w:val="24"/>
                <w:lang w:val="pt-BR"/>
              </w:rPr>
              <w:t>Vásquez-Bedoya</w:t>
            </w:r>
            <w:r>
              <w:rPr>
                <w:rFonts w:ascii="Times New Roman" w:hAnsi="Times New Roman" w:cs="Times New Roman"/>
                <w:sz w:val="24"/>
                <w:szCs w:val="24"/>
                <w:lang w:val="pt-BR"/>
              </w:rPr>
              <w:t xml:space="preserve"> </w:t>
            </w:r>
            <w:r w:rsidRPr="009706BA">
              <w:rPr>
                <w:rFonts w:ascii="Times New Roman" w:hAnsi="Times New Roman" w:cs="Times New Roman"/>
                <w:i/>
                <w:iCs/>
                <w:sz w:val="24"/>
                <w:szCs w:val="24"/>
                <w:lang w:val="pt-BR"/>
              </w:rPr>
              <w:t>et al.</w:t>
            </w:r>
            <w:r>
              <w:rPr>
                <w:rFonts w:ascii="Times New Roman" w:hAnsi="Times New Roman" w:cs="Times New Roman"/>
                <w:sz w:val="24"/>
                <w:szCs w:val="24"/>
                <w:lang w:val="pt-BR"/>
              </w:rPr>
              <w:t xml:space="preserve"> (2024)</w:t>
            </w:r>
          </w:p>
        </w:tc>
        <w:tc>
          <w:tcPr>
            <w:tcW w:w="2977" w:type="dxa"/>
          </w:tcPr>
          <w:p w14:paraId="388E44D2" w14:textId="329878CD" w:rsidR="00C04438" w:rsidRDefault="00C04438" w:rsidP="005E4C4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EB97D0" wp14:editId="0409D6C7">
                  <wp:extent cx="1412240" cy="1412240"/>
                  <wp:effectExtent l="0" t="0" r="0" b="0"/>
                  <wp:docPr id="1299055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3288" cy="1413288"/>
                          </a:xfrm>
                          <a:prstGeom prst="rect">
                            <a:avLst/>
                          </a:prstGeom>
                          <a:noFill/>
                        </pic:spPr>
                      </pic:pic>
                    </a:graphicData>
                  </a:graphic>
                </wp:inline>
              </w:drawing>
            </w:r>
          </w:p>
        </w:tc>
      </w:tr>
      <w:tr w:rsidR="00C04438" w14:paraId="4768A23A" w14:textId="44F2F186" w:rsidTr="0045649B">
        <w:trPr>
          <w:jc w:val="center"/>
        </w:trPr>
        <w:tc>
          <w:tcPr>
            <w:tcW w:w="846" w:type="dxa"/>
            <w:vAlign w:val="center"/>
          </w:tcPr>
          <w:p w14:paraId="0AABAAEC"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76C8E557" w14:textId="2EB27AEB"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Ribbon plant</w:t>
            </w:r>
          </w:p>
        </w:tc>
        <w:tc>
          <w:tcPr>
            <w:tcW w:w="1985" w:type="dxa"/>
            <w:vAlign w:val="center"/>
          </w:tcPr>
          <w:p w14:paraId="141330FF" w14:textId="24770E5E" w:rsidR="00C04438" w:rsidRPr="0069057F" w:rsidRDefault="00C04438" w:rsidP="002C245D">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Chlorophytum comosum</w:t>
            </w:r>
          </w:p>
        </w:tc>
        <w:tc>
          <w:tcPr>
            <w:tcW w:w="1701" w:type="dxa"/>
            <w:vAlign w:val="center"/>
          </w:tcPr>
          <w:p w14:paraId="3F4B59D0" w14:textId="70C74665"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Asparagaceae</w:t>
            </w:r>
          </w:p>
        </w:tc>
        <w:tc>
          <w:tcPr>
            <w:tcW w:w="1417" w:type="dxa"/>
            <w:vAlign w:val="center"/>
          </w:tcPr>
          <w:p w14:paraId="48C15CB9" w14:textId="5BD4CBD9"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Tropical Asia</w:t>
            </w:r>
          </w:p>
        </w:tc>
        <w:tc>
          <w:tcPr>
            <w:tcW w:w="1418" w:type="dxa"/>
            <w:vAlign w:val="center"/>
          </w:tcPr>
          <w:p w14:paraId="3D0F0F15" w14:textId="0F801104"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Hanging basket, Garden plant</w:t>
            </w:r>
          </w:p>
        </w:tc>
        <w:tc>
          <w:tcPr>
            <w:tcW w:w="1843" w:type="dxa"/>
            <w:vAlign w:val="center"/>
          </w:tcPr>
          <w:p w14:paraId="05C2655C" w14:textId="714C3DDD"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Separation of offsets / Division of clumps</w:t>
            </w:r>
          </w:p>
        </w:tc>
        <w:tc>
          <w:tcPr>
            <w:tcW w:w="2551" w:type="dxa"/>
            <w:vAlign w:val="center"/>
          </w:tcPr>
          <w:p w14:paraId="26D4FE81" w14:textId="143C6816" w:rsidR="00C04438" w:rsidRDefault="00E947EB" w:rsidP="0045649B">
            <w:pPr>
              <w:spacing w:line="360" w:lineRule="auto"/>
              <w:jc w:val="center"/>
              <w:rPr>
                <w:rFonts w:ascii="Times New Roman" w:hAnsi="Times New Roman" w:cs="Times New Roman"/>
                <w:noProof/>
                <w:sz w:val="24"/>
                <w:szCs w:val="24"/>
              </w:rPr>
            </w:pPr>
            <w:r w:rsidRPr="0066617F">
              <w:rPr>
                <w:rFonts w:ascii="Times New Roman" w:hAnsi="Times New Roman" w:cs="Times New Roman"/>
                <w:sz w:val="24"/>
                <w:szCs w:val="24"/>
              </w:rPr>
              <w:t>Chuenko</w:t>
            </w:r>
            <w:r>
              <w:rPr>
                <w:rFonts w:ascii="Times New Roman" w:hAnsi="Times New Roman" w:cs="Times New Roman"/>
                <w:sz w:val="24"/>
                <w:szCs w:val="24"/>
              </w:rPr>
              <w:t xml:space="preserve"> </w:t>
            </w:r>
            <w:r w:rsidRPr="00863EFA">
              <w:rPr>
                <w:rFonts w:ascii="Times New Roman" w:hAnsi="Times New Roman" w:cs="Times New Roman"/>
                <w:i/>
                <w:iCs/>
                <w:sz w:val="24"/>
                <w:szCs w:val="24"/>
              </w:rPr>
              <w:t>et al.</w:t>
            </w:r>
            <w:r>
              <w:rPr>
                <w:rFonts w:ascii="Times New Roman" w:hAnsi="Times New Roman" w:cs="Times New Roman"/>
                <w:sz w:val="24"/>
                <w:szCs w:val="24"/>
              </w:rPr>
              <w:t xml:space="preserve"> (2023)</w:t>
            </w:r>
          </w:p>
        </w:tc>
        <w:tc>
          <w:tcPr>
            <w:tcW w:w="2977" w:type="dxa"/>
          </w:tcPr>
          <w:p w14:paraId="3728753A" w14:textId="3FEA9EA5"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48D5B8" wp14:editId="1A7134F8">
                  <wp:extent cx="1431290" cy="1431290"/>
                  <wp:effectExtent l="0" t="0" r="0" b="0"/>
                  <wp:docPr id="962261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2969" cy="1432969"/>
                          </a:xfrm>
                          <a:prstGeom prst="rect">
                            <a:avLst/>
                          </a:prstGeom>
                          <a:noFill/>
                        </pic:spPr>
                      </pic:pic>
                    </a:graphicData>
                  </a:graphic>
                </wp:inline>
              </w:drawing>
            </w:r>
          </w:p>
        </w:tc>
      </w:tr>
      <w:tr w:rsidR="00C04438" w14:paraId="3E92B32C" w14:textId="2625F9DB" w:rsidTr="0045649B">
        <w:trPr>
          <w:jc w:val="center"/>
        </w:trPr>
        <w:tc>
          <w:tcPr>
            <w:tcW w:w="846" w:type="dxa"/>
            <w:vAlign w:val="center"/>
          </w:tcPr>
          <w:p w14:paraId="07E67053"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2E6FE756" w14:textId="59A27E03"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sidRPr="00987751">
              <w:rPr>
                <w:rFonts w:ascii="Times New Roman" w:hAnsi="Times New Roman" w:cs="Times New Roman"/>
                <w:sz w:val="24"/>
                <w:szCs w:val="24"/>
              </w:rPr>
              <w:t>ainted nettle plant</w:t>
            </w:r>
          </w:p>
        </w:tc>
        <w:tc>
          <w:tcPr>
            <w:tcW w:w="1985" w:type="dxa"/>
            <w:vAlign w:val="center"/>
          </w:tcPr>
          <w:p w14:paraId="160A9726" w14:textId="052EAE56" w:rsidR="00C04438" w:rsidRPr="00E03091" w:rsidRDefault="00C04438" w:rsidP="002C245D">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Coleus blumei</w:t>
            </w:r>
          </w:p>
        </w:tc>
        <w:tc>
          <w:tcPr>
            <w:tcW w:w="1701" w:type="dxa"/>
            <w:vAlign w:val="center"/>
          </w:tcPr>
          <w:p w14:paraId="2F555C88" w14:textId="05360AF1"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Lamiaceae</w:t>
            </w:r>
          </w:p>
        </w:tc>
        <w:tc>
          <w:tcPr>
            <w:tcW w:w="1417" w:type="dxa"/>
            <w:vAlign w:val="center"/>
          </w:tcPr>
          <w:p w14:paraId="78CB8B12" w14:textId="6745A4D8"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South East Asia</w:t>
            </w:r>
          </w:p>
        </w:tc>
        <w:tc>
          <w:tcPr>
            <w:tcW w:w="1418" w:type="dxa"/>
            <w:vAlign w:val="center"/>
          </w:tcPr>
          <w:p w14:paraId="33A31E30" w14:textId="5E526232"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Container plant</w:t>
            </w:r>
          </w:p>
        </w:tc>
        <w:tc>
          <w:tcPr>
            <w:tcW w:w="1843" w:type="dxa"/>
            <w:vAlign w:val="center"/>
          </w:tcPr>
          <w:p w14:paraId="13C9D99A" w14:textId="7513F7B7"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Seeds / Terminal cuttings</w:t>
            </w:r>
          </w:p>
        </w:tc>
        <w:tc>
          <w:tcPr>
            <w:tcW w:w="2551" w:type="dxa"/>
            <w:vAlign w:val="center"/>
          </w:tcPr>
          <w:p w14:paraId="77016204" w14:textId="5D4490C2" w:rsidR="00C04438" w:rsidRDefault="008E6761" w:rsidP="0045649B">
            <w:pPr>
              <w:spacing w:line="360" w:lineRule="auto"/>
              <w:jc w:val="center"/>
              <w:rPr>
                <w:rFonts w:ascii="Times New Roman" w:hAnsi="Times New Roman" w:cs="Times New Roman"/>
                <w:noProof/>
                <w:sz w:val="24"/>
                <w:szCs w:val="24"/>
              </w:rPr>
            </w:pPr>
            <w:r w:rsidRPr="008E6761">
              <w:rPr>
                <w:rFonts w:ascii="Times New Roman" w:hAnsi="Times New Roman" w:cs="Times New Roman"/>
                <w:noProof/>
                <w:sz w:val="24"/>
                <w:szCs w:val="24"/>
              </w:rPr>
              <w:t xml:space="preserve">Cojocariu </w:t>
            </w:r>
            <w:r w:rsidRPr="00863EFA">
              <w:rPr>
                <w:rFonts w:ascii="Times New Roman" w:hAnsi="Times New Roman" w:cs="Times New Roman"/>
                <w:i/>
                <w:iCs/>
                <w:sz w:val="24"/>
                <w:szCs w:val="24"/>
              </w:rPr>
              <w:t>et al.</w:t>
            </w:r>
            <w:r>
              <w:rPr>
                <w:rFonts w:ascii="Times New Roman" w:hAnsi="Times New Roman" w:cs="Times New Roman"/>
                <w:sz w:val="24"/>
                <w:szCs w:val="24"/>
              </w:rPr>
              <w:t xml:space="preserve"> </w:t>
            </w:r>
            <w:r w:rsidRPr="008E6761">
              <w:rPr>
                <w:rFonts w:ascii="Times New Roman" w:hAnsi="Times New Roman" w:cs="Times New Roman"/>
                <w:noProof/>
                <w:sz w:val="24"/>
                <w:szCs w:val="24"/>
              </w:rPr>
              <w:t xml:space="preserve">(2022) </w:t>
            </w:r>
          </w:p>
        </w:tc>
        <w:tc>
          <w:tcPr>
            <w:tcW w:w="2977" w:type="dxa"/>
          </w:tcPr>
          <w:p w14:paraId="19EEFA7D" w14:textId="5434572E"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AA3467" wp14:editId="6776EE36">
                  <wp:extent cx="1545061" cy="1030737"/>
                  <wp:effectExtent l="0" t="0" r="0" b="0"/>
                  <wp:docPr id="447499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9751" cy="1040537"/>
                          </a:xfrm>
                          <a:prstGeom prst="rect">
                            <a:avLst/>
                          </a:prstGeom>
                          <a:noFill/>
                        </pic:spPr>
                      </pic:pic>
                    </a:graphicData>
                  </a:graphic>
                </wp:inline>
              </w:drawing>
            </w:r>
          </w:p>
        </w:tc>
      </w:tr>
      <w:tr w:rsidR="00C04438" w14:paraId="26BD6736" w14:textId="000C3C2B" w:rsidTr="0045649B">
        <w:trPr>
          <w:jc w:val="center"/>
        </w:trPr>
        <w:tc>
          <w:tcPr>
            <w:tcW w:w="846" w:type="dxa"/>
            <w:vAlign w:val="center"/>
          </w:tcPr>
          <w:p w14:paraId="1752F229"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6420CCB6" w14:textId="2C0532B8"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Cabbage palm</w:t>
            </w:r>
          </w:p>
        </w:tc>
        <w:tc>
          <w:tcPr>
            <w:tcW w:w="1985" w:type="dxa"/>
            <w:vAlign w:val="center"/>
          </w:tcPr>
          <w:p w14:paraId="595A4D57" w14:textId="22D76105" w:rsidR="00C04438" w:rsidRPr="00265D27" w:rsidRDefault="00C04438" w:rsidP="002C245D">
            <w:pPr>
              <w:spacing w:line="360" w:lineRule="auto"/>
              <w:jc w:val="center"/>
              <w:rPr>
                <w:rFonts w:ascii="Times New Roman" w:hAnsi="Times New Roman" w:cs="Times New Roman"/>
                <w:i/>
                <w:iCs/>
                <w:sz w:val="24"/>
                <w:szCs w:val="24"/>
              </w:rPr>
            </w:pPr>
            <w:r w:rsidRPr="00265D27">
              <w:rPr>
                <w:rFonts w:ascii="Times New Roman" w:hAnsi="Times New Roman" w:cs="Times New Roman"/>
                <w:i/>
                <w:iCs/>
                <w:sz w:val="24"/>
                <w:szCs w:val="24"/>
              </w:rPr>
              <w:t>Cordyline terminalis</w:t>
            </w:r>
          </w:p>
        </w:tc>
        <w:tc>
          <w:tcPr>
            <w:tcW w:w="1701" w:type="dxa"/>
            <w:vAlign w:val="center"/>
          </w:tcPr>
          <w:p w14:paraId="7855D9AB" w14:textId="41332B08"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Asparagaceae</w:t>
            </w:r>
          </w:p>
        </w:tc>
        <w:tc>
          <w:tcPr>
            <w:tcW w:w="1417" w:type="dxa"/>
            <w:vAlign w:val="center"/>
          </w:tcPr>
          <w:p w14:paraId="108C77E0" w14:textId="78CBBBB7"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South America</w:t>
            </w:r>
          </w:p>
        </w:tc>
        <w:tc>
          <w:tcPr>
            <w:tcW w:w="1418" w:type="dxa"/>
            <w:vAlign w:val="center"/>
          </w:tcPr>
          <w:p w14:paraId="77DF7E80" w14:textId="4CEBDE7D"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Pot plant, Container plant, Table top plant</w:t>
            </w:r>
          </w:p>
        </w:tc>
        <w:tc>
          <w:tcPr>
            <w:tcW w:w="1843" w:type="dxa"/>
            <w:vAlign w:val="center"/>
          </w:tcPr>
          <w:p w14:paraId="5404E232" w14:textId="2C98FAC2"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Stem cuttings</w:t>
            </w:r>
          </w:p>
        </w:tc>
        <w:tc>
          <w:tcPr>
            <w:tcW w:w="2551" w:type="dxa"/>
            <w:vAlign w:val="center"/>
          </w:tcPr>
          <w:p w14:paraId="0348B34E" w14:textId="60BD0941" w:rsidR="00C04438" w:rsidRDefault="00F63BB0" w:rsidP="0045649B">
            <w:pPr>
              <w:spacing w:line="360" w:lineRule="auto"/>
              <w:jc w:val="center"/>
              <w:rPr>
                <w:rFonts w:ascii="Times New Roman" w:hAnsi="Times New Roman" w:cs="Times New Roman"/>
                <w:noProof/>
                <w:sz w:val="24"/>
                <w:szCs w:val="24"/>
              </w:rPr>
            </w:pPr>
            <w:r w:rsidRPr="002F1C47">
              <w:rPr>
                <w:rFonts w:ascii="Times New Roman" w:hAnsi="Times New Roman" w:cs="Times New Roman"/>
                <w:sz w:val="24"/>
                <w:szCs w:val="24"/>
                <w:lang w:val="pt-BR"/>
              </w:rPr>
              <w:t>Avilala</w:t>
            </w:r>
            <w:r>
              <w:rPr>
                <w:rFonts w:ascii="Times New Roman" w:hAnsi="Times New Roman" w:cs="Times New Roman"/>
                <w:sz w:val="24"/>
                <w:szCs w:val="24"/>
                <w:lang w:val="pt-BR"/>
              </w:rPr>
              <w:t xml:space="preserve"> </w:t>
            </w:r>
            <w:r w:rsidR="00102558" w:rsidRPr="00863EFA">
              <w:rPr>
                <w:rFonts w:ascii="Times New Roman" w:hAnsi="Times New Roman" w:cs="Times New Roman"/>
                <w:i/>
                <w:iCs/>
                <w:sz w:val="24"/>
                <w:szCs w:val="24"/>
              </w:rPr>
              <w:t>et al.</w:t>
            </w:r>
            <w:r w:rsidR="00102558">
              <w:rPr>
                <w:rFonts w:ascii="Times New Roman" w:hAnsi="Times New Roman" w:cs="Times New Roman"/>
                <w:sz w:val="24"/>
                <w:szCs w:val="24"/>
              </w:rPr>
              <w:t xml:space="preserve"> </w:t>
            </w:r>
            <w:r w:rsidR="00102558" w:rsidRPr="008E6761">
              <w:rPr>
                <w:rFonts w:ascii="Times New Roman" w:hAnsi="Times New Roman" w:cs="Times New Roman"/>
                <w:noProof/>
                <w:sz w:val="24"/>
                <w:szCs w:val="24"/>
              </w:rPr>
              <w:t>(202</w:t>
            </w:r>
            <w:r w:rsidR="00102558">
              <w:rPr>
                <w:rFonts w:ascii="Times New Roman" w:hAnsi="Times New Roman" w:cs="Times New Roman"/>
                <w:noProof/>
                <w:sz w:val="24"/>
                <w:szCs w:val="24"/>
              </w:rPr>
              <w:t>4</w:t>
            </w:r>
            <w:r w:rsidR="00102558" w:rsidRPr="008E6761">
              <w:rPr>
                <w:rFonts w:ascii="Times New Roman" w:hAnsi="Times New Roman" w:cs="Times New Roman"/>
                <w:noProof/>
                <w:sz w:val="24"/>
                <w:szCs w:val="24"/>
              </w:rPr>
              <w:t>)</w:t>
            </w:r>
          </w:p>
        </w:tc>
        <w:tc>
          <w:tcPr>
            <w:tcW w:w="2977" w:type="dxa"/>
          </w:tcPr>
          <w:p w14:paraId="706CFE48" w14:textId="0B1A1949"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8A6A61" wp14:editId="15E73B14">
                  <wp:extent cx="1469390" cy="1469390"/>
                  <wp:effectExtent l="0" t="0" r="0" b="0"/>
                  <wp:docPr id="2103164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4596" cy="1474596"/>
                          </a:xfrm>
                          <a:prstGeom prst="rect">
                            <a:avLst/>
                          </a:prstGeom>
                          <a:noFill/>
                        </pic:spPr>
                      </pic:pic>
                    </a:graphicData>
                  </a:graphic>
                </wp:inline>
              </w:drawing>
            </w:r>
          </w:p>
        </w:tc>
      </w:tr>
      <w:tr w:rsidR="00C04438" w14:paraId="2CC24882" w14:textId="206406FF" w:rsidTr="0045649B">
        <w:trPr>
          <w:jc w:val="center"/>
        </w:trPr>
        <w:tc>
          <w:tcPr>
            <w:tcW w:w="846" w:type="dxa"/>
            <w:vAlign w:val="center"/>
          </w:tcPr>
          <w:p w14:paraId="03B2C6BE"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7C7F219D" w14:textId="65B34800"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Dumb cane</w:t>
            </w:r>
          </w:p>
        </w:tc>
        <w:tc>
          <w:tcPr>
            <w:tcW w:w="1985" w:type="dxa"/>
            <w:vAlign w:val="center"/>
          </w:tcPr>
          <w:p w14:paraId="343985E3" w14:textId="7AED67D7" w:rsidR="00C04438" w:rsidRPr="004D3344" w:rsidRDefault="00C04438" w:rsidP="002C245D">
            <w:pPr>
              <w:spacing w:line="360" w:lineRule="auto"/>
              <w:jc w:val="center"/>
              <w:rPr>
                <w:rFonts w:ascii="Times New Roman" w:hAnsi="Times New Roman" w:cs="Times New Roman"/>
                <w:i/>
                <w:iCs/>
                <w:sz w:val="24"/>
                <w:szCs w:val="24"/>
              </w:rPr>
            </w:pPr>
            <w:r w:rsidRPr="004D3344">
              <w:rPr>
                <w:rFonts w:ascii="Times New Roman" w:hAnsi="Times New Roman" w:cs="Times New Roman"/>
                <w:i/>
                <w:iCs/>
                <w:sz w:val="24"/>
                <w:szCs w:val="24"/>
              </w:rPr>
              <w:t>Dieffenbachia amoena</w:t>
            </w:r>
          </w:p>
        </w:tc>
        <w:tc>
          <w:tcPr>
            <w:tcW w:w="1701" w:type="dxa"/>
            <w:vAlign w:val="center"/>
          </w:tcPr>
          <w:p w14:paraId="1DD22710" w14:textId="7E490E31"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Araceae</w:t>
            </w:r>
          </w:p>
        </w:tc>
        <w:tc>
          <w:tcPr>
            <w:tcW w:w="1417" w:type="dxa"/>
            <w:vAlign w:val="center"/>
          </w:tcPr>
          <w:p w14:paraId="2231633C" w14:textId="64583332"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Tropical America</w:t>
            </w:r>
          </w:p>
        </w:tc>
        <w:tc>
          <w:tcPr>
            <w:tcW w:w="1418" w:type="dxa"/>
            <w:vAlign w:val="center"/>
          </w:tcPr>
          <w:p w14:paraId="5BB8C724" w14:textId="6DBF3706"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House plant</w:t>
            </w:r>
          </w:p>
        </w:tc>
        <w:tc>
          <w:tcPr>
            <w:tcW w:w="1843" w:type="dxa"/>
            <w:vAlign w:val="center"/>
          </w:tcPr>
          <w:p w14:paraId="5ABCA1D1" w14:textId="7E3AD74A"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Top cuttings</w:t>
            </w:r>
          </w:p>
        </w:tc>
        <w:tc>
          <w:tcPr>
            <w:tcW w:w="2551" w:type="dxa"/>
            <w:vAlign w:val="center"/>
          </w:tcPr>
          <w:p w14:paraId="5EDBA066" w14:textId="71B51B5B" w:rsidR="00C04438" w:rsidRDefault="009557BC" w:rsidP="0045649B">
            <w:pPr>
              <w:spacing w:line="360" w:lineRule="auto"/>
              <w:jc w:val="center"/>
              <w:rPr>
                <w:rFonts w:ascii="Times New Roman" w:hAnsi="Times New Roman" w:cs="Times New Roman"/>
                <w:noProof/>
                <w:sz w:val="24"/>
                <w:szCs w:val="24"/>
              </w:rPr>
            </w:pPr>
            <w:r w:rsidRPr="007866B5">
              <w:rPr>
                <w:rFonts w:ascii="Times New Roman" w:hAnsi="Times New Roman" w:cs="Times New Roman"/>
                <w:sz w:val="24"/>
                <w:szCs w:val="24"/>
              </w:rPr>
              <w:t>El-Hassani</w:t>
            </w:r>
            <w:r>
              <w:rPr>
                <w:rFonts w:ascii="Times New Roman" w:hAnsi="Times New Roman" w:cs="Times New Roman"/>
                <w:sz w:val="24"/>
                <w:szCs w:val="24"/>
              </w:rPr>
              <w:t xml:space="preserve"> </w:t>
            </w:r>
            <w:r w:rsidRPr="00CD26F1">
              <w:rPr>
                <w:rFonts w:ascii="Times New Roman" w:hAnsi="Times New Roman" w:cs="Times New Roman"/>
                <w:i/>
                <w:iCs/>
                <w:sz w:val="24"/>
                <w:szCs w:val="24"/>
              </w:rPr>
              <w:t>et al</w:t>
            </w:r>
            <w:r>
              <w:rPr>
                <w:rFonts w:ascii="Times New Roman" w:hAnsi="Times New Roman" w:cs="Times New Roman"/>
                <w:sz w:val="24"/>
                <w:szCs w:val="24"/>
              </w:rPr>
              <w:t>. (2024)</w:t>
            </w:r>
          </w:p>
        </w:tc>
        <w:tc>
          <w:tcPr>
            <w:tcW w:w="2977" w:type="dxa"/>
          </w:tcPr>
          <w:p w14:paraId="386D290C" w14:textId="17136A24"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9E77ED" wp14:editId="5253A20C">
                  <wp:extent cx="1474153" cy="1474153"/>
                  <wp:effectExtent l="0" t="0" r="0" b="0"/>
                  <wp:docPr id="1856156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5908" cy="1475908"/>
                          </a:xfrm>
                          <a:prstGeom prst="rect">
                            <a:avLst/>
                          </a:prstGeom>
                          <a:noFill/>
                        </pic:spPr>
                      </pic:pic>
                    </a:graphicData>
                  </a:graphic>
                </wp:inline>
              </w:drawing>
            </w:r>
          </w:p>
        </w:tc>
      </w:tr>
      <w:tr w:rsidR="00C04438" w14:paraId="3920FF80" w14:textId="4ECC84FB" w:rsidTr="0045649B">
        <w:trPr>
          <w:jc w:val="center"/>
        </w:trPr>
        <w:tc>
          <w:tcPr>
            <w:tcW w:w="846" w:type="dxa"/>
            <w:vAlign w:val="center"/>
          </w:tcPr>
          <w:p w14:paraId="504793F5"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6503FE96" w14:textId="169F5336"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Song of India</w:t>
            </w:r>
          </w:p>
        </w:tc>
        <w:tc>
          <w:tcPr>
            <w:tcW w:w="1985" w:type="dxa"/>
            <w:vAlign w:val="center"/>
          </w:tcPr>
          <w:p w14:paraId="654A9F80" w14:textId="33C06551" w:rsidR="00C04438" w:rsidRPr="0062188C" w:rsidRDefault="00C04438" w:rsidP="002C245D">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Dracaena reflexa</w:t>
            </w:r>
          </w:p>
        </w:tc>
        <w:tc>
          <w:tcPr>
            <w:tcW w:w="1701" w:type="dxa"/>
            <w:vAlign w:val="center"/>
          </w:tcPr>
          <w:p w14:paraId="7AD5D7A0" w14:textId="16AF21DC"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Asparagaceae</w:t>
            </w:r>
          </w:p>
        </w:tc>
        <w:tc>
          <w:tcPr>
            <w:tcW w:w="1417" w:type="dxa"/>
            <w:vAlign w:val="center"/>
          </w:tcPr>
          <w:p w14:paraId="78BE0511" w14:textId="6F36A7E4"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Madagascar</w:t>
            </w:r>
          </w:p>
        </w:tc>
        <w:tc>
          <w:tcPr>
            <w:tcW w:w="1418" w:type="dxa"/>
            <w:vAlign w:val="center"/>
          </w:tcPr>
          <w:p w14:paraId="2CD54567" w14:textId="5EE95F61"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House plant</w:t>
            </w:r>
          </w:p>
        </w:tc>
        <w:tc>
          <w:tcPr>
            <w:tcW w:w="1843" w:type="dxa"/>
            <w:vAlign w:val="center"/>
          </w:tcPr>
          <w:p w14:paraId="0CD44D5F" w14:textId="38734DFB"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Stem cuttings</w:t>
            </w:r>
          </w:p>
        </w:tc>
        <w:tc>
          <w:tcPr>
            <w:tcW w:w="2551" w:type="dxa"/>
            <w:vAlign w:val="center"/>
          </w:tcPr>
          <w:p w14:paraId="24347823" w14:textId="06F62B8D" w:rsidR="00C04438" w:rsidRDefault="00CE6ED3" w:rsidP="0045649B">
            <w:pPr>
              <w:spacing w:line="360" w:lineRule="auto"/>
              <w:jc w:val="center"/>
              <w:rPr>
                <w:rFonts w:ascii="Times New Roman" w:hAnsi="Times New Roman" w:cs="Times New Roman"/>
                <w:noProof/>
                <w:sz w:val="24"/>
                <w:szCs w:val="24"/>
              </w:rPr>
            </w:pPr>
            <w:r w:rsidRPr="00CD2AA6">
              <w:rPr>
                <w:rFonts w:ascii="Times New Roman" w:hAnsi="Times New Roman" w:cs="Times New Roman"/>
                <w:sz w:val="24"/>
                <w:szCs w:val="24"/>
              </w:rPr>
              <w:t>Ravi</w:t>
            </w:r>
            <w:r>
              <w:rPr>
                <w:rFonts w:ascii="Times New Roman" w:hAnsi="Times New Roman" w:cs="Times New Roman"/>
                <w:sz w:val="24"/>
                <w:szCs w:val="24"/>
              </w:rPr>
              <w:t xml:space="preserve"> and</w:t>
            </w:r>
            <w:r w:rsidRPr="00CD2AA6">
              <w:rPr>
                <w:rFonts w:ascii="Times New Roman" w:hAnsi="Times New Roman" w:cs="Times New Roman"/>
                <w:sz w:val="24"/>
                <w:szCs w:val="24"/>
              </w:rPr>
              <w:t xml:space="preserve"> Karuppaiah (2025)</w:t>
            </w:r>
          </w:p>
        </w:tc>
        <w:tc>
          <w:tcPr>
            <w:tcW w:w="2977" w:type="dxa"/>
          </w:tcPr>
          <w:p w14:paraId="17165FF0" w14:textId="2AA5582D"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D31107" wp14:editId="4C89447F">
                  <wp:extent cx="1497965" cy="1497965"/>
                  <wp:effectExtent l="0" t="0" r="6985" b="6985"/>
                  <wp:docPr id="1918788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9964" cy="1499964"/>
                          </a:xfrm>
                          <a:prstGeom prst="rect">
                            <a:avLst/>
                          </a:prstGeom>
                          <a:noFill/>
                        </pic:spPr>
                      </pic:pic>
                    </a:graphicData>
                  </a:graphic>
                </wp:inline>
              </w:drawing>
            </w:r>
          </w:p>
        </w:tc>
      </w:tr>
      <w:tr w:rsidR="00C04438" w14:paraId="49E26008" w14:textId="506B29FE" w:rsidTr="0045649B">
        <w:trPr>
          <w:jc w:val="center"/>
        </w:trPr>
        <w:tc>
          <w:tcPr>
            <w:tcW w:w="846" w:type="dxa"/>
            <w:vAlign w:val="center"/>
          </w:tcPr>
          <w:p w14:paraId="00410253"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5902D66F" w14:textId="66A79308"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Money plant</w:t>
            </w:r>
          </w:p>
        </w:tc>
        <w:tc>
          <w:tcPr>
            <w:tcW w:w="1985" w:type="dxa"/>
            <w:vAlign w:val="center"/>
          </w:tcPr>
          <w:p w14:paraId="5CE94793" w14:textId="00FBA02B" w:rsidR="00C04438" w:rsidRPr="00C063B5" w:rsidRDefault="00C04438" w:rsidP="002C245D">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Epipremnum aureum</w:t>
            </w:r>
          </w:p>
        </w:tc>
        <w:tc>
          <w:tcPr>
            <w:tcW w:w="1701" w:type="dxa"/>
            <w:vAlign w:val="center"/>
          </w:tcPr>
          <w:p w14:paraId="7C6BC62A" w14:textId="1EAC55AD"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Araceae</w:t>
            </w:r>
          </w:p>
        </w:tc>
        <w:tc>
          <w:tcPr>
            <w:tcW w:w="1417" w:type="dxa"/>
            <w:vAlign w:val="center"/>
          </w:tcPr>
          <w:p w14:paraId="4D9E2B73" w14:textId="6806CEBE"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South Eastern Asia</w:t>
            </w:r>
          </w:p>
        </w:tc>
        <w:tc>
          <w:tcPr>
            <w:tcW w:w="1418" w:type="dxa"/>
            <w:vAlign w:val="center"/>
          </w:tcPr>
          <w:p w14:paraId="47F5ADB9" w14:textId="507EDEFF"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Hanging basket</w:t>
            </w:r>
          </w:p>
        </w:tc>
        <w:tc>
          <w:tcPr>
            <w:tcW w:w="1843" w:type="dxa"/>
            <w:vAlign w:val="center"/>
          </w:tcPr>
          <w:p w14:paraId="37166EF8" w14:textId="63375AEC"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Cuttings</w:t>
            </w:r>
          </w:p>
        </w:tc>
        <w:tc>
          <w:tcPr>
            <w:tcW w:w="2551" w:type="dxa"/>
            <w:vAlign w:val="center"/>
          </w:tcPr>
          <w:p w14:paraId="4F126BA8" w14:textId="71FF14F2" w:rsidR="00C04438" w:rsidRDefault="006C3A4C" w:rsidP="0045649B">
            <w:pPr>
              <w:spacing w:line="360" w:lineRule="auto"/>
              <w:jc w:val="center"/>
              <w:rPr>
                <w:rFonts w:ascii="Times New Roman" w:hAnsi="Times New Roman" w:cs="Times New Roman"/>
                <w:noProof/>
                <w:sz w:val="24"/>
                <w:szCs w:val="24"/>
              </w:rPr>
            </w:pPr>
            <w:r w:rsidRPr="00201DFC">
              <w:rPr>
                <w:rFonts w:ascii="Times New Roman" w:hAnsi="Times New Roman" w:cs="Times New Roman"/>
                <w:sz w:val="24"/>
                <w:szCs w:val="24"/>
                <w:lang w:val="pt-BR"/>
              </w:rPr>
              <w:t>Montaluisa-Mantilla</w:t>
            </w:r>
            <w:r>
              <w:rPr>
                <w:rFonts w:ascii="Times New Roman" w:hAnsi="Times New Roman" w:cs="Times New Roman"/>
                <w:sz w:val="24"/>
                <w:szCs w:val="24"/>
                <w:lang w:val="pt-BR"/>
              </w:rPr>
              <w:t xml:space="preserve"> </w:t>
            </w:r>
            <w:r w:rsidRPr="003A0D0C">
              <w:rPr>
                <w:rFonts w:ascii="Times New Roman" w:hAnsi="Times New Roman" w:cs="Times New Roman"/>
                <w:i/>
                <w:iCs/>
                <w:sz w:val="24"/>
                <w:szCs w:val="24"/>
                <w:lang w:val="pt-BR"/>
              </w:rPr>
              <w:t>et al.</w:t>
            </w:r>
            <w:r>
              <w:rPr>
                <w:rFonts w:ascii="Times New Roman" w:hAnsi="Times New Roman" w:cs="Times New Roman"/>
                <w:sz w:val="24"/>
                <w:szCs w:val="24"/>
                <w:lang w:val="pt-BR"/>
              </w:rPr>
              <w:t xml:space="preserve"> (2025)</w:t>
            </w:r>
          </w:p>
        </w:tc>
        <w:tc>
          <w:tcPr>
            <w:tcW w:w="2977" w:type="dxa"/>
          </w:tcPr>
          <w:p w14:paraId="3A36CAC4" w14:textId="0BF19CA0"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D20182" wp14:editId="2D3C6C23">
                  <wp:extent cx="1574831" cy="1207452"/>
                  <wp:effectExtent l="0" t="0" r="6350" b="0"/>
                  <wp:docPr id="1276281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0583" cy="1211862"/>
                          </a:xfrm>
                          <a:prstGeom prst="rect">
                            <a:avLst/>
                          </a:prstGeom>
                          <a:noFill/>
                        </pic:spPr>
                      </pic:pic>
                    </a:graphicData>
                  </a:graphic>
                </wp:inline>
              </w:drawing>
            </w:r>
          </w:p>
        </w:tc>
      </w:tr>
      <w:tr w:rsidR="00C04438" w14:paraId="2FB0838E" w14:textId="630DA4B5" w:rsidTr="0045649B">
        <w:trPr>
          <w:jc w:val="center"/>
        </w:trPr>
        <w:tc>
          <w:tcPr>
            <w:tcW w:w="846" w:type="dxa"/>
            <w:vAlign w:val="center"/>
          </w:tcPr>
          <w:p w14:paraId="4715B875"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27524908" w14:textId="7098534E"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Nerve / Mosaic plant</w:t>
            </w:r>
          </w:p>
        </w:tc>
        <w:tc>
          <w:tcPr>
            <w:tcW w:w="1985" w:type="dxa"/>
            <w:vAlign w:val="center"/>
          </w:tcPr>
          <w:p w14:paraId="1AC87A4C" w14:textId="58F613B3" w:rsidR="00C04438" w:rsidRPr="002A2F69" w:rsidRDefault="00C04438" w:rsidP="00EE0FCE">
            <w:pPr>
              <w:spacing w:line="360" w:lineRule="auto"/>
              <w:jc w:val="center"/>
              <w:rPr>
                <w:rFonts w:ascii="Times New Roman" w:hAnsi="Times New Roman" w:cs="Times New Roman"/>
                <w:sz w:val="24"/>
                <w:szCs w:val="24"/>
              </w:rPr>
            </w:pPr>
            <w:r w:rsidRPr="00EE0FCE">
              <w:rPr>
                <w:rFonts w:ascii="Times New Roman" w:hAnsi="Times New Roman" w:cs="Times New Roman"/>
                <w:i/>
                <w:iCs/>
                <w:sz w:val="24"/>
                <w:szCs w:val="24"/>
              </w:rPr>
              <w:t>Fittonia albivenis</w:t>
            </w:r>
          </w:p>
        </w:tc>
        <w:tc>
          <w:tcPr>
            <w:tcW w:w="1701" w:type="dxa"/>
            <w:vAlign w:val="center"/>
          </w:tcPr>
          <w:p w14:paraId="1808668A" w14:textId="71A5D3EA" w:rsidR="00C04438" w:rsidRPr="002A2F69" w:rsidRDefault="00C04438" w:rsidP="002C245D">
            <w:pPr>
              <w:spacing w:line="360" w:lineRule="auto"/>
              <w:jc w:val="center"/>
              <w:rPr>
                <w:rFonts w:ascii="Times New Roman" w:hAnsi="Times New Roman" w:cs="Times New Roman"/>
                <w:sz w:val="24"/>
                <w:szCs w:val="24"/>
              </w:rPr>
            </w:pPr>
            <w:r w:rsidRPr="00336263">
              <w:rPr>
                <w:rFonts w:ascii="Times New Roman" w:hAnsi="Times New Roman" w:cs="Times New Roman"/>
                <w:sz w:val="24"/>
                <w:szCs w:val="24"/>
              </w:rPr>
              <w:t>Acanthaceae</w:t>
            </w:r>
          </w:p>
        </w:tc>
        <w:tc>
          <w:tcPr>
            <w:tcW w:w="1417" w:type="dxa"/>
            <w:vAlign w:val="center"/>
          </w:tcPr>
          <w:p w14:paraId="15528710" w14:textId="49190FA4"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Peru</w:t>
            </w:r>
          </w:p>
        </w:tc>
        <w:tc>
          <w:tcPr>
            <w:tcW w:w="1418" w:type="dxa"/>
            <w:vAlign w:val="center"/>
          </w:tcPr>
          <w:p w14:paraId="1A143CDE" w14:textId="439ADB97"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Ground cover, hanging basket</w:t>
            </w:r>
          </w:p>
        </w:tc>
        <w:tc>
          <w:tcPr>
            <w:tcW w:w="1843" w:type="dxa"/>
            <w:vAlign w:val="center"/>
          </w:tcPr>
          <w:p w14:paraId="156FD224" w14:textId="6278BE8F"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Leaf tip cuttings</w:t>
            </w:r>
          </w:p>
        </w:tc>
        <w:tc>
          <w:tcPr>
            <w:tcW w:w="2551" w:type="dxa"/>
            <w:vAlign w:val="center"/>
          </w:tcPr>
          <w:p w14:paraId="23934871" w14:textId="1CC22011" w:rsidR="00C04438" w:rsidRDefault="00F431B2" w:rsidP="0045649B">
            <w:pPr>
              <w:spacing w:line="360" w:lineRule="auto"/>
              <w:jc w:val="center"/>
              <w:rPr>
                <w:rFonts w:ascii="Times New Roman" w:hAnsi="Times New Roman" w:cs="Times New Roman"/>
                <w:noProof/>
                <w:sz w:val="24"/>
                <w:szCs w:val="24"/>
              </w:rPr>
            </w:pPr>
            <w:r w:rsidRPr="00F431B2">
              <w:rPr>
                <w:rFonts w:ascii="Times New Roman" w:hAnsi="Times New Roman" w:cs="Times New Roman"/>
                <w:noProof/>
                <w:sz w:val="24"/>
                <w:szCs w:val="24"/>
              </w:rPr>
              <w:t>Kang</w:t>
            </w:r>
            <w:r>
              <w:rPr>
                <w:rFonts w:ascii="Times New Roman" w:hAnsi="Times New Roman" w:cs="Times New Roman"/>
                <w:noProof/>
                <w:sz w:val="24"/>
                <w:szCs w:val="24"/>
              </w:rPr>
              <w:t xml:space="preserve"> and </w:t>
            </w:r>
            <w:r w:rsidRPr="00F431B2">
              <w:rPr>
                <w:rFonts w:ascii="Times New Roman" w:hAnsi="Times New Roman" w:cs="Times New Roman"/>
                <w:noProof/>
                <w:sz w:val="24"/>
                <w:szCs w:val="24"/>
              </w:rPr>
              <w:t>Lopez</w:t>
            </w:r>
            <w:r w:rsidR="00051D97">
              <w:rPr>
                <w:rFonts w:ascii="Times New Roman" w:hAnsi="Times New Roman" w:cs="Times New Roman"/>
                <w:noProof/>
                <w:sz w:val="24"/>
                <w:szCs w:val="24"/>
              </w:rPr>
              <w:t xml:space="preserve"> </w:t>
            </w:r>
            <w:r w:rsidRPr="00F431B2">
              <w:rPr>
                <w:rFonts w:ascii="Times New Roman" w:hAnsi="Times New Roman" w:cs="Times New Roman"/>
                <w:noProof/>
                <w:sz w:val="24"/>
                <w:szCs w:val="24"/>
              </w:rPr>
              <w:t>(2026)</w:t>
            </w:r>
            <w:r w:rsidR="00051D97">
              <w:rPr>
                <w:rFonts w:ascii="Times New Roman" w:hAnsi="Times New Roman" w:cs="Times New Roman"/>
                <w:noProof/>
                <w:sz w:val="24"/>
                <w:szCs w:val="24"/>
              </w:rPr>
              <w:t xml:space="preserve"> </w:t>
            </w:r>
          </w:p>
        </w:tc>
        <w:tc>
          <w:tcPr>
            <w:tcW w:w="2977" w:type="dxa"/>
          </w:tcPr>
          <w:p w14:paraId="1D7495FD" w14:textId="10B8FB74"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F7A36F" wp14:editId="411584D4">
                  <wp:extent cx="1307465" cy="1307465"/>
                  <wp:effectExtent l="0" t="0" r="6985" b="6985"/>
                  <wp:docPr id="1712986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0094" cy="1310094"/>
                          </a:xfrm>
                          <a:prstGeom prst="rect">
                            <a:avLst/>
                          </a:prstGeom>
                          <a:noFill/>
                        </pic:spPr>
                      </pic:pic>
                    </a:graphicData>
                  </a:graphic>
                </wp:inline>
              </w:drawing>
            </w:r>
          </w:p>
        </w:tc>
      </w:tr>
      <w:tr w:rsidR="00C04438" w14:paraId="7086E153" w14:textId="1CAAC369" w:rsidTr="0045649B">
        <w:trPr>
          <w:jc w:val="center"/>
        </w:trPr>
        <w:tc>
          <w:tcPr>
            <w:tcW w:w="846" w:type="dxa"/>
            <w:vAlign w:val="center"/>
          </w:tcPr>
          <w:p w14:paraId="5C07B24E"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2E5035E6" w14:textId="0D264613"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English ivy</w:t>
            </w:r>
          </w:p>
        </w:tc>
        <w:tc>
          <w:tcPr>
            <w:tcW w:w="1985" w:type="dxa"/>
            <w:vAlign w:val="center"/>
          </w:tcPr>
          <w:p w14:paraId="5630910B" w14:textId="01CE39D7" w:rsidR="00C04438" w:rsidRPr="00BF69A3" w:rsidRDefault="00C04438" w:rsidP="002C245D">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Hedera helix</w:t>
            </w:r>
          </w:p>
        </w:tc>
        <w:tc>
          <w:tcPr>
            <w:tcW w:w="1701" w:type="dxa"/>
            <w:vAlign w:val="center"/>
          </w:tcPr>
          <w:p w14:paraId="203940B2" w14:textId="468FF034"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Araliaceae</w:t>
            </w:r>
          </w:p>
        </w:tc>
        <w:tc>
          <w:tcPr>
            <w:tcW w:w="1417" w:type="dxa"/>
            <w:vAlign w:val="center"/>
          </w:tcPr>
          <w:p w14:paraId="4F739D24" w14:textId="123EDE11"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Northern Africa</w:t>
            </w:r>
          </w:p>
        </w:tc>
        <w:tc>
          <w:tcPr>
            <w:tcW w:w="1418" w:type="dxa"/>
            <w:vAlign w:val="center"/>
          </w:tcPr>
          <w:p w14:paraId="21605BED" w14:textId="3424BF89"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Hanging basket, Ground cover</w:t>
            </w:r>
          </w:p>
        </w:tc>
        <w:tc>
          <w:tcPr>
            <w:tcW w:w="1843" w:type="dxa"/>
            <w:vAlign w:val="center"/>
          </w:tcPr>
          <w:p w14:paraId="08B35184" w14:textId="59E74C37"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Tip cuttings</w:t>
            </w:r>
          </w:p>
        </w:tc>
        <w:tc>
          <w:tcPr>
            <w:tcW w:w="2551" w:type="dxa"/>
            <w:vAlign w:val="center"/>
          </w:tcPr>
          <w:p w14:paraId="3E072B5A" w14:textId="055B99C2" w:rsidR="00C04438" w:rsidRDefault="00752F20" w:rsidP="0045649B">
            <w:pPr>
              <w:spacing w:line="360" w:lineRule="auto"/>
              <w:jc w:val="center"/>
              <w:rPr>
                <w:rFonts w:ascii="Times New Roman" w:hAnsi="Times New Roman" w:cs="Times New Roman"/>
                <w:noProof/>
                <w:sz w:val="24"/>
                <w:szCs w:val="24"/>
              </w:rPr>
            </w:pPr>
            <w:r w:rsidRPr="00752F20">
              <w:rPr>
                <w:rFonts w:ascii="Times New Roman" w:hAnsi="Times New Roman" w:cs="Times New Roman"/>
                <w:noProof/>
                <w:sz w:val="24"/>
                <w:szCs w:val="24"/>
              </w:rPr>
              <w:t>Vercruysse</w:t>
            </w:r>
            <w:r>
              <w:rPr>
                <w:rFonts w:ascii="Times New Roman" w:hAnsi="Times New Roman" w:cs="Times New Roman"/>
                <w:noProof/>
                <w:sz w:val="24"/>
                <w:szCs w:val="24"/>
              </w:rPr>
              <w:t xml:space="preserve"> </w:t>
            </w:r>
            <w:r w:rsidRPr="00AA277F">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752F20">
              <w:rPr>
                <w:rFonts w:ascii="Times New Roman" w:hAnsi="Times New Roman" w:cs="Times New Roman"/>
                <w:noProof/>
                <w:sz w:val="24"/>
                <w:szCs w:val="24"/>
              </w:rPr>
              <w:t xml:space="preserve">(2023) </w:t>
            </w:r>
          </w:p>
        </w:tc>
        <w:tc>
          <w:tcPr>
            <w:tcW w:w="2977" w:type="dxa"/>
          </w:tcPr>
          <w:p w14:paraId="5E1744F8" w14:textId="644ECC79"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BA66CD" wp14:editId="4D90A4F7">
                  <wp:extent cx="1449388" cy="1081011"/>
                  <wp:effectExtent l="0" t="0" r="0" b="5080"/>
                  <wp:docPr id="4770116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721" cy="1087226"/>
                          </a:xfrm>
                          <a:prstGeom prst="rect">
                            <a:avLst/>
                          </a:prstGeom>
                          <a:noFill/>
                        </pic:spPr>
                      </pic:pic>
                    </a:graphicData>
                  </a:graphic>
                </wp:inline>
              </w:drawing>
            </w:r>
          </w:p>
        </w:tc>
      </w:tr>
      <w:tr w:rsidR="00C04438" w14:paraId="5A48D60D" w14:textId="3DBDD647" w:rsidTr="0045649B">
        <w:trPr>
          <w:jc w:val="center"/>
        </w:trPr>
        <w:tc>
          <w:tcPr>
            <w:tcW w:w="846" w:type="dxa"/>
            <w:vAlign w:val="center"/>
          </w:tcPr>
          <w:p w14:paraId="753B17F0"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7712474C" w14:textId="37E3026B" w:rsidR="00C04438" w:rsidRPr="002A2F69" w:rsidRDefault="00C04438" w:rsidP="002C245D">
            <w:pPr>
              <w:spacing w:line="360" w:lineRule="auto"/>
              <w:jc w:val="center"/>
              <w:rPr>
                <w:rFonts w:ascii="Times New Roman" w:hAnsi="Times New Roman" w:cs="Times New Roman"/>
                <w:sz w:val="24"/>
                <w:szCs w:val="24"/>
              </w:rPr>
            </w:pPr>
            <w:r w:rsidRPr="00A94816">
              <w:rPr>
                <w:rFonts w:ascii="Times New Roman" w:hAnsi="Times New Roman" w:cs="Times New Roman"/>
                <w:sz w:val="24"/>
                <w:szCs w:val="24"/>
              </w:rPr>
              <w:t>Arrowroot</w:t>
            </w:r>
          </w:p>
        </w:tc>
        <w:tc>
          <w:tcPr>
            <w:tcW w:w="1985" w:type="dxa"/>
            <w:vAlign w:val="center"/>
          </w:tcPr>
          <w:p w14:paraId="13462B38" w14:textId="47E825F3" w:rsidR="00C04438" w:rsidRPr="002A2F69" w:rsidRDefault="00C04438" w:rsidP="00FC6125">
            <w:pPr>
              <w:spacing w:line="360" w:lineRule="auto"/>
              <w:jc w:val="center"/>
              <w:rPr>
                <w:rFonts w:ascii="Times New Roman" w:hAnsi="Times New Roman" w:cs="Times New Roman"/>
                <w:sz w:val="24"/>
                <w:szCs w:val="24"/>
              </w:rPr>
            </w:pPr>
            <w:r w:rsidRPr="00FC6125">
              <w:rPr>
                <w:rFonts w:ascii="Times New Roman" w:hAnsi="Times New Roman" w:cs="Times New Roman"/>
                <w:i/>
                <w:iCs/>
                <w:sz w:val="24"/>
                <w:szCs w:val="24"/>
              </w:rPr>
              <w:t>Maranta arundinacea</w:t>
            </w:r>
          </w:p>
        </w:tc>
        <w:tc>
          <w:tcPr>
            <w:tcW w:w="1701" w:type="dxa"/>
            <w:vAlign w:val="center"/>
          </w:tcPr>
          <w:p w14:paraId="05F4B985" w14:textId="67E9E39C"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Marantaceae</w:t>
            </w:r>
          </w:p>
        </w:tc>
        <w:tc>
          <w:tcPr>
            <w:tcW w:w="1417" w:type="dxa"/>
            <w:vAlign w:val="center"/>
          </w:tcPr>
          <w:p w14:paraId="187DE34F" w14:textId="494C26E1"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America</w:t>
            </w:r>
          </w:p>
        </w:tc>
        <w:tc>
          <w:tcPr>
            <w:tcW w:w="1418" w:type="dxa"/>
            <w:vAlign w:val="center"/>
          </w:tcPr>
          <w:p w14:paraId="308605D2" w14:textId="66CB33FA"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House plant</w:t>
            </w:r>
          </w:p>
        </w:tc>
        <w:tc>
          <w:tcPr>
            <w:tcW w:w="1843" w:type="dxa"/>
            <w:vAlign w:val="center"/>
          </w:tcPr>
          <w:p w14:paraId="209A2501" w14:textId="6297A1E9"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Cuttings / Root division</w:t>
            </w:r>
          </w:p>
        </w:tc>
        <w:tc>
          <w:tcPr>
            <w:tcW w:w="2551" w:type="dxa"/>
            <w:vAlign w:val="center"/>
          </w:tcPr>
          <w:p w14:paraId="70F5CD82" w14:textId="1B1B67AD" w:rsidR="00C04438" w:rsidRDefault="005B5C1B" w:rsidP="0045649B">
            <w:pPr>
              <w:spacing w:line="360" w:lineRule="auto"/>
              <w:jc w:val="center"/>
              <w:rPr>
                <w:rFonts w:ascii="Times New Roman" w:hAnsi="Times New Roman" w:cs="Times New Roman"/>
                <w:noProof/>
                <w:sz w:val="24"/>
                <w:szCs w:val="24"/>
              </w:rPr>
            </w:pPr>
            <w:r w:rsidRPr="001A0238">
              <w:rPr>
                <w:rFonts w:ascii="Times New Roman" w:hAnsi="Times New Roman" w:cs="Times New Roman"/>
                <w:noProof/>
                <w:sz w:val="24"/>
                <w:szCs w:val="24"/>
                <w:lang w:val="pt-BR"/>
              </w:rPr>
              <w:t xml:space="preserve">Gupta </w:t>
            </w:r>
            <w:r w:rsidRPr="001A0238">
              <w:rPr>
                <w:rFonts w:ascii="Times New Roman" w:hAnsi="Times New Roman" w:cs="Times New Roman"/>
                <w:i/>
                <w:iCs/>
                <w:noProof/>
                <w:sz w:val="24"/>
                <w:szCs w:val="24"/>
                <w:lang w:val="pt-BR"/>
              </w:rPr>
              <w:t>et al.</w:t>
            </w:r>
            <w:r w:rsidRPr="001A0238">
              <w:rPr>
                <w:rFonts w:ascii="Times New Roman" w:hAnsi="Times New Roman" w:cs="Times New Roman"/>
                <w:noProof/>
                <w:sz w:val="24"/>
                <w:szCs w:val="24"/>
                <w:lang w:val="pt-BR"/>
              </w:rPr>
              <w:t xml:space="preserve"> (2026)</w:t>
            </w:r>
          </w:p>
        </w:tc>
        <w:tc>
          <w:tcPr>
            <w:tcW w:w="2977" w:type="dxa"/>
          </w:tcPr>
          <w:p w14:paraId="36D2491F" w14:textId="3416FD07"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B9A8D" wp14:editId="4B927B4A">
                  <wp:extent cx="1378903" cy="1378903"/>
                  <wp:effectExtent l="0" t="0" r="0" b="0"/>
                  <wp:docPr id="15120120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0247" cy="1380247"/>
                          </a:xfrm>
                          <a:prstGeom prst="rect">
                            <a:avLst/>
                          </a:prstGeom>
                          <a:noFill/>
                        </pic:spPr>
                      </pic:pic>
                    </a:graphicData>
                  </a:graphic>
                </wp:inline>
              </w:drawing>
            </w:r>
          </w:p>
        </w:tc>
      </w:tr>
      <w:tr w:rsidR="00C04438" w14:paraId="335FCF20" w14:textId="3C4BF03F" w:rsidTr="0045649B">
        <w:trPr>
          <w:jc w:val="center"/>
        </w:trPr>
        <w:tc>
          <w:tcPr>
            <w:tcW w:w="846" w:type="dxa"/>
            <w:vAlign w:val="center"/>
          </w:tcPr>
          <w:p w14:paraId="0B627DC3"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5C7F4F65" w14:textId="5195C846" w:rsidR="00C04438" w:rsidRPr="002A2F69" w:rsidRDefault="00C04438" w:rsidP="002C245D">
            <w:pPr>
              <w:spacing w:line="360" w:lineRule="auto"/>
              <w:jc w:val="center"/>
              <w:rPr>
                <w:rFonts w:ascii="Times New Roman" w:hAnsi="Times New Roman" w:cs="Times New Roman"/>
                <w:sz w:val="24"/>
                <w:szCs w:val="24"/>
              </w:rPr>
            </w:pPr>
            <w:r w:rsidRPr="00352136">
              <w:rPr>
                <w:rFonts w:ascii="Times New Roman" w:hAnsi="Times New Roman" w:cs="Times New Roman"/>
                <w:sz w:val="24"/>
                <w:szCs w:val="24"/>
              </w:rPr>
              <w:t>Swiss cheese plant</w:t>
            </w:r>
          </w:p>
        </w:tc>
        <w:tc>
          <w:tcPr>
            <w:tcW w:w="1985" w:type="dxa"/>
            <w:vAlign w:val="center"/>
          </w:tcPr>
          <w:p w14:paraId="1B15C051" w14:textId="0A1CECD3" w:rsidR="00C04438" w:rsidRPr="002A2F69" w:rsidRDefault="00C04438" w:rsidP="00061890">
            <w:pPr>
              <w:spacing w:line="360" w:lineRule="auto"/>
              <w:jc w:val="center"/>
              <w:rPr>
                <w:rFonts w:ascii="Times New Roman" w:hAnsi="Times New Roman" w:cs="Times New Roman"/>
                <w:sz w:val="24"/>
                <w:szCs w:val="24"/>
              </w:rPr>
            </w:pPr>
            <w:r w:rsidRPr="00061890">
              <w:rPr>
                <w:rFonts w:ascii="Times New Roman" w:hAnsi="Times New Roman" w:cs="Times New Roman"/>
                <w:i/>
                <w:iCs/>
                <w:sz w:val="24"/>
                <w:szCs w:val="24"/>
              </w:rPr>
              <w:t>Monstera deliciosa</w:t>
            </w:r>
          </w:p>
        </w:tc>
        <w:tc>
          <w:tcPr>
            <w:tcW w:w="1701" w:type="dxa"/>
            <w:vAlign w:val="center"/>
          </w:tcPr>
          <w:p w14:paraId="2C7FA91C" w14:textId="6478AD83"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Araceae</w:t>
            </w:r>
          </w:p>
        </w:tc>
        <w:tc>
          <w:tcPr>
            <w:tcW w:w="1417" w:type="dxa"/>
            <w:vAlign w:val="center"/>
          </w:tcPr>
          <w:p w14:paraId="38876E2A" w14:textId="01A2B486"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Panama</w:t>
            </w:r>
          </w:p>
        </w:tc>
        <w:tc>
          <w:tcPr>
            <w:tcW w:w="1418" w:type="dxa"/>
            <w:vAlign w:val="center"/>
          </w:tcPr>
          <w:p w14:paraId="3E9A16AD" w14:textId="68F1B75C"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House plant, Container plant</w:t>
            </w:r>
          </w:p>
        </w:tc>
        <w:tc>
          <w:tcPr>
            <w:tcW w:w="1843" w:type="dxa"/>
            <w:vAlign w:val="center"/>
          </w:tcPr>
          <w:p w14:paraId="3864C763" w14:textId="57D4F2E7"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Stem cuttings / Air layering</w:t>
            </w:r>
          </w:p>
        </w:tc>
        <w:tc>
          <w:tcPr>
            <w:tcW w:w="2551" w:type="dxa"/>
            <w:vAlign w:val="center"/>
          </w:tcPr>
          <w:p w14:paraId="602D63A0" w14:textId="79148777" w:rsidR="00C04438" w:rsidRDefault="00881EA1" w:rsidP="0045649B">
            <w:pPr>
              <w:spacing w:line="360" w:lineRule="auto"/>
              <w:jc w:val="center"/>
              <w:rPr>
                <w:rFonts w:ascii="Times New Roman" w:hAnsi="Times New Roman" w:cs="Times New Roman"/>
                <w:noProof/>
                <w:sz w:val="24"/>
                <w:szCs w:val="24"/>
              </w:rPr>
            </w:pPr>
            <w:r w:rsidRPr="00881EA1">
              <w:rPr>
                <w:rFonts w:ascii="Times New Roman" w:hAnsi="Times New Roman" w:cs="Times New Roman"/>
                <w:noProof/>
                <w:sz w:val="24"/>
                <w:szCs w:val="24"/>
              </w:rPr>
              <w:t>Bui</w:t>
            </w:r>
            <w:r>
              <w:rPr>
                <w:rFonts w:ascii="Times New Roman" w:hAnsi="Times New Roman" w:cs="Times New Roman"/>
                <w:noProof/>
                <w:sz w:val="24"/>
                <w:szCs w:val="24"/>
              </w:rPr>
              <w:t xml:space="preserve"> </w:t>
            </w:r>
            <w:r w:rsidRPr="00691B32">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881EA1">
              <w:rPr>
                <w:rFonts w:ascii="Times New Roman" w:hAnsi="Times New Roman" w:cs="Times New Roman"/>
                <w:noProof/>
                <w:sz w:val="24"/>
                <w:szCs w:val="24"/>
              </w:rPr>
              <w:t>(2025)</w:t>
            </w:r>
            <w:r w:rsidR="00691B32">
              <w:rPr>
                <w:rFonts w:ascii="Times New Roman" w:hAnsi="Times New Roman" w:cs="Times New Roman"/>
                <w:noProof/>
                <w:sz w:val="24"/>
                <w:szCs w:val="24"/>
              </w:rPr>
              <w:t xml:space="preserve"> </w:t>
            </w:r>
          </w:p>
        </w:tc>
        <w:tc>
          <w:tcPr>
            <w:tcW w:w="2977" w:type="dxa"/>
          </w:tcPr>
          <w:p w14:paraId="484C6D63" w14:textId="20D9D782"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32FE82" wp14:editId="2BA08D54">
                  <wp:extent cx="1278890" cy="1278890"/>
                  <wp:effectExtent l="0" t="0" r="0" b="0"/>
                  <wp:docPr id="19918913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0949" cy="1280949"/>
                          </a:xfrm>
                          <a:prstGeom prst="rect">
                            <a:avLst/>
                          </a:prstGeom>
                          <a:noFill/>
                        </pic:spPr>
                      </pic:pic>
                    </a:graphicData>
                  </a:graphic>
                </wp:inline>
              </w:drawing>
            </w:r>
          </w:p>
        </w:tc>
      </w:tr>
      <w:tr w:rsidR="00C04438" w14:paraId="45453707" w14:textId="370D5A43" w:rsidTr="0045649B">
        <w:trPr>
          <w:jc w:val="center"/>
        </w:trPr>
        <w:tc>
          <w:tcPr>
            <w:tcW w:w="846" w:type="dxa"/>
            <w:vAlign w:val="center"/>
          </w:tcPr>
          <w:p w14:paraId="7126C96B"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780A1317" w14:textId="112B6428" w:rsidR="00C04438" w:rsidRPr="002A2F69" w:rsidRDefault="00C04438" w:rsidP="002C245D">
            <w:pPr>
              <w:spacing w:line="360" w:lineRule="auto"/>
              <w:jc w:val="center"/>
              <w:rPr>
                <w:rFonts w:ascii="Times New Roman" w:hAnsi="Times New Roman" w:cs="Times New Roman"/>
                <w:sz w:val="24"/>
                <w:szCs w:val="24"/>
              </w:rPr>
            </w:pPr>
            <w:r w:rsidRPr="004E4FAF">
              <w:rPr>
                <w:rFonts w:ascii="Times New Roman" w:hAnsi="Times New Roman" w:cs="Times New Roman"/>
                <w:sz w:val="24"/>
                <w:szCs w:val="24"/>
              </w:rPr>
              <w:t>Tree philodendron</w:t>
            </w:r>
          </w:p>
        </w:tc>
        <w:tc>
          <w:tcPr>
            <w:tcW w:w="1985" w:type="dxa"/>
            <w:vAlign w:val="center"/>
          </w:tcPr>
          <w:p w14:paraId="358B580F" w14:textId="192FCF3F" w:rsidR="00C04438" w:rsidRPr="002A2F69" w:rsidRDefault="00C04438" w:rsidP="00F80226">
            <w:pPr>
              <w:spacing w:line="360" w:lineRule="auto"/>
              <w:jc w:val="center"/>
              <w:rPr>
                <w:rFonts w:ascii="Times New Roman" w:hAnsi="Times New Roman" w:cs="Times New Roman"/>
                <w:sz w:val="24"/>
                <w:szCs w:val="24"/>
              </w:rPr>
            </w:pPr>
            <w:r w:rsidRPr="00ED7063">
              <w:rPr>
                <w:rFonts w:ascii="Times New Roman" w:hAnsi="Times New Roman" w:cs="Times New Roman"/>
                <w:i/>
                <w:iCs/>
                <w:sz w:val="24"/>
                <w:szCs w:val="24"/>
              </w:rPr>
              <w:t>Philodendron bipinnatifidum</w:t>
            </w:r>
          </w:p>
        </w:tc>
        <w:tc>
          <w:tcPr>
            <w:tcW w:w="1701" w:type="dxa"/>
            <w:vAlign w:val="center"/>
          </w:tcPr>
          <w:p w14:paraId="3DBE1748" w14:textId="4F199776"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Araceae</w:t>
            </w:r>
          </w:p>
        </w:tc>
        <w:tc>
          <w:tcPr>
            <w:tcW w:w="1417" w:type="dxa"/>
            <w:vAlign w:val="center"/>
          </w:tcPr>
          <w:p w14:paraId="40900B35" w14:textId="6873EFD8"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Tropical America</w:t>
            </w:r>
          </w:p>
        </w:tc>
        <w:tc>
          <w:tcPr>
            <w:tcW w:w="1418" w:type="dxa"/>
            <w:vAlign w:val="center"/>
          </w:tcPr>
          <w:p w14:paraId="710AD93A" w14:textId="0652AF17"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Indoor plant, Interior scaping</w:t>
            </w:r>
          </w:p>
        </w:tc>
        <w:tc>
          <w:tcPr>
            <w:tcW w:w="1843" w:type="dxa"/>
            <w:vAlign w:val="center"/>
          </w:tcPr>
          <w:p w14:paraId="483C7244" w14:textId="5B4692F6"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Stem cuttings / Air layering</w:t>
            </w:r>
          </w:p>
        </w:tc>
        <w:tc>
          <w:tcPr>
            <w:tcW w:w="2551" w:type="dxa"/>
            <w:vAlign w:val="center"/>
          </w:tcPr>
          <w:p w14:paraId="55446D5F" w14:textId="75F89D3F" w:rsidR="00C04438" w:rsidRDefault="000542F1" w:rsidP="0045649B">
            <w:pPr>
              <w:spacing w:line="360" w:lineRule="auto"/>
              <w:jc w:val="center"/>
              <w:rPr>
                <w:rFonts w:ascii="Times New Roman" w:hAnsi="Times New Roman" w:cs="Times New Roman"/>
                <w:noProof/>
                <w:sz w:val="24"/>
                <w:szCs w:val="24"/>
              </w:rPr>
            </w:pPr>
            <w:r w:rsidRPr="000542F1">
              <w:rPr>
                <w:rFonts w:ascii="Times New Roman" w:hAnsi="Times New Roman" w:cs="Times New Roman"/>
                <w:noProof/>
                <w:sz w:val="24"/>
                <w:szCs w:val="24"/>
              </w:rPr>
              <w:t>Dewir</w:t>
            </w:r>
            <w:r>
              <w:rPr>
                <w:rFonts w:ascii="Times New Roman" w:hAnsi="Times New Roman" w:cs="Times New Roman"/>
                <w:noProof/>
                <w:sz w:val="24"/>
                <w:szCs w:val="24"/>
              </w:rPr>
              <w:t xml:space="preserve"> </w:t>
            </w:r>
            <w:r w:rsidRPr="006A6340">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0542F1">
              <w:rPr>
                <w:rFonts w:ascii="Times New Roman" w:hAnsi="Times New Roman" w:cs="Times New Roman"/>
                <w:noProof/>
                <w:sz w:val="24"/>
                <w:szCs w:val="24"/>
              </w:rPr>
              <w:t>(2023)</w:t>
            </w:r>
            <w:r w:rsidR="006A6340">
              <w:rPr>
                <w:rFonts w:ascii="Times New Roman" w:hAnsi="Times New Roman" w:cs="Times New Roman"/>
                <w:noProof/>
                <w:sz w:val="24"/>
                <w:szCs w:val="24"/>
              </w:rPr>
              <w:t xml:space="preserve"> </w:t>
            </w:r>
          </w:p>
        </w:tc>
        <w:tc>
          <w:tcPr>
            <w:tcW w:w="2977" w:type="dxa"/>
          </w:tcPr>
          <w:p w14:paraId="164C9A61" w14:textId="4853E351"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3CB755" wp14:editId="1FACBCC4">
                  <wp:extent cx="1307148" cy="1307148"/>
                  <wp:effectExtent l="0" t="0" r="7620" b="7620"/>
                  <wp:docPr id="18009968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1037" cy="1311037"/>
                          </a:xfrm>
                          <a:prstGeom prst="rect">
                            <a:avLst/>
                          </a:prstGeom>
                          <a:noFill/>
                        </pic:spPr>
                      </pic:pic>
                    </a:graphicData>
                  </a:graphic>
                </wp:inline>
              </w:drawing>
            </w:r>
          </w:p>
        </w:tc>
      </w:tr>
      <w:tr w:rsidR="00C04438" w14:paraId="2AC81D0B" w14:textId="13CB2D25" w:rsidTr="0045649B">
        <w:trPr>
          <w:jc w:val="center"/>
        </w:trPr>
        <w:tc>
          <w:tcPr>
            <w:tcW w:w="846" w:type="dxa"/>
            <w:vAlign w:val="center"/>
          </w:tcPr>
          <w:p w14:paraId="40F6805D"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4BA75397" w14:textId="72F6D162"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Aluminium plant</w:t>
            </w:r>
          </w:p>
        </w:tc>
        <w:tc>
          <w:tcPr>
            <w:tcW w:w="1985" w:type="dxa"/>
            <w:vAlign w:val="center"/>
          </w:tcPr>
          <w:p w14:paraId="6D3E9F98" w14:textId="166EA3D9" w:rsidR="00C04438" w:rsidRPr="0063327C" w:rsidRDefault="00C04438" w:rsidP="002C245D">
            <w:pPr>
              <w:spacing w:line="360" w:lineRule="auto"/>
              <w:jc w:val="center"/>
              <w:rPr>
                <w:rFonts w:ascii="Times New Roman" w:hAnsi="Times New Roman" w:cs="Times New Roman"/>
                <w:i/>
                <w:iCs/>
                <w:sz w:val="24"/>
                <w:szCs w:val="24"/>
              </w:rPr>
            </w:pPr>
            <w:r w:rsidRPr="0063327C">
              <w:rPr>
                <w:rFonts w:ascii="Times New Roman" w:hAnsi="Times New Roman" w:cs="Times New Roman"/>
                <w:i/>
                <w:iCs/>
                <w:sz w:val="24"/>
                <w:szCs w:val="24"/>
              </w:rPr>
              <w:t>Pilea cadierei</w:t>
            </w:r>
          </w:p>
        </w:tc>
        <w:tc>
          <w:tcPr>
            <w:tcW w:w="1701" w:type="dxa"/>
            <w:vAlign w:val="center"/>
          </w:tcPr>
          <w:p w14:paraId="167D7EF6" w14:textId="1B23AF7A" w:rsidR="00C04438" w:rsidRPr="002A2F69" w:rsidRDefault="00C04438" w:rsidP="002C245D">
            <w:pPr>
              <w:spacing w:line="360" w:lineRule="auto"/>
              <w:jc w:val="center"/>
              <w:rPr>
                <w:rFonts w:ascii="Times New Roman" w:hAnsi="Times New Roman" w:cs="Times New Roman"/>
                <w:sz w:val="24"/>
                <w:szCs w:val="24"/>
              </w:rPr>
            </w:pPr>
            <w:r w:rsidRPr="00516570">
              <w:rPr>
                <w:rFonts w:ascii="Times New Roman" w:hAnsi="Times New Roman" w:cs="Times New Roman"/>
                <w:sz w:val="24"/>
                <w:szCs w:val="24"/>
              </w:rPr>
              <w:t>Urticaceae</w:t>
            </w:r>
          </w:p>
        </w:tc>
        <w:tc>
          <w:tcPr>
            <w:tcW w:w="1417" w:type="dxa"/>
            <w:vAlign w:val="center"/>
          </w:tcPr>
          <w:p w14:paraId="677C56D7" w14:textId="7E766A5D"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China</w:t>
            </w:r>
          </w:p>
        </w:tc>
        <w:tc>
          <w:tcPr>
            <w:tcW w:w="1418" w:type="dxa"/>
            <w:vAlign w:val="center"/>
          </w:tcPr>
          <w:p w14:paraId="281C6E24" w14:textId="53E7976D"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Hanging basket</w:t>
            </w:r>
          </w:p>
        </w:tc>
        <w:tc>
          <w:tcPr>
            <w:tcW w:w="1843" w:type="dxa"/>
            <w:vAlign w:val="center"/>
          </w:tcPr>
          <w:p w14:paraId="65BA3477" w14:textId="4C62013D"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Cuttings</w:t>
            </w:r>
          </w:p>
        </w:tc>
        <w:tc>
          <w:tcPr>
            <w:tcW w:w="2551" w:type="dxa"/>
            <w:vAlign w:val="center"/>
          </w:tcPr>
          <w:p w14:paraId="43D7FC53" w14:textId="571A8B77" w:rsidR="00C04438" w:rsidRDefault="006748E9" w:rsidP="0045649B">
            <w:pPr>
              <w:spacing w:line="360" w:lineRule="auto"/>
              <w:jc w:val="center"/>
              <w:rPr>
                <w:rFonts w:ascii="Times New Roman" w:hAnsi="Times New Roman" w:cs="Times New Roman"/>
                <w:noProof/>
                <w:sz w:val="24"/>
                <w:szCs w:val="24"/>
              </w:rPr>
            </w:pPr>
            <w:r w:rsidRPr="00F431B2">
              <w:rPr>
                <w:rFonts w:ascii="Times New Roman" w:hAnsi="Times New Roman" w:cs="Times New Roman"/>
                <w:noProof/>
                <w:sz w:val="24"/>
                <w:szCs w:val="24"/>
              </w:rPr>
              <w:t>Kang</w:t>
            </w:r>
            <w:r>
              <w:rPr>
                <w:rFonts w:ascii="Times New Roman" w:hAnsi="Times New Roman" w:cs="Times New Roman"/>
                <w:noProof/>
                <w:sz w:val="24"/>
                <w:szCs w:val="24"/>
              </w:rPr>
              <w:t xml:space="preserve"> and </w:t>
            </w:r>
            <w:r w:rsidRPr="00F431B2">
              <w:rPr>
                <w:rFonts w:ascii="Times New Roman" w:hAnsi="Times New Roman" w:cs="Times New Roman"/>
                <w:noProof/>
                <w:sz w:val="24"/>
                <w:szCs w:val="24"/>
              </w:rPr>
              <w:t>Lopez</w:t>
            </w:r>
            <w:r>
              <w:rPr>
                <w:rFonts w:ascii="Times New Roman" w:hAnsi="Times New Roman" w:cs="Times New Roman"/>
                <w:noProof/>
                <w:sz w:val="24"/>
                <w:szCs w:val="24"/>
              </w:rPr>
              <w:t xml:space="preserve"> </w:t>
            </w:r>
            <w:r w:rsidRPr="00F431B2">
              <w:rPr>
                <w:rFonts w:ascii="Times New Roman" w:hAnsi="Times New Roman" w:cs="Times New Roman"/>
                <w:noProof/>
                <w:sz w:val="24"/>
                <w:szCs w:val="24"/>
              </w:rPr>
              <w:t>(2026)</w:t>
            </w:r>
          </w:p>
        </w:tc>
        <w:tc>
          <w:tcPr>
            <w:tcW w:w="2977" w:type="dxa"/>
          </w:tcPr>
          <w:p w14:paraId="748F96DE" w14:textId="3D24B246"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FB28F4" wp14:editId="5E0922B2">
                  <wp:extent cx="1326515" cy="1326515"/>
                  <wp:effectExtent l="0" t="0" r="6985" b="6985"/>
                  <wp:docPr id="16629159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0689" cy="1330689"/>
                          </a:xfrm>
                          <a:prstGeom prst="rect">
                            <a:avLst/>
                          </a:prstGeom>
                          <a:noFill/>
                        </pic:spPr>
                      </pic:pic>
                    </a:graphicData>
                  </a:graphic>
                </wp:inline>
              </w:drawing>
            </w:r>
          </w:p>
        </w:tc>
      </w:tr>
      <w:tr w:rsidR="00C04438" w14:paraId="77250665" w14:textId="439BA5DB" w:rsidTr="0045649B">
        <w:trPr>
          <w:jc w:val="center"/>
        </w:trPr>
        <w:tc>
          <w:tcPr>
            <w:tcW w:w="846" w:type="dxa"/>
            <w:vAlign w:val="center"/>
          </w:tcPr>
          <w:p w14:paraId="107E3C4E"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55DC416B" w14:textId="450A7BA6"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Aralia</w:t>
            </w:r>
          </w:p>
        </w:tc>
        <w:tc>
          <w:tcPr>
            <w:tcW w:w="1985" w:type="dxa"/>
            <w:vAlign w:val="center"/>
          </w:tcPr>
          <w:p w14:paraId="7DC691D7" w14:textId="4304C06A" w:rsidR="00C04438" w:rsidRPr="000D0CB0" w:rsidRDefault="00C04438" w:rsidP="002C245D">
            <w:pPr>
              <w:spacing w:line="360" w:lineRule="auto"/>
              <w:jc w:val="center"/>
              <w:rPr>
                <w:rFonts w:ascii="Times New Roman" w:hAnsi="Times New Roman" w:cs="Times New Roman"/>
                <w:i/>
                <w:iCs/>
                <w:sz w:val="24"/>
                <w:szCs w:val="24"/>
              </w:rPr>
            </w:pPr>
            <w:r w:rsidRPr="000D0CB0">
              <w:rPr>
                <w:rFonts w:ascii="Times New Roman" w:hAnsi="Times New Roman" w:cs="Times New Roman"/>
                <w:i/>
                <w:iCs/>
                <w:sz w:val="24"/>
                <w:szCs w:val="24"/>
              </w:rPr>
              <w:t>Polyscias balfouriana</w:t>
            </w:r>
          </w:p>
        </w:tc>
        <w:tc>
          <w:tcPr>
            <w:tcW w:w="1701" w:type="dxa"/>
            <w:vAlign w:val="center"/>
          </w:tcPr>
          <w:p w14:paraId="45D5DB7E" w14:textId="7B928513"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Araliaceae</w:t>
            </w:r>
          </w:p>
        </w:tc>
        <w:tc>
          <w:tcPr>
            <w:tcW w:w="1417" w:type="dxa"/>
            <w:vAlign w:val="center"/>
          </w:tcPr>
          <w:p w14:paraId="38524A50" w14:textId="2C8E24E9"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Asia</w:t>
            </w:r>
          </w:p>
        </w:tc>
        <w:tc>
          <w:tcPr>
            <w:tcW w:w="1418" w:type="dxa"/>
            <w:vAlign w:val="center"/>
          </w:tcPr>
          <w:p w14:paraId="47F9BB39" w14:textId="5A21316D"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Indoor plant, Interior scaping</w:t>
            </w:r>
          </w:p>
        </w:tc>
        <w:tc>
          <w:tcPr>
            <w:tcW w:w="1843" w:type="dxa"/>
            <w:vAlign w:val="center"/>
          </w:tcPr>
          <w:p w14:paraId="52906394" w14:textId="4ADAFB63"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Nodal cuttings / Air layering</w:t>
            </w:r>
          </w:p>
        </w:tc>
        <w:tc>
          <w:tcPr>
            <w:tcW w:w="2551" w:type="dxa"/>
            <w:vAlign w:val="center"/>
          </w:tcPr>
          <w:p w14:paraId="70B13043" w14:textId="7FE1D6CE" w:rsidR="00C04438" w:rsidRDefault="0050248B" w:rsidP="0045649B">
            <w:pPr>
              <w:spacing w:line="360" w:lineRule="auto"/>
              <w:jc w:val="center"/>
              <w:rPr>
                <w:rFonts w:ascii="Times New Roman" w:hAnsi="Times New Roman" w:cs="Times New Roman"/>
                <w:noProof/>
                <w:sz w:val="24"/>
                <w:szCs w:val="24"/>
              </w:rPr>
            </w:pPr>
            <w:r w:rsidRPr="0050248B">
              <w:rPr>
                <w:rFonts w:ascii="Times New Roman" w:hAnsi="Times New Roman" w:cs="Times New Roman"/>
                <w:noProof/>
                <w:sz w:val="24"/>
                <w:szCs w:val="24"/>
              </w:rPr>
              <w:t>Bhowon</w:t>
            </w:r>
            <w:r>
              <w:rPr>
                <w:rFonts w:ascii="Times New Roman" w:hAnsi="Times New Roman" w:cs="Times New Roman"/>
                <w:noProof/>
                <w:sz w:val="24"/>
                <w:szCs w:val="24"/>
              </w:rPr>
              <w:t xml:space="preserve"> </w:t>
            </w:r>
            <w:r w:rsidRPr="00CC776D">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50248B">
              <w:rPr>
                <w:rFonts w:ascii="Times New Roman" w:hAnsi="Times New Roman" w:cs="Times New Roman"/>
                <w:noProof/>
                <w:sz w:val="24"/>
                <w:szCs w:val="24"/>
              </w:rPr>
              <w:t>(2022)</w:t>
            </w:r>
            <w:r w:rsidR="00CC776D">
              <w:rPr>
                <w:rFonts w:ascii="Times New Roman" w:hAnsi="Times New Roman" w:cs="Times New Roman"/>
                <w:noProof/>
                <w:sz w:val="24"/>
                <w:szCs w:val="24"/>
              </w:rPr>
              <w:t xml:space="preserve"> </w:t>
            </w:r>
          </w:p>
        </w:tc>
        <w:tc>
          <w:tcPr>
            <w:tcW w:w="2977" w:type="dxa"/>
          </w:tcPr>
          <w:p w14:paraId="453688EB" w14:textId="4FF7CE46"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307F20" wp14:editId="545D8FBE">
                  <wp:extent cx="997200" cy="1774800"/>
                  <wp:effectExtent l="0" t="0" r="0" b="0"/>
                  <wp:docPr id="20593695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7200" cy="1774800"/>
                          </a:xfrm>
                          <a:prstGeom prst="rect">
                            <a:avLst/>
                          </a:prstGeom>
                          <a:noFill/>
                        </pic:spPr>
                      </pic:pic>
                    </a:graphicData>
                  </a:graphic>
                </wp:inline>
              </w:drawing>
            </w:r>
          </w:p>
        </w:tc>
      </w:tr>
      <w:tr w:rsidR="00C04438" w14:paraId="7ABC4936" w14:textId="582F685A" w:rsidTr="0045649B">
        <w:trPr>
          <w:jc w:val="center"/>
        </w:trPr>
        <w:tc>
          <w:tcPr>
            <w:tcW w:w="846" w:type="dxa"/>
            <w:vAlign w:val="center"/>
          </w:tcPr>
          <w:p w14:paraId="3FC5D4A5"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237B91F0" w14:textId="5689EB6F"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Moses in the cradle</w:t>
            </w:r>
          </w:p>
        </w:tc>
        <w:tc>
          <w:tcPr>
            <w:tcW w:w="1985" w:type="dxa"/>
            <w:vAlign w:val="center"/>
          </w:tcPr>
          <w:p w14:paraId="569A6F6A" w14:textId="04A7AC96" w:rsidR="00C04438" w:rsidRPr="002A2F69" w:rsidRDefault="00C04438" w:rsidP="00F63DE4">
            <w:pPr>
              <w:spacing w:line="360" w:lineRule="auto"/>
              <w:jc w:val="center"/>
              <w:rPr>
                <w:rFonts w:ascii="Times New Roman" w:hAnsi="Times New Roman" w:cs="Times New Roman"/>
                <w:sz w:val="24"/>
                <w:szCs w:val="24"/>
              </w:rPr>
            </w:pPr>
            <w:r w:rsidRPr="00F63DE4">
              <w:rPr>
                <w:rFonts w:ascii="Times New Roman" w:hAnsi="Times New Roman" w:cs="Times New Roman"/>
                <w:i/>
                <w:iCs/>
                <w:sz w:val="24"/>
                <w:szCs w:val="24"/>
              </w:rPr>
              <w:t>Tradescantia spathacea</w:t>
            </w:r>
          </w:p>
        </w:tc>
        <w:tc>
          <w:tcPr>
            <w:tcW w:w="1701" w:type="dxa"/>
            <w:vAlign w:val="center"/>
          </w:tcPr>
          <w:p w14:paraId="7DB11D6E" w14:textId="08DD2793"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Commelinaceae</w:t>
            </w:r>
          </w:p>
        </w:tc>
        <w:tc>
          <w:tcPr>
            <w:tcW w:w="1417" w:type="dxa"/>
            <w:vAlign w:val="center"/>
          </w:tcPr>
          <w:p w14:paraId="0EC302B2" w14:textId="36394D95"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Mexico</w:t>
            </w:r>
          </w:p>
        </w:tc>
        <w:tc>
          <w:tcPr>
            <w:tcW w:w="1418" w:type="dxa"/>
            <w:vAlign w:val="center"/>
          </w:tcPr>
          <w:p w14:paraId="6A4B1258" w14:textId="0AC98C17"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Hanging basket, House plant</w:t>
            </w:r>
          </w:p>
        </w:tc>
        <w:tc>
          <w:tcPr>
            <w:tcW w:w="1843" w:type="dxa"/>
            <w:vAlign w:val="center"/>
          </w:tcPr>
          <w:p w14:paraId="5D0BB633" w14:textId="37DE5342"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Suckers</w:t>
            </w:r>
          </w:p>
        </w:tc>
        <w:tc>
          <w:tcPr>
            <w:tcW w:w="2551" w:type="dxa"/>
            <w:vAlign w:val="center"/>
          </w:tcPr>
          <w:p w14:paraId="79D894D3" w14:textId="15B58B63" w:rsidR="00C04438" w:rsidRDefault="00023DC6" w:rsidP="0045649B">
            <w:pPr>
              <w:spacing w:line="360" w:lineRule="auto"/>
              <w:jc w:val="center"/>
              <w:rPr>
                <w:rFonts w:ascii="Times New Roman" w:hAnsi="Times New Roman" w:cs="Times New Roman"/>
                <w:noProof/>
                <w:sz w:val="24"/>
                <w:szCs w:val="24"/>
              </w:rPr>
            </w:pPr>
            <w:r w:rsidRPr="0011130F">
              <w:rPr>
                <w:rFonts w:ascii="Times New Roman" w:hAnsi="Times New Roman" w:cs="Times New Roman"/>
                <w:sz w:val="24"/>
                <w:szCs w:val="24"/>
              </w:rPr>
              <w:t>Wiens</w:t>
            </w:r>
            <w:r>
              <w:rPr>
                <w:rFonts w:ascii="Times New Roman" w:hAnsi="Times New Roman" w:cs="Times New Roman"/>
                <w:sz w:val="24"/>
                <w:szCs w:val="24"/>
              </w:rPr>
              <w:t xml:space="preserve"> (2023)</w:t>
            </w:r>
          </w:p>
        </w:tc>
        <w:tc>
          <w:tcPr>
            <w:tcW w:w="2977" w:type="dxa"/>
          </w:tcPr>
          <w:p w14:paraId="2DC31B64" w14:textId="58957C90"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01C31F" wp14:editId="7E3AC8EA">
                  <wp:extent cx="1350328" cy="1350328"/>
                  <wp:effectExtent l="0" t="0" r="2540" b="2540"/>
                  <wp:docPr id="9925028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3157" cy="1353157"/>
                          </a:xfrm>
                          <a:prstGeom prst="rect">
                            <a:avLst/>
                          </a:prstGeom>
                          <a:noFill/>
                        </pic:spPr>
                      </pic:pic>
                    </a:graphicData>
                  </a:graphic>
                </wp:inline>
              </w:drawing>
            </w:r>
          </w:p>
        </w:tc>
      </w:tr>
      <w:tr w:rsidR="00C04438" w14:paraId="6F68722F" w14:textId="30FE84E0" w:rsidTr="0045649B">
        <w:trPr>
          <w:jc w:val="center"/>
        </w:trPr>
        <w:tc>
          <w:tcPr>
            <w:tcW w:w="846" w:type="dxa"/>
            <w:vAlign w:val="center"/>
          </w:tcPr>
          <w:p w14:paraId="46CCE424"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3D590894" w14:textId="68279336"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Snake plant</w:t>
            </w:r>
          </w:p>
        </w:tc>
        <w:tc>
          <w:tcPr>
            <w:tcW w:w="1985" w:type="dxa"/>
            <w:vAlign w:val="center"/>
          </w:tcPr>
          <w:p w14:paraId="1BAAE4E4" w14:textId="17C0D848" w:rsidR="00C04438" w:rsidRPr="00807796" w:rsidRDefault="00C04438" w:rsidP="002C245D">
            <w:pPr>
              <w:spacing w:line="360" w:lineRule="auto"/>
              <w:jc w:val="center"/>
              <w:rPr>
                <w:rFonts w:ascii="Times New Roman" w:hAnsi="Times New Roman" w:cs="Times New Roman"/>
                <w:i/>
                <w:iCs/>
                <w:sz w:val="24"/>
                <w:szCs w:val="24"/>
              </w:rPr>
            </w:pPr>
            <w:r w:rsidRPr="00807796">
              <w:rPr>
                <w:rFonts w:ascii="Times New Roman" w:hAnsi="Times New Roman" w:cs="Times New Roman"/>
                <w:i/>
                <w:iCs/>
                <w:sz w:val="24"/>
                <w:szCs w:val="24"/>
              </w:rPr>
              <w:t>Dracaena trifasciata</w:t>
            </w:r>
          </w:p>
        </w:tc>
        <w:tc>
          <w:tcPr>
            <w:tcW w:w="1701" w:type="dxa"/>
            <w:vAlign w:val="center"/>
          </w:tcPr>
          <w:p w14:paraId="061BD17A" w14:textId="7A8BC4B0" w:rsidR="00C04438" w:rsidRPr="002A2F69" w:rsidRDefault="00C04438" w:rsidP="002C245D">
            <w:pPr>
              <w:spacing w:line="360" w:lineRule="auto"/>
              <w:jc w:val="center"/>
              <w:rPr>
                <w:rFonts w:ascii="Times New Roman" w:hAnsi="Times New Roman" w:cs="Times New Roman"/>
                <w:sz w:val="24"/>
                <w:szCs w:val="24"/>
              </w:rPr>
            </w:pPr>
            <w:r w:rsidRPr="006F2B38">
              <w:rPr>
                <w:rFonts w:ascii="Times New Roman" w:hAnsi="Times New Roman" w:cs="Times New Roman"/>
                <w:sz w:val="24"/>
                <w:szCs w:val="24"/>
              </w:rPr>
              <w:t>Asparagaceae</w:t>
            </w:r>
          </w:p>
        </w:tc>
        <w:tc>
          <w:tcPr>
            <w:tcW w:w="1417" w:type="dxa"/>
            <w:vAlign w:val="center"/>
          </w:tcPr>
          <w:p w14:paraId="743FF635" w14:textId="5FAC910F"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Africa</w:t>
            </w:r>
          </w:p>
        </w:tc>
        <w:tc>
          <w:tcPr>
            <w:tcW w:w="1418" w:type="dxa"/>
            <w:vAlign w:val="center"/>
          </w:tcPr>
          <w:p w14:paraId="54D534A2" w14:textId="02B3C942"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House plant, Interior scaping</w:t>
            </w:r>
          </w:p>
        </w:tc>
        <w:tc>
          <w:tcPr>
            <w:tcW w:w="1843" w:type="dxa"/>
            <w:vAlign w:val="center"/>
          </w:tcPr>
          <w:p w14:paraId="1250FB8D" w14:textId="2FF0BEC6"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Rhizomes</w:t>
            </w:r>
          </w:p>
        </w:tc>
        <w:tc>
          <w:tcPr>
            <w:tcW w:w="2551" w:type="dxa"/>
            <w:vAlign w:val="center"/>
          </w:tcPr>
          <w:p w14:paraId="12FF81B9" w14:textId="6E9E49A7" w:rsidR="00C04438" w:rsidRDefault="00134386" w:rsidP="0045649B">
            <w:pPr>
              <w:spacing w:line="360" w:lineRule="auto"/>
              <w:jc w:val="center"/>
              <w:rPr>
                <w:rFonts w:ascii="Times New Roman" w:hAnsi="Times New Roman" w:cs="Times New Roman"/>
                <w:noProof/>
                <w:sz w:val="24"/>
                <w:szCs w:val="24"/>
              </w:rPr>
            </w:pPr>
            <w:r w:rsidRPr="00134386">
              <w:rPr>
                <w:rFonts w:ascii="Times New Roman" w:hAnsi="Times New Roman" w:cs="Times New Roman"/>
                <w:noProof/>
                <w:sz w:val="24"/>
                <w:szCs w:val="24"/>
              </w:rPr>
              <w:t>Weerasinghe</w:t>
            </w:r>
            <w:r>
              <w:rPr>
                <w:rFonts w:ascii="Times New Roman" w:hAnsi="Times New Roman" w:cs="Times New Roman"/>
                <w:noProof/>
                <w:sz w:val="24"/>
                <w:szCs w:val="24"/>
              </w:rPr>
              <w:t xml:space="preserve"> </w:t>
            </w:r>
            <w:r w:rsidRPr="00134386">
              <w:rPr>
                <w:rFonts w:ascii="Times New Roman" w:hAnsi="Times New Roman" w:cs="Times New Roman"/>
                <w:i/>
                <w:iCs/>
                <w:noProof/>
                <w:sz w:val="24"/>
                <w:szCs w:val="24"/>
              </w:rPr>
              <w:t>et al.</w:t>
            </w:r>
            <w:r w:rsidRPr="00134386">
              <w:rPr>
                <w:rFonts w:ascii="Times New Roman" w:hAnsi="Times New Roman" w:cs="Times New Roman"/>
                <w:noProof/>
                <w:sz w:val="24"/>
                <w:szCs w:val="24"/>
              </w:rPr>
              <w:t xml:space="preserve"> (2023)</w:t>
            </w:r>
          </w:p>
        </w:tc>
        <w:tc>
          <w:tcPr>
            <w:tcW w:w="2977" w:type="dxa"/>
          </w:tcPr>
          <w:p w14:paraId="2F3C4C09" w14:textId="04D24DCE"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A8184" wp14:editId="4E6E3659">
                  <wp:extent cx="968400" cy="1774800"/>
                  <wp:effectExtent l="0" t="0" r="3175" b="0"/>
                  <wp:docPr id="20818016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8400" cy="1774800"/>
                          </a:xfrm>
                          <a:prstGeom prst="rect">
                            <a:avLst/>
                          </a:prstGeom>
                          <a:noFill/>
                        </pic:spPr>
                      </pic:pic>
                    </a:graphicData>
                  </a:graphic>
                </wp:inline>
              </w:drawing>
            </w:r>
          </w:p>
        </w:tc>
      </w:tr>
      <w:tr w:rsidR="00C04438" w14:paraId="1A515D13" w14:textId="373DB3C3" w:rsidTr="0045649B">
        <w:trPr>
          <w:jc w:val="center"/>
        </w:trPr>
        <w:tc>
          <w:tcPr>
            <w:tcW w:w="846" w:type="dxa"/>
            <w:vAlign w:val="center"/>
          </w:tcPr>
          <w:p w14:paraId="31F05CA2" w14:textId="77777777" w:rsidR="00C04438" w:rsidRPr="009408FC" w:rsidRDefault="00C04438" w:rsidP="002C245D">
            <w:pPr>
              <w:pStyle w:val="ListParagraph"/>
              <w:numPr>
                <w:ilvl w:val="0"/>
                <w:numId w:val="29"/>
              </w:numPr>
              <w:spacing w:line="360" w:lineRule="auto"/>
              <w:jc w:val="center"/>
              <w:rPr>
                <w:rFonts w:ascii="Times New Roman" w:hAnsi="Times New Roman" w:cs="Times New Roman"/>
                <w:sz w:val="24"/>
                <w:szCs w:val="24"/>
              </w:rPr>
            </w:pPr>
          </w:p>
        </w:tc>
        <w:tc>
          <w:tcPr>
            <w:tcW w:w="1417" w:type="dxa"/>
            <w:vAlign w:val="center"/>
          </w:tcPr>
          <w:p w14:paraId="6D1E790F" w14:textId="11FC9819"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Syngonium</w:t>
            </w:r>
          </w:p>
        </w:tc>
        <w:tc>
          <w:tcPr>
            <w:tcW w:w="1985" w:type="dxa"/>
            <w:vAlign w:val="center"/>
          </w:tcPr>
          <w:p w14:paraId="451715DB" w14:textId="2750A5A0" w:rsidR="00C04438" w:rsidRPr="005860B3" w:rsidRDefault="00C04438" w:rsidP="002C245D">
            <w:pPr>
              <w:spacing w:line="360" w:lineRule="auto"/>
              <w:jc w:val="center"/>
              <w:rPr>
                <w:rFonts w:ascii="Times New Roman" w:hAnsi="Times New Roman" w:cs="Times New Roman"/>
                <w:i/>
                <w:iCs/>
                <w:sz w:val="24"/>
                <w:szCs w:val="24"/>
              </w:rPr>
            </w:pPr>
            <w:r w:rsidRPr="005860B3">
              <w:rPr>
                <w:rFonts w:ascii="Times New Roman" w:hAnsi="Times New Roman" w:cs="Times New Roman"/>
                <w:i/>
                <w:iCs/>
                <w:sz w:val="24"/>
                <w:szCs w:val="24"/>
              </w:rPr>
              <w:t>Syngonium</w:t>
            </w:r>
            <w:r>
              <w:rPr>
                <w:rFonts w:ascii="Times New Roman" w:hAnsi="Times New Roman" w:cs="Times New Roman"/>
                <w:i/>
                <w:iCs/>
                <w:sz w:val="24"/>
                <w:szCs w:val="24"/>
              </w:rPr>
              <w:t xml:space="preserve"> podophyllum</w:t>
            </w:r>
          </w:p>
        </w:tc>
        <w:tc>
          <w:tcPr>
            <w:tcW w:w="1701" w:type="dxa"/>
            <w:vAlign w:val="center"/>
          </w:tcPr>
          <w:p w14:paraId="21AE517F" w14:textId="56DB8A64"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Araceae</w:t>
            </w:r>
          </w:p>
        </w:tc>
        <w:tc>
          <w:tcPr>
            <w:tcW w:w="1417" w:type="dxa"/>
            <w:vAlign w:val="center"/>
          </w:tcPr>
          <w:p w14:paraId="37792DEF" w14:textId="39340902"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Tropical America</w:t>
            </w:r>
          </w:p>
        </w:tc>
        <w:tc>
          <w:tcPr>
            <w:tcW w:w="1418" w:type="dxa"/>
            <w:vAlign w:val="center"/>
          </w:tcPr>
          <w:p w14:paraId="3EE3F786" w14:textId="2A8F7C59"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Pot plant</w:t>
            </w:r>
          </w:p>
        </w:tc>
        <w:tc>
          <w:tcPr>
            <w:tcW w:w="1843" w:type="dxa"/>
            <w:vAlign w:val="center"/>
          </w:tcPr>
          <w:p w14:paraId="4A9BB761" w14:textId="3B9747F0" w:rsidR="00C04438" w:rsidRPr="002A2F69"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sz w:val="24"/>
                <w:szCs w:val="24"/>
              </w:rPr>
              <w:t>Cuttings</w:t>
            </w:r>
          </w:p>
        </w:tc>
        <w:tc>
          <w:tcPr>
            <w:tcW w:w="2551" w:type="dxa"/>
            <w:vAlign w:val="center"/>
          </w:tcPr>
          <w:p w14:paraId="47CE0CAE" w14:textId="41493130" w:rsidR="00C04438" w:rsidRDefault="00C85658" w:rsidP="0045649B">
            <w:pPr>
              <w:spacing w:line="360" w:lineRule="auto"/>
              <w:jc w:val="center"/>
              <w:rPr>
                <w:rFonts w:ascii="Times New Roman" w:hAnsi="Times New Roman" w:cs="Times New Roman"/>
                <w:noProof/>
                <w:sz w:val="24"/>
                <w:szCs w:val="24"/>
              </w:rPr>
            </w:pPr>
            <w:r w:rsidRPr="00C85658">
              <w:rPr>
                <w:rFonts w:ascii="Times New Roman" w:hAnsi="Times New Roman" w:cs="Times New Roman"/>
                <w:noProof/>
                <w:sz w:val="24"/>
                <w:szCs w:val="24"/>
              </w:rPr>
              <w:t>Elhadad</w:t>
            </w:r>
            <w:r>
              <w:rPr>
                <w:rFonts w:ascii="Times New Roman" w:hAnsi="Times New Roman" w:cs="Times New Roman"/>
                <w:noProof/>
                <w:sz w:val="24"/>
                <w:szCs w:val="24"/>
              </w:rPr>
              <w:t xml:space="preserve"> </w:t>
            </w:r>
            <w:r w:rsidRPr="004B7925">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C85658">
              <w:rPr>
                <w:rFonts w:ascii="Times New Roman" w:hAnsi="Times New Roman" w:cs="Times New Roman"/>
                <w:noProof/>
                <w:sz w:val="24"/>
                <w:szCs w:val="24"/>
              </w:rPr>
              <w:t>(2025)</w:t>
            </w:r>
          </w:p>
        </w:tc>
        <w:tc>
          <w:tcPr>
            <w:tcW w:w="2977" w:type="dxa"/>
          </w:tcPr>
          <w:p w14:paraId="5526060C" w14:textId="6F205E49" w:rsidR="00C04438" w:rsidRDefault="00C04438" w:rsidP="002C245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E10512" wp14:editId="39F38626">
                  <wp:extent cx="1774800" cy="1774800"/>
                  <wp:effectExtent l="0" t="0" r="0" b="0"/>
                  <wp:docPr id="92131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4800" cy="1774800"/>
                          </a:xfrm>
                          <a:prstGeom prst="rect">
                            <a:avLst/>
                          </a:prstGeom>
                          <a:noFill/>
                        </pic:spPr>
                      </pic:pic>
                    </a:graphicData>
                  </a:graphic>
                </wp:inline>
              </w:drawing>
            </w:r>
          </w:p>
        </w:tc>
      </w:tr>
    </w:tbl>
    <w:p w14:paraId="72C4E1AD" w14:textId="77777777" w:rsidR="00675706" w:rsidRDefault="00675706" w:rsidP="007B3993">
      <w:pPr>
        <w:spacing w:line="360" w:lineRule="auto"/>
        <w:jc w:val="both"/>
        <w:rPr>
          <w:rFonts w:ascii="Times New Roman" w:hAnsi="Times New Roman" w:cs="Times New Roman"/>
          <w:b/>
          <w:bCs/>
          <w:sz w:val="24"/>
          <w:szCs w:val="24"/>
        </w:rPr>
      </w:pPr>
    </w:p>
    <w:p w14:paraId="41DCF756" w14:textId="77777777" w:rsidR="00AB110C" w:rsidRDefault="00AB110C" w:rsidP="007B3993">
      <w:pPr>
        <w:spacing w:line="360" w:lineRule="auto"/>
        <w:jc w:val="both"/>
        <w:rPr>
          <w:rFonts w:ascii="Times New Roman" w:hAnsi="Times New Roman" w:cs="Times New Roman"/>
          <w:b/>
          <w:bCs/>
          <w:sz w:val="24"/>
          <w:szCs w:val="24"/>
        </w:rPr>
      </w:pPr>
    </w:p>
    <w:p w14:paraId="550986C4" w14:textId="77777777" w:rsidR="00AB110C" w:rsidRDefault="00AB110C" w:rsidP="007B3993">
      <w:pPr>
        <w:spacing w:line="360" w:lineRule="auto"/>
        <w:jc w:val="both"/>
        <w:rPr>
          <w:rFonts w:ascii="Times New Roman" w:hAnsi="Times New Roman" w:cs="Times New Roman"/>
          <w:b/>
          <w:bCs/>
          <w:sz w:val="24"/>
          <w:szCs w:val="24"/>
        </w:rPr>
        <w:sectPr w:rsidR="00AB110C" w:rsidSect="00222F35">
          <w:pgSz w:w="16838" w:h="11906" w:orient="landscape"/>
          <w:pgMar w:top="1440" w:right="1440" w:bottom="1440" w:left="1440" w:header="708" w:footer="708" w:gutter="0"/>
          <w:cols w:space="708"/>
          <w:docGrid w:linePitch="360"/>
        </w:sectPr>
      </w:pPr>
    </w:p>
    <w:p w14:paraId="26048C49" w14:textId="4D39EA43" w:rsidR="00496778" w:rsidRPr="007B3993" w:rsidRDefault="00496778" w:rsidP="007B3993">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lastRenderedPageBreak/>
        <w:t>Role of Cut Foliage in the Floriculture Industry</w:t>
      </w:r>
    </w:p>
    <w:p w14:paraId="68BBD8B6" w14:textId="77777777" w:rsidR="00A010D6" w:rsidRDefault="00496778" w:rsidP="00A010D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Cut foliage plays an integral role in floral design by enhancing visual appeal, structure and balance. It is extensively used in wedding decorations, corporate events, hotels, religious ceremonies and stage décor. Foliage also supports the dry flower industry and eco-friendly decorative products.</w:t>
      </w:r>
      <w:r w:rsidR="006106A5" w:rsidRPr="007B3993">
        <w:rPr>
          <w:rFonts w:ascii="Times New Roman" w:hAnsi="Times New Roman" w:cs="Times New Roman"/>
          <w:sz w:val="24"/>
          <w:szCs w:val="24"/>
        </w:rPr>
        <w:t xml:space="preserve"> </w:t>
      </w:r>
      <w:r w:rsidRPr="007B3993">
        <w:rPr>
          <w:rFonts w:ascii="Times New Roman" w:hAnsi="Times New Roman" w:cs="Times New Roman"/>
          <w:sz w:val="24"/>
          <w:szCs w:val="24"/>
        </w:rPr>
        <w:t>From an economic perspective, cut foliage reduces overall cost of floral arrangements while increasing aesthetic value. This makes it highly profitable for both growers and florists</w:t>
      </w:r>
      <w:r w:rsidR="00F14815" w:rsidRPr="007B3993">
        <w:rPr>
          <w:rFonts w:ascii="Times New Roman" w:hAnsi="Times New Roman" w:cs="Times New Roman"/>
          <w:sz w:val="24"/>
          <w:szCs w:val="24"/>
        </w:rPr>
        <w:t xml:space="preserve"> (Facciuto </w:t>
      </w:r>
      <w:r w:rsidR="00F14815" w:rsidRPr="007B3993">
        <w:rPr>
          <w:rFonts w:ascii="Times New Roman" w:hAnsi="Times New Roman" w:cs="Times New Roman"/>
          <w:i/>
          <w:iCs/>
          <w:sz w:val="24"/>
          <w:szCs w:val="24"/>
        </w:rPr>
        <w:t>et al</w:t>
      </w:r>
      <w:r w:rsidR="00F14815" w:rsidRPr="007B3993">
        <w:rPr>
          <w:rFonts w:ascii="Times New Roman" w:hAnsi="Times New Roman" w:cs="Times New Roman"/>
          <w:sz w:val="24"/>
          <w:szCs w:val="24"/>
        </w:rPr>
        <w:t>., 2021)</w:t>
      </w:r>
      <w:r w:rsidRPr="007B3993">
        <w:rPr>
          <w:rFonts w:ascii="Times New Roman" w:hAnsi="Times New Roman" w:cs="Times New Roman"/>
          <w:sz w:val="24"/>
          <w:szCs w:val="24"/>
        </w:rPr>
        <w:t>.</w:t>
      </w:r>
    </w:p>
    <w:p w14:paraId="459EC3F2" w14:textId="24A7FF27" w:rsidR="00A010D6" w:rsidRPr="000D168A" w:rsidRDefault="00A010D6" w:rsidP="00E641EC">
      <w:pPr>
        <w:spacing w:line="360" w:lineRule="auto"/>
        <w:ind w:firstLine="720"/>
        <w:jc w:val="both"/>
        <w:rPr>
          <w:rFonts w:ascii="Times New Roman" w:hAnsi="Times New Roman" w:cs="Times New Roman"/>
          <w:sz w:val="24"/>
          <w:szCs w:val="24"/>
        </w:rPr>
      </w:pPr>
      <w:r w:rsidRPr="000D168A">
        <w:rPr>
          <w:rFonts w:ascii="Times New Roman" w:hAnsi="Times New Roman" w:cs="Times New Roman"/>
          <w:sz w:val="24"/>
          <w:szCs w:val="24"/>
        </w:rPr>
        <w:t>Eucalyptus (</w:t>
      </w:r>
      <w:r w:rsidRPr="000D168A">
        <w:rPr>
          <w:rFonts w:ascii="Times New Roman" w:hAnsi="Times New Roman" w:cs="Times New Roman"/>
          <w:i/>
          <w:iCs/>
          <w:sz w:val="24"/>
          <w:szCs w:val="24"/>
        </w:rPr>
        <w:t>Eucalyptus pulverulenta</w:t>
      </w:r>
      <w:r w:rsidRPr="000D168A">
        <w:rPr>
          <w:rFonts w:ascii="Times New Roman" w:hAnsi="Times New Roman" w:cs="Times New Roman"/>
          <w:sz w:val="24"/>
          <w:szCs w:val="24"/>
        </w:rPr>
        <w:t>)</w:t>
      </w:r>
      <w:r w:rsidR="00364FB5">
        <w:rPr>
          <w:rFonts w:ascii="Times New Roman" w:hAnsi="Times New Roman" w:cs="Times New Roman"/>
          <w:sz w:val="24"/>
          <w:szCs w:val="24"/>
        </w:rPr>
        <w:t xml:space="preserve">, </w:t>
      </w:r>
      <w:r w:rsidRPr="00A010D6">
        <w:rPr>
          <w:rFonts w:ascii="Times New Roman" w:hAnsi="Times New Roman" w:cs="Times New Roman"/>
          <w:sz w:val="24"/>
          <w:szCs w:val="24"/>
        </w:rPr>
        <w:t>Leatherleaf Fern (</w:t>
      </w:r>
      <w:r w:rsidRPr="00A010D6">
        <w:rPr>
          <w:rFonts w:ascii="Times New Roman" w:hAnsi="Times New Roman" w:cs="Times New Roman"/>
          <w:i/>
          <w:iCs/>
          <w:sz w:val="24"/>
          <w:szCs w:val="24"/>
        </w:rPr>
        <w:t>Rumohra adiantiformis</w:t>
      </w:r>
      <w:r w:rsidRPr="00A010D6">
        <w:rPr>
          <w:rFonts w:ascii="Times New Roman" w:hAnsi="Times New Roman" w:cs="Times New Roman"/>
          <w:sz w:val="24"/>
          <w:szCs w:val="24"/>
        </w:rPr>
        <w:t>)</w:t>
      </w:r>
      <w:r w:rsidR="00364FB5">
        <w:rPr>
          <w:rFonts w:ascii="Times New Roman" w:hAnsi="Times New Roman" w:cs="Times New Roman"/>
          <w:sz w:val="24"/>
          <w:szCs w:val="24"/>
        </w:rPr>
        <w:t xml:space="preserve">, </w:t>
      </w:r>
      <w:r w:rsidRPr="00A010D6">
        <w:rPr>
          <w:rFonts w:ascii="Times New Roman" w:hAnsi="Times New Roman" w:cs="Times New Roman"/>
          <w:sz w:val="24"/>
          <w:szCs w:val="24"/>
        </w:rPr>
        <w:t>Ruscus (</w:t>
      </w:r>
      <w:r w:rsidRPr="00A010D6">
        <w:rPr>
          <w:rFonts w:ascii="Times New Roman" w:hAnsi="Times New Roman" w:cs="Times New Roman"/>
          <w:i/>
          <w:iCs/>
          <w:sz w:val="24"/>
          <w:szCs w:val="24"/>
        </w:rPr>
        <w:t>Ruscus spp.</w:t>
      </w:r>
      <w:r w:rsidRPr="00A010D6">
        <w:rPr>
          <w:rFonts w:ascii="Times New Roman" w:hAnsi="Times New Roman" w:cs="Times New Roman"/>
          <w:sz w:val="24"/>
          <w:szCs w:val="24"/>
        </w:rPr>
        <w:t>)</w:t>
      </w:r>
      <w:r w:rsidR="00364FB5">
        <w:rPr>
          <w:rFonts w:ascii="Times New Roman" w:hAnsi="Times New Roman" w:cs="Times New Roman"/>
          <w:sz w:val="24"/>
          <w:szCs w:val="24"/>
        </w:rPr>
        <w:t>,</w:t>
      </w:r>
      <w:r w:rsidRPr="000D168A">
        <w:rPr>
          <w:rFonts w:ascii="Times New Roman" w:hAnsi="Times New Roman" w:cs="Times New Roman"/>
          <w:sz w:val="24"/>
          <w:szCs w:val="24"/>
        </w:rPr>
        <w:t xml:space="preserve"> </w:t>
      </w:r>
      <w:r w:rsidRPr="00A010D6">
        <w:rPr>
          <w:rFonts w:ascii="Times New Roman" w:hAnsi="Times New Roman" w:cs="Times New Roman"/>
          <w:sz w:val="24"/>
          <w:szCs w:val="24"/>
        </w:rPr>
        <w:t>Dracaena (</w:t>
      </w:r>
      <w:r w:rsidRPr="00A010D6">
        <w:rPr>
          <w:rFonts w:ascii="Times New Roman" w:hAnsi="Times New Roman" w:cs="Times New Roman"/>
          <w:i/>
          <w:iCs/>
          <w:sz w:val="24"/>
          <w:szCs w:val="24"/>
        </w:rPr>
        <w:t>Dracaena reflexa</w:t>
      </w:r>
      <w:r w:rsidRPr="00A010D6">
        <w:rPr>
          <w:rFonts w:ascii="Times New Roman" w:hAnsi="Times New Roman" w:cs="Times New Roman"/>
          <w:sz w:val="24"/>
          <w:szCs w:val="24"/>
        </w:rPr>
        <w:t>)</w:t>
      </w:r>
      <w:r w:rsidR="00CB37FE">
        <w:rPr>
          <w:rFonts w:ascii="Times New Roman" w:hAnsi="Times New Roman" w:cs="Times New Roman"/>
          <w:sz w:val="24"/>
          <w:szCs w:val="24"/>
        </w:rPr>
        <w:t>,</w:t>
      </w:r>
      <w:r w:rsidR="00FC20AD" w:rsidRPr="000D168A">
        <w:rPr>
          <w:rFonts w:ascii="Times New Roman" w:hAnsi="Times New Roman" w:cs="Times New Roman"/>
          <w:sz w:val="24"/>
          <w:szCs w:val="24"/>
        </w:rPr>
        <w:t xml:space="preserve"> </w:t>
      </w:r>
      <w:r w:rsidRPr="00A010D6">
        <w:rPr>
          <w:rFonts w:ascii="Times New Roman" w:hAnsi="Times New Roman" w:cs="Times New Roman"/>
          <w:sz w:val="24"/>
          <w:szCs w:val="24"/>
        </w:rPr>
        <w:t>Cordyline leaves (</w:t>
      </w:r>
      <w:r w:rsidRPr="00A010D6">
        <w:rPr>
          <w:rFonts w:ascii="Times New Roman" w:hAnsi="Times New Roman" w:cs="Times New Roman"/>
          <w:i/>
          <w:iCs/>
          <w:sz w:val="24"/>
          <w:szCs w:val="24"/>
        </w:rPr>
        <w:t>Cordyline spp.</w:t>
      </w:r>
      <w:r w:rsidRPr="00A010D6">
        <w:rPr>
          <w:rFonts w:ascii="Times New Roman" w:hAnsi="Times New Roman" w:cs="Times New Roman"/>
          <w:sz w:val="24"/>
          <w:szCs w:val="24"/>
        </w:rPr>
        <w:t>)</w:t>
      </w:r>
      <w:r w:rsidR="0062302A">
        <w:rPr>
          <w:rFonts w:ascii="Times New Roman" w:hAnsi="Times New Roman" w:cs="Times New Roman"/>
          <w:sz w:val="24"/>
          <w:szCs w:val="24"/>
        </w:rPr>
        <w:t xml:space="preserve">, </w:t>
      </w:r>
      <w:r w:rsidRPr="00A010D6">
        <w:rPr>
          <w:rFonts w:ascii="Times New Roman" w:hAnsi="Times New Roman" w:cs="Times New Roman"/>
          <w:sz w:val="24"/>
          <w:szCs w:val="24"/>
        </w:rPr>
        <w:t>Palms (</w:t>
      </w:r>
      <w:r w:rsidRPr="00A010D6">
        <w:rPr>
          <w:rFonts w:ascii="Times New Roman" w:hAnsi="Times New Roman" w:cs="Times New Roman"/>
          <w:i/>
          <w:iCs/>
          <w:sz w:val="24"/>
          <w:szCs w:val="24"/>
        </w:rPr>
        <w:t>Palm leaves</w:t>
      </w:r>
      <w:r w:rsidRPr="00A010D6">
        <w:rPr>
          <w:rFonts w:ascii="Times New Roman" w:hAnsi="Times New Roman" w:cs="Times New Roman"/>
          <w:sz w:val="24"/>
          <w:szCs w:val="24"/>
        </w:rPr>
        <w:t>)</w:t>
      </w:r>
      <w:r w:rsidR="00076F34">
        <w:rPr>
          <w:rFonts w:ascii="Times New Roman" w:hAnsi="Times New Roman" w:cs="Times New Roman"/>
          <w:sz w:val="24"/>
          <w:szCs w:val="24"/>
        </w:rPr>
        <w:t>,</w:t>
      </w:r>
      <w:r w:rsidR="00330D51">
        <w:rPr>
          <w:rFonts w:ascii="Times New Roman" w:hAnsi="Times New Roman" w:cs="Times New Roman"/>
          <w:sz w:val="24"/>
          <w:szCs w:val="24"/>
        </w:rPr>
        <w:t xml:space="preserve"> </w:t>
      </w:r>
      <w:r w:rsidRPr="00A010D6">
        <w:rPr>
          <w:rFonts w:ascii="Times New Roman" w:hAnsi="Times New Roman" w:cs="Times New Roman"/>
          <w:sz w:val="24"/>
          <w:szCs w:val="24"/>
        </w:rPr>
        <w:t>English Ivy (</w:t>
      </w:r>
      <w:r w:rsidRPr="00A010D6">
        <w:rPr>
          <w:rFonts w:ascii="Times New Roman" w:hAnsi="Times New Roman" w:cs="Times New Roman"/>
          <w:i/>
          <w:iCs/>
          <w:sz w:val="24"/>
          <w:szCs w:val="24"/>
        </w:rPr>
        <w:t>Hedera helix</w:t>
      </w:r>
      <w:r w:rsidRPr="00A010D6">
        <w:rPr>
          <w:rFonts w:ascii="Times New Roman" w:hAnsi="Times New Roman" w:cs="Times New Roman"/>
          <w:sz w:val="24"/>
          <w:szCs w:val="24"/>
        </w:rPr>
        <w:t>)</w:t>
      </w:r>
      <w:r w:rsidR="00C73D1F">
        <w:rPr>
          <w:rFonts w:ascii="Times New Roman" w:hAnsi="Times New Roman" w:cs="Times New Roman"/>
          <w:sz w:val="24"/>
          <w:szCs w:val="24"/>
        </w:rPr>
        <w:t>,</w:t>
      </w:r>
      <w:r w:rsidR="009B211E" w:rsidRPr="000D168A">
        <w:rPr>
          <w:rFonts w:ascii="Times New Roman" w:hAnsi="Times New Roman" w:cs="Times New Roman"/>
          <w:sz w:val="24"/>
          <w:szCs w:val="24"/>
        </w:rPr>
        <w:t xml:space="preserve"> </w:t>
      </w:r>
      <w:r w:rsidRPr="00A010D6">
        <w:rPr>
          <w:rFonts w:ascii="Times New Roman" w:hAnsi="Times New Roman" w:cs="Times New Roman"/>
          <w:sz w:val="24"/>
          <w:szCs w:val="24"/>
        </w:rPr>
        <w:t>Philodendron (</w:t>
      </w:r>
      <w:r w:rsidRPr="00A010D6">
        <w:rPr>
          <w:rFonts w:ascii="Times New Roman" w:hAnsi="Times New Roman" w:cs="Times New Roman"/>
          <w:i/>
          <w:iCs/>
          <w:sz w:val="24"/>
          <w:szCs w:val="24"/>
        </w:rPr>
        <w:t>Philodendron xanadu</w:t>
      </w:r>
      <w:r w:rsidRPr="00A010D6">
        <w:rPr>
          <w:rFonts w:ascii="Times New Roman" w:hAnsi="Times New Roman" w:cs="Times New Roman"/>
          <w:sz w:val="24"/>
          <w:szCs w:val="24"/>
        </w:rPr>
        <w:t>)</w:t>
      </w:r>
      <w:r w:rsidR="00C73D1F">
        <w:rPr>
          <w:rFonts w:ascii="Times New Roman" w:hAnsi="Times New Roman" w:cs="Times New Roman"/>
          <w:sz w:val="24"/>
          <w:szCs w:val="24"/>
        </w:rPr>
        <w:t>,</w:t>
      </w:r>
      <w:r w:rsidR="003E2A4C" w:rsidRPr="000D168A">
        <w:rPr>
          <w:rFonts w:ascii="Times New Roman" w:hAnsi="Times New Roman" w:cs="Times New Roman"/>
          <w:sz w:val="24"/>
          <w:szCs w:val="24"/>
        </w:rPr>
        <w:t xml:space="preserve"> </w:t>
      </w:r>
      <w:r w:rsidRPr="00A010D6">
        <w:rPr>
          <w:rFonts w:ascii="Times New Roman" w:hAnsi="Times New Roman" w:cs="Times New Roman"/>
          <w:sz w:val="24"/>
          <w:szCs w:val="24"/>
        </w:rPr>
        <w:t>Ferns (</w:t>
      </w:r>
      <w:r w:rsidR="00C73D1F" w:rsidRPr="00A010D6">
        <w:rPr>
          <w:rFonts w:ascii="Times New Roman" w:hAnsi="Times New Roman" w:cs="Times New Roman"/>
          <w:i/>
          <w:iCs/>
          <w:sz w:val="24"/>
          <w:szCs w:val="24"/>
        </w:rPr>
        <w:t>Nephrolepis exaltata</w:t>
      </w:r>
      <w:r w:rsidRPr="00A010D6">
        <w:rPr>
          <w:rFonts w:ascii="Times New Roman" w:hAnsi="Times New Roman" w:cs="Times New Roman"/>
          <w:sz w:val="24"/>
          <w:szCs w:val="24"/>
        </w:rPr>
        <w:t>)</w:t>
      </w:r>
      <w:r w:rsidR="00C73D1F">
        <w:rPr>
          <w:rFonts w:ascii="Times New Roman" w:hAnsi="Times New Roman" w:cs="Times New Roman"/>
          <w:sz w:val="24"/>
          <w:szCs w:val="24"/>
        </w:rPr>
        <w:t>,</w:t>
      </w:r>
      <w:r w:rsidR="00BD38F6" w:rsidRPr="000D168A">
        <w:rPr>
          <w:rFonts w:ascii="Times New Roman" w:hAnsi="Times New Roman" w:cs="Times New Roman"/>
          <w:sz w:val="24"/>
          <w:szCs w:val="24"/>
        </w:rPr>
        <w:t xml:space="preserve"> </w:t>
      </w:r>
      <w:r w:rsidRPr="00A010D6">
        <w:rPr>
          <w:rFonts w:ascii="Times New Roman" w:hAnsi="Times New Roman" w:cs="Times New Roman"/>
          <w:sz w:val="24"/>
          <w:szCs w:val="24"/>
        </w:rPr>
        <w:t>Boxwood (</w:t>
      </w:r>
      <w:r w:rsidRPr="00A010D6">
        <w:rPr>
          <w:rFonts w:ascii="Times New Roman" w:hAnsi="Times New Roman" w:cs="Times New Roman"/>
          <w:i/>
          <w:iCs/>
          <w:sz w:val="24"/>
          <w:szCs w:val="24"/>
        </w:rPr>
        <w:t>Buxus sempervirens</w:t>
      </w:r>
      <w:r w:rsidRPr="00A010D6">
        <w:rPr>
          <w:rFonts w:ascii="Times New Roman" w:hAnsi="Times New Roman" w:cs="Times New Roman"/>
          <w:sz w:val="24"/>
          <w:szCs w:val="24"/>
        </w:rPr>
        <w:t>)</w:t>
      </w:r>
      <w:r w:rsidR="00FF2A01">
        <w:rPr>
          <w:rFonts w:ascii="Times New Roman" w:hAnsi="Times New Roman" w:cs="Times New Roman"/>
          <w:sz w:val="24"/>
          <w:szCs w:val="24"/>
        </w:rPr>
        <w:t xml:space="preserve"> are the high demand species in the global market</w:t>
      </w:r>
      <w:r w:rsidR="006B584B">
        <w:rPr>
          <w:rFonts w:ascii="Times New Roman" w:hAnsi="Times New Roman" w:cs="Times New Roman"/>
          <w:sz w:val="24"/>
          <w:szCs w:val="24"/>
        </w:rPr>
        <w:t xml:space="preserve"> </w:t>
      </w:r>
      <w:r w:rsidR="00C03F17">
        <w:rPr>
          <w:rFonts w:ascii="Times New Roman" w:hAnsi="Times New Roman" w:cs="Times New Roman"/>
          <w:sz w:val="24"/>
          <w:szCs w:val="24"/>
        </w:rPr>
        <w:t>(</w:t>
      </w:r>
      <w:r w:rsidR="006B584B" w:rsidRPr="006B584B">
        <w:rPr>
          <w:rFonts w:ascii="Times New Roman" w:hAnsi="Times New Roman" w:cs="Times New Roman"/>
          <w:sz w:val="24"/>
          <w:szCs w:val="24"/>
        </w:rPr>
        <w:t>Garg</w:t>
      </w:r>
      <w:r w:rsidR="006B584B">
        <w:rPr>
          <w:rFonts w:ascii="Times New Roman" w:hAnsi="Times New Roman" w:cs="Times New Roman"/>
          <w:sz w:val="24"/>
          <w:szCs w:val="24"/>
        </w:rPr>
        <w:t xml:space="preserve"> and </w:t>
      </w:r>
      <w:r w:rsidR="006B584B" w:rsidRPr="006B584B">
        <w:rPr>
          <w:rFonts w:ascii="Times New Roman" w:hAnsi="Times New Roman" w:cs="Times New Roman"/>
          <w:sz w:val="24"/>
          <w:szCs w:val="24"/>
        </w:rPr>
        <w:t>Thakur,</w:t>
      </w:r>
      <w:r w:rsidR="00811E10">
        <w:rPr>
          <w:rFonts w:ascii="Times New Roman" w:hAnsi="Times New Roman" w:cs="Times New Roman"/>
          <w:sz w:val="24"/>
          <w:szCs w:val="24"/>
        </w:rPr>
        <w:t xml:space="preserve"> </w:t>
      </w:r>
      <w:r w:rsidR="006B584B" w:rsidRPr="006B584B">
        <w:rPr>
          <w:rFonts w:ascii="Times New Roman" w:hAnsi="Times New Roman" w:cs="Times New Roman"/>
          <w:sz w:val="24"/>
          <w:szCs w:val="24"/>
        </w:rPr>
        <w:t>2024).</w:t>
      </w:r>
    </w:p>
    <w:p w14:paraId="701EC1C9" w14:textId="3C1A4CF2" w:rsidR="007628E8" w:rsidRDefault="00D82AF2" w:rsidP="007628E8">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Export Potential and Global Market</w:t>
      </w:r>
    </w:p>
    <w:p w14:paraId="189AEF75" w14:textId="2E83E549" w:rsidR="007628E8" w:rsidRDefault="007628E8" w:rsidP="00424965">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The international market for cut foliage is expanding rapidly, particularly in temperate countries that depend on tropical imports. Major trading hubs include the Netherlands, Costa Rica, China and Japan. India has significant potential due to favourable climatic conditions, diverse plant resources and growing domestic demand.</w:t>
      </w:r>
      <w:r w:rsidR="00424965">
        <w:rPr>
          <w:rFonts w:ascii="Times New Roman" w:hAnsi="Times New Roman" w:cs="Times New Roman"/>
          <w:sz w:val="24"/>
          <w:szCs w:val="24"/>
        </w:rPr>
        <w:t xml:space="preserve"> </w:t>
      </w:r>
      <w:r w:rsidRPr="007B3993">
        <w:rPr>
          <w:rFonts w:ascii="Times New Roman" w:hAnsi="Times New Roman" w:cs="Times New Roman"/>
          <w:sz w:val="24"/>
          <w:szCs w:val="24"/>
        </w:rPr>
        <w:t>Cut foliage is well suited for sea transport due to its long shelf life, reducing logistical costs and postharvest losses. Therefore, foliage crops offer excellent opportunities for export-oriented floriculture</w:t>
      </w:r>
      <w:r w:rsidR="00EC2082">
        <w:rPr>
          <w:rFonts w:ascii="Times New Roman" w:hAnsi="Times New Roman" w:cs="Times New Roman"/>
          <w:sz w:val="24"/>
          <w:szCs w:val="24"/>
        </w:rPr>
        <w:t xml:space="preserve"> (</w:t>
      </w:r>
      <w:r w:rsidR="00EC2082" w:rsidRPr="00143235">
        <w:rPr>
          <w:rFonts w:ascii="Times New Roman" w:hAnsi="Times New Roman" w:cs="Times New Roman"/>
          <w:sz w:val="24"/>
          <w:szCs w:val="24"/>
        </w:rPr>
        <w:t>Jhanji</w:t>
      </w:r>
      <w:r w:rsidR="00EC2082">
        <w:rPr>
          <w:rFonts w:ascii="Times New Roman" w:hAnsi="Times New Roman" w:cs="Times New Roman"/>
          <w:sz w:val="24"/>
          <w:szCs w:val="24"/>
        </w:rPr>
        <w:t xml:space="preserve"> </w:t>
      </w:r>
      <w:r w:rsidR="00EC2082" w:rsidRPr="006D2DA4">
        <w:rPr>
          <w:rFonts w:ascii="Times New Roman" w:hAnsi="Times New Roman" w:cs="Times New Roman"/>
          <w:i/>
          <w:iCs/>
          <w:sz w:val="24"/>
          <w:szCs w:val="24"/>
        </w:rPr>
        <w:t>et al</w:t>
      </w:r>
      <w:r w:rsidR="00EC2082">
        <w:rPr>
          <w:rFonts w:ascii="Times New Roman" w:hAnsi="Times New Roman" w:cs="Times New Roman"/>
          <w:sz w:val="24"/>
          <w:szCs w:val="24"/>
        </w:rPr>
        <w:t>. 2026)</w:t>
      </w:r>
      <w:r w:rsidRPr="007B3993">
        <w:rPr>
          <w:rFonts w:ascii="Times New Roman" w:hAnsi="Times New Roman" w:cs="Times New Roman"/>
          <w:sz w:val="24"/>
          <w:szCs w:val="24"/>
        </w:rPr>
        <w:t>.</w:t>
      </w:r>
    </w:p>
    <w:p w14:paraId="33A43AC7" w14:textId="47573643" w:rsidR="006B60A9" w:rsidRPr="002073F5" w:rsidRDefault="007628E8" w:rsidP="002073F5">
      <w:pPr>
        <w:spacing w:line="360" w:lineRule="auto"/>
        <w:ind w:firstLine="720"/>
        <w:jc w:val="both"/>
        <w:rPr>
          <w:rFonts w:ascii="Times New Roman" w:hAnsi="Times New Roman" w:cs="Times New Roman"/>
          <w:sz w:val="24"/>
          <w:szCs w:val="24"/>
        </w:rPr>
      </w:pPr>
      <w:r w:rsidRPr="00F408E4">
        <w:rPr>
          <w:rFonts w:ascii="Times New Roman" w:hAnsi="Times New Roman" w:cs="Times New Roman"/>
          <w:sz w:val="24"/>
          <w:szCs w:val="24"/>
        </w:rPr>
        <w:t>The global floriculture trade, including cut flowers and cut foliage, is valued at approximately USD 20</w:t>
      </w:r>
      <w:r>
        <w:rPr>
          <w:rFonts w:ascii="Times New Roman" w:hAnsi="Times New Roman" w:cs="Times New Roman"/>
          <w:sz w:val="24"/>
          <w:szCs w:val="24"/>
        </w:rPr>
        <w:t xml:space="preserve"> to </w:t>
      </w:r>
      <w:r w:rsidRPr="00F408E4">
        <w:rPr>
          <w:rFonts w:ascii="Times New Roman" w:hAnsi="Times New Roman" w:cs="Times New Roman"/>
          <w:sz w:val="24"/>
          <w:szCs w:val="24"/>
        </w:rPr>
        <w:t>25 billion annually</w:t>
      </w:r>
      <w:r>
        <w:rPr>
          <w:rFonts w:ascii="Times New Roman" w:hAnsi="Times New Roman" w:cs="Times New Roman"/>
          <w:sz w:val="24"/>
          <w:szCs w:val="24"/>
        </w:rPr>
        <w:t xml:space="preserve"> (2024 estimates)</w:t>
      </w:r>
      <w:r w:rsidRPr="00F408E4">
        <w:rPr>
          <w:rFonts w:ascii="Times New Roman" w:hAnsi="Times New Roman" w:cs="Times New Roman"/>
          <w:sz w:val="24"/>
          <w:szCs w:val="24"/>
        </w:rPr>
        <w:t xml:space="preserve">. The Netherlands, the world’s largest floriculture trading hub, exports ornamental products worth over </w:t>
      </w:r>
      <w:r w:rsidRPr="00D0795C">
        <w:rPr>
          <w:rFonts w:ascii="Times New Roman" w:hAnsi="Times New Roman" w:cs="Times New Roman"/>
          <w:sz w:val="24"/>
          <w:szCs w:val="24"/>
        </w:rPr>
        <w:t>USD 4</w:t>
      </w:r>
      <w:r>
        <w:rPr>
          <w:rFonts w:ascii="Times New Roman" w:hAnsi="Times New Roman" w:cs="Times New Roman"/>
          <w:sz w:val="24"/>
          <w:szCs w:val="24"/>
        </w:rPr>
        <w:t xml:space="preserve"> to </w:t>
      </w:r>
      <w:r w:rsidRPr="00D0795C">
        <w:rPr>
          <w:rFonts w:ascii="Times New Roman" w:hAnsi="Times New Roman" w:cs="Times New Roman"/>
          <w:sz w:val="24"/>
          <w:szCs w:val="24"/>
        </w:rPr>
        <w:t>5 billion</w:t>
      </w:r>
      <w:r>
        <w:rPr>
          <w:rFonts w:ascii="Times New Roman" w:hAnsi="Times New Roman" w:cs="Times New Roman"/>
          <w:sz w:val="24"/>
          <w:szCs w:val="24"/>
        </w:rPr>
        <w:t xml:space="preserve"> (2024 estimates)</w:t>
      </w:r>
      <w:r w:rsidRPr="00D0795C">
        <w:rPr>
          <w:rFonts w:ascii="Times New Roman" w:hAnsi="Times New Roman" w:cs="Times New Roman"/>
          <w:sz w:val="24"/>
          <w:szCs w:val="24"/>
        </w:rPr>
        <w:t xml:space="preserve"> per year</w:t>
      </w:r>
      <w:r w:rsidRPr="00F408E4">
        <w:rPr>
          <w:rFonts w:ascii="Times New Roman" w:hAnsi="Times New Roman" w:cs="Times New Roman"/>
          <w:sz w:val="24"/>
          <w:szCs w:val="24"/>
        </w:rPr>
        <w:t xml:space="preserve">, a significant share of which includes cut foliage. Colombia and Ecuador together export floriculture products worth more than </w:t>
      </w:r>
      <w:r w:rsidRPr="00D4453F">
        <w:rPr>
          <w:rFonts w:ascii="Times New Roman" w:hAnsi="Times New Roman" w:cs="Times New Roman"/>
          <w:sz w:val="24"/>
          <w:szCs w:val="24"/>
        </w:rPr>
        <w:t>USD 2 billion annually</w:t>
      </w:r>
      <w:r>
        <w:rPr>
          <w:rFonts w:ascii="Times New Roman" w:hAnsi="Times New Roman" w:cs="Times New Roman"/>
          <w:sz w:val="24"/>
          <w:szCs w:val="24"/>
        </w:rPr>
        <w:t xml:space="preserve"> (2024 estimates)</w:t>
      </w:r>
      <w:r w:rsidRPr="00D4453F">
        <w:rPr>
          <w:rFonts w:ascii="Times New Roman" w:hAnsi="Times New Roman" w:cs="Times New Roman"/>
          <w:sz w:val="24"/>
          <w:szCs w:val="24"/>
        </w:rPr>
        <w:t>,</w:t>
      </w:r>
      <w:r w:rsidRPr="00F408E4">
        <w:rPr>
          <w:rFonts w:ascii="Times New Roman" w:hAnsi="Times New Roman" w:cs="Times New Roman"/>
          <w:sz w:val="24"/>
          <w:szCs w:val="24"/>
        </w:rPr>
        <w:t xml:space="preserve"> supplying mainly to the United States and Europe. On the import side, the United States and Germany each import floriculture products valued at over </w:t>
      </w:r>
      <w:r w:rsidRPr="006273AB">
        <w:rPr>
          <w:rFonts w:ascii="Times New Roman" w:hAnsi="Times New Roman" w:cs="Times New Roman"/>
          <w:sz w:val="24"/>
          <w:szCs w:val="24"/>
        </w:rPr>
        <w:t>USD 1</w:t>
      </w:r>
      <w:r>
        <w:rPr>
          <w:rFonts w:ascii="Times New Roman" w:hAnsi="Times New Roman" w:cs="Times New Roman"/>
          <w:sz w:val="24"/>
          <w:szCs w:val="24"/>
        </w:rPr>
        <w:t xml:space="preserve"> to </w:t>
      </w:r>
      <w:r w:rsidRPr="006273AB">
        <w:rPr>
          <w:rFonts w:ascii="Times New Roman" w:hAnsi="Times New Roman" w:cs="Times New Roman"/>
          <w:sz w:val="24"/>
          <w:szCs w:val="24"/>
        </w:rPr>
        <w:t>2 billion per year</w:t>
      </w:r>
      <w:r>
        <w:rPr>
          <w:rFonts w:ascii="Times New Roman" w:hAnsi="Times New Roman" w:cs="Times New Roman"/>
          <w:sz w:val="24"/>
          <w:szCs w:val="24"/>
        </w:rPr>
        <w:t xml:space="preserve"> (2024 estimates)</w:t>
      </w:r>
      <w:r w:rsidRPr="00F408E4">
        <w:rPr>
          <w:rFonts w:ascii="Times New Roman" w:hAnsi="Times New Roman" w:cs="Times New Roman"/>
          <w:sz w:val="24"/>
          <w:szCs w:val="24"/>
        </w:rPr>
        <w:t>, indicating strong international demand for decorative greens and foliage</w:t>
      </w:r>
      <w:r w:rsidR="006B60A9">
        <w:rPr>
          <w:rFonts w:ascii="Times New Roman" w:hAnsi="Times New Roman" w:cs="Times New Roman"/>
          <w:sz w:val="24"/>
          <w:szCs w:val="24"/>
        </w:rPr>
        <w:t>.</w:t>
      </w:r>
    </w:p>
    <w:p w14:paraId="7AF97775" w14:textId="1FD46E9D" w:rsidR="007628E8" w:rsidRDefault="007628E8" w:rsidP="007628E8">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Environmental and Health Benefits</w:t>
      </w:r>
    </w:p>
    <w:p w14:paraId="2A26EA28" w14:textId="3680DD8A" w:rsidR="004F0E70" w:rsidRPr="004F0E70" w:rsidRDefault="004F0E70" w:rsidP="00E7263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4F0E70">
        <w:rPr>
          <w:rFonts w:ascii="Times New Roman" w:hAnsi="Times New Roman" w:cs="Times New Roman"/>
          <w:sz w:val="24"/>
          <w:szCs w:val="24"/>
        </w:rPr>
        <w:t xml:space="preserve">Beyond their commercial importance, cut foliage contributes significantly to environmental sustainability and human health. Many foliage plants help improve indoor air quality by absorbing harmful gases such as carbon dioxide (CO₂), formaldehyde, benzene, and </w:t>
      </w:r>
      <w:r w:rsidRPr="004F0E70">
        <w:rPr>
          <w:rFonts w:ascii="Times New Roman" w:hAnsi="Times New Roman" w:cs="Times New Roman"/>
          <w:sz w:val="24"/>
          <w:szCs w:val="24"/>
        </w:rPr>
        <w:lastRenderedPageBreak/>
        <w:t>nitrogen oxides. Elevated CO₂ levels can cause headaches, fatigue, and reduced concentration, while prolonged exposure to formaldehyde and benzene—commonly released from furniture, paints, and synthetic materials—may lead to respiratory irritation, allergies, and in severe cases, long-term health complications</w:t>
      </w:r>
      <w:r w:rsidR="00D77C84">
        <w:rPr>
          <w:rFonts w:ascii="Times New Roman" w:hAnsi="Times New Roman" w:cs="Times New Roman"/>
          <w:sz w:val="24"/>
          <w:szCs w:val="24"/>
        </w:rPr>
        <w:t xml:space="preserve"> (</w:t>
      </w:r>
      <w:r w:rsidR="00D77C84" w:rsidRPr="00D77C84">
        <w:rPr>
          <w:rFonts w:ascii="Times New Roman" w:hAnsi="Times New Roman" w:cs="Times New Roman"/>
          <w:sz w:val="24"/>
          <w:szCs w:val="24"/>
        </w:rPr>
        <w:t>Travaglini</w:t>
      </w:r>
      <w:r w:rsidR="00D77C84">
        <w:rPr>
          <w:rFonts w:ascii="Times New Roman" w:hAnsi="Times New Roman" w:cs="Times New Roman"/>
          <w:sz w:val="24"/>
          <w:szCs w:val="24"/>
        </w:rPr>
        <w:t xml:space="preserve"> </w:t>
      </w:r>
      <w:r w:rsidR="00D77C84" w:rsidRPr="004D00DE">
        <w:rPr>
          <w:rFonts w:ascii="Times New Roman" w:hAnsi="Times New Roman" w:cs="Times New Roman"/>
          <w:i/>
          <w:iCs/>
          <w:sz w:val="24"/>
          <w:szCs w:val="24"/>
        </w:rPr>
        <w:t>et al</w:t>
      </w:r>
      <w:r w:rsidR="00D77C84">
        <w:rPr>
          <w:rFonts w:ascii="Times New Roman" w:hAnsi="Times New Roman" w:cs="Times New Roman"/>
          <w:sz w:val="24"/>
          <w:szCs w:val="24"/>
        </w:rPr>
        <w:t>., 2025)</w:t>
      </w:r>
      <w:r w:rsidRPr="004F0E70">
        <w:rPr>
          <w:rFonts w:ascii="Times New Roman" w:hAnsi="Times New Roman" w:cs="Times New Roman"/>
          <w:sz w:val="24"/>
          <w:szCs w:val="24"/>
        </w:rPr>
        <w:t>.</w:t>
      </w:r>
      <w:r w:rsidR="00C40D8F">
        <w:rPr>
          <w:rFonts w:ascii="Times New Roman" w:hAnsi="Times New Roman" w:cs="Times New Roman"/>
          <w:sz w:val="24"/>
          <w:szCs w:val="24"/>
        </w:rPr>
        <w:t xml:space="preserve"> </w:t>
      </w:r>
      <w:r w:rsidRPr="004F0E70">
        <w:rPr>
          <w:rFonts w:ascii="Times New Roman" w:hAnsi="Times New Roman" w:cs="Times New Roman"/>
          <w:sz w:val="24"/>
          <w:szCs w:val="24"/>
        </w:rPr>
        <w:t>By reducing these indoor air pollutants, foliage plants create healthier living and working environments. Additionally, plants help regulate indoor microclimate by maintaining humidity levels, which reduces dryness-related respiratory discomfort and skin irritation</w:t>
      </w:r>
      <w:r w:rsidR="00BA2912">
        <w:rPr>
          <w:rFonts w:ascii="Times New Roman" w:hAnsi="Times New Roman" w:cs="Times New Roman"/>
          <w:sz w:val="24"/>
          <w:szCs w:val="24"/>
        </w:rPr>
        <w:t xml:space="preserve"> (</w:t>
      </w:r>
      <w:r w:rsidR="00BA2912" w:rsidRPr="004D00DE">
        <w:rPr>
          <w:rFonts w:ascii="Times New Roman" w:hAnsi="Times New Roman" w:cs="Times New Roman"/>
          <w:sz w:val="24"/>
          <w:szCs w:val="24"/>
        </w:rPr>
        <w:t>Talaie</w:t>
      </w:r>
      <w:r w:rsidR="00BA2912">
        <w:rPr>
          <w:rFonts w:ascii="Times New Roman" w:hAnsi="Times New Roman" w:cs="Times New Roman"/>
          <w:sz w:val="24"/>
          <w:szCs w:val="24"/>
        </w:rPr>
        <w:t xml:space="preserve"> and</w:t>
      </w:r>
      <w:r w:rsidR="00BA2912" w:rsidRPr="004D00DE">
        <w:rPr>
          <w:rFonts w:ascii="Times New Roman" w:hAnsi="Times New Roman" w:cs="Times New Roman"/>
          <w:sz w:val="24"/>
          <w:szCs w:val="24"/>
        </w:rPr>
        <w:t xml:space="preserve"> Ponraj</w:t>
      </w:r>
      <w:r w:rsidR="00B66DB6">
        <w:rPr>
          <w:rFonts w:ascii="Times New Roman" w:hAnsi="Times New Roman" w:cs="Times New Roman"/>
          <w:sz w:val="24"/>
          <w:szCs w:val="24"/>
        </w:rPr>
        <w:t>,</w:t>
      </w:r>
      <w:r w:rsidR="00BA2912">
        <w:rPr>
          <w:rFonts w:ascii="Times New Roman" w:hAnsi="Times New Roman" w:cs="Times New Roman"/>
          <w:sz w:val="24"/>
          <w:szCs w:val="24"/>
        </w:rPr>
        <w:t xml:space="preserve"> </w:t>
      </w:r>
      <w:r w:rsidR="00BA2912" w:rsidRPr="004D00DE">
        <w:rPr>
          <w:rFonts w:ascii="Times New Roman" w:hAnsi="Times New Roman" w:cs="Times New Roman"/>
          <w:sz w:val="24"/>
          <w:szCs w:val="24"/>
        </w:rPr>
        <w:t>2024).</w:t>
      </w:r>
      <w:r w:rsidRPr="004F0E70">
        <w:rPr>
          <w:rFonts w:ascii="Times New Roman" w:hAnsi="Times New Roman" w:cs="Times New Roman"/>
          <w:sz w:val="24"/>
          <w:szCs w:val="24"/>
        </w:rPr>
        <w:t xml:space="preserve"> The presence of greenery has also been scientifically associated with lower stress levels, improved mood, enhanced cognitive performance, and faster recovery in therapeutic settings. Consequently, foliage plants are widely incorporated into green buildings, healthcare facilities, and therapeutic landscapes to promote environmental quality and psychological well-being</w:t>
      </w:r>
      <w:r w:rsidR="00EF3FF8">
        <w:rPr>
          <w:rFonts w:ascii="Times New Roman" w:hAnsi="Times New Roman" w:cs="Times New Roman"/>
          <w:sz w:val="24"/>
          <w:szCs w:val="24"/>
        </w:rPr>
        <w:t xml:space="preserve"> (</w:t>
      </w:r>
      <w:r w:rsidR="00EF3FF8" w:rsidRPr="00F85919">
        <w:rPr>
          <w:rFonts w:ascii="Times New Roman" w:hAnsi="Times New Roman" w:cs="Times New Roman"/>
          <w:sz w:val="24"/>
          <w:szCs w:val="24"/>
        </w:rPr>
        <w:t>Wang</w:t>
      </w:r>
      <w:r w:rsidR="00EF3FF8">
        <w:rPr>
          <w:rFonts w:ascii="Times New Roman" w:hAnsi="Times New Roman" w:cs="Times New Roman"/>
          <w:sz w:val="24"/>
          <w:szCs w:val="24"/>
        </w:rPr>
        <w:t xml:space="preserve"> </w:t>
      </w:r>
      <w:r w:rsidR="00EF3FF8" w:rsidRPr="001721D7">
        <w:rPr>
          <w:rFonts w:ascii="Times New Roman" w:hAnsi="Times New Roman" w:cs="Times New Roman"/>
          <w:i/>
          <w:iCs/>
          <w:sz w:val="24"/>
          <w:szCs w:val="24"/>
        </w:rPr>
        <w:t>et al</w:t>
      </w:r>
      <w:r w:rsidR="00EF3FF8">
        <w:rPr>
          <w:rFonts w:ascii="Times New Roman" w:hAnsi="Times New Roman" w:cs="Times New Roman"/>
          <w:sz w:val="24"/>
          <w:szCs w:val="24"/>
        </w:rPr>
        <w:t>., 2023)</w:t>
      </w:r>
      <w:r w:rsidR="00E73948">
        <w:rPr>
          <w:rFonts w:ascii="Times New Roman" w:hAnsi="Times New Roman" w:cs="Times New Roman"/>
          <w:sz w:val="24"/>
          <w:szCs w:val="24"/>
        </w:rPr>
        <w:t xml:space="preserve"> (Table 2)</w:t>
      </w:r>
      <w:r w:rsidRPr="004F0E70">
        <w:rPr>
          <w:rFonts w:ascii="Times New Roman" w:hAnsi="Times New Roman" w:cs="Times New Roman"/>
          <w:sz w:val="24"/>
          <w:szCs w:val="24"/>
        </w:rPr>
        <w:t>.</w:t>
      </w:r>
    </w:p>
    <w:p w14:paraId="0A7FD123" w14:textId="77777777" w:rsidR="007628E8" w:rsidRDefault="007628E8" w:rsidP="007628E8">
      <w:pPr>
        <w:spacing w:line="360" w:lineRule="auto"/>
        <w:jc w:val="center"/>
        <w:rPr>
          <w:rFonts w:ascii="Times New Roman" w:hAnsi="Times New Roman" w:cs="Times New Roman"/>
          <w:b/>
          <w:bCs/>
          <w:sz w:val="24"/>
          <w:szCs w:val="24"/>
        </w:rPr>
      </w:pPr>
      <w:r w:rsidRPr="00CC2693">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CC2693">
        <w:rPr>
          <w:rFonts w:ascii="Times New Roman" w:hAnsi="Times New Roman" w:cs="Times New Roman"/>
          <w:b/>
          <w:bCs/>
          <w:sz w:val="24"/>
          <w:szCs w:val="24"/>
        </w:rPr>
        <w:t xml:space="preserve">: Plant Species and </w:t>
      </w:r>
      <w:r>
        <w:rPr>
          <w:rFonts w:ascii="Times New Roman" w:hAnsi="Times New Roman" w:cs="Times New Roman"/>
          <w:b/>
          <w:bCs/>
          <w:sz w:val="24"/>
          <w:szCs w:val="24"/>
        </w:rPr>
        <w:t>t</w:t>
      </w:r>
      <w:r w:rsidRPr="00CC2693">
        <w:rPr>
          <w:rFonts w:ascii="Times New Roman" w:hAnsi="Times New Roman" w:cs="Times New Roman"/>
          <w:b/>
          <w:bCs/>
          <w:sz w:val="24"/>
          <w:szCs w:val="24"/>
        </w:rPr>
        <w:t>heir Potential for Air Pollution Abatement</w:t>
      </w:r>
      <w:r>
        <w:rPr>
          <w:rFonts w:ascii="Times New Roman" w:hAnsi="Times New Roman" w:cs="Times New Roman"/>
          <w:b/>
          <w:bCs/>
          <w:sz w:val="24"/>
          <w:szCs w:val="24"/>
        </w:rPr>
        <w:t xml:space="preserve"> (reduction)</w:t>
      </w:r>
    </w:p>
    <w:tbl>
      <w:tblPr>
        <w:tblStyle w:val="TableGrid"/>
        <w:tblW w:w="0" w:type="auto"/>
        <w:tblLook w:val="04A0" w:firstRow="1" w:lastRow="0" w:firstColumn="1" w:lastColumn="0" w:noHBand="0" w:noVBand="1"/>
      </w:tblPr>
      <w:tblGrid>
        <w:gridCol w:w="4508"/>
        <w:gridCol w:w="1157"/>
        <w:gridCol w:w="1276"/>
        <w:gridCol w:w="1134"/>
        <w:gridCol w:w="941"/>
      </w:tblGrid>
      <w:tr w:rsidR="007628E8" w14:paraId="5076114A" w14:textId="77777777" w:rsidTr="00CF39ED">
        <w:tc>
          <w:tcPr>
            <w:tcW w:w="4508" w:type="dxa"/>
            <w:vMerge w:val="restart"/>
            <w:vAlign w:val="center"/>
          </w:tcPr>
          <w:p w14:paraId="6486E389" w14:textId="77777777" w:rsidR="007628E8" w:rsidRDefault="007628E8" w:rsidP="00CF39E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Foliage plants</w:t>
            </w:r>
          </w:p>
        </w:tc>
        <w:tc>
          <w:tcPr>
            <w:tcW w:w="4508" w:type="dxa"/>
            <w:gridSpan w:val="4"/>
          </w:tcPr>
          <w:p w14:paraId="25D3FBF8" w14:textId="77777777" w:rsidR="007628E8" w:rsidRDefault="007628E8" w:rsidP="00CF39E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Removal of toxic gases* </w:t>
            </w:r>
          </w:p>
        </w:tc>
      </w:tr>
      <w:tr w:rsidR="007628E8" w14:paraId="1B862C50" w14:textId="77777777" w:rsidTr="00CF39ED">
        <w:tc>
          <w:tcPr>
            <w:tcW w:w="4508" w:type="dxa"/>
            <w:vMerge/>
          </w:tcPr>
          <w:p w14:paraId="5C822690" w14:textId="77777777" w:rsidR="007628E8" w:rsidRDefault="007628E8" w:rsidP="00CF39ED">
            <w:pPr>
              <w:spacing w:line="360" w:lineRule="auto"/>
              <w:jc w:val="center"/>
              <w:rPr>
                <w:rFonts w:ascii="Times New Roman" w:hAnsi="Times New Roman" w:cs="Times New Roman"/>
                <w:b/>
                <w:bCs/>
                <w:sz w:val="24"/>
                <w:szCs w:val="24"/>
              </w:rPr>
            </w:pPr>
          </w:p>
        </w:tc>
        <w:tc>
          <w:tcPr>
            <w:tcW w:w="1157" w:type="dxa"/>
          </w:tcPr>
          <w:p w14:paraId="080E449F" w14:textId="77777777" w:rsidR="007628E8" w:rsidRDefault="007628E8" w:rsidP="00CF39E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w:t>
            </w:r>
          </w:p>
        </w:tc>
        <w:tc>
          <w:tcPr>
            <w:tcW w:w="1276" w:type="dxa"/>
          </w:tcPr>
          <w:p w14:paraId="266B473A" w14:textId="77777777" w:rsidR="007628E8" w:rsidRDefault="007628E8" w:rsidP="00CF39E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1134" w:type="dxa"/>
          </w:tcPr>
          <w:p w14:paraId="7C985023" w14:textId="77777777" w:rsidR="007628E8" w:rsidRDefault="007628E8" w:rsidP="00CF39E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941" w:type="dxa"/>
          </w:tcPr>
          <w:p w14:paraId="7A474745" w14:textId="77777777" w:rsidR="007628E8" w:rsidRDefault="007628E8" w:rsidP="00CF39E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 &amp; T</w:t>
            </w:r>
          </w:p>
        </w:tc>
      </w:tr>
      <w:tr w:rsidR="007628E8" w14:paraId="56E048A9" w14:textId="77777777" w:rsidTr="00CF39ED">
        <w:tc>
          <w:tcPr>
            <w:tcW w:w="4508" w:type="dxa"/>
          </w:tcPr>
          <w:p w14:paraId="055EB17D" w14:textId="77777777" w:rsidR="007628E8" w:rsidRPr="003A7691" w:rsidRDefault="007628E8" w:rsidP="00CF39ED">
            <w:pPr>
              <w:spacing w:line="360" w:lineRule="auto"/>
              <w:jc w:val="center"/>
              <w:rPr>
                <w:rFonts w:ascii="Times New Roman" w:hAnsi="Times New Roman" w:cs="Times New Roman"/>
                <w:color w:val="000000" w:themeColor="text1"/>
                <w:sz w:val="24"/>
                <w:szCs w:val="24"/>
              </w:rPr>
            </w:pPr>
            <w:r w:rsidRPr="003A7691">
              <w:rPr>
                <w:rFonts w:ascii="Times New Roman" w:hAnsi="Times New Roman" w:cs="Times New Roman"/>
                <w:color w:val="000000" w:themeColor="text1"/>
                <w:sz w:val="24"/>
                <w:szCs w:val="24"/>
              </w:rPr>
              <w:t>Areca palm (</w:t>
            </w:r>
            <w:r w:rsidRPr="003A7691">
              <w:rPr>
                <w:rFonts w:ascii="Times New Roman" w:hAnsi="Times New Roman" w:cs="Times New Roman"/>
                <w:i/>
                <w:iCs/>
                <w:color w:val="000000" w:themeColor="text1"/>
                <w:sz w:val="24"/>
                <w:szCs w:val="24"/>
                <w:lang w:val="pt-BR"/>
              </w:rPr>
              <w:t>Dypsis lutescens</w:t>
            </w:r>
            <w:r w:rsidRPr="003A7691">
              <w:rPr>
                <w:rFonts w:ascii="Times New Roman" w:hAnsi="Times New Roman" w:cs="Times New Roman"/>
                <w:color w:val="000000" w:themeColor="text1"/>
                <w:sz w:val="24"/>
                <w:szCs w:val="24"/>
                <w:lang w:val="pt-BR"/>
              </w:rPr>
              <w:t>)</w:t>
            </w:r>
          </w:p>
        </w:tc>
        <w:tc>
          <w:tcPr>
            <w:tcW w:w="1157" w:type="dxa"/>
            <w:vAlign w:val="center"/>
          </w:tcPr>
          <w:p w14:paraId="1CCBB346" w14:textId="77777777" w:rsidR="007628E8" w:rsidRPr="001248CA" w:rsidRDefault="007628E8" w:rsidP="00CF39ED">
            <w:pPr>
              <w:spacing w:line="360" w:lineRule="auto"/>
              <w:jc w:val="center"/>
              <w:rPr>
                <w:rFonts w:ascii="Times New Roman" w:hAnsi="Times New Roman" w:cs="Times New Roman"/>
                <w:b/>
                <w:bCs/>
                <w:sz w:val="24"/>
                <w:szCs w:val="24"/>
              </w:rPr>
            </w:pPr>
            <w:r w:rsidRPr="001248CA">
              <w:rPr>
                <w:rFonts w:ascii="Times New Roman" w:hAnsi="Times New Roman" w:cs="Times New Roman"/>
                <w:b/>
                <w:bCs/>
                <w:sz w:val="24"/>
                <w:szCs w:val="24"/>
              </w:rPr>
              <w:t>×</w:t>
            </w:r>
          </w:p>
        </w:tc>
        <w:tc>
          <w:tcPr>
            <w:tcW w:w="1276" w:type="dxa"/>
            <w:vAlign w:val="center"/>
          </w:tcPr>
          <w:p w14:paraId="4DA93402" w14:textId="77777777" w:rsidR="007628E8" w:rsidRPr="001248CA" w:rsidRDefault="007628E8" w:rsidP="00CF39ED">
            <w:pPr>
              <w:spacing w:line="360" w:lineRule="auto"/>
              <w:jc w:val="center"/>
              <w:rPr>
                <w:rFonts w:ascii="Times New Roman" w:hAnsi="Times New Roman" w:cs="Times New Roman"/>
                <w:b/>
                <w:bCs/>
                <w:sz w:val="24"/>
                <w:szCs w:val="24"/>
              </w:rPr>
            </w:pPr>
            <w:r>
              <w:rPr>
                <w:rFonts w:ascii="Segoe UI Symbol" w:hAnsi="Segoe UI Symbol" w:cs="Segoe UI Symbol"/>
                <w:b/>
                <w:bCs/>
                <w:sz w:val="24"/>
                <w:szCs w:val="24"/>
              </w:rPr>
              <w:t>✓</w:t>
            </w:r>
          </w:p>
        </w:tc>
        <w:tc>
          <w:tcPr>
            <w:tcW w:w="1134" w:type="dxa"/>
            <w:vAlign w:val="center"/>
          </w:tcPr>
          <w:p w14:paraId="6F3D17AD" w14:textId="77777777" w:rsidR="007628E8" w:rsidRPr="001248CA" w:rsidRDefault="007628E8" w:rsidP="00CF39ED">
            <w:pPr>
              <w:spacing w:line="360" w:lineRule="auto"/>
              <w:jc w:val="center"/>
              <w:rPr>
                <w:rFonts w:ascii="Times New Roman" w:hAnsi="Times New Roman" w:cs="Times New Roman"/>
                <w:b/>
                <w:bCs/>
                <w:sz w:val="24"/>
                <w:szCs w:val="24"/>
              </w:rPr>
            </w:pPr>
            <w:r w:rsidRPr="001248CA">
              <w:rPr>
                <w:rFonts w:ascii="Times New Roman" w:hAnsi="Times New Roman" w:cs="Times New Roman"/>
                <w:b/>
                <w:bCs/>
                <w:sz w:val="24"/>
                <w:szCs w:val="24"/>
              </w:rPr>
              <w:t>×</w:t>
            </w:r>
          </w:p>
        </w:tc>
        <w:tc>
          <w:tcPr>
            <w:tcW w:w="941" w:type="dxa"/>
            <w:vAlign w:val="center"/>
          </w:tcPr>
          <w:p w14:paraId="15C237B8" w14:textId="77777777" w:rsidR="007628E8" w:rsidRPr="001248CA" w:rsidRDefault="007628E8" w:rsidP="00CF39ED">
            <w:pPr>
              <w:spacing w:line="360" w:lineRule="auto"/>
              <w:jc w:val="center"/>
              <w:rPr>
                <w:rFonts w:ascii="Times New Roman" w:hAnsi="Times New Roman" w:cs="Times New Roman"/>
                <w:b/>
                <w:bCs/>
                <w:sz w:val="24"/>
                <w:szCs w:val="24"/>
              </w:rPr>
            </w:pPr>
            <w:r>
              <w:rPr>
                <w:rFonts w:ascii="Segoe UI Symbol" w:hAnsi="Segoe UI Symbol" w:cs="Segoe UI Symbol"/>
                <w:b/>
                <w:bCs/>
                <w:sz w:val="24"/>
                <w:szCs w:val="24"/>
              </w:rPr>
              <w:t>✓</w:t>
            </w:r>
          </w:p>
        </w:tc>
      </w:tr>
      <w:tr w:rsidR="007628E8" w14:paraId="45A3E898" w14:textId="77777777" w:rsidTr="00CF39ED">
        <w:tc>
          <w:tcPr>
            <w:tcW w:w="4508" w:type="dxa"/>
          </w:tcPr>
          <w:p w14:paraId="75506BC9" w14:textId="77777777" w:rsidR="007628E8" w:rsidRPr="003A7691" w:rsidRDefault="007628E8" w:rsidP="00CF39ED">
            <w:pPr>
              <w:spacing w:line="360" w:lineRule="auto"/>
              <w:jc w:val="center"/>
              <w:rPr>
                <w:rFonts w:ascii="Times New Roman" w:hAnsi="Times New Roman" w:cs="Times New Roman"/>
                <w:color w:val="000000" w:themeColor="text1"/>
                <w:sz w:val="24"/>
                <w:szCs w:val="24"/>
              </w:rPr>
            </w:pPr>
            <w:r w:rsidRPr="003A7691">
              <w:rPr>
                <w:rFonts w:ascii="Times New Roman" w:hAnsi="Times New Roman" w:cs="Times New Roman"/>
                <w:color w:val="000000" w:themeColor="text1"/>
                <w:sz w:val="24"/>
                <w:szCs w:val="24"/>
              </w:rPr>
              <w:t>Sword Fern (</w:t>
            </w:r>
            <w:r w:rsidRPr="003A7691">
              <w:rPr>
                <w:rFonts w:ascii="Times New Roman" w:hAnsi="Times New Roman" w:cs="Times New Roman"/>
                <w:i/>
                <w:iCs/>
                <w:color w:val="000000" w:themeColor="text1"/>
                <w:sz w:val="24"/>
                <w:szCs w:val="24"/>
              </w:rPr>
              <w:t>Nephrolepis exaltata</w:t>
            </w:r>
            <w:r w:rsidRPr="003A7691">
              <w:rPr>
                <w:rFonts w:ascii="Times New Roman" w:hAnsi="Times New Roman" w:cs="Times New Roman"/>
                <w:color w:val="000000" w:themeColor="text1"/>
                <w:sz w:val="24"/>
                <w:szCs w:val="24"/>
              </w:rPr>
              <w:t>)</w:t>
            </w:r>
          </w:p>
        </w:tc>
        <w:tc>
          <w:tcPr>
            <w:tcW w:w="1157" w:type="dxa"/>
            <w:vAlign w:val="center"/>
          </w:tcPr>
          <w:p w14:paraId="2943E98B" w14:textId="77777777" w:rsidR="007628E8" w:rsidRPr="009A51E5" w:rsidRDefault="007628E8" w:rsidP="00CF39ED">
            <w:pPr>
              <w:spacing w:line="360" w:lineRule="auto"/>
              <w:jc w:val="center"/>
              <w:rPr>
                <w:rFonts w:ascii="Times New Roman" w:hAnsi="Times New Roman" w:cs="Times New Roman"/>
                <w:sz w:val="24"/>
                <w:szCs w:val="24"/>
              </w:rPr>
            </w:pPr>
            <w:r w:rsidRPr="001248CA">
              <w:rPr>
                <w:rFonts w:ascii="Times New Roman" w:hAnsi="Times New Roman" w:cs="Times New Roman"/>
                <w:b/>
                <w:bCs/>
                <w:sz w:val="24"/>
                <w:szCs w:val="24"/>
              </w:rPr>
              <w:t>×</w:t>
            </w:r>
          </w:p>
        </w:tc>
        <w:tc>
          <w:tcPr>
            <w:tcW w:w="1276" w:type="dxa"/>
            <w:vAlign w:val="center"/>
          </w:tcPr>
          <w:p w14:paraId="2D634626"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1134" w:type="dxa"/>
            <w:vAlign w:val="center"/>
          </w:tcPr>
          <w:p w14:paraId="5486F2AD" w14:textId="77777777" w:rsidR="007628E8" w:rsidRPr="009A51E5" w:rsidRDefault="007628E8" w:rsidP="00CF39ED">
            <w:pPr>
              <w:spacing w:line="360" w:lineRule="auto"/>
              <w:jc w:val="center"/>
              <w:rPr>
                <w:rFonts w:ascii="Times New Roman" w:hAnsi="Times New Roman" w:cs="Times New Roman"/>
                <w:sz w:val="24"/>
                <w:szCs w:val="24"/>
              </w:rPr>
            </w:pPr>
            <w:r w:rsidRPr="001248CA">
              <w:rPr>
                <w:rFonts w:ascii="Times New Roman" w:hAnsi="Times New Roman" w:cs="Times New Roman"/>
                <w:b/>
                <w:bCs/>
                <w:sz w:val="24"/>
                <w:szCs w:val="24"/>
              </w:rPr>
              <w:t>×</w:t>
            </w:r>
          </w:p>
        </w:tc>
        <w:tc>
          <w:tcPr>
            <w:tcW w:w="941" w:type="dxa"/>
            <w:vAlign w:val="center"/>
          </w:tcPr>
          <w:p w14:paraId="5818ACA4"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r>
      <w:tr w:rsidR="007628E8" w14:paraId="652E81FE" w14:textId="77777777" w:rsidTr="00CF39ED">
        <w:tc>
          <w:tcPr>
            <w:tcW w:w="4508" w:type="dxa"/>
          </w:tcPr>
          <w:p w14:paraId="3C1EE0F7" w14:textId="77777777" w:rsidR="007628E8" w:rsidRPr="003A7691" w:rsidRDefault="007628E8" w:rsidP="00CF39E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Kimberly Queen fern                             (</w:t>
            </w:r>
            <w:r w:rsidRPr="00124BBF">
              <w:rPr>
                <w:rFonts w:ascii="Times New Roman" w:hAnsi="Times New Roman" w:cs="Times New Roman"/>
                <w:i/>
                <w:iCs/>
                <w:color w:val="000000" w:themeColor="text1"/>
                <w:sz w:val="24"/>
                <w:szCs w:val="24"/>
              </w:rPr>
              <w:t>Nephrolepis obliterate</w:t>
            </w:r>
            <w:r>
              <w:rPr>
                <w:rFonts w:ascii="Times New Roman" w:hAnsi="Times New Roman" w:cs="Times New Roman"/>
                <w:color w:val="000000" w:themeColor="text1"/>
                <w:sz w:val="24"/>
                <w:szCs w:val="24"/>
              </w:rPr>
              <w:t>)</w:t>
            </w:r>
          </w:p>
        </w:tc>
        <w:tc>
          <w:tcPr>
            <w:tcW w:w="1157" w:type="dxa"/>
            <w:vAlign w:val="center"/>
          </w:tcPr>
          <w:p w14:paraId="07A94418" w14:textId="77777777" w:rsidR="007628E8" w:rsidRPr="001248CA" w:rsidRDefault="007628E8" w:rsidP="00CF39ED">
            <w:pPr>
              <w:spacing w:line="360" w:lineRule="auto"/>
              <w:jc w:val="center"/>
              <w:rPr>
                <w:rFonts w:ascii="Times New Roman" w:hAnsi="Times New Roman" w:cs="Times New Roman"/>
                <w:b/>
                <w:bCs/>
                <w:sz w:val="24"/>
                <w:szCs w:val="24"/>
              </w:rPr>
            </w:pPr>
            <w:r w:rsidRPr="001248CA">
              <w:rPr>
                <w:rFonts w:ascii="Times New Roman" w:hAnsi="Times New Roman" w:cs="Times New Roman"/>
                <w:b/>
                <w:bCs/>
                <w:sz w:val="24"/>
                <w:szCs w:val="24"/>
              </w:rPr>
              <w:t>×</w:t>
            </w:r>
          </w:p>
        </w:tc>
        <w:tc>
          <w:tcPr>
            <w:tcW w:w="1276" w:type="dxa"/>
            <w:vAlign w:val="center"/>
          </w:tcPr>
          <w:p w14:paraId="03A5F077" w14:textId="77777777" w:rsidR="007628E8" w:rsidRDefault="007628E8" w:rsidP="00CF39ED">
            <w:pPr>
              <w:spacing w:line="360" w:lineRule="auto"/>
              <w:jc w:val="center"/>
              <w:rPr>
                <w:rFonts w:ascii="Segoe UI Symbol" w:hAnsi="Segoe UI Symbol" w:cs="Segoe UI Symbol"/>
                <w:b/>
                <w:bCs/>
                <w:sz w:val="24"/>
                <w:szCs w:val="24"/>
              </w:rPr>
            </w:pPr>
            <w:r>
              <w:rPr>
                <w:rFonts w:ascii="Segoe UI Symbol" w:hAnsi="Segoe UI Symbol" w:cs="Segoe UI Symbol"/>
                <w:b/>
                <w:bCs/>
                <w:sz w:val="24"/>
                <w:szCs w:val="24"/>
              </w:rPr>
              <w:t>✓</w:t>
            </w:r>
          </w:p>
        </w:tc>
        <w:tc>
          <w:tcPr>
            <w:tcW w:w="1134" w:type="dxa"/>
            <w:vAlign w:val="center"/>
          </w:tcPr>
          <w:p w14:paraId="1006AAFF" w14:textId="77777777" w:rsidR="007628E8" w:rsidRPr="001248CA" w:rsidRDefault="007628E8" w:rsidP="00CF39ED">
            <w:pPr>
              <w:spacing w:line="360" w:lineRule="auto"/>
              <w:jc w:val="center"/>
              <w:rPr>
                <w:rFonts w:ascii="Times New Roman" w:hAnsi="Times New Roman" w:cs="Times New Roman"/>
                <w:b/>
                <w:bCs/>
                <w:sz w:val="24"/>
                <w:szCs w:val="24"/>
              </w:rPr>
            </w:pPr>
            <w:r w:rsidRPr="001248CA">
              <w:rPr>
                <w:rFonts w:ascii="Times New Roman" w:hAnsi="Times New Roman" w:cs="Times New Roman"/>
                <w:b/>
                <w:bCs/>
                <w:sz w:val="24"/>
                <w:szCs w:val="24"/>
              </w:rPr>
              <w:t>×</w:t>
            </w:r>
          </w:p>
        </w:tc>
        <w:tc>
          <w:tcPr>
            <w:tcW w:w="941" w:type="dxa"/>
            <w:vAlign w:val="center"/>
          </w:tcPr>
          <w:p w14:paraId="6ADAC117" w14:textId="77777777" w:rsidR="007628E8" w:rsidRPr="001248CA" w:rsidRDefault="007628E8" w:rsidP="00CF39ED">
            <w:pPr>
              <w:spacing w:line="360" w:lineRule="auto"/>
              <w:jc w:val="center"/>
              <w:rPr>
                <w:rFonts w:ascii="Times New Roman" w:hAnsi="Times New Roman" w:cs="Times New Roman"/>
                <w:b/>
                <w:bCs/>
                <w:sz w:val="24"/>
                <w:szCs w:val="24"/>
              </w:rPr>
            </w:pPr>
            <w:r>
              <w:rPr>
                <w:rFonts w:ascii="Segoe UI Symbol" w:hAnsi="Segoe UI Symbol" w:cs="Segoe UI Symbol"/>
                <w:b/>
                <w:bCs/>
                <w:sz w:val="24"/>
                <w:szCs w:val="24"/>
              </w:rPr>
              <w:t>✓</w:t>
            </w:r>
          </w:p>
        </w:tc>
      </w:tr>
      <w:tr w:rsidR="007628E8" w14:paraId="766EE723" w14:textId="77777777" w:rsidTr="00CF39ED">
        <w:tc>
          <w:tcPr>
            <w:tcW w:w="4508" w:type="dxa"/>
          </w:tcPr>
          <w:p w14:paraId="443DEA2E" w14:textId="77777777" w:rsidR="007628E8" w:rsidRPr="003A7691" w:rsidRDefault="007628E8" w:rsidP="00CF39ED">
            <w:pPr>
              <w:spacing w:line="360" w:lineRule="auto"/>
              <w:jc w:val="center"/>
              <w:rPr>
                <w:rFonts w:ascii="Times New Roman" w:hAnsi="Times New Roman" w:cs="Times New Roman"/>
                <w:color w:val="000000" w:themeColor="text1"/>
                <w:sz w:val="24"/>
                <w:szCs w:val="24"/>
              </w:rPr>
            </w:pPr>
            <w:r w:rsidRPr="003A7691">
              <w:rPr>
                <w:rFonts w:ascii="Times New Roman" w:hAnsi="Times New Roman" w:cs="Times New Roman"/>
                <w:color w:val="000000" w:themeColor="text1"/>
                <w:sz w:val="24"/>
                <w:szCs w:val="24"/>
              </w:rPr>
              <w:t>Spider plant (</w:t>
            </w:r>
            <w:r w:rsidRPr="003A7691">
              <w:rPr>
                <w:rFonts w:ascii="Times New Roman" w:hAnsi="Times New Roman" w:cs="Times New Roman"/>
                <w:i/>
                <w:iCs/>
                <w:color w:val="000000" w:themeColor="text1"/>
                <w:sz w:val="24"/>
                <w:szCs w:val="24"/>
              </w:rPr>
              <w:t>Chlorophytum comosum</w:t>
            </w:r>
            <w:r w:rsidRPr="003A7691">
              <w:rPr>
                <w:rFonts w:ascii="Times New Roman" w:hAnsi="Times New Roman" w:cs="Times New Roman"/>
                <w:color w:val="000000" w:themeColor="text1"/>
                <w:sz w:val="24"/>
                <w:szCs w:val="24"/>
              </w:rPr>
              <w:t>)</w:t>
            </w:r>
          </w:p>
        </w:tc>
        <w:tc>
          <w:tcPr>
            <w:tcW w:w="1157" w:type="dxa"/>
            <w:vAlign w:val="center"/>
          </w:tcPr>
          <w:p w14:paraId="164DB8AF" w14:textId="77777777" w:rsidR="007628E8" w:rsidRPr="009A51E5" w:rsidRDefault="007628E8" w:rsidP="00CF39ED">
            <w:pPr>
              <w:spacing w:line="360" w:lineRule="auto"/>
              <w:jc w:val="center"/>
              <w:rPr>
                <w:rFonts w:ascii="Times New Roman" w:hAnsi="Times New Roman" w:cs="Times New Roman"/>
                <w:sz w:val="24"/>
                <w:szCs w:val="24"/>
              </w:rPr>
            </w:pPr>
            <w:r w:rsidRPr="001248CA">
              <w:rPr>
                <w:rFonts w:ascii="Times New Roman" w:hAnsi="Times New Roman" w:cs="Times New Roman"/>
                <w:b/>
                <w:bCs/>
                <w:sz w:val="24"/>
                <w:szCs w:val="24"/>
              </w:rPr>
              <w:t>×</w:t>
            </w:r>
          </w:p>
        </w:tc>
        <w:tc>
          <w:tcPr>
            <w:tcW w:w="1276" w:type="dxa"/>
            <w:vAlign w:val="center"/>
          </w:tcPr>
          <w:p w14:paraId="3EB2E079"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1134" w:type="dxa"/>
            <w:vAlign w:val="center"/>
          </w:tcPr>
          <w:p w14:paraId="6F5A660F" w14:textId="77777777" w:rsidR="007628E8" w:rsidRPr="009A51E5" w:rsidRDefault="007628E8" w:rsidP="00CF39ED">
            <w:pPr>
              <w:spacing w:line="360" w:lineRule="auto"/>
              <w:jc w:val="center"/>
              <w:rPr>
                <w:rFonts w:ascii="Times New Roman" w:hAnsi="Times New Roman" w:cs="Times New Roman"/>
                <w:sz w:val="24"/>
                <w:szCs w:val="24"/>
              </w:rPr>
            </w:pPr>
            <w:r w:rsidRPr="001248CA">
              <w:rPr>
                <w:rFonts w:ascii="Times New Roman" w:hAnsi="Times New Roman" w:cs="Times New Roman"/>
                <w:b/>
                <w:bCs/>
                <w:sz w:val="24"/>
                <w:szCs w:val="24"/>
              </w:rPr>
              <w:t>×</w:t>
            </w:r>
          </w:p>
        </w:tc>
        <w:tc>
          <w:tcPr>
            <w:tcW w:w="941" w:type="dxa"/>
            <w:vAlign w:val="center"/>
          </w:tcPr>
          <w:p w14:paraId="7A0A410F"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r>
      <w:tr w:rsidR="007628E8" w14:paraId="25117475" w14:textId="77777777" w:rsidTr="00CF39ED">
        <w:tc>
          <w:tcPr>
            <w:tcW w:w="4508" w:type="dxa"/>
          </w:tcPr>
          <w:p w14:paraId="17A63250" w14:textId="77777777" w:rsidR="007628E8" w:rsidRPr="003A7691" w:rsidRDefault="007628E8" w:rsidP="00CF39ED">
            <w:pPr>
              <w:spacing w:line="360" w:lineRule="auto"/>
              <w:jc w:val="center"/>
              <w:rPr>
                <w:rFonts w:ascii="Times New Roman" w:hAnsi="Times New Roman" w:cs="Times New Roman"/>
                <w:color w:val="000000" w:themeColor="text1"/>
                <w:sz w:val="24"/>
                <w:szCs w:val="24"/>
              </w:rPr>
            </w:pPr>
            <w:r w:rsidRPr="003A7691">
              <w:rPr>
                <w:rFonts w:ascii="Times New Roman" w:hAnsi="Times New Roman" w:cs="Times New Roman"/>
                <w:color w:val="000000" w:themeColor="text1"/>
                <w:sz w:val="24"/>
                <w:szCs w:val="24"/>
              </w:rPr>
              <w:t>Money plant (</w:t>
            </w:r>
            <w:r w:rsidRPr="003A7691">
              <w:rPr>
                <w:rFonts w:ascii="Times New Roman" w:hAnsi="Times New Roman" w:cs="Times New Roman"/>
                <w:i/>
                <w:iCs/>
                <w:color w:val="000000" w:themeColor="text1"/>
                <w:sz w:val="24"/>
                <w:szCs w:val="24"/>
              </w:rPr>
              <w:t>Epipremnum aureum</w:t>
            </w:r>
            <w:r w:rsidRPr="003A7691">
              <w:rPr>
                <w:rFonts w:ascii="Times New Roman" w:hAnsi="Times New Roman" w:cs="Times New Roman"/>
                <w:color w:val="000000" w:themeColor="text1"/>
                <w:sz w:val="24"/>
                <w:szCs w:val="24"/>
              </w:rPr>
              <w:t>)</w:t>
            </w:r>
          </w:p>
        </w:tc>
        <w:tc>
          <w:tcPr>
            <w:tcW w:w="1157" w:type="dxa"/>
            <w:vAlign w:val="center"/>
          </w:tcPr>
          <w:p w14:paraId="5DE4DFA2"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1276" w:type="dxa"/>
            <w:vAlign w:val="center"/>
          </w:tcPr>
          <w:p w14:paraId="30642903"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1134" w:type="dxa"/>
            <w:vAlign w:val="center"/>
          </w:tcPr>
          <w:p w14:paraId="0D8625CB" w14:textId="77777777" w:rsidR="007628E8" w:rsidRPr="009A51E5" w:rsidRDefault="007628E8" w:rsidP="00CF39ED">
            <w:pPr>
              <w:spacing w:line="360" w:lineRule="auto"/>
              <w:jc w:val="center"/>
              <w:rPr>
                <w:rFonts w:ascii="Times New Roman" w:hAnsi="Times New Roman" w:cs="Times New Roman"/>
                <w:sz w:val="24"/>
                <w:szCs w:val="24"/>
              </w:rPr>
            </w:pPr>
            <w:r w:rsidRPr="001248CA">
              <w:rPr>
                <w:rFonts w:ascii="Times New Roman" w:hAnsi="Times New Roman" w:cs="Times New Roman"/>
                <w:b/>
                <w:bCs/>
                <w:sz w:val="24"/>
                <w:szCs w:val="24"/>
              </w:rPr>
              <w:t>×</w:t>
            </w:r>
          </w:p>
        </w:tc>
        <w:tc>
          <w:tcPr>
            <w:tcW w:w="941" w:type="dxa"/>
            <w:vAlign w:val="center"/>
          </w:tcPr>
          <w:p w14:paraId="6E649E15"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r>
      <w:tr w:rsidR="007628E8" w14:paraId="23323CA8" w14:textId="77777777" w:rsidTr="00CF39ED">
        <w:tc>
          <w:tcPr>
            <w:tcW w:w="4508" w:type="dxa"/>
          </w:tcPr>
          <w:p w14:paraId="29AD647A" w14:textId="77777777" w:rsidR="007628E8" w:rsidRPr="003A7691" w:rsidRDefault="007628E8" w:rsidP="00CF39ED">
            <w:pPr>
              <w:jc w:val="center"/>
              <w:rPr>
                <w:rFonts w:ascii="Times New Roman" w:hAnsi="Times New Roman" w:cs="Times New Roman"/>
                <w:color w:val="000000" w:themeColor="text1"/>
                <w:sz w:val="24"/>
                <w:szCs w:val="24"/>
              </w:rPr>
            </w:pPr>
            <w:r w:rsidRPr="003A7691">
              <w:rPr>
                <w:rFonts w:ascii="Times New Roman" w:hAnsi="Times New Roman" w:cs="Times New Roman"/>
                <w:color w:val="000000" w:themeColor="text1"/>
                <w:sz w:val="24"/>
                <w:szCs w:val="24"/>
              </w:rPr>
              <w:t>Chinese Evergreen                                       (</w:t>
            </w:r>
            <w:hyperlink r:id="rId40" w:history="1">
              <w:r w:rsidRPr="003A7691">
                <w:rPr>
                  <w:rStyle w:val="Hyperlink"/>
                  <w:rFonts w:ascii="Times New Roman" w:hAnsi="Times New Roman" w:cs="Times New Roman"/>
                  <w:i/>
                  <w:iCs/>
                  <w:color w:val="000000" w:themeColor="text1"/>
                  <w:sz w:val="24"/>
                  <w:szCs w:val="24"/>
                  <w:u w:val="none"/>
                </w:rPr>
                <w:t>Aglaonema commutatum</w:t>
              </w:r>
            </w:hyperlink>
            <w:r w:rsidRPr="003A7691">
              <w:rPr>
                <w:rFonts w:ascii="Times New Roman" w:hAnsi="Times New Roman" w:cs="Times New Roman"/>
                <w:color w:val="000000" w:themeColor="text1"/>
                <w:sz w:val="24"/>
                <w:szCs w:val="24"/>
              </w:rPr>
              <w:t>)</w:t>
            </w:r>
          </w:p>
        </w:tc>
        <w:tc>
          <w:tcPr>
            <w:tcW w:w="1157" w:type="dxa"/>
            <w:vAlign w:val="center"/>
          </w:tcPr>
          <w:p w14:paraId="7BF46A18"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1276" w:type="dxa"/>
            <w:vAlign w:val="center"/>
          </w:tcPr>
          <w:p w14:paraId="6A970963"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1134" w:type="dxa"/>
            <w:vAlign w:val="center"/>
          </w:tcPr>
          <w:p w14:paraId="3F4FFFBE" w14:textId="77777777" w:rsidR="007628E8" w:rsidRPr="009A51E5" w:rsidRDefault="007628E8" w:rsidP="00CF39ED">
            <w:pPr>
              <w:spacing w:line="360" w:lineRule="auto"/>
              <w:jc w:val="center"/>
              <w:rPr>
                <w:rFonts w:ascii="Times New Roman" w:hAnsi="Times New Roman" w:cs="Times New Roman"/>
                <w:sz w:val="24"/>
                <w:szCs w:val="24"/>
              </w:rPr>
            </w:pPr>
            <w:r w:rsidRPr="002C016C">
              <w:rPr>
                <w:rFonts w:ascii="Times New Roman" w:hAnsi="Times New Roman" w:cs="Times New Roman"/>
                <w:b/>
                <w:bCs/>
                <w:sz w:val="24"/>
                <w:szCs w:val="24"/>
              </w:rPr>
              <w:t>×</w:t>
            </w:r>
          </w:p>
        </w:tc>
        <w:tc>
          <w:tcPr>
            <w:tcW w:w="941" w:type="dxa"/>
            <w:vAlign w:val="center"/>
          </w:tcPr>
          <w:p w14:paraId="7B13019F" w14:textId="77777777" w:rsidR="007628E8" w:rsidRPr="009A51E5" w:rsidRDefault="007628E8" w:rsidP="00CF39ED">
            <w:pPr>
              <w:spacing w:line="360" w:lineRule="auto"/>
              <w:jc w:val="center"/>
              <w:rPr>
                <w:rFonts w:ascii="Times New Roman" w:hAnsi="Times New Roman" w:cs="Times New Roman"/>
                <w:sz w:val="24"/>
                <w:szCs w:val="24"/>
              </w:rPr>
            </w:pPr>
            <w:r w:rsidRPr="002C016C">
              <w:rPr>
                <w:rFonts w:ascii="Times New Roman" w:hAnsi="Times New Roman" w:cs="Times New Roman"/>
                <w:b/>
                <w:bCs/>
                <w:sz w:val="24"/>
                <w:szCs w:val="24"/>
              </w:rPr>
              <w:t>×</w:t>
            </w:r>
          </w:p>
        </w:tc>
      </w:tr>
      <w:tr w:rsidR="007628E8" w14:paraId="70E0DB5E" w14:textId="77777777" w:rsidTr="00CF39ED">
        <w:tc>
          <w:tcPr>
            <w:tcW w:w="4508" w:type="dxa"/>
          </w:tcPr>
          <w:p w14:paraId="594DB14D" w14:textId="77777777" w:rsidR="007628E8" w:rsidRPr="003A7691" w:rsidRDefault="007628E8" w:rsidP="00CF39ED">
            <w:pPr>
              <w:spacing w:line="360" w:lineRule="auto"/>
              <w:jc w:val="center"/>
              <w:rPr>
                <w:rFonts w:ascii="Times New Roman" w:hAnsi="Times New Roman" w:cs="Times New Roman"/>
                <w:color w:val="000000" w:themeColor="text1"/>
                <w:sz w:val="24"/>
                <w:szCs w:val="24"/>
              </w:rPr>
            </w:pPr>
            <w:r w:rsidRPr="003A7691">
              <w:rPr>
                <w:rFonts w:ascii="Times New Roman" w:hAnsi="Times New Roman" w:cs="Times New Roman"/>
                <w:color w:val="000000" w:themeColor="text1"/>
                <w:sz w:val="24"/>
                <w:szCs w:val="24"/>
              </w:rPr>
              <w:t>Snake plant (</w:t>
            </w:r>
            <w:r w:rsidRPr="003A7691">
              <w:rPr>
                <w:rFonts w:ascii="Times New Roman" w:hAnsi="Times New Roman" w:cs="Times New Roman"/>
                <w:i/>
                <w:iCs/>
                <w:color w:val="000000" w:themeColor="text1"/>
                <w:sz w:val="24"/>
                <w:szCs w:val="24"/>
              </w:rPr>
              <w:t>Dracaena trifasciata</w:t>
            </w:r>
            <w:r w:rsidRPr="003A7691">
              <w:rPr>
                <w:rFonts w:ascii="Times New Roman" w:hAnsi="Times New Roman" w:cs="Times New Roman"/>
                <w:color w:val="000000" w:themeColor="text1"/>
                <w:sz w:val="24"/>
                <w:szCs w:val="24"/>
              </w:rPr>
              <w:t>)</w:t>
            </w:r>
          </w:p>
        </w:tc>
        <w:tc>
          <w:tcPr>
            <w:tcW w:w="1157" w:type="dxa"/>
            <w:vAlign w:val="center"/>
          </w:tcPr>
          <w:p w14:paraId="1497C0A0"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1276" w:type="dxa"/>
            <w:vAlign w:val="center"/>
          </w:tcPr>
          <w:p w14:paraId="1CC571F3"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1134" w:type="dxa"/>
            <w:vAlign w:val="center"/>
          </w:tcPr>
          <w:p w14:paraId="5DB1371D"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941" w:type="dxa"/>
            <w:vAlign w:val="center"/>
          </w:tcPr>
          <w:p w14:paraId="729C4A72"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r>
      <w:tr w:rsidR="007628E8" w14:paraId="4F82B3B8" w14:textId="77777777" w:rsidTr="00CF39ED">
        <w:tc>
          <w:tcPr>
            <w:tcW w:w="4508" w:type="dxa"/>
          </w:tcPr>
          <w:p w14:paraId="7D4C8AF9" w14:textId="77777777" w:rsidR="007628E8" w:rsidRPr="003A7691" w:rsidRDefault="007628E8" w:rsidP="00CF39ED">
            <w:pPr>
              <w:spacing w:line="360" w:lineRule="auto"/>
              <w:jc w:val="center"/>
              <w:rPr>
                <w:rFonts w:ascii="Times New Roman" w:hAnsi="Times New Roman" w:cs="Times New Roman"/>
                <w:color w:val="000000" w:themeColor="text1"/>
                <w:sz w:val="24"/>
                <w:szCs w:val="24"/>
              </w:rPr>
            </w:pPr>
            <w:r w:rsidRPr="003A7691">
              <w:rPr>
                <w:rFonts w:ascii="Times New Roman" w:hAnsi="Times New Roman" w:cs="Times New Roman"/>
                <w:color w:val="000000" w:themeColor="text1"/>
                <w:sz w:val="24"/>
                <w:szCs w:val="24"/>
              </w:rPr>
              <w:t>Dragon tree (</w:t>
            </w:r>
            <w:r w:rsidRPr="003A7691">
              <w:rPr>
                <w:rFonts w:ascii="Times New Roman" w:hAnsi="Times New Roman" w:cs="Times New Roman"/>
                <w:i/>
                <w:iCs/>
                <w:color w:val="000000" w:themeColor="text1"/>
                <w:sz w:val="24"/>
                <w:szCs w:val="24"/>
              </w:rPr>
              <w:t>Dracaena</w:t>
            </w:r>
            <w:r w:rsidRPr="003A7691">
              <w:rPr>
                <w:rFonts w:ascii="Times New Roman" w:hAnsi="Times New Roman" w:cs="Times New Roman"/>
                <w:color w:val="000000" w:themeColor="text1"/>
                <w:sz w:val="24"/>
                <w:szCs w:val="24"/>
              </w:rPr>
              <w:t> </w:t>
            </w:r>
            <w:r w:rsidRPr="003A7691">
              <w:rPr>
                <w:rFonts w:ascii="Times New Roman" w:hAnsi="Times New Roman" w:cs="Times New Roman"/>
                <w:i/>
                <w:iCs/>
                <w:color w:val="000000" w:themeColor="text1"/>
                <w:sz w:val="24"/>
                <w:szCs w:val="24"/>
              </w:rPr>
              <w:t>marginata</w:t>
            </w:r>
            <w:r w:rsidRPr="003A7691">
              <w:rPr>
                <w:rFonts w:ascii="Times New Roman" w:hAnsi="Times New Roman" w:cs="Times New Roman"/>
                <w:color w:val="000000" w:themeColor="text1"/>
                <w:sz w:val="24"/>
                <w:szCs w:val="24"/>
              </w:rPr>
              <w:t>)</w:t>
            </w:r>
          </w:p>
        </w:tc>
        <w:tc>
          <w:tcPr>
            <w:tcW w:w="1157" w:type="dxa"/>
            <w:vAlign w:val="center"/>
          </w:tcPr>
          <w:p w14:paraId="7C7C6CF6"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1276" w:type="dxa"/>
            <w:vAlign w:val="center"/>
          </w:tcPr>
          <w:p w14:paraId="4C6D18F8"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1134" w:type="dxa"/>
            <w:vAlign w:val="center"/>
          </w:tcPr>
          <w:p w14:paraId="1063C8D3" w14:textId="77777777" w:rsidR="007628E8" w:rsidRPr="009A51E5" w:rsidRDefault="007628E8" w:rsidP="00CF39ED">
            <w:pPr>
              <w:spacing w:line="360" w:lineRule="auto"/>
              <w:jc w:val="center"/>
              <w:rPr>
                <w:rFonts w:ascii="Times New Roman" w:hAnsi="Times New Roman" w:cs="Times New Roman"/>
                <w:sz w:val="24"/>
                <w:szCs w:val="24"/>
              </w:rPr>
            </w:pPr>
            <w:r>
              <w:rPr>
                <w:rFonts w:ascii="Segoe UI Symbol" w:hAnsi="Segoe UI Symbol" w:cs="Segoe UI Symbol"/>
                <w:b/>
                <w:bCs/>
                <w:sz w:val="24"/>
                <w:szCs w:val="24"/>
              </w:rPr>
              <w:t>✓</w:t>
            </w:r>
          </w:p>
        </w:tc>
        <w:tc>
          <w:tcPr>
            <w:tcW w:w="941" w:type="dxa"/>
            <w:vAlign w:val="center"/>
          </w:tcPr>
          <w:p w14:paraId="5F1BFB40" w14:textId="77777777" w:rsidR="007628E8" w:rsidRPr="009A51E5" w:rsidRDefault="007628E8" w:rsidP="00CF39ED">
            <w:pPr>
              <w:spacing w:line="360" w:lineRule="auto"/>
              <w:jc w:val="center"/>
              <w:rPr>
                <w:rFonts w:ascii="Times New Roman" w:hAnsi="Times New Roman" w:cs="Times New Roman"/>
                <w:sz w:val="24"/>
                <w:szCs w:val="24"/>
              </w:rPr>
            </w:pPr>
            <w:r w:rsidRPr="002C016C">
              <w:rPr>
                <w:rFonts w:ascii="Times New Roman" w:hAnsi="Times New Roman" w:cs="Times New Roman"/>
                <w:b/>
                <w:bCs/>
                <w:sz w:val="24"/>
                <w:szCs w:val="24"/>
              </w:rPr>
              <w:t>×</w:t>
            </w:r>
          </w:p>
        </w:tc>
      </w:tr>
      <w:tr w:rsidR="007628E8" w14:paraId="6563D6BD" w14:textId="77777777" w:rsidTr="00CF39ED">
        <w:tc>
          <w:tcPr>
            <w:tcW w:w="4508" w:type="dxa"/>
          </w:tcPr>
          <w:p w14:paraId="64358224" w14:textId="77777777" w:rsidR="007628E8" w:rsidRPr="006F70E0" w:rsidRDefault="007628E8" w:rsidP="00CF39E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Dwarf date palm (</w:t>
            </w:r>
            <w:r w:rsidRPr="006F70E0">
              <w:rPr>
                <w:rFonts w:ascii="Times New Roman" w:hAnsi="Times New Roman" w:cs="Times New Roman"/>
                <w:i/>
                <w:iCs/>
                <w:color w:val="000000" w:themeColor="text1"/>
                <w:sz w:val="24"/>
                <w:szCs w:val="24"/>
              </w:rPr>
              <w:t>Phoenix roebelenii</w:t>
            </w:r>
            <w:r>
              <w:rPr>
                <w:rFonts w:ascii="Times New Roman" w:hAnsi="Times New Roman" w:cs="Times New Roman"/>
                <w:color w:val="000000" w:themeColor="text1"/>
                <w:sz w:val="24"/>
                <w:szCs w:val="24"/>
              </w:rPr>
              <w:t>)</w:t>
            </w:r>
          </w:p>
        </w:tc>
        <w:tc>
          <w:tcPr>
            <w:tcW w:w="1157" w:type="dxa"/>
            <w:vAlign w:val="center"/>
          </w:tcPr>
          <w:p w14:paraId="73CE9949" w14:textId="77777777" w:rsidR="007628E8" w:rsidRDefault="007628E8" w:rsidP="00CF39ED">
            <w:pPr>
              <w:spacing w:line="360" w:lineRule="auto"/>
              <w:jc w:val="center"/>
              <w:rPr>
                <w:rFonts w:ascii="Segoe UI Symbol" w:hAnsi="Segoe UI Symbol" w:cs="Segoe UI Symbol"/>
                <w:b/>
                <w:bCs/>
                <w:sz w:val="24"/>
                <w:szCs w:val="24"/>
              </w:rPr>
            </w:pPr>
            <w:r w:rsidRPr="001248CA">
              <w:rPr>
                <w:rFonts w:ascii="Times New Roman" w:hAnsi="Times New Roman" w:cs="Times New Roman"/>
                <w:b/>
                <w:bCs/>
                <w:sz w:val="24"/>
                <w:szCs w:val="24"/>
              </w:rPr>
              <w:t>×</w:t>
            </w:r>
          </w:p>
        </w:tc>
        <w:tc>
          <w:tcPr>
            <w:tcW w:w="1276" w:type="dxa"/>
            <w:vAlign w:val="center"/>
          </w:tcPr>
          <w:p w14:paraId="57DB692C" w14:textId="77777777" w:rsidR="007628E8" w:rsidRDefault="007628E8" w:rsidP="00CF39ED">
            <w:pPr>
              <w:spacing w:line="360" w:lineRule="auto"/>
              <w:jc w:val="center"/>
              <w:rPr>
                <w:rFonts w:ascii="Segoe UI Symbol" w:hAnsi="Segoe UI Symbol" w:cs="Segoe UI Symbol"/>
                <w:b/>
                <w:bCs/>
                <w:sz w:val="24"/>
                <w:szCs w:val="24"/>
              </w:rPr>
            </w:pPr>
            <w:r>
              <w:rPr>
                <w:rFonts w:ascii="Segoe UI Symbol" w:hAnsi="Segoe UI Symbol" w:cs="Segoe UI Symbol"/>
                <w:b/>
                <w:bCs/>
                <w:sz w:val="24"/>
                <w:szCs w:val="24"/>
              </w:rPr>
              <w:t>✓</w:t>
            </w:r>
          </w:p>
        </w:tc>
        <w:tc>
          <w:tcPr>
            <w:tcW w:w="1134" w:type="dxa"/>
            <w:vAlign w:val="center"/>
          </w:tcPr>
          <w:p w14:paraId="175EAD4E" w14:textId="77777777" w:rsidR="007628E8" w:rsidRDefault="007628E8" w:rsidP="00CF39ED">
            <w:pPr>
              <w:spacing w:line="360" w:lineRule="auto"/>
              <w:jc w:val="center"/>
              <w:rPr>
                <w:rFonts w:ascii="Segoe UI Symbol" w:hAnsi="Segoe UI Symbol" w:cs="Segoe UI Symbol"/>
                <w:b/>
                <w:bCs/>
                <w:sz w:val="24"/>
                <w:szCs w:val="24"/>
              </w:rPr>
            </w:pPr>
            <w:r w:rsidRPr="001248CA">
              <w:rPr>
                <w:rFonts w:ascii="Times New Roman" w:hAnsi="Times New Roman" w:cs="Times New Roman"/>
                <w:b/>
                <w:bCs/>
                <w:sz w:val="24"/>
                <w:szCs w:val="24"/>
              </w:rPr>
              <w:t>×</w:t>
            </w:r>
          </w:p>
        </w:tc>
        <w:tc>
          <w:tcPr>
            <w:tcW w:w="941" w:type="dxa"/>
            <w:vAlign w:val="center"/>
          </w:tcPr>
          <w:p w14:paraId="262B4787" w14:textId="77777777" w:rsidR="007628E8" w:rsidRPr="002C016C" w:rsidRDefault="007628E8" w:rsidP="00CF39ED">
            <w:pPr>
              <w:spacing w:line="360" w:lineRule="auto"/>
              <w:jc w:val="center"/>
              <w:rPr>
                <w:rFonts w:ascii="Times New Roman" w:hAnsi="Times New Roman" w:cs="Times New Roman"/>
                <w:b/>
                <w:bCs/>
                <w:sz w:val="24"/>
                <w:szCs w:val="24"/>
              </w:rPr>
            </w:pPr>
            <w:r>
              <w:rPr>
                <w:rFonts w:ascii="Segoe UI Symbol" w:hAnsi="Segoe UI Symbol" w:cs="Segoe UI Symbol"/>
                <w:b/>
                <w:bCs/>
                <w:sz w:val="24"/>
                <w:szCs w:val="24"/>
              </w:rPr>
              <w:t>✓</w:t>
            </w:r>
          </w:p>
        </w:tc>
      </w:tr>
      <w:tr w:rsidR="007628E8" w14:paraId="7901F278" w14:textId="77777777" w:rsidTr="00CF39ED">
        <w:tc>
          <w:tcPr>
            <w:tcW w:w="4508" w:type="dxa"/>
          </w:tcPr>
          <w:p w14:paraId="4232028D" w14:textId="77777777" w:rsidR="007628E8" w:rsidRPr="003A7691" w:rsidRDefault="007628E8" w:rsidP="00CF39E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Bamboo palm (</w:t>
            </w:r>
            <w:r w:rsidRPr="0082391B">
              <w:rPr>
                <w:rFonts w:ascii="Times New Roman" w:hAnsi="Times New Roman" w:cs="Times New Roman"/>
                <w:i/>
                <w:iCs/>
                <w:color w:val="000000" w:themeColor="text1"/>
                <w:sz w:val="24"/>
                <w:szCs w:val="24"/>
              </w:rPr>
              <w:t>Chamaedorea seifrizii</w:t>
            </w:r>
            <w:r>
              <w:rPr>
                <w:rFonts w:ascii="Times New Roman" w:hAnsi="Times New Roman" w:cs="Times New Roman"/>
                <w:color w:val="000000" w:themeColor="text1"/>
                <w:sz w:val="24"/>
                <w:szCs w:val="24"/>
              </w:rPr>
              <w:t xml:space="preserve">) </w:t>
            </w:r>
          </w:p>
        </w:tc>
        <w:tc>
          <w:tcPr>
            <w:tcW w:w="1157" w:type="dxa"/>
            <w:vAlign w:val="center"/>
          </w:tcPr>
          <w:p w14:paraId="1398B8A9" w14:textId="77777777" w:rsidR="007628E8" w:rsidRDefault="007628E8" w:rsidP="00CF39ED">
            <w:pPr>
              <w:spacing w:line="360" w:lineRule="auto"/>
              <w:jc w:val="center"/>
              <w:rPr>
                <w:rFonts w:ascii="Segoe UI Symbol" w:hAnsi="Segoe UI Symbol" w:cs="Segoe UI Symbol"/>
                <w:b/>
                <w:bCs/>
                <w:sz w:val="24"/>
                <w:szCs w:val="24"/>
              </w:rPr>
            </w:pPr>
            <w:r w:rsidRPr="001248CA">
              <w:rPr>
                <w:rFonts w:ascii="Times New Roman" w:hAnsi="Times New Roman" w:cs="Times New Roman"/>
                <w:b/>
                <w:bCs/>
                <w:sz w:val="24"/>
                <w:szCs w:val="24"/>
              </w:rPr>
              <w:t>×</w:t>
            </w:r>
          </w:p>
        </w:tc>
        <w:tc>
          <w:tcPr>
            <w:tcW w:w="1276" w:type="dxa"/>
            <w:vAlign w:val="center"/>
          </w:tcPr>
          <w:p w14:paraId="64F0F246" w14:textId="77777777" w:rsidR="007628E8" w:rsidRDefault="007628E8" w:rsidP="00CF39ED">
            <w:pPr>
              <w:spacing w:line="360" w:lineRule="auto"/>
              <w:jc w:val="center"/>
              <w:rPr>
                <w:rFonts w:ascii="Segoe UI Symbol" w:hAnsi="Segoe UI Symbol" w:cs="Segoe UI Symbol"/>
                <w:b/>
                <w:bCs/>
                <w:sz w:val="24"/>
                <w:szCs w:val="24"/>
              </w:rPr>
            </w:pPr>
            <w:r>
              <w:rPr>
                <w:rFonts w:ascii="Segoe UI Symbol" w:hAnsi="Segoe UI Symbol" w:cs="Segoe UI Symbol"/>
                <w:b/>
                <w:bCs/>
                <w:sz w:val="24"/>
                <w:szCs w:val="24"/>
              </w:rPr>
              <w:t>✓</w:t>
            </w:r>
          </w:p>
        </w:tc>
        <w:tc>
          <w:tcPr>
            <w:tcW w:w="1134" w:type="dxa"/>
            <w:vAlign w:val="center"/>
          </w:tcPr>
          <w:p w14:paraId="0A8B6131" w14:textId="77777777" w:rsidR="007628E8" w:rsidRDefault="007628E8" w:rsidP="00CF39ED">
            <w:pPr>
              <w:spacing w:line="360" w:lineRule="auto"/>
              <w:jc w:val="center"/>
              <w:rPr>
                <w:rFonts w:ascii="Segoe UI Symbol" w:hAnsi="Segoe UI Symbol" w:cs="Segoe UI Symbol"/>
                <w:b/>
                <w:bCs/>
                <w:sz w:val="24"/>
                <w:szCs w:val="24"/>
              </w:rPr>
            </w:pPr>
            <w:r w:rsidRPr="001248CA">
              <w:rPr>
                <w:rFonts w:ascii="Times New Roman" w:hAnsi="Times New Roman" w:cs="Times New Roman"/>
                <w:b/>
                <w:bCs/>
                <w:sz w:val="24"/>
                <w:szCs w:val="24"/>
              </w:rPr>
              <w:t>×</w:t>
            </w:r>
          </w:p>
        </w:tc>
        <w:tc>
          <w:tcPr>
            <w:tcW w:w="941" w:type="dxa"/>
            <w:vAlign w:val="center"/>
          </w:tcPr>
          <w:p w14:paraId="201C4EA6" w14:textId="77777777" w:rsidR="007628E8" w:rsidRPr="002C016C" w:rsidRDefault="007628E8" w:rsidP="00CF39ED">
            <w:pPr>
              <w:spacing w:line="360" w:lineRule="auto"/>
              <w:jc w:val="center"/>
              <w:rPr>
                <w:rFonts w:ascii="Times New Roman" w:hAnsi="Times New Roman" w:cs="Times New Roman"/>
                <w:b/>
                <w:bCs/>
                <w:sz w:val="24"/>
                <w:szCs w:val="24"/>
              </w:rPr>
            </w:pPr>
            <w:r>
              <w:rPr>
                <w:rFonts w:ascii="Segoe UI Symbol" w:hAnsi="Segoe UI Symbol" w:cs="Segoe UI Symbol"/>
                <w:b/>
                <w:bCs/>
                <w:sz w:val="24"/>
                <w:szCs w:val="24"/>
              </w:rPr>
              <w:t>✓</w:t>
            </w:r>
          </w:p>
        </w:tc>
      </w:tr>
    </w:tbl>
    <w:p w14:paraId="5ABFE053" w14:textId="484E5377" w:rsidR="007628E8" w:rsidRPr="00205BB1" w:rsidRDefault="007628E8" w:rsidP="007628E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205BB1">
        <w:rPr>
          <w:rFonts w:ascii="Times New Roman" w:hAnsi="Times New Roman" w:cs="Times New Roman"/>
          <w:sz w:val="24"/>
          <w:szCs w:val="24"/>
        </w:rPr>
        <w:t>Toxic Gases (B – Benzene; F – Formaldehyde; T – Trichloroethylene; X &amp; T – Xylene &amp; Toluene; A – Ammonia)</w:t>
      </w:r>
      <w:r w:rsidR="00D6637D">
        <w:rPr>
          <w:rFonts w:ascii="Times New Roman" w:hAnsi="Times New Roman" w:cs="Times New Roman"/>
          <w:sz w:val="24"/>
          <w:szCs w:val="24"/>
        </w:rPr>
        <w:t xml:space="preserve"> (Anil Singh and Anjana Sisodia, 2017).</w:t>
      </w:r>
    </w:p>
    <w:p w14:paraId="0E0DBE60" w14:textId="77777777" w:rsidR="007628E8" w:rsidRDefault="007628E8" w:rsidP="007628E8">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Important Consideration for a good foliage</w:t>
      </w:r>
    </w:p>
    <w:p w14:paraId="28D0674D" w14:textId="3B9D7CFE" w:rsidR="00626D3A" w:rsidRPr="00626D3A" w:rsidRDefault="00626D3A" w:rsidP="007628E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626D3A">
        <w:rPr>
          <w:rFonts w:ascii="Times New Roman" w:hAnsi="Times New Roman" w:cs="Times New Roman"/>
          <w:sz w:val="24"/>
          <w:szCs w:val="24"/>
        </w:rPr>
        <w:t xml:space="preserve">An ideal cut foliage crop should be quick-growing and capable of producing marketable foliage within a short duration to ensure rapid turnover and economic viability. It should exhibit </w:t>
      </w:r>
      <w:r w:rsidRPr="00626D3A">
        <w:rPr>
          <w:rFonts w:ascii="Times New Roman" w:hAnsi="Times New Roman" w:cs="Times New Roman"/>
          <w:sz w:val="24"/>
          <w:szCs w:val="24"/>
        </w:rPr>
        <w:lastRenderedPageBreak/>
        <w:t>desirable growth habits, including both vertical and horizontal spread, depending on market requirements and design applications. Resistance to major insect pests and diseases is essential to minimize chemical inputs and maintain consistent quality. The foliage should be free from undesirable traits such as thorns, unpleasant odours, or excessive latex exudation, which may reduce handling convenience and consumer acceptance. Marketable foliage must possess a fresh, vibrant appearance with strong natural aesthetic appeal. Adequate vase life is critical to ensure longevity during display. Furthermore, the foliage should have the ability to withstand long-distance transportation and extended storage without significant loss of turgidity, colour, or overall quality, thereby meeting the demands of both domestic and international markets</w:t>
      </w:r>
      <w:r w:rsidR="009A1A91">
        <w:rPr>
          <w:rFonts w:ascii="Times New Roman" w:hAnsi="Times New Roman" w:cs="Times New Roman"/>
          <w:sz w:val="24"/>
          <w:szCs w:val="24"/>
        </w:rPr>
        <w:t xml:space="preserve"> </w:t>
      </w:r>
      <w:r w:rsidR="009111DF">
        <w:rPr>
          <w:rFonts w:ascii="Times New Roman" w:hAnsi="Times New Roman" w:cs="Times New Roman"/>
          <w:sz w:val="24"/>
          <w:szCs w:val="24"/>
        </w:rPr>
        <w:t>(</w:t>
      </w:r>
      <w:r w:rsidR="009111DF" w:rsidRPr="00A90E48">
        <w:rPr>
          <w:rFonts w:ascii="Times New Roman" w:hAnsi="Times New Roman" w:cs="Times New Roman"/>
          <w:sz w:val="24"/>
          <w:szCs w:val="24"/>
        </w:rPr>
        <w:t>Ikram</w:t>
      </w:r>
      <w:r w:rsidR="009111DF">
        <w:rPr>
          <w:rFonts w:ascii="Times New Roman" w:hAnsi="Times New Roman" w:cs="Times New Roman"/>
          <w:sz w:val="24"/>
          <w:szCs w:val="24"/>
        </w:rPr>
        <w:t xml:space="preserve"> </w:t>
      </w:r>
      <w:r w:rsidR="009111DF" w:rsidRPr="00FD1538">
        <w:rPr>
          <w:rFonts w:ascii="Times New Roman" w:hAnsi="Times New Roman" w:cs="Times New Roman"/>
          <w:i/>
          <w:iCs/>
          <w:sz w:val="24"/>
          <w:szCs w:val="24"/>
        </w:rPr>
        <w:t>et al</w:t>
      </w:r>
      <w:r w:rsidR="009111DF">
        <w:rPr>
          <w:rFonts w:ascii="Times New Roman" w:hAnsi="Times New Roman" w:cs="Times New Roman"/>
          <w:sz w:val="24"/>
          <w:szCs w:val="24"/>
        </w:rPr>
        <w:t>. 2025)</w:t>
      </w:r>
      <w:r w:rsidR="00BB6C5E">
        <w:rPr>
          <w:rFonts w:ascii="Times New Roman" w:hAnsi="Times New Roman" w:cs="Times New Roman"/>
          <w:sz w:val="24"/>
          <w:szCs w:val="24"/>
        </w:rPr>
        <w:t xml:space="preserve"> and</w:t>
      </w:r>
      <w:r w:rsidR="009111DF">
        <w:rPr>
          <w:rFonts w:ascii="Times New Roman" w:hAnsi="Times New Roman" w:cs="Times New Roman"/>
          <w:sz w:val="24"/>
          <w:szCs w:val="24"/>
        </w:rPr>
        <w:t xml:space="preserve"> </w:t>
      </w:r>
      <w:r w:rsidR="009A1A91">
        <w:rPr>
          <w:rFonts w:ascii="Times New Roman" w:hAnsi="Times New Roman" w:cs="Times New Roman"/>
          <w:sz w:val="24"/>
          <w:szCs w:val="24"/>
        </w:rPr>
        <w:t>(</w:t>
      </w:r>
      <w:r w:rsidR="009A1A91" w:rsidRPr="006B584B">
        <w:rPr>
          <w:rFonts w:ascii="Times New Roman" w:hAnsi="Times New Roman" w:cs="Times New Roman"/>
          <w:sz w:val="24"/>
          <w:szCs w:val="24"/>
        </w:rPr>
        <w:t>Garg</w:t>
      </w:r>
      <w:r w:rsidR="009A1A91">
        <w:rPr>
          <w:rFonts w:ascii="Times New Roman" w:hAnsi="Times New Roman" w:cs="Times New Roman"/>
          <w:sz w:val="24"/>
          <w:szCs w:val="24"/>
        </w:rPr>
        <w:t xml:space="preserve"> and </w:t>
      </w:r>
      <w:r w:rsidR="009A1A91" w:rsidRPr="006B584B">
        <w:rPr>
          <w:rFonts w:ascii="Times New Roman" w:hAnsi="Times New Roman" w:cs="Times New Roman"/>
          <w:sz w:val="24"/>
          <w:szCs w:val="24"/>
        </w:rPr>
        <w:t>Thakur,</w:t>
      </w:r>
      <w:r w:rsidR="009A1A91">
        <w:rPr>
          <w:rFonts w:ascii="Times New Roman" w:hAnsi="Times New Roman" w:cs="Times New Roman"/>
          <w:sz w:val="24"/>
          <w:szCs w:val="24"/>
        </w:rPr>
        <w:t xml:space="preserve"> </w:t>
      </w:r>
      <w:r w:rsidR="009A1A91" w:rsidRPr="006B584B">
        <w:rPr>
          <w:rFonts w:ascii="Times New Roman" w:hAnsi="Times New Roman" w:cs="Times New Roman"/>
          <w:sz w:val="24"/>
          <w:szCs w:val="24"/>
        </w:rPr>
        <w:t>2024)</w:t>
      </w:r>
      <w:r w:rsidRPr="00626D3A">
        <w:rPr>
          <w:rFonts w:ascii="Times New Roman" w:hAnsi="Times New Roman" w:cs="Times New Roman"/>
          <w:sz w:val="24"/>
          <w:szCs w:val="24"/>
        </w:rPr>
        <w:t>.</w:t>
      </w:r>
    </w:p>
    <w:p w14:paraId="1BAC6703" w14:textId="77777777" w:rsidR="007628E8" w:rsidRPr="007B3993" w:rsidRDefault="007628E8" w:rsidP="007628E8">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Classification and Major Cut Foliage Crops</w:t>
      </w:r>
    </w:p>
    <w:p w14:paraId="3FF8AFB0" w14:textId="649AA957" w:rsidR="007628E8" w:rsidRPr="007B3993" w:rsidRDefault="007628E8" w:rsidP="007628E8">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Cut foliage crops can be broadly classified based on their growth habit and leaf characteristics (Alex, 2012). Botanically, foliage crops belong to diverse plant families such as Araceae, Asparagaceae, Arecaceae, Polypodiaceae and Myrtaceae (Kumar and Bhattachrjee, 2003)</w:t>
      </w:r>
      <w:r w:rsidR="00E4630E">
        <w:rPr>
          <w:rFonts w:ascii="Times New Roman" w:hAnsi="Times New Roman" w:cs="Times New Roman"/>
          <w:sz w:val="24"/>
          <w:szCs w:val="24"/>
        </w:rPr>
        <w:t xml:space="preserve"> (Table 1)</w:t>
      </w:r>
      <w:r w:rsidRPr="007B3993">
        <w:rPr>
          <w:rFonts w:ascii="Times New Roman" w:hAnsi="Times New Roman" w:cs="Times New Roman"/>
          <w:sz w:val="24"/>
          <w:szCs w:val="24"/>
        </w:rPr>
        <w:t xml:space="preserve">. </w:t>
      </w:r>
    </w:p>
    <w:p w14:paraId="4278C55C" w14:textId="3B010376" w:rsidR="007628E8" w:rsidRPr="007B3993" w:rsidRDefault="007628E8" w:rsidP="007628E8">
      <w:pPr>
        <w:pStyle w:val="ListParagraph"/>
        <w:numPr>
          <w:ilvl w:val="0"/>
          <w:numId w:val="3"/>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 xml:space="preserve">Based on </w:t>
      </w:r>
      <w:r w:rsidRPr="007B3993">
        <w:rPr>
          <w:rFonts w:ascii="Times New Roman" w:hAnsi="Times New Roman" w:cs="Times New Roman"/>
          <w:b/>
          <w:bCs/>
          <w:sz w:val="24"/>
          <w:szCs w:val="24"/>
        </w:rPr>
        <w:t>growth habit</w:t>
      </w:r>
      <w:r w:rsidRPr="007B3993">
        <w:rPr>
          <w:rFonts w:ascii="Times New Roman" w:hAnsi="Times New Roman" w:cs="Times New Roman"/>
          <w:sz w:val="24"/>
          <w:szCs w:val="24"/>
        </w:rPr>
        <w:t>, they may be categorized as ferns (Nephrolepis, Rumohra), palms (Areca, Chamaedorea), climbers (Philodendron, Monstera), shrubs (Cordyline, Dracaena) and trees (Eucalyptus, Podocarpus)</w:t>
      </w:r>
      <w:r w:rsidR="00225C92">
        <w:rPr>
          <w:rFonts w:ascii="Times New Roman" w:hAnsi="Times New Roman" w:cs="Times New Roman"/>
          <w:sz w:val="24"/>
          <w:szCs w:val="24"/>
        </w:rPr>
        <w:t xml:space="preserve"> (</w:t>
      </w:r>
      <w:r w:rsidR="00225C92" w:rsidRPr="007B3993">
        <w:rPr>
          <w:rFonts w:ascii="Times New Roman" w:hAnsi="Times New Roman" w:cs="Times New Roman"/>
          <w:sz w:val="24"/>
          <w:szCs w:val="24"/>
        </w:rPr>
        <w:t>Gowthami</w:t>
      </w:r>
      <w:r w:rsidR="00225C92">
        <w:rPr>
          <w:rFonts w:ascii="Times New Roman" w:hAnsi="Times New Roman" w:cs="Times New Roman"/>
          <w:sz w:val="24"/>
          <w:szCs w:val="24"/>
        </w:rPr>
        <w:t xml:space="preserve"> </w:t>
      </w:r>
      <w:r w:rsidR="00225C92" w:rsidRPr="007B3993">
        <w:rPr>
          <w:rFonts w:ascii="Times New Roman" w:hAnsi="Times New Roman" w:cs="Times New Roman"/>
          <w:sz w:val="24"/>
          <w:szCs w:val="24"/>
        </w:rPr>
        <w:t>and Bhaskar,</w:t>
      </w:r>
      <w:r w:rsidR="00225C92">
        <w:rPr>
          <w:rFonts w:ascii="Times New Roman" w:hAnsi="Times New Roman" w:cs="Times New Roman"/>
          <w:sz w:val="24"/>
          <w:szCs w:val="24"/>
        </w:rPr>
        <w:t xml:space="preserve"> </w:t>
      </w:r>
      <w:r w:rsidR="00225C92" w:rsidRPr="007B3993">
        <w:rPr>
          <w:rFonts w:ascii="Times New Roman" w:hAnsi="Times New Roman" w:cs="Times New Roman"/>
          <w:sz w:val="24"/>
          <w:szCs w:val="24"/>
        </w:rPr>
        <w:t>2021).</w:t>
      </w:r>
    </w:p>
    <w:p w14:paraId="38F176FC" w14:textId="31076098" w:rsidR="0053291B" w:rsidRPr="00E058E6" w:rsidRDefault="007628E8" w:rsidP="005E4F06">
      <w:pPr>
        <w:pStyle w:val="ListParagraph"/>
        <w:numPr>
          <w:ilvl w:val="0"/>
          <w:numId w:val="3"/>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 xml:space="preserve">Based on </w:t>
      </w:r>
      <w:r w:rsidRPr="007B3993">
        <w:rPr>
          <w:rFonts w:ascii="Times New Roman" w:hAnsi="Times New Roman" w:cs="Times New Roman"/>
          <w:b/>
          <w:bCs/>
          <w:sz w:val="24"/>
          <w:szCs w:val="24"/>
        </w:rPr>
        <w:t>leaf characteristics</w:t>
      </w:r>
      <w:r w:rsidRPr="007B3993">
        <w:rPr>
          <w:rFonts w:ascii="Times New Roman" w:hAnsi="Times New Roman" w:cs="Times New Roman"/>
          <w:sz w:val="24"/>
          <w:szCs w:val="24"/>
        </w:rPr>
        <w:t>, cut foliage can be grouped into green foliage, variegated foliage, coloured foliage and textured foliage. Green foliage such as ferns and palms is widely used as background material, whereas variegated foliage like croton, aglaonema and philodendron provides visual contrast and decorative appeal. Coloured foliage such as cordyline and caladium contributes vibrant hues, while textured foliage like monstera and aspidistra adds structural interest. Among commercially important crops, asparagus ferns are valued for their fine texture and filler role in floral designs. Dracaena and cordyline are preferred for their colourful and durable leaves. Monstera and philodendron are highly demanded for their bold leaf architecture (Sujatha and Laxman, 2021). Palms such as areca and chamaedorea provide line and form in arrangements, whereas eucalyptus is appreciated for both fresh and dried floral products due to its silvery foliage and aromatic nature</w:t>
      </w:r>
      <w:r w:rsidR="00F26890">
        <w:rPr>
          <w:rFonts w:ascii="Times New Roman" w:hAnsi="Times New Roman" w:cs="Times New Roman"/>
          <w:sz w:val="24"/>
          <w:szCs w:val="24"/>
        </w:rPr>
        <w:t xml:space="preserve"> </w:t>
      </w:r>
      <w:r w:rsidR="00334C9C">
        <w:rPr>
          <w:rFonts w:ascii="Times New Roman" w:hAnsi="Times New Roman" w:cs="Times New Roman"/>
          <w:sz w:val="24"/>
          <w:szCs w:val="24"/>
        </w:rPr>
        <w:t>(</w:t>
      </w:r>
      <w:r w:rsidR="009F1AAD" w:rsidRPr="004F474F">
        <w:rPr>
          <w:rFonts w:ascii="Times New Roman" w:hAnsi="Times New Roman" w:cs="Times New Roman"/>
          <w:sz w:val="24"/>
          <w:szCs w:val="24"/>
        </w:rPr>
        <w:t>Nair</w:t>
      </w:r>
      <w:r w:rsidR="009F1AAD">
        <w:rPr>
          <w:rFonts w:ascii="Times New Roman" w:hAnsi="Times New Roman" w:cs="Times New Roman"/>
          <w:sz w:val="24"/>
          <w:szCs w:val="24"/>
        </w:rPr>
        <w:t xml:space="preserve"> </w:t>
      </w:r>
      <w:r w:rsidR="009F1AAD" w:rsidRPr="00334C9C">
        <w:rPr>
          <w:rFonts w:ascii="Times New Roman" w:hAnsi="Times New Roman" w:cs="Times New Roman"/>
          <w:i/>
          <w:iCs/>
          <w:sz w:val="24"/>
          <w:szCs w:val="24"/>
        </w:rPr>
        <w:t>et al</w:t>
      </w:r>
      <w:r w:rsidR="009F1AAD">
        <w:rPr>
          <w:rFonts w:ascii="Times New Roman" w:hAnsi="Times New Roman" w:cs="Times New Roman"/>
          <w:sz w:val="24"/>
          <w:szCs w:val="24"/>
        </w:rPr>
        <w:t>., 2022)</w:t>
      </w:r>
      <w:r w:rsidR="00334C9C">
        <w:rPr>
          <w:rFonts w:ascii="Times New Roman" w:hAnsi="Times New Roman" w:cs="Times New Roman"/>
          <w:sz w:val="24"/>
          <w:szCs w:val="24"/>
        </w:rPr>
        <w:t>.</w:t>
      </w:r>
    </w:p>
    <w:p w14:paraId="460A8328" w14:textId="2C043852"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lastRenderedPageBreak/>
        <w:t>Criteria for Selection of Cut Foliage Crops</w:t>
      </w:r>
    </w:p>
    <w:p w14:paraId="1C5662DC" w14:textId="77777777" w:rsidR="005E4F06" w:rsidRPr="007B3993" w:rsidRDefault="005E4F06" w:rsidP="005E4F0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 xml:space="preserve">The selection of suitable cut foliage crops is governed by multiple agronomic, aesthetic and economic factors. Market demand is the primary criterion, as crops must have consistent acceptance in domestic and export markets. Foliage should possess attractive leaf characters such as glossy surface, unique shape, strong texture and absence of blemishes (Sankar </w:t>
      </w:r>
      <w:r w:rsidRPr="007B3993">
        <w:rPr>
          <w:rFonts w:ascii="Times New Roman" w:hAnsi="Times New Roman" w:cs="Times New Roman"/>
          <w:i/>
          <w:iCs/>
          <w:sz w:val="24"/>
          <w:szCs w:val="24"/>
        </w:rPr>
        <w:t>et al</w:t>
      </w:r>
      <w:r w:rsidRPr="007B3993">
        <w:rPr>
          <w:rFonts w:ascii="Times New Roman" w:hAnsi="Times New Roman" w:cs="Times New Roman"/>
          <w:sz w:val="24"/>
          <w:szCs w:val="24"/>
        </w:rPr>
        <w:t>., 2019).</w:t>
      </w:r>
    </w:p>
    <w:p w14:paraId="391B56C8" w14:textId="77777777" w:rsidR="005E4F06" w:rsidRPr="007B3993" w:rsidRDefault="005E4F06" w:rsidP="005E4F0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Longer vase life is another essential criterion, as foliage should remain fresh for at least 7–25 days without exhibiting wilting or yellowing. Adaptability to local climatic conditions is equally important, particularly in tropical and subtropical regions where high temperature and humidity prevail. Crops that can tolerate partial shade and regenerate after harvesting are preferred for continuous production.</w:t>
      </w:r>
    </w:p>
    <w:p w14:paraId="4DA124D4" w14:textId="66CB10C8" w:rsidR="009B223A" w:rsidRPr="00657D62" w:rsidRDefault="005E4F06" w:rsidP="00657D62">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Ease of cultivation, including low labour requirement, simple nutrient management and easy propagation methods, enhances the suitability of foliage crops for commercial farming. Additionally, resistance to insect pests and diseases, tolerance to transportation stress and ability to withstand storage conditions significantly influence the commercial success of cut foliage crops.</w:t>
      </w:r>
    </w:p>
    <w:p w14:paraId="03644E99" w14:textId="38952B0B"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Classification of Cut Foliage </w:t>
      </w:r>
    </w:p>
    <w:p w14:paraId="3A27F5A3" w14:textId="77777777" w:rsidR="005E4F06" w:rsidRPr="007B3993" w:rsidRDefault="005E4F06" w:rsidP="005E4F0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Cut foliage crops may be categorized based on their functional role in floral design, which assists florists and designers in selecting appropriate materials to achieve specific aesthetic effects. This classification is primarily determined by the geometric form and visual contribution of foliage within a floral composition (Faust and Dole, 2021).</w:t>
      </w:r>
    </w:p>
    <w:p w14:paraId="2A072E94" w14:textId="4171AFCA" w:rsidR="005E4F06" w:rsidRPr="007B3993" w:rsidRDefault="005E4F06" w:rsidP="005E4F06">
      <w:pPr>
        <w:pStyle w:val="ListParagraph"/>
        <w:numPr>
          <w:ilvl w:val="0"/>
          <w:numId w:val="8"/>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Line materials</w:t>
      </w:r>
      <w:r w:rsidRPr="007B3993">
        <w:rPr>
          <w:rFonts w:ascii="Times New Roman" w:hAnsi="Times New Roman" w:cs="Times New Roman"/>
          <w:sz w:val="24"/>
          <w:szCs w:val="24"/>
        </w:rPr>
        <w:t xml:space="preserve"> consist of narrow and elongated foliage, such as </w:t>
      </w:r>
      <w:r w:rsidRPr="007B3993">
        <w:rPr>
          <w:rFonts w:ascii="Times New Roman" w:hAnsi="Times New Roman" w:cs="Times New Roman"/>
          <w:i/>
          <w:iCs/>
          <w:sz w:val="24"/>
          <w:szCs w:val="24"/>
        </w:rPr>
        <w:t>Aspidistra</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Ligustrum</w:t>
      </w:r>
      <w:r w:rsidRPr="007B3993">
        <w:rPr>
          <w:rFonts w:ascii="Times New Roman" w:hAnsi="Times New Roman" w:cs="Times New Roman"/>
          <w:sz w:val="24"/>
          <w:szCs w:val="24"/>
        </w:rPr>
        <w:t xml:space="preserve"> and various palm species, which are used to establish the structural framework, height and directional flow of floral arrangements</w:t>
      </w:r>
      <w:r w:rsidR="00F72A9C">
        <w:rPr>
          <w:rFonts w:ascii="Times New Roman" w:hAnsi="Times New Roman" w:cs="Times New Roman"/>
          <w:sz w:val="24"/>
          <w:szCs w:val="24"/>
        </w:rPr>
        <w:t xml:space="preserve"> (Gowthami and Bhaskar, 2021).</w:t>
      </w:r>
    </w:p>
    <w:p w14:paraId="7092BEBA" w14:textId="46E53590" w:rsidR="005E4F06" w:rsidRPr="007B3993" w:rsidRDefault="005E4F06" w:rsidP="005E4F06">
      <w:pPr>
        <w:pStyle w:val="ListParagraph"/>
        <w:numPr>
          <w:ilvl w:val="0"/>
          <w:numId w:val="8"/>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Mass materials</w:t>
      </w:r>
      <w:r w:rsidRPr="007B3993">
        <w:rPr>
          <w:rFonts w:ascii="Times New Roman" w:hAnsi="Times New Roman" w:cs="Times New Roman"/>
          <w:sz w:val="24"/>
          <w:szCs w:val="24"/>
        </w:rPr>
        <w:t xml:space="preserve"> include broad and visually prominent foliage, such as croton (</w:t>
      </w:r>
      <w:r w:rsidRPr="007B3993">
        <w:rPr>
          <w:rFonts w:ascii="Times New Roman" w:hAnsi="Times New Roman" w:cs="Times New Roman"/>
          <w:i/>
          <w:iCs/>
          <w:sz w:val="24"/>
          <w:szCs w:val="24"/>
        </w:rPr>
        <w:t>Codiaeum</w:t>
      </w:r>
      <w:r w:rsidRPr="007B3993">
        <w:rPr>
          <w:rFonts w:ascii="Times New Roman" w:hAnsi="Times New Roman" w:cs="Times New Roman"/>
          <w:sz w:val="24"/>
          <w:szCs w:val="24"/>
        </w:rPr>
        <w:t>) and large-leaved philodendron, which serve as focal elements by imparting fullness and visual weight to the design</w:t>
      </w:r>
      <w:r w:rsidR="00CE2C74">
        <w:rPr>
          <w:rFonts w:ascii="Times New Roman" w:hAnsi="Times New Roman" w:cs="Times New Roman"/>
          <w:sz w:val="24"/>
          <w:szCs w:val="24"/>
        </w:rPr>
        <w:t xml:space="preserve"> (Gowthami and Bhaskar, 2021)</w:t>
      </w:r>
      <w:r w:rsidRPr="007B3993">
        <w:rPr>
          <w:rFonts w:ascii="Times New Roman" w:hAnsi="Times New Roman" w:cs="Times New Roman"/>
          <w:sz w:val="24"/>
          <w:szCs w:val="24"/>
        </w:rPr>
        <w:t>.</w:t>
      </w:r>
    </w:p>
    <w:p w14:paraId="48ABD30A" w14:textId="4C3A6E2B" w:rsidR="005E4F06" w:rsidRPr="007B3993" w:rsidRDefault="005E4F06" w:rsidP="005E4F06">
      <w:pPr>
        <w:pStyle w:val="ListParagraph"/>
        <w:numPr>
          <w:ilvl w:val="0"/>
          <w:numId w:val="8"/>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Filler materials</w:t>
      </w:r>
      <w:r w:rsidRPr="007B3993">
        <w:rPr>
          <w:rFonts w:ascii="Times New Roman" w:hAnsi="Times New Roman" w:cs="Times New Roman"/>
          <w:sz w:val="24"/>
          <w:szCs w:val="24"/>
        </w:rPr>
        <w:t xml:space="preserve"> comprise fine-textured and highly branched foliages, including ornamental asparagus and ferns, which are employed to occupy vacant spaces, soften design outlines and integrate the major structural components</w:t>
      </w:r>
      <w:r w:rsidR="00C56AE8">
        <w:rPr>
          <w:rFonts w:ascii="Times New Roman" w:hAnsi="Times New Roman" w:cs="Times New Roman"/>
          <w:sz w:val="24"/>
          <w:szCs w:val="24"/>
        </w:rPr>
        <w:t xml:space="preserve"> (Gowthami and Bhaskar, 2021)</w:t>
      </w:r>
      <w:r w:rsidRPr="007B3993">
        <w:rPr>
          <w:rFonts w:ascii="Times New Roman" w:hAnsi="Times New Roman" w:cs="Times New Roman"/>
          <w:sz w:val="24"/>
          <w:szCs w:val="24"/>
        </w:rPr>
        <w:t>.</w:t>
      </w:r>
    </w:p>
    <w:p w14:paraId="02CC0F03" w14:textId="780A27CC" w:rsidR="005E4F06" w:rsidRPr="007B3993" w:rsidRDefault="005E4F06" w:rsidP="005E4F06">
      <w:pPr>
        <w:pStyle w:val="ListParagraph"/>
        <w:numPr>
          <w:ilvl w:val="0"/>
          <w:numId w:val="8"/>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lastRenderedPageBreak/>
        <w:t>Form materials</w:t>
      </w:r>
      <w:r w:rsidRPr="007B3993">
        <w:rPr>
          <w:rFonts w:ascii="Times New Roman" w:hAnsi="Times New Roman" w:cs="Times New Roman"/>
          <w:sz w:val="24"/>
          <w:szCs w:val="24"/>
        </w:rPr>
        <w:t xml:space="preserve"> are characterized by distinctive shapes or striking coloration, such as monstera, anthurium leaves and fan palms, and are used sparingly as dominant accent elements in high-value floral compositions</w:t>
      </w:r>
      <w:r w:rsidR="00121273">
        <w:rPr>
          <w:rFonts w:ascii="Times New Roman" w:hAnsi="Times New Roman" w:cs="Times New Roman"/>
          <w:sz w:val="24"/>
          <w:szCs w:val="24"/>
        </w:rPr>
        <w:t xml:space="preserve"> (Gowthami and Bhaskar, 2021)</w:t>
      </w:r>
      <w:r w:rsidRPr="007B3993">
        <w:rPr>
          <w:rFonts w:ascii="Times New Roman" w:hAnsi="Times New Roman" w:cs="Times New Roman"/>
          <w:sz w:val="24"/>
          <w:szCs w:val="24"/>
        </w:rPr>
        <w:t>.</w:t>
      </w:r>
    </w:p>
    <w:p w14:paraId="69689A8A" w14:textId="77777777"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Propagation Techniques of Cut Foliage</w:t>
      </w:r>
    </w:p>
    <w:p w14:paraId="6CFD7FAB" w14:textId="77777777" w:rsidR="005E4F06" w:rsidRPr="007B3993" w:rsidRDefault="005E4F06" w:rsidP="005E4F0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Cut foliage crops are propagated through both sexual and asexual methods, depending on the species and commercial requirements (Chen and Stamps, 2006). The choice of propagation technique is influenced by the availability of planting material, desired uniformity, production cost and speed of multiplication (Fernandez and Revilla, 2003).</w:t>
      </w:r>
    </w:p>
    <w:p w14:paraId="5417A44D" w14:textId="77777777" w:rsidR="005E4F06" w:rsidRPr="007B3993" w:rsidRDefault="005E4F06" w:rsidP="005E4F06">
      <w:pPr>
        <w:pStyle w:val="ListParagraph"/>
        <w:numPr>
          <w:ilvl w:val="0"/>
          <w:numId w:val="4"/>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Seed Propagation: </w:t>
      </w:r>
      <w:r w:rsidRPr="007B3993">
        <w:rPr>
          <w:rFonts w:ascii="Times New Roman" w:hAnsi="Times New Roman" w:cs="Times New Roman"/>
          <w:sz w:val="24"/>
          <w:szCs w:val="24"/>
        </w:rPr>
        <w:t xml:space="preserve">Seed propagation is gaining importance due to its low cost and the absence of a requirement for maintaining mother stock plants. This method is commonly employed in species such as </w:t>
      </w:r>
      <w:r w:rsidRPr="007B3993">
        <w:rPr>
          <w:rFonts w:ascii="Times New Roman" w:hAnsi="Times New Roman" w:cs="Times New Roman"/>
          <w:i/>
          <w:iCs/>
          <w:sz w:val="24"/>
          <w:szCs w:val="24"/>
        </w:rPr>
        <w:t>Araucaria</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Brassaia</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Coffea</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Dizygotheca</w:t>
      </w:r>
      <w:r w:rsidRPr="007B3993">
        <w:rPr>
          <w:rFonts w:ascii="Times New Roman" w:hAnsi="Times New Roman" w:cs="Times New Roman"/>
          <w:sz w:val="24"/>
          <w:szCs w:val="24"/>
        </w:rPr>
        <w:t xml:space="preserve"> and </w:t>
      </w:r>
      <w:r w:rsidRPr="007B3993">
        <w:rPr>
          <w:rFonts w:ascii="Times New Roman" w:hAnsi="Times New Roman" w:cs="Times New Roman"/>
          <w:i/>
          <w:iCs/>
          <w:sz w:val="24"/>
          <w:szCs w:val="24"/>
        </w:rPr>
        <w:t>Podocarpus</w:t>
      </w:r>
      <w:r w:rsidRPr="007B3993">
        <w:rPr>
          <w:rFonts w:ascii="Times New Roman" w:hAnsi="Times New Roman" w:cs="Times New Roman"/>
          <w:sz w:val="24"/>
          <w:szCs w:val="24"/>
        </w:rPr>
        <w:t>. However, seeds of most tropical foliage plants exhibit rapid loss of viability; therefore, sowing should be carried out immediately after harvest to ensure higher germination percentage (Eapen, 2003).</w:t>
      </w:r>
    </w:p>
    <w:p w14:paraId="2A070E71" w14:textId="35B1AD41" w:rsidR="005E4F06" w:rsidRPr="007B3993" w:rsidRDefault="005E4F06" w:rsidP="005E4F06">
      <w:pPr>
        <w:pStyle w:val="ListParagraph"/>
        <w:numPr>
          <w:ilvl w:val="0"/>
          <w:numId w:val="4"/>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Vegetative Propagation:</w:t>
      </w:r>
      <w:r w:rsidRPr="007B3993">
        <w:rPr>
          <w:rFonts w:ascii="Times New Roman" w:hAnsi="Times New Roman" w:cs="Times New Roman"/>
          <w:sz w:val="24"/>
          <w:szCs w:val="24"/>
        </w:rPr>
        <w:t xml:space="preserve"> Vegetative propagation is the most widely practiced method in cut foliage production as it ensures genetic uniformity and rapid multiplication. It includes techniques such as tip cuttings, leaf bud cuttings, leaf cuttings, stem cuttings and division. The selection of suitable cuttings depends on plant growth habit, availability of propagules and the physiological health of stock plants. Healthy, turgid and pest-free mother plants are essential for successful rooting. Retention of maximum leaf area on cuttings is recommended, as leaves contribute carbohydrates and endogenous hormones required for root initiation</w:t>
      </w:r>
      <w:r w:rsidR="00397849">
        <w:rPr>
          <w:rFonts w:ascii="Times New Roman" w:hAnsi="Times New Roman" w:cs="Times New Roman"/>
          <w:sz w:val="24"/>
          <w:szCs w:val="24"/>
        </w:rPr>
        <w:t xml:space="preserve"> (</w:t>
      </w:r>
      <w:r w:rsidR="00397849" w:rsidRPr="00FB1093">
        <w:rPr>
          <w:rFonts w:ascii="Times New Roman" w:hAnsi="Times New Roman" w:cs="Times New Roman"/>
          <w:sz w:val="24"/>
          <w:szCs w:val="24"/>
        </w:rPr>
        <w:t>Bekir Erol</w:t>
      </w:r>
      <w:r w:rsidR="00397849">
        <w:rPr>
          <w:rFonts w:ascii="Times New Roman" w:hAnsi="Times New Roman" w:cs="Times New Roman"/>
          <w:sz w:val="24"/>
          <w:szCs w:val="24"/>
        </w:rPr>
        <w:t xml:space="preserve"> </w:t>
      </w:r>
      <w:r w:rsidR="00397849" w:rsidRPr="005D48B5">
        <w:rPr>
          <w:rFonts w:ascii="Times New Roman" w:hAnsi="Times New Roman" w:cs="Times New Roman"/>
          <w:i/>
          <w:iCs/>
          <w:sz w:val="24"/>
          <w:szCs w:val="24"/>
        </w:rPr>
        <w:t>et al</w:t>
      </w:r>
      <w:r w:rsidR="00397849">
        <w:rPr>
          <w:rFonts w:ascii="Times New Roman" w:hAnsi="Times New Roman" w:cs="Times New Roman"/>
          <w:sz w:val="24"/>
          <w:szCs w:val="24"/>
        </w:rPr>
        <w:t>., 2024)</w:t>
      </w:r>
      <w:r w:rsidRPr="007B3993">
        <w:rPr>
          <w:rFonts w:ascii="Times New Roman" w:hAnsi="Times New Roman" w:cs="Times New Roman"/>
          <w:sz w:val="24"/>
          <w:szCs w:val="24"/>
        </w:rPr>
        <w:t>.</w:t>
      </w:r>
    </w:p>
    <w:p w14:paraId="6BC1D12D" w14:textId="1E64F0CF" w:rsidR="005E4F06" w:rsidRPr="007B3993" w:rsidRDefault="005E4F06" w:rsidP="005E4F06">
      <w:pPr>
        <w:pStyle w:val="ListParagraph"/>
        <w:numPr>
          <w:ilvl w:val="0"/>
          <w:numId w:val="4"/>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Tip Cuttings: </w:t>
      </w:r>
      <w:r w:rsidRPr="007B3993">
        <w:rPr>
          <w:rFonts w:ascii="Times New Roman" w:hAnsi="Times New Roman" w:cs="Times New Roman"/>
          <w:sz w:val="24"/>
          <w:szCs w:val="24"/>
        </w:rPr>
        <w:t xml:space="preserve">Tip cuttings enable rapid plant production within a short period and require minimal space. Smaller cuttings generally root faster and show better establishment. The recommended length of tip cuttings is 10 to15 cm, and they should be inserted 3 to 5 cm deep in the rooting medium. This method is commonly used in </w:t>
      </w:r>
      <w:r w:rsidRPr="007B3993">
        <w:rPr>
          <w:rFonts w:ascii="Times New Roman" w:hAnsi="Times New Roman" w:cs="Times New Roman"/>
          <w:i/>
          <w:iCs/>
          <w:sz w:val="24"/>
          <w:szCs w:val="24"/>
        </w:rPr>
        <w:t>Aglaonema</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Dieffenbachia</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Dracaena</w:t>
      </w:r>
      <w:r w:rsidRPr="007B3993">
        <w:rPr>
          <w:rFonts w:ascii="Times New Roman" w:hAnsi="Times New Roman" w:cs="Times New Roman"/>
          <w:sz w:val="24"/>
          <w:szCs w:val="24"/>
        </w:rPr>
        <w:t xml:space="preserve"> and </w:t>
      </w:r>
      <w:r w:rsidRPr="007B3993">
        <w:rPr>
          <w:rFonts w:ascii="Times New Roman" w:hAnsi="Times New Roman" w:cs="Times New Roman"/>
          <w:i/>
          <w:iCs/>
          <w:sz w:val="24"/>
          <w:szCs w:val="24"/>
        </w:rPr>
        <w:t>Peperomia</w:t>
      </w:r>
      <w:r w:rsidR="00E60607">
        <w:rPr>
          <w:rFonts w:ascii="Times New Roman" w:hAnsi="Times New Roman" w:cs="Times New Roman"/>
          <w:i/>
          <w:iCs/>
          <w:sz w:val="24"/>
          <w:szCs w:val="24"/>
        </w:rPr>
        <w:t xml:space="preserve"> </w:t>
      </w:r>
      <w:r w:rsidR="00E60607">
        <w:rPr>
          <w:rFonts w:ascii="Times New Roman" w:hAnsi="Times New Roman" w:cs="Times New Roman"/>
          <w:sz w:val="24"/>
          <w:szCs w:val="24"/>
        </w:rPr>
        <w:t>(</w:t>
      </w:r>
      <w:r w:rsidR="00E60607" w:rsidRPr="00FB1093">
        <w:rPr>
          <w:rFonts w:ascii="Times New Roman" w:hAnsi="Times New Roman" w:cs="Times New Roman"/>
          <w:sz w:val="24"/>
          <w:szCs w:val="24"/>
        </w:rPr>
        <w:t>Bekir Erol</w:t>
      </w:r>
      <w:r w:rsidR="00E60607">
        <w:rPr>
          <w:rFonts w:ascii="Times New Roman" w:hAnsi="Times New Roman" w:cs="Times New Roman"/>
          <w:sz w:val="24"/>
          <w:szCs w:val="24"/>
        </w:rPr>
        <w:t xml:space="preserve"> </w:t>
      </w:r>
      <w:r w:rsidR="00E60607" w:rsidRPr="005D48B5">
        <w:rPr>
          <w:rFonts w:ascii="Times New Roman" w:hAnsi="Times New Roman" w:cs="Times New Roman"/>
          <w:i/>
          <w:iCs/>
          <w:sz w:val="24"/>
          <w:szCs w:val="24"/>
        </w:rPr>
        <w:t>et al</w:t>
      </w:r>
      <w:r w:rsidR="00E60607">
        <w:rPr>
          <w:rFonts w:ascii="Times New Roman" w:hAnsi="Times New Roman" w:cs="Times New Roman"/>
          <w:sz w:val="24"/>
          <w:szCs w:val="24"/>
        </w:rPr>
        <w:t>., 2024)</w:t>
      </w:r>
      <w:r w:rsidRPr="007B3993">
        <w:rPr>
          <w:rFonts w:ascii="Times New Roman" w:hAnsi="Times New Roman" w:cs="Times New Roman"/>
          <w:sz w:val="24"/>
          <w:szCs w:val="24"/>
        </w:rPr>
        <w:t>.</w:t>
      </w:r>
    </w:p>
    <w:p w14:paraId="05829A2C" w14:textId="3FE745B4" w:rsidR="005E4F06" w:rsidRPr="007B3993" w:rsidRDefault="005E4F06" w:rsidP="005E4F06">
      <w:pPr>
        <w:pStyle w:val="ListParagraph"/>
        <w:numPr>
          <w:ilvl w:val="0"/>
          <w:numId w:val="5"/>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Leaf Bud Cuttings: </w:t>
      </w:r>
      <w:r w:rsidRPr="007B3993">
        <w:rPr>
          <w:rFonts w:ascii="Times New Roman" w:hAnsi="Times New Roman" w:cs="Times New Roman"/>
          <w:sz w:val="24"/>
          <w:szCs w:val="24"/>
        </w:rPr>
        <w:t xml:space="preserve">Leaf bud cuttings are primarily used for vine-type foliage plants. Each cutting consists of a short stem segment (2 to 4 cm) bearing a single leaf and an axillary bud. Although this method produces fewer marketable plants </w:t>
      </w:r>
      <w:r w:rsidRPr="007B3993">
        <w:rPr>
          <w:rFonts w:ascii="Times New Roman" w:hAnsi="Times New Roman" w:cs="Times New Roman"/>
          <w:sz w:val="24"/>
          <w:szCs w:val="24"/>
        </w:rPr>
        <w:lastRenderedPageBreak/>
        <w:t xml:space="preserve">compared to tip cuttings, it is economically advantageous due to lower initial material requirements. </w:t>
      </w:r>
      <w:r w:rsidRPr="007B3993">
        <w:rPr>
          <w:rFonts w:ascii="Times New Roman" w:hAnsi="Times New Roman" w:cs="Times New Roman"/>
          <w:i/>
          <w:iCs/>
          <w:sz w:val="24"/>
          <w:szCs w:val="24"/>
        </w:rPr>
        <w:t>Scindapsus aureus</w:t>
      </w:r>
      <w:r w:rsidRPr="007B3993">
        <w:rPr>
          <w:rFonts w:ascii="Times New Roman" w:hAnsi="Times New Roman" w:cs="Times New Roman"/>
          <w:sz w:val="24"/>
          <w:szCs w:val="24"/>
        </w:rPr>
        <w:t xml:space="preserve"> and </w:t>
      </w:r>
      <w:r w:rsidRPr="007B3993">
        <w:rPr>
          <w:rFonts w:ascii="Times New Roman" w:hAnsi="Times New Roman" w:cs="Times New Roman"/>
          <w:i/>
          <w:iCs/>
          <w:sz w:val="24"/>
          <w:szCs w:val="24"/>
        </w:rPr>
        <w:t>Epipremnum aureum</w:t>
      </w:r>
      <w:r w:rsidRPr="007B3993">
        <w:rPr>
          <w:rFonts w:ascii="Times New Roman" w:hAnsi="Times New Roman" w:cs="Times New Roman"/>
          <w:sz w:val="24"/>
          <w:szCs w:val="24"/>
        </w:rPr>
        <w:t xml:space="preserve"> are typically propagated through single and double eye leaf bud cuttings</w:t>
      </w:r>
      <w:r w:rsidR="00BB0E28">
        <w:rPr>
          <w:rFonts w:ascii="Times New Roman" w:hAnsi="Times New Roman" w:cs="Times New Roman"/>
          <w:sz w:val="24"/>
          <w:szCs w:val="24"/>
        </w:rPr>
        <w:t xml:space="preserve"> (</w:t>
      </w:r>
      <w:r w:rsidR="00BB0E28" w:rsidRPr="00FB1093">
        <w:rPr>
          <w:rFonts w:ascii="Times New Roman" w:hAnsi="Times New Roman" w:cs="Times New Roman"/>
          <w:sz w:val="24"/>
          <w:szCs w:val="24"/>
        </w:rPr>
        <w:t>Bekir Erol</w:t>
      </w:r>
      <w:r w:rsidR="00BB0E28">
        <w:rPr>
          <w:rFonts w:ascii="Times New Roman" w:hAnsi="Times New Roman" w:cs="Times New Roman"/>
          <w:sz w:val="24"/>
          <w:szCs w:val="24"/>
        </w:rPr>
        <w:t xml:space="preserve"> </w:t>
      </w:r>
      <w:r w:rsidR="00BB0E28" w:rsidRPr="005D48B5">
        <w:rPr>
          <w:rFonts w:ascii="Times New Roman" w:hAnsi="Times New Roman" w:cs="Times New Roman"/>
          <w:i/>
          <w:iCs/>
          <w:sz w:val="24"/>
          <w:szCs w:val="24"/>
        </w:rPr>
        <w:t>et al</w:t>
      </w:r>
      <w:r w:rsidR="00BB0E28">
        <w:rPr>
          <w:rFonts w:ascii="Times New Roman" w:hAnsi="Times New Roman" w:cs="Times New Roman"/>
          <w:sz w:val="24"/>
          <w:szCs w:val="24"/>
        </w:rPr>
        <w:t>., 2024)</w:t>
      </w:r>
      <w:r w:rsidRPr="007B3993">
        <w:rPr>
          <w:rFonts w:ascii="Times New Roman" w:hAnsi="Times New Roman" w:cs="Times New Roman"/>
          <w:sz w:val="24"/>
          <w:szCs w:val="24"/>
        </w:rPr>
        <w:t>.</w:t>
      </w:r>
    </w:p>
    <w:p w14:paraId="7E612FF8" w14:textId="52275DA9" w:rsidR="005E4F06" w:rsidRPr="007B3993" w:rsidRDefault="005E4F06" w:rsidP="005E4F06">
      <w:pPr>
        <w:pStyle w:val="ListParagraph"/>
        <w:numPr>
          <w:ilvl w:val="0"/>
          <w:numId w:val="5"/>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Leaf Cuttings:</w:t>
      </w:r>
      <w:r w:rsidRPr="007B3993">
        <w:rPr>
          <w:rFonts w:ascii="Times New Roman" w:hAnsi="Times New Roman" w:cs="Times New Roman"/>
          <w:sz w:val="24"/>
          <w:szCs w:val="24"/>
        </w:rPr>
        <w:t xml:space="preserve"> Leaf cuttings allow the production of a large number of plants from limited propagative material. This method is effective in non-chimeric species such as </w:t>
      </w:r>
      <w:r w:rsidRPr="007B3993">
        <w:rPr>
          <w:rFonts w:ascii="Times New Roman" w:hAnsi="Times New Roman" w:cs="Times New Roman"/>
          <w:i/>
          <w:iCs/>
          <w:sz w:val="24"/>
          <w:szCs w:val="24"/>
        </w:rPr>
        <w:t>Rex Begonia</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Peperomia</w:t>
      </w:r>
      <w:r w:rsidRPr="007B3993">
        <w:rPr>
          <w:rFonts w:ascii="Times New Roman" w:hAnsi="Times New Roman" w:cs="Times New Roman"/>
          <w:sz w:val="24"/>
          <w:szCs w:val="24"/>
        </w:rPr>
        <w:t xml:space="preserve"> and </w:t>
      </w:r>
      <w:r w:rsidRPr="007B3993">
        <w:rPr>
          <w:rFonts w:ascii="Times New Roman" w:hAnsi="Times New Roman" w:cs="Times New Roman"/>
          <w:i/>
          <w:iCs/>
          <w:sz w:val="24"/>
          <w:szCs w:val="24"/>
        </w:rPr>
        <w:t>Sansevieria</w:t>
      </w:r>
      <w:r w:rsidRPr="007B3993">
        <w:rPr>
          <w:rFonts w:ascii="Times New Roman" w:hAnsi="Times New Roman" w:cs="Times New Roman"/>
          <w:sz w:val="24"/>
          <w:szCs w:val="24"/>
        </w:rPr>
        <w:t>, where entire leaves or leaf segments can regenerate complete plants</w:t>
      </w:r>
      <w:r w:rsidR="00C110DC">
        <w:rPr>
          <w:rFonts w:ascii="Times New Roman" w:hAnsi="Times New Roman" w:cs="Times New Roman"/>
          <w:sz w:val="24"/>
          <w:szCs w:val="24"/>
        </w:rPr>
        <w:t xml:space="preserve"> (</w:t>
      </w:r>
      <w:r w:rsidR="00C110DC" w:rsidRPr="00FB1093">
        <w:rPr>
          <w:rFonts w:ascii="Times New Roman" w:hAnsi="Times New Roman" w:cs="Times New Roman"/>
          <w:sz w:val="24"/>
          <w:szCs w:val="24"/>
        </w:rPr>
        <w:t>Bekir Erol</w:t>
      </w:r>
      <w:r w:rsidR="00C110DC">
        <w:rPr>
          <w:rFonts w:ascii="Times New Roman" w:hAnsi="Times New Roman" w:cs="Times New Roman"/>
          <w:sz w:val="24"/>
          <w:szCs w:val="24"/>
        </w:rPr>
        <w:t xml:space="preserve"> </w:t>
      </w:r>
      <w:r w:rsidR="00C110DC" w:rsidRPr="005D48B5">
        <w:rPr>
          <w:rFonts w:ascii="Times New Roman" w:hAnsi="Times New Roman" w:cs="Times New Roman"/>
          <w:i/>
          <w:iCs/>
          <w:sz w:val="24"/>
          <w:szCs w:val="24"/>
        </w:rPr>
        <w:t>et al</w:t>
      </w:r>
      <w:r w:rsidR="00C110DC">
        <w:rPr>
          <w:rFonts w:ascii="Times New Roman" w:hAnsi="Times New Roman" w:cs="Times New Roman"/>
          <w:sz w:val="24"/>
          <w:szCs w:val="24"/>
        </w:rPr>
        <w:t>., 2024)</w:t>
      </w:r>
      <w:r w:rsidRPr="007B3993">
        <w:rPr>
          <w:rFonts w:ascii="Times New Roman" w:hAnsi="Times New Roman" w:cs="Times New Roman"/>
          <w:sz w:val="24"/>
          <w:szCs w:val="24"/>
        </w:rPr>
        <w:t>.</w:t>
      </w:r>
    </w:p>
    <w:p w14:paraId="717A40D1" w14:textId="0440ED62" w:rsidR="005E4F06" w:rsidRPr="007B3993" w:rsidRDefault="005E4F06" w:rsidP="005E4F06">
      <w:pPr>
        <w:pStyle w:val="ListParagraph"/>
        <w:numPr>
          <w:ilvl w:val="0"/>
          <w:numId w:val="5"/>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Stem Cuttings:</w:t>
      </w:r>
      <w:r w:rsidRPr="007B3993">
        <w:rPr>
          <w:rFonts w:ascii="Times New Roman" w:hAnsi="Times New Roman" w:cs="Times New Roman"/>
          <w:sz w:val="24"/>
          <w:szCs w:val="24"/>
        </w:rPr>
        <w:t xml:space="preserve"> Stem cuttings generally consist of one node per segment, although longer stem sections ranging from 30 to 120 cm are used in species such as </w:t>
      </w:r>
      <w:r w:rsidRPr="007B3993">
        <w:rPr>
          <w:rFonts w:ascii="Times New Roman" w:hAnsi="Times New Roman" w:cs="Times New Roman"/>
          <w:i/>
          <w:iCs/>
          <w:sz w:val="24"/>
          <w:szCs w:val="24"/>
        </w:rPr>
        <w:t>Dracaena massangeana</w:t>
      </w:r>
      <w:r w:rsidRPr="007B3993">
        <w:rPr>
          <w:rFonts w:ascii="Times New Roman" w:hAnsi="Times New Roman" w:cs="Times New Roman"/>
          <w:sz w:val="24"/>
          <w:szCs w:val="24"/>
        </w:rPr>
        <w:t xml:space="preserve">. Cuttings should be gently inserted into the growing medium with the node oriented upward. </w:t>
      </w:r>
      <w:r w:rsidRPr="007B3993">
        <w:rPr>
          <w:rFonts w:ascii="Times New Roman" w:hAnsi="Times New Roman" w:cs="Times New Roman"/>
          <w:i/>
          <w:iCs/>
          <w:sz w:val="24"/>
          <w:szCs w:val="24"/>
        </w:rPr>
        <w:t>Aglaonema</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Dieffenbachia</w:t>
      </w:r>
      <w:r w:rsidRPr="007B3993">
        <w:rPr>
          <w:rFonts w:ascii="Times New Roman" w:hAnsi="Times New Roman" w:cs="Times New Roman"/>
          <w:sz w:val="24"/>
          <w:szCs w:val="24"/>
        </w:rPr>
        <w:t xml:space="preserve"> and </w:t>
      </w:r>
      <w:r w:rsidRPr="007B3993">
        <w:rPr>
          <w:rFonts w:ascii="Times New Roman" w:hAnsi="Times New Roman" w:cs="Times New Roman"/>
          <w:i/>
          <w:iCs/>
          <w:sz w:val="24"/>
          <w:szCs w:val="24"/>
        </w:rPr>
        <w:t>Philodendron</w:t>
      </w:r>
      <w:r w:rsidRPr="007B3993">
        <w:rPr>
          <w:rFonts w:ascii="Times New Roman" w:hAnsi="Times New Roman" w:cs="Times New Roman"/>
          <w:sz w:val="24"/>
          <w:szCs w:val="24"/>
        </w:rPr>
        <w:t xml:space="preserve"> are commonly propagated using this method</w:t>
      </w:r>
      <w:r w:rsidR="00227AC7">
        <w:rPr>
          <w:rFonts w:ascii="Times New Roman" w:hAnsi="Times New Roman" w:cs="Times New Roman"/>
          <w:sz w:val="24"/>
          <w:szCs w:val="24"/>
        </w:rPr>
        <w:t xml:space="preserve"> (</w:t>
      </w:r>
      <w:r w:rsidR="00227AC7" w:rsidRPr="00FB1093">
        <w:rPr>
          <w:rFonts w:ascii="Times New Roman" w:hAnsi="Times New Roman" w:cs="Times New Roman"/>
          <w:sz w:val="24"/>
          <w:szCs w:val="24"/>
        </w:rPr>
        <w:t>Bekir Erol</w:t>
      </w:r>
      <w:r w:rsidR="00227AC7">
        <w:rPr>
          <w:rFonts w:ascii="Times New Roman" w:hAnsi="Times New Roman" w:cs="Times New Roman"/>
          <w:sz w:val="24"/>
          <w:szCs w:val="24"/>
        </w:rPr>
        <w:t xml:space="preserve"> </w:t>
      </w:r>
      <w:r w:rsidR="00227AC7" w:rsidRPr="005D48B5">
        <w:rPr>
          <w:rFonts w:ascii="Times New Roman" w:hAnsi="Times New Roman" w:cs="Times New Roman"/>
          <w:i/>
          <w:iCs/>
          <w:sz w:val="24"/>
          <w:szCs w:val="24"/>
        </w:rPr>
        <w:t>et al</w:t>
      </w:r>
      <w:r w:rsidR="00227AC7">
        <w:rPr>
          <w:rFonts w:ascii="Times New Roman" w:hAnsi="Times New Roman" w:cs="Times New Roman"/>
          <w:sz w:val="24"/>
          <w:szCs w:val="24"/>
        </w:rPr>
        <w:t>., 2024).</w:t>
      </w:r>
    </w:p>
    <w:p w14:paraId="7A157859" w14:textId="19B77BF3" w:rsidR="005E4F06" w:rsidRPr="007B3993" w:rsidRDefault="005E4F06" w:rsidP="005E4F06">
      <w:pPr>
        <w:pStyle w:val="ListParagraph"/>
        <w:numPr>
          <w:ilvl w:val="0"/>
          <w:numId w:val="5"/>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Division: </w:t>
      </w:r>
      <w:r w:rsidRPr="007B3993">
        <w:rPr>
          <w:rFonts w:ascii="Times New Roman" w:hAnsi="Times New Roman" w:cs="Times New Roman"/>
          <w:sz w:val="24"/>
          <w:szCs w:val="24"/>
        </w:rPr>
        <w:t xml:space="preserve">Division is the primary method for propagating certain cultivars of </w:t>
      </w:r>
      <w:r w:rsidRPr="007B3993">
        <w:rPr>
          <w:rFonts w:ascii="Times New Roman" w:hAnsi="Times New Roman" w:cs="Times New Roman"/>
          <w:i/>
          <w:iCs/>
          <w:sz w:val="24"/>
          <w:szCs w:val="24"/>
        </w:rPr>
        <w:t>Sansevieria</w:t>
      </w:r>
      <w:r w:rsidRPr="007B3993">
        <w:rPr>
          <w:rFonts w:ascii="Times New Roman" w:hAnsi="Times New Roman" w:cs="Times New Roman"/>
          <w:sz w:val="24"/>
          <w:szCs w:val="24"/>
        </w:rPr>
        <w:t xml:space="preserve"> and is also practiced in </w:t>
      </w:r>
      <w:r w:rsidRPr="007B3993">
        <w:rPr>
          <w:rFonts w:ascii="Times New Roman" w:hAnsi="Times New Roman" w:cs="Times New Roman"/>
          <w:i/>
          <w:iCs/>
          <w:sz w:val="24"/>
          <w:szCs w:val="24"/>
        </w:rPr>
        <w:t>Calathea</w:t>
      </w:r>
      <w:r w:rsidRPr="007B3993">
        <w:rPr>
          <w:rFonts w:ascii="Times New Roman" w:hAnsi="Times New Roman" w:cs="Times New Roman"/>
          <w:sz w:val="24"/>
          <w:szCs w:val="24"/>
        </w:rPr>
        <w:t xml:space="preserve"> and </w:t>
      </w:r>
      <w:r w:rsidRPr="007B3993">
        <w:rPr>
          <w:rFonts w:ascii="Times New Roman" w:hAnsi="Times New Roman" w:cs="Times New Roman"/>
          <w:i/>
          <w:iCs/>
          <w:sz w:val="24"/>
          <w:szCs w:val="24"/>
        </w:rPr>
        <w:t>Chlorophytum</w:t>
      </w:r>
      <w:r w:rsidRPr="007B3993">
        <w:rPr>
          <w:rFonts w:ascii="Times New Roman" w:hAnsi="Times New Roman" w:cs="Times New Roman"/>
          <w:sz w:val="24"/>
          <w:szCs w:val="24"/>
        </w:rPr>
        <w:t>. This method involves separating clumps of plants into smaller units, each containing viable roots and shoots. The use of disease-free planting material is critical, as pests and pathogens can easily be transmitted through divided propagules</w:t>
      </w:r>
      <w:r w:rsidR="002C4F1F">
        <w:rPr>
          <w:rFonts w:ascii="Times New Roman" w:hAnsi="Times New Roman" w:cs="Times New Roman"/>
          <w:sz w:val="24"/>
          <w:szCs w:val="24"/>
        </w:rPr>
        <w:t xml:space="preserve"> (</w:t>
      </w:r>
      <w:r w:rsidR="002C4F1F" w:rsidRPr="00FB1093">
        <w:rPr>
          <w:rFonts w:ascii="Times New Roman" w:hAnsi="Times New Roman" w:cs="Times New Roman"/>
          <w:sz w:val="24"/>
          <w:szCs w:val="24"/>
        </w:rPr>
        <w:t>Bekir Erol</w:t>
      </w:r>
      <w:r w:rsidR="002C4F1F">
        <w:rPr>
          <w:rFonts w:ascii="Times New Roman" w:hAnsi="Times New Roman" w:cs="Times New Roman"/>
          <w:sz w:val="24"/>
          <w:szCs w:val="24"/>
        </w:rPr>
        <w:t xml:space="preserve"> </w:t>
      </w:r>
      <w:r w:rsidR="002C4F1F" w:rsidRPr="005D48B5">
        <w:rPr>
          <w:rFonts w:ascii="Times New Roman" w:hAnsi="Times New Roman" w:cs="Times New Roman"/>
          <w:i/>
          <w:iCs/>
          <w:sz w:val="24"/>
          <w:szCs w:val="24"/>
        </w:rPr>
        <w:t>et al</w:t>
      </w:r>
      <w:r w:rsidR="002C4F1F">
        <w:rPr>
          <w:rFonts w:ascii="Times New Roman" w:hAnsi="Times New Roman" w:cs="Times New Roman"/>
          <w:sz w:val="24"/>
          <w:szCs w:val="24"/>
        </w:rPr>
        <w:t>., 2024)</w:t>
      </w:r>
      <w:r w:rsidRPr="007B3993">
        <w:rPr>
          <w:rFonts w:ascii="Times New Roman" w:hAnsi="Times New Roman" w:cs="Times New Roman"/>
          <w:sz w:val="24"/>
          <w:szCs w:val="24"/>
        </w:rPr>
        <w:t>.</w:t>
      </w:r>
    </w:p>
    <w:p w14:paraId="24B6FA3A" w14:textId="22FC3D56" w:rsidR="005E4F06" w:rsidRPr="007B3993" w:rsidRDefault="005E4F06" w:rsidP="005E4F06">
      <w:pPr>
        <w:pStyle w:val="ListParagraph"/>
        <w:numPr>
          <w:ilvl w:val="0"/>
          <w:numId w:val="4"/>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Air Layering: </w:t>
      </w:r>
      <w:r w:rsidRPr="007B3993">
        <w:rPr>
          <w:rFonts w:ascii="Times New Roman" w:hAnsi="Times New Roman" w:cs="Times New Roman"/>
          <w:sz w:val="24"/>
          <w:szCs w:val="24"/>
        </w:rPr>
        <w:t xml:space="preserve">Air layering involves the induction of roots on a stem while it remains attached to the parent plant. Although effective, this technique is labour-intensive and prone to moisture-related problems, including desiccation during dry periods and excess moisture during wet conditions. Air layering is commonly employed in </w:t>
      </w:r>
      <w:r w:rsidRPr="007B3993">
        <w:rPr>
          <w:rFonts w:ascii="Times New Roman" w:hAnsi="Times New Roman" w:cs="Times New Roman"/>
          <w:i/>
          <w:iCs/>
          <w:sz w:val="24"/>
          <w:szCs w:val="24"/>
        </w:rPr>
        <w:t>Codiaeum</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Dracaena</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Ficus</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Monstera</w:t>
      </w:r>
      <w:r w:rsidRPr="007B3993">
        <w:rPr>
          <w:rFonts w:ascii="Times New Roman" w:hAnsi="Times New Roman" w:cs="Times New Roman"/>
          <w:sz w:val="24"/>
          <w:szCs w:val="24"/>
        </w:rPr>
        <w:t xml:space="preserve"> and </w:t>
      </w:r>
      <w:r w:rsidRPr="007B3993">
        <w:rPr>
          <w:rFonts w:ascii="Times New Roman" w:hAnsi="Times New Roman" w:cs="Times New Roman"/>
          <w:i/>
          <w:iCs/>
          <w:sz w:val="24"/>
          <w:szCs w:val="24"/>
        </w:rPr>
        <w:t>Philodendron</w:t>
      </w:r>
      <w:r w:rsidR="004539F9">
        <w:rPr>
          <w:rFonts w:ascii="Times New Roman" w:hAnsi="Times New Roman" w:cs="Times New Roman"/>
          <w:i/>
          <w:iCs/>
          <w:sz w:val="24"/>
          <w:szCs w:val="24"/>
        </w:rPr>
        <w:t xml:space="preserve"> </w:t>
      </w:r>
      <w:r w:rsidR="004539F9">
        <w:rPr>
          <w:rFonts w:ascii="Times New Roman" w:hAnsi="Times New Roman" w:cs="Times New Roman"/>
          <w:sz w:val="24"/>
          <w:szCs w:val="24"/>
        </w:rPr>
        <w:t>(</w:t>
      </w:r>
      <w:r w:rsidR="004539F9" w:rsidRPr="00FB1093">
        <w:rPr>
          <w:rFonts w:ascii="Times New Roman" w:hAnsi="Times New Roman" w:cs="Times New Roman"/>
          <w:sz w:val="24"/>
          <w:szCs w:val="24"/>
        </w:rPr>
        <w:t>Bekir Erol</w:t>
      </w:r>
      <w:r w:rsidR="004539F9">
        <w:rPr>
          <w:rFonts w:ascii="Times New Roman" w:hAnsi="Times New Roman" w:cs="Times New Roman"/>
          <w:sz w:val="24"/>
          <w:szCs w:val="24"/>
        </w:rPr>
        <w:t xml:space="preserve"> </w:t>
      </w:r>
      <w:r w:rsidR="004539F9" w:rsidRPr="005D48B5">
        <w:rPr>
          <w:rFonts w:ascii="Times New Roman" w:hAnsi="Times New Roman" w:cs="Times New Roman"/>
          <w:i/>
          <w:iCs/>
          <w:sz w:val="24"/>
          <w:szCs w:val="24"/>
        </w:rPr>
        <w:t>et al</w:t>
      </w:r>
      <w:r w:rsidR="004539F9">
        <w:rPr>
          <w:rFonts w:ascii="Times New Roman" w:hAnsi="Times New Roman" w:cs="Times New Roman"/>
          <w:sz w:val="24"/>
          <w:szCs w:val="24"/>
        </w:rPr>
        <w:t>., 2024)</w:t>
      </w:r>
      <w:r w:rsidRPr="007B3993">
        <w:rPr>
          <w:rFonts w:ascii="Times New Roman" w:hAnsi="Times New Roman" w:cs="Times New Roman"/>
          <w:sz w:val="24"/>
          <w:szCs w:val="24"/>
        </w:rPr>
        <w:t>.</w:t>
      </w:r>
    </w:p>
    <w:p w14:paraId="1AAA3B58" w14:textId="72760D4A" w:rsidR="005E4F06" w:rsidRPr="007B3993" w:rsidRDefault="005E4F06" w:rsidP="005E4F06">
      <w:pPr>
        <w:pStyle w:val="ListParagraph"/>
        <w:numPr>
          <w:ilvl w:val="0"/>
          <w:numId w:val="4"/>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Runners: </w:t>
      </w:r>
      <w:r w:rsidRPr="007B3993">
        <w:rPr>
          <w:rFonts w:ascii="Times New Roman" w:hAnsi="Times New Roman" w:cs="Times New Roman"/>
          <w:sz w:val="24"/>
          <w:szCs w:val="24"/>
        </w:rPr>
        <w:t xml:space="preserve">Certain foliage plants such as </w:t>
      </w:r>
      <w:r w:rsidRPr="007B3993">
        <w:rPr>
          <w:rFonts w:ascii="Times New Roman" w:hAnsi="Times New Roman" w:cs="Times New Roman"/>
          <w:i/>
          <w:iCs/>
          <w:sz w:val="24"/>
          <w:szCs w:val="24"/>
        </w:rPr>
        <w:t>Chlorophytum</w:t>
      </w:r>
      <w:r w:rsidRPr="007B3993">
        <w:rPr>
          <w:rFonts w:ascii="Times New Roman" w:hAnsi="Times New Roman" w:cs="Times New Roman"/>
          <w:sz w:val="24"/>
          <w:szCs w:val="24"/>
        </w:rPr>
        <w:t xml:space="preserve"> and </w:t>
      </w:r>
      <w:r w:rsidRPr="007B3993">
        <w:rPr>
          <w:rFonts w:ascii="Times New Roman" w:hAnsi="Times New Roman" w:cs="Times New Roman"/>
          <w:i/>
          <w:iCs/>
          <w:sz w:val="24"/>
          <w:szCs w:val="24"/>
        </w:rPr>
        <w:t>Saxifraga sarmentosa</w:t>
      </w:r>
      <w:r w:rsidRPr="007B3993">
        <w:rPr>
          <w:rFonts w:ascii="Times New Roman" w:hAnsi="Times New Roman" w:cs="Times New Roman"/>
          <w:sz w:val="24"/>
          <w:szCs w:val="24"/>
        </w:rPr>
        <w:t xml:space="preserve"> are propagated through runners, where new plantlets develop at the nodes and can be separated and established independently</w:t>
      </w:r>
      <w:r w:rsidR="008B6A95">
        <w:rPr>
          <w:rFonts w:ascii="Times New Roman" w:hAnsi="Times New Roman" w:cs="Times New Roman"/>
          <w:sz w:val="24"/>
          <w:szCs w:val="24"/>
        </w:rPr>
        <w:t xml:space="preserve"> (</w:t>
      </w:r>
      <w:r w:rsidR="008B6A95" w:rsidRPr="00FB1093">
        <w:rPr>
          <w:rFonts w:ascii="Times New Roman" w:hAnsi="Times New Roman" w:cs="Times New Roman"/>
          <w:sz w:val="24"/>
          <w:szCs w:val="24"/>
        </w:rPr>
        <w:t>Bekir Erol</w:t>
      </w:r>
      <w:r w:rsidR="008B6A95">
        <w:rPr>
          <w:rFonts w:ascii="Times New Roman" w:hAnsi="Times New Roman" w:cs="Times New Roman"/>
          <w:sz w:val="24"/>
          <w:szCs w:val="24"/>
        </w:rPr>
        <w:t xml:space="preserve"> </w:t>
      </w:r>
      <w:r w:rsidR="008B6A95" w:rsidRPr="005D48B5">
        <w:rPr>
          <w:rFonts w:ascii="Times New Roman" w:hAnsi="Times New Roman" w:cs="Times New Roman"/>
          <w:i/>
          <w:iCs/>
          <w:sz w:val="24"/>
          <w:szCs w:val="24"/>
        </w:rPr>
        <w:t>et al</w:t>
      </w:r>
      <w:r w:rsidR="008B6A95">
        <w:rPr>
          <w:rFonts w:ascii="Times New Roman" w:hAnsi="Times New Roman" w:cs="Times New Roman"/>
          <w:sz w:val="24"/>
          <w:szCs w:val="24"/>
        </w:rPr>
        <w:t>., 2024)</w:t>
      </w:r>
      <w:r w:rsidRPr="007B3993">
        <w:rPr>
          <w:rFonts w:ascii="Times New Roman" w:hAnsi="Times New Roman" w:cs="Times New Roman"/>
          <w:sz w:val="24"/>
          <w:szCs w:val="24"/>
        </w:rPr>
        <w:t>.</w:t>
      </w:r>
    </w:p>
    <w:p w14:paraId="0FB36242" w14:textId="720D3452" w:rsidR="005E4F06" w:rsidRPr="007B3993" w:rsidRDefault="005E4F06" w:rsidP="005E4F06">
      <w:pPr>
        <w:pStyle w:val="ListParagraph"/>
        <w:numPr>
          <w:ilvl w:val="0"/>
          <w:numId w:val="4"/>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Spore Propagation: </w:t>
      </w:r>
      <w:r w:rsidRPr="007B3993">
        <w:rPr>
          <w:rFonts w:ascii="Times New Roman" w:hAnsi="Times New Roman" w:cs="Times New Roman"/>
          <w:sz w:val="24"/>
          <w:szCs w:val="24"/>
        </w:rPr>
        <w:t>Spore propagation is primarily used for ferns. Mature spores are sown on moist peat or similar substrates and maintained under high humidity until germination. This method is time-consuming, and ferns may require one to two years to reach marketable size</w:t>
      </w:r>
      <w:r w:rsidR="00206452">
        <w:rPr>
          <w:rFonts w:ascii="Times New Roman" w:hAnsi="Times New Roman" w:cs="Times New Roman"/>
          <w:sz w:val="24"/>
          <w:szCs w:val="24"/>
        </w:rPr>
        <w:t xml:space="preserve"> (</w:t>
      </w:r>
      <w:r w:rsidR="00206452" w:rsidRPr="00FB1093">
        <w:rPr>
          <w:rFonts w:ascii="Times New Roman" w:hAnsi="Times New Roman" w:cs="Times New Roman"/>
          <w:sz w:val="24"/>
          <w:szCs w:val="24"/>
        </w:rPr>
        <w:t>Bekir Erol</w:t>
      </w:r>
      <w:r w:rsidR="00206452">
        <w:rPr>
          <w:rFonts w:ascii="Times New Roman" w:hAnsi="Times New Roman" w:cs="Times New Roman"/>
          <w:sz w:val="24"/>
          <w:szCs w:val="24"/>
        </w:rPr>
        <w:t xml:space="preserve"> </w:t>
      </w:r>
      <w:r w:rsidR="00206452" w:rsidRPr="005D48B5">
        <w:rPr>
          <w:rFonts w:ascii="Times New Roman" w:hAnsi="Times New Roman" w:cs="Times New Roman"/>
          <w:i/>
          <w:iCs/>
          <w:sz w:val="24"/>
          <w:szCs w:val="24"/>
        </w:rPr>
        <w:t>et al</w:t>
      </w:r>
      <w:r w:rsidR="00206452">
        <w:rPr>
          <w:rFonts w:ascii="Times New Roman" w:hAnsi="Times New Roman" w:cs="Times New Roman"/>
          <w:sz w:val="24"/>
          <w:szCs w:val="24"/>
        </w:rPr>
        <w:t>., 2024)</w:t>
      </w:r>
      <w:r w:rsidRPr="007B3993">
        <w:rPr>
          <w:rFonts w:ascii="Times New Roman" w:hAnsi="Times New Roman" w:cs="Times New Roman"/>
          <w:sz w:val="24"/>
          <w:szCs w:val="24"/>
        </w:rPr>
        <w:t>.</w:t>
      </w:r>
    </w:p>
    <w:p w14:paraId="6FCD35CC" w14:textId="2100D7CF" w:rsidR="005E4F06" w:rsidRPr="007B3993" w:rsidRDefault="005E4F06" w:rsidP="005E4F06">
      <w:pPr>
        <w:pStyle w:val="ListParagraph"/>
        <w:numPr>
          <w:ilvl w:val="0"/>
          <w:numId w:val="4"/>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Tissue Culture: </w:t>
      </w:r>
      <w:r w:rsidRPr="007B3993">
        <w:rPr>
          <w:rFonts w:ascii="Times New Roman" w:hAnsi="Times New Roman" w:cs="Times New Roman"/>
          <w:sz w:val="24"/>
          <w:szCs w:val="24"/>
        </w:rPr>
        <w:t xml:space="preserve">Tissue culture has emerged as an important propagation technique for large-scale production of uniform, disease-free planting material. This method involves the aseptic culture of plant tissues such as meristems, shoot tips, leaves, </w:t>
      </w:r>
      <w:r w:rsidRPr="007B3993">
        <w:rPr>
          <w:rFonts w:ascii="Times New Roman" w:hAnsi="Times New Roman" w:cs="Times New Roman"/>
          <w:sz w:val="24"/>
          <w:szCs w:val="24"/>
        </w:rPr>
        <w:lastRenderedPageBreak/>
        <w:t xml:space="preserve">roots and embryos on nutrient media under controlled environmental conditions. Crops such as </w:t>
      </w:r>
      <w:r w:rsidRPr="007B3993">
        <w:rPr>
          <w:rFonts w:ascii="Times New Roman" w:hAnsi="Times New Roman" w:cs="Times New Roman"/>
          <w:i/>
          <w:iCs/>
          <w:sz w:val="24"/>
          <w:szCs w:val="24"/>
        </w:rPr>
        <w:t>Dieffenbachia</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Philodendron</w:t>
      </w:r>
      <w:r w:rsidRPr="007B3993">
        <w:rPr>
          <w:rFonts w:ascii="Times New Roman" w:hAnsi="Times New Roman" w:cs="Times New Roman"/>
          <w:sz w:val="24"/>
          <w:szCs w:val="24"/>
        </w:rPr>
        <w:t xml:space="preserve">, </w:t>
      </w:r>
      <w:r w:rsidRPr="007B3993">
        <w:rPr>
          <w:rFonts w:ascii="Times New Roman" w:hAnsi="Times New Roman" w:cs="Times New Roman"/>
          <w:i/>
          <w:iCs/>
          <w:sz w:val="24"/>
          <w:szCs w:val="24"/>
        </w:rPr>
        <w:t>Spathiphyllum</w:t>
      </w:r>
      <w:r w:rsidRPr="007B3993">
        <w:rPr>
          <w:rFonts w:ascii="Times New Roman" w:hAnsi="Times New Roman" w:cs="Times New Roman"/>
          <w:sz w:val="24"/>
          <w:szCs w:val="24"/>
        </w:rPr>
        <w:t xml:space="preserve"> and </w:t>
      </w:r>
      <w:r w:rsidRPr="007B3993">
        <w:rPr>
          <w:rFonts w:ascii="Times New Roman" w:hAnsi="Times New Roman" w:cs="Times New Roman"/>
          <w:i/>
          <w:iCs/>
          <w:sz w:val="24"/>
          <w:szCs w:val="24"/>
        </w:rPr>
        <w:t>Syngonium</w:t>
      </w:r>
      <w:r w:rsidRPr="007B3993">
        <w:rPr>
          <w:rFonts w:ascii="Times New Roman" w:hAnsi="Times New Roman" w:cs="Times New Roman"/>
          <w:sz w:val="24"/>
          <w:szCs w:val="24"/>
        </w:rPr>
        <w:t xml:space="preserve"> are widely propagated using micropropagation techniques</w:t>
      </w:r>
      <w:r w:rsidR="004A30C9">
        <w:rPr>
          <w:rFonts w:ascii="Times New Roman" w:hAnsi="Times New Roman" w:cs="Times New Roman"/>
          <w:sz w:val="24"/>
          <w:szCs w:val="24"/>
        </w:rPr>
        <w:t xml:space="preserve"> (</w:t>
      </w:r>
      <w:r w:rsidR="004A30C9" w:rsidRPr="00FB1093">
        <w:rPr>
          <w:rFonts w:ascii="Times New Roman" w:hAnsi="Times New Roman" w:cs="Times New Roman"/>
          <w:sz w:val="24"/>
          <w:szCs w:val="24"/>
        </w:rPr>
        <w:t>Bekir Erol</w:t>
      </w:r>
      <w:r w:rsidR="004A30C9">
        <w:rPr>
          <w:rFonts w:ascii="Times New Roman" w:hAnsi="Times New Roman" w:cs="Times New Roman"/>
          <w:sz w:val="24"/>
          <w:szCs w:val="24"/>
        </w:rPr>
        <w:t xml:space="preserve"> </w:t>
      </w:r>
      <w:r w:rsidR="004A30C9" w:rsidRPr="005D48B5">
        <w:rPr>
          <w:rFonts w:ascii="Times New Roman" w:hAnsi="Times New Roman" w:cs="Times New Roman"/>
          <w:i/>
          <w:iCs/>
          <w:sz w:val="24"/>
          <w:szCs w:val="24"/>
        </w:rPr>
        <w:t>et al</w:t>
      </w:r>
      <w:r w:rsidR="004A30C9">
        <w:rPr>
          <w:rFonts w:ascii="Times New Roman" w:hAnsi="Times New Roman" w:cs="Times New Roman"/>
          <w:sz w:val="24"/>
          <w:szCs w:val="24"/>
        </w:rPr>
        <w:t>., 2024)</w:t>
      </w:r>
      <w:r w:rsidRPr="007B3993">
        <w:rPr>
          <w:rFonts w:ascii="Times New Roman" w:hAnsi="Times New Roman" w:cs="Times New Roman"/>
          <w:sz w:val="24"/>
          <w:szCs w:val="24"/>
        </w:rPr>
        <w:t>.</w:t>
      </w:r>
    </w:p>
    <w:p w14:paraId="2E95B950" w14:textId="77777777"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Cultivation Practices</w:t>
      </w:r>
    </w:p>
    <w:p w14:paraId="40F3029C" w14:textId="77777777" w:rsidR="005E4F06" w:rsidRPr="007B3993" w:rsidRDefault="005E4F06" w:rsidP="005E4F0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 xml:space="preserve">The successful cultivation of cut foliage crops depends on proper management of growing medium, light, temperature, water and nutrition (Jhanji </w:t>
      </w:r>
      <w:r w:rsidRPr="007B3993">
        <w:rPr>
          <w:rFonts w:ascii="Times New Roman" w:hAnsi="Times New Roman" w:cs="Times New Roman"/>
          <w:i/>
          <w:iCs/>
          <w:sz w:val="24"/>
          <w:szCs w:val="24"/>
        </w:rPr>
        <w:t>et al</w:t>
      </w:r>
      <w:r w:rsidRPr="007B3993">
        <w:rPr>
          <w:rFonts w:ascii="Times New Roman" w:hAnsi="Times New Roman" w:cs="Times New Roman"/>
          <w:sz w:val="24"/>
          <w:szCs w:val="24"/>
        </w:rPr>
        <w:t xml:space="preserve">. 2018; Powar </w:t>
      </w:r>
      <w:r w:rsidRPr="007B3993">
        <w:rPr>
          <w:rFonts w:ascii="Times New Roman" w:hAnsi="Times New Roman" w:cs="Times New Roman"/>
          <w:i/>
          <w:iCs/>
          <w:sz w:val="24"/>
          <w:szCs w:val="24"/>
        </w:rPr>
        <w:t>et al</w:t>
      </w:r>
      <w:r w:rsidRPr="007B3993">
        <w:rPr>
          <w:rFonts w:ascii="Times New Roman" w:hAnsi="Times New Roman" w:cs="Times New Roman"/>
          <w:sz w:val="24"/>
          <w:szCs w:val="24"/>
        </w:rPr>
        <w:t>. 2014; Faust and Dole, 2021).</w:t>
      </w:r>
    </w:p>
    <w:p w14:paraId="45B7FEA0" w14:textId="77777777" w:rsidR="005E4F06" w:rsidRPr="007B3993" w:rsidRDefault="005E4F06" w:rsidP="005E4F06">
      <w:pPr>
        <w:pStyle w:val="ListParagraph"/>
        <w:numPr>
          <w:ilvl w:val="0"/>
          <w:numId w:val="6"/>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Soil:</w:t>
      </w:r>
      <w:r w:rsidRPr="007B3993">
        <w:rPr>
          <w:rFonts w:ascii="Times New Roman" w:hAnsi="Times New Roman" w:cs="Times New Roman"/>
          <w:sz w:val="24"/>
          <w:szCs w:val="24"/>
        </w:rPr>
        <w:t xml:space="preserve"> Growing media should provide adequate aeration, drainage and nutrient availability. Most foliage crops prefer slightly acidic media with pH ranging from 5.5 to 6.5, while ferns and maranta require more acidic conditions. Soilless media are widely used in commercial production due to their uniformity and pathogen-free nature.</w:t>
      </w:r>
    </w:p>
    <w:p w14:paraId="3EB025CE" w14:textId="77777777" w:rsidR="005E4F06" w:rsidRPr="007B3993" w:rsidRDefault="005E4F06" w:rsidP="005E4F06">
      <w:pPr>
        <w:pStyle w:val="ListParagraph"/>
        <w:numPr>
          <w:ilvl w:val="0"/>
          <w:numId w:val="6"/>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Climate:</w:t>
      </w:r>
      <w:r w:rsidRPr="007B3993">
        <w:rPr>
          <w:rFonts w:ascii="Times New Roman" w:hAnsi="Times New Roman" w:cs="Times New Roman"/>
          <w:sz w:val="24"/>
          <w:szCs w:val="24"/>
        </w:rPr>
        <w:t xml:space="preserve"> Humid tropical and sub-tropical conditions are best suitable for cut foliage propagation.</w:t>
      </w:r>
    </w:p>
    <w:p w14:paraId="06A715F9" w14:textId="77777777" w:rsidR="005E4F06" w:rsidRPr="007B3993" w:rsidRDefault="005E4F06" w:rsidP="005E4F06">
      <w:pPr>
        <w:pStyle w:val="ListParagraph"/>
        <w:numPr>
          <w:ilvl w:val="0"/>
          <w:numId w:val="6"/>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Light intensity:</w:t>
      </w:r>
      <w:r w:rsidRPr="007B3993">
        <w:rPr>
          <w:rFonts w:ascii="Times New Roman" w:hAnsi="Times New Roman" w:cs="Times New Roman"/>
          <w:sz w:val="24"/>
          <w:szCs w:val="24"/>
        </w:rPr>
        <w:t xml:space="preserve"> Foliage plants are naturally adapted to low light environments, as most originate from forest understories. Light intensities between 1500 to 8000 foot candles are considered optimum for growth. Excessive light leads to bleaching and tissue damage, whereas insufficient light results in weak growth and poor coloration.</w:t>
      </w:r>
    </w:p>
    <w:p w14:paraId="5302A588" w14:textId="77777777" w:rsidR="005E4F06" w:rsidRPr="007B3993" w:rsidRDefault="005E4F06" w:rsidP="005E4F06">
      <w:pPr>
        <w:pStyle w:val="ListParagraph"/>
        <w:numPr>
          <w:ilvl w:val="0"/>
          <w:numId w:val="6"/>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Temperature:</w:t>
      </w:r>
      <w:r w:rsidRPr="007B3993">
        <w:rPr>
          <w:rFonts w:ascii="Times New Roman" w:hAnsi="Times New Roman" w:cs="Times New Roman"/>
          <w:sz w:val="24"/>
          <w:szCs w:val="24"/>
        </w:rPr>
        <w:t xml:space="preserve"> It plays a critical role in growth and productivity. Most foliage crops require night temperatures of 18.5–26.5°C and day temperatures of 24–35°C. Extreme temperatures can impair physiological functions and delay development.</w:t>
      </w:r>
    </w:p>
    <w:p w14:paraId="27953577" w14:textId="77777777" w:rsidR="005E4F06" w:rsidRPr="007B3993" w:rsidRDefault="005E4F06" w:rsidP="005E4F06">
      <w:pPr>
        <w:pStyle w:val="ListParagraph"/>
        <w:numPr>
          <w:ilvl w:val="0"/>
          <w:numId w:val="6"/>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Irrigation:</w:t>
      </w:r>
      <w:r w:rsidRPr="007B3993">
        <w:rPr>
          <w:rFonts w:ascii="Times New Roman" w:hAnsi="Times New Roman" w:cs="Times New Roman"/>
          <w:sz w:val="24"/>
          <w:szCs w:val="24"/>
        </w:rPr>
        <w:t xml:space="preserve"> Watering practices must be carefully managed, as both under- and over-irrigation adversely affect plant health. High humidity levels (above 50%) promote growth and reduce water stress. Improper watering often leads to root rot and bacterial diseases.</w:t>
      </w:r>
    </w:p>
    <w:p w14:paraId="2230CEA7" w14:textId="77777777" w:rsidR="005E4F06" w:rsidRPr="007F5D53" w:rsidRDefault="005E4F06" w:rsidP="005E4F06">
      <w:pPr>
        <w:pStyle w:val="ListParagraph"/>
        <w:numPr>
          <w:ilvl w:val="0"/>
          <w:numId w:val="6"/>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Nutrient management:</w:t>
      </w:r>
      <w:r w:rsidRPr="007B3993">
        <w:rPr>
          <w:rFonts w:ascii="Times New Roman" w:hAnsi="Times New Roman" w:cs="Times New Roman"/>
          <w:sz w:val="24"/>
          <w:szCs w:val="24"/>
        </w:rPr>
        <w:t xml:space="preserve"> It involves the supply of macro and micro nutrients. A balanced fertilizer regime with nitrogen, phosphorus and potassium (3:1:1) supports vegetative growth, while micronutrients are essential in soilless systems to prevent physiological disorders.</w:t>
      </w:r>
    </w:p>
    <w:p w14:paraId="7595FA72" w14:textId="77777777" w:rsidR="008679C0" w:rsidRDefault="008679C0" w:rsidP="005E4F06">
      <w:pPr>
        <w:spacing w:line="360" w:lineRule="auto"/>
        <w:jc w:val="both"/>
        <w:rPr>
          <w:rFonts w:ascii="Times New Roman" w:hAnsi="Times New Roman" w:cs="Times New Roman"/>
          <w:b/>
          <w:bCs/>
          <w:sz w:val="24"/>
          <w:szCs w:val="24"/>
        </w:rPr>
      </w:pPr>
    </w:p>
    <w:p w14:paraId="7FA5BD01" w14:textId="77777777" w:rsidR="008679C0" w:rsidRDefault="008679C0" w:rsidP="005E4F06">
      <w:pPr>
        <w:spacing w:line="360" w:lineRule="auto"/>
        <w:jc w:val="both"/>
        <w:rPr>
          <w:rFonts w:ascii="Times New Roman" w:hAnsi="Times New Roman" w:cs="Times New Roman"/>
          <w:b/>
          <w:bCs/>
          <w:sz w:val="24"/>
          <w:szCs w:val="24"/>
        </w:rPr>
      </w:pPr>
    </w:p>
    <w:p w14:paraId="4574ADE4" w14:textId="15B5EF30" w:rsidR="005E4F06" w:rsidRPr="007B3993" w:rsidRDefault="005E4F06" w:rsidP="005E4F06">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Table 3: Common </w:t>
      </w:r>
      <w:r w:rsidRPr="007B3993">
        <w:rPr>
          <w:rFonts w:ascii="Times New Roman" w:hAnsi="Times New Roman" w:cs="Times New Roman"/>
          <w:b/>
          <w:bCs/>
          <w:sz w:val="24"/>
          <w:szCs w:val="24"/>
        </w:rPr>
        <w:t>Physiological disorders</w:t>
      </w:r>
      <w:r>
        <w:rPr>
          <w:rFonts w:ascii="Times New Roman" w:hAnsi="Times New Roman" w:cs="Times New Roman"/>
          <w:b/>
          <w:bCs/>
          <w:sz w:val="24"/>
          <w:szCs w:val="24"/>
        </w:rPr>
        <w:t xml:space="preserve"> of Cut foliage plants</w:t>
      </w:r>
    </w:p>
    <w:tbl>
      <w:tblPr>
        <w:tblStyle w:val="TableGrid"/>
        <w:tblW w:w="0" w:type="auto"/>
        <w:tblLook w:val="04A0" w:firstRow="1" w:lastRow="0" w:firstColumn="1" w:lastColumn="0" w:noHBand="0" w:noVBand="1"/>
      </w:tblPr>
      <w:tblGrid>
        <w:gridCol w:w="4508"/>
        <w:gridCol w:w="4508"/>
      </w:tblGrid>
      <w:tr w:rsidR="005E4F06" w:rsidRPr="007B3993" w14:paraId="69E854D2" w14:textId="77777777" w:rsidTr="00CF39ED">
        <w:tc>
          <w:tcPr>
            <w:tcW w:w="4508" w:type="dxa"/>
            <w:vAlign w:val="center"/>
          </w:tcPr>
          <w:p w14:paraId="283FD9C6"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b/>
                <w:bCs/>
                <w:sz w:val="24"/>
                <w:szCs w:val="24"/>
              </w:rPr>
              <w:t>Disorder</w:t>
            </w:r>
          </w:p>
        </w:tc>
        <w:tc>
          <w:tcPr>
            <w:tcW w:w="4508" w:type="dxa"/>
            <w:vAlign w:val="center"/>
          </w:tcPr>
          <w:p w14:paraId="34924185"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b/>
                <w:bCs/>
                <w:sz w:val="24"/>
                <w:szCs w:val="24"/>
              </w:rPr>
              <w:t>Visible Symptoms</w:t>
            </w:r>
          </w:p>
        </w:tc>
      </w:tr>
      <w:tr w:rsidR="005E4F06" w:rsidRPr="007B3993" w14:paraId="67BA292D" w14:textId="77777777" w:rsidTr="00CF39ED">
        <w:tc>
          <w:tcPr>
            <w:tcW w:w="4508" w:type="dxa"/>
            <w:vAlign w:val="center"/>
          </w:tcPr>
          <w:p w14:paraId="110ADD66"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sz w:val="24"/>
                <w:szCs w:val="24"/>
              </w:rPr>
              <w:t>Nitrogen deficiency</w:t>
            </w:r>
          </w:p>
        </w:tc>
        <w:tc>
          <w:tcPr>
            <w:tcW w:w="4508" w:type="dxa"/>
            <w:vAlign w:val="center"/>
          </w:tcPr>
          <w:p w14:paraId="68DC551D"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sz w:val="24"/>
                <w:szCs w:val="24"/>
              </w:rPr>
              <w:t>Pale green leaves, reduced growth</w:t>
            </w:r>
          </w:p>
        </w:tc>
      </w:tr>
      <w:tr w:rsidR="005E4F06" w:rsidRPr="007B3993" w14:paraId="73D1C77A" w14:textId="77777777" w:rsidTr="00CF39ED">
        <w:tc>
          <w:tcPr>
            <w:tcW w:w="4508" w:type="dxa"/>
            <w:vAlign w:val="center"/>
          </w:tcPr>
          <w:p w14:paraId="6BCA95E9"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sz w:val="24"/>
                <w:szCs w:val="24"/>
              </w:rPr>
              <w:t>Potassium deficiency</w:t>
            </w:r>
          </w:p>
        </w:tc>
        <w:tc>
          <w:tcPr>
            <w:tcW w:w="4508" w:type="dxa"/>
            <w:vAlign w:val="center"/>
          </w:tcPr>
          <w:p w14:paraId="55E6016E"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sz w:val="24"/>
                <w:szCs w:val="24"/>
              </w:rPr>
              <w:t>Marginal yellowing, leaf burn</w:t>
            </w:r>
          </w:p>
        </w:tc>
      </w:tr>
      <w:tr w:rsidR="005E4F06" w:rsidRPr="007B3993" w14:paraId="7639194E" w14:textId="77777777" w:rsidTr="00CF39ED">
        <w:tc>
          <w:tcPr>
            <w:tcW w:w="4508" w:type="dxa"/>
            <w:vAlign w:val="center"/>
          </w:tcPr>
          <w:p w14:paraId="51DE9073"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sz w:val="24"/>
                <w:szCs w:val="24"/>
              </w:rPr>
              <w:t>Magnesium deficiency</w:t>
            </w:r>
          </w:p>
        </w:tc>
        <w:tc>
          <w:tcPr>
            <w:tcW w:w="4508" w:type="dxa"/>
            <w:vAlign w:val="center"/>
          </w:tcPr>
          <w:p w14:paraId="625872CD"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sz w:val="24"/>
                <w:szCs w:val="24"/>
              </w:rPr>
              <w:t>Edge chlorosis in older leaves</w:t>
            </w:r>
          </w:p>
        </w:tc>
      </w:tr>
      <w:tr w:rsidR="005E4F06" w:rsidRPr="007B3993" w14:paraId="5CB8C781" w14:textId="77777777" w:rsidTr="00CF39ED">
        <w:tc>
          <w:tcPr>
            <w:tcW w:w="4508" w:type="dxa"/>
            <w:vAlign w:val="center"/>
          </w:tcPr>
          <w:p w14:paraId="078CC8B0"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sz w:val="24"/>
                <w:szCs w:val="24"/>
              </w:rPr>
              <w:t>Iron deficiency</w:t>
            </w:r>
          </w:p>
        </w:tc>
        <w:tc>
          <w:tcPr>
            <w:tcW w:w="4508" w:type="dxa"/>
            <w:vAlign w:val="center"/>
          </w:tcPr>
          <w:p w14:paraId="3EFBCB73"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sz w:val="24"/>
                <w:szCs w:val="24"/>
              </w:rPr>
              <w:t>Interveinal chlorosis in young leaves</w:t>
            </w:r>
          </w:p>
        </w:tc>
      </w:tr>
      <w:tr w:rsidR="005E4F06" w:rsidRPr="007B3993" w14:paraId="70F3FF33" w14:textId="77777777" w:rsidTr="00CF39ED">
        <w:tc>
          <w:tcPr>
            <w:tcW w:w="4508" w:type="dxa"/>
            <w:vAlign w:val="center"/>
          </w:tcPr>
          <w:p w14:paraId="37CA79B4"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sz w:val="24"/>
                <w:szCs w:val="24"/>
              </w:rPr>
              <w:t>Soluble salt toxicity</w:t>
            </w:r>
          </w:p>
        </w:tc>
        <w:tc>
          <w:tcPr>
            <w:tcW w:w="4508" w:type="dxa"/>
            <w:vAlign w:val="center"/>
          </w:tcPr>
          <w:p w14:paraId="6DABC00F" w14:textId="77777777" w:rsidR="005E4F06" w:rsidRPr="007B3993" w:rsidRDefault="005E4F06"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sz w:val="24"/>
                <w:szCs w:val="24"/>
              </w:rPr>
              <w:t>Leaf tip burn, stunted roots</w:t>
            </w:r>
          </w:p>
        </w:tc>
      </w:tr>
      <w:tr w:rsidR="005E4F06" w:rsidRPr="007B3993" w14:paraId="0FD01A69" w14:textId="77777777" w:rsidTr="00CF39ED">
        <w:tc>
          <w:tcPr>
            <w:tcW w:w="4508" w:type="dxa"/>
            <w:vAlign w:val="center"/>
          </w:tcPr>
          <w:p w14:paraId="5B923C30" w14:textId="77777777" w:rsidR="005E4F06" w:rsidRPr="007B3993" w:rsidRDefault="005E4F06" w:rsidP="00CF39E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Fluoride toxicity</w:t>
            </w:r>
          </w:p>
        </w:tc>
        <w:tc>
          <w:tcPr>
            <w:tcW w:w="4508" w:type="dxa"/>
            <w:vAlign w:val="center"/>
          </w:tcPr>
          <w:p w14:paraId="141BF699" w14:textId="77777777" w:rsidR="005E4F06" w:rsidRPr="007B3993" w:rsidRDefault="005E4F06" w:rsidP="00CF39E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Marginal necrosis, tip scorch</w:t>
            </w:r>
          </w:p>
        </w:tc>
      </w:tr>
    </w:tbl>
    <w:p w14:paraId="3D91E4EB" w14:textId="77777777" w:rsidR="005E4F06" w:rsidRPr="007B3993" w:rsidRDefault="005E4F06" w:rsidP="005E4F06">
      <w:pPr>
        <w:spacing w:line="360" w:lineRule="auto"/>
        <w:jc w:val="both"/>
        <w:rPr>
          <w:rFonts w:ascii="Times New Roman" w:hAnsi="Times New Roman" w:cs="Times New Roman"/>
          <w:sz w:val="24"/>
          <w:szCs w:val="24"/>
        </w:rPr>
      </w:pPr>
    </w:p>
    <w:p w14:paraId="2107DCBF" w14:textId="77777777"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Plant protection measures</w:t>
      </w:r>
    </w:p>
    <w:p w14:paraId="45AC48E7" w14:textId="77777777"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Pest and Disease Management</w:t>
      </w:r>
    </w:p>
    <w:p w14:paraId="7D75A4A0" w14:textId="77777777" w:rsidR="005E4F06" w:rsidRPr="007B3993" w:rsidRDefault="005E4F06" w:rsidP="005E4F06">
      <w:pPr>
        <w:pStyle w:val="ListParagraph"/>
        <w:numPr>
          <w:ilvl w:val="0"/>
          <w:numId w:val="7"/>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Pests:</w:t>
      </w:r>
      <w:r w:rsidRPr="007B3993">
        <w:rPr>
          <w:rFonts w:ascii="Times New Roman" w:hAnsi="Times New Roman" w:cs="Times New Roman"/>
          <w:sz w:val="24"/>
          <w:szCs w:val="24"/>
        </w:rPr>
        <w:t xml:space="preserve"> Cut foliage crops are susceptible to various insect pests such as aphids, mites, mealy bugs, scales and thrips. These pests reduce aesthetic quality by causing leaf discoloration, deformation and premature leaf fall. The use of pest-free planting material, proper sanitation and regular monitoring significantly reduce pest incidence (Gowthami </w:t>
      </w:r>
      <w:r w:rsidRPr="007B3993">
        <w:rPr>
          <w:rFonts w:ascii="Times New Roman" w:hAnsi="Times New Roman" w:cs="Times New Roman"/>
          <w:i/>
          <w:iCs/>
          <w:sz w:val="24"/>
          <w:szCs w:val="24"/>
        </w:rPr>
        <w:t>et al</w:t>
      </w:r>
      <w:r w:rsidRPr="007B3993">
        <w:rPr>
          <w:rFonts w:ascii="Times New Roman" w:hAnsi="Times New Roman" w:cs="Times New Roman"/>
          <w:sz w:val="24"/>
          <w:szCs w:val="24"/>
        </w:rPr>
        <w:t>., 2021).</w:t>
      </w:r>
    </w:p>
    <w:p w14:paraId="62C4D826" w14:textId="0EA8A802" w:rsidR="009B223A" w:rsidRPr="008679C0" w:rsidRDefault="005E4F06" w:rsidP="005E4F06">
      <w:pPr>
        <w:pStyle w:val="ListParagraph"/>
        <w:numPr>
          <w:ilvl w:val="0"/>
          <w:numId w:val="7"/>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Diseases:</w:t>
      </w:r>
      <w:r w:rsidRPr="007B3993">
        <w:rPr>
          <w:rFonts w:ascii="Times New Roman" w:hAnsi="Times New Roman" w:cs="Times New Roman"/>
          <w:sz w:val="24"/>
          <w:szCs w:val="24"/>
        </w:rPr>
        <w:t xml:space="preserve"> In foliage crops, they are primarily associated with improper watering practices. Overwatering leads to root rot and bacterial infections. Fluoride toxicity is another common problem affecting dracaena, palms and spider plants, resulting in leaf tip burn and browning. Integrated pest management strategies involving cultural, biological and chemical control measures are recommended for sustainable production (Gowthami </w:t>
      </w:r>
      <w:r w:rsidRPr="007B3993">
        <w:rPr>
          <w:rFonts w:ascii="Times New Roman" w:hAnsi="Times New Roman" w:cs="Times New Roman"/>
          <w:i/>
          <w:iCs/>
          <w:sz w:val="24"/>
          <w:szCs w:val="24"/>
        </w:rPr>
        <w:t>et al</w:t>
      </w:r>
      <w:r w:rsidRPr="007B3993">
        <w:rPr>
          <w:rFonts w:ascii="Times New Roman" w:hAnsi="Times New Roman" w:cs="Times New Roman"/>
          <w:sz w:val="24"/>
          <w:szCs w:val="24"/>
        </w:rPr>
        <w:t>., 2021).</w:t>
      </w:r>
    </w:p>
    <w:p w14:paraId="29C0192A" w14:textId="3A0EBF12"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Harvesting Physiology and Field Handling</w:t>
      </w:r>
    </w:p>
    <w:p w14:paraId="49922770" w14:textId="77777777"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Stage of Harvest</w:t>
      </w:r>
    </w:p>
    <w:p w14:paraId="06FFE2F6" w14:textId="77777777" w:rsidR="005E4F06" w:rsidRPr="007B3993" w:rsidRDefault="005E4F06" w:rsidP="005E4F0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 xml:space="preserve">Stems should be harvested at the stage when the leaves are fully expanded, mature, and dark green in colour. A slanting cut should be made during harvesting to increase the surface area for water uptake. Only the basal 5–7 cm portion of the stem should be immersed in water, and leaves from this submerged portion should be removed, as retained leaves may undergo rotting and subsequently reduce vase life (Suryapriya </w:t>
      </w:r>
      <w:r w:rsidRPr="007B3993">
        <w:rPr>
          <w:rFonts w:ascii="Times New Roman" w:hAnsi="Times New Roman" w:cs="Times New Roman"/>
          <w:i/>
          <w:iCs/>
          <w:sz w:val="24"/>
          <w:szCs w:val="24"/>
        </w:rPr>
        <w:t>et al</w:t>
      </w:r>
      <w:r w:rsidRPr="007B3993">
        <w:rPr>
          <w:rFonts w:ascii="Times New Roman" w:hAnsi="Times New Roman" w:cs="Times New Roman"/>
          <w:sz w:val="24"/>
          <w:szCs w:val="24"/>
        </w:rPr>
        <w:t>., 2015).</w:t>
      </w:r>
    </w:p>
    <w:p w14:paraId="21B2A0BB" w14:textId="77777777" w:rsidR="005E4F06" w:rsidRPr="007B3993" w:rsidRDefault="005E4F06" w:rsidP="005E4F06">
      <w:pPr>
        <w:spacing w:line="360" w:lineRule="auto"/>
        <w:ind w:firstLine="720"/>
        <w:jc w:val="both"/>
        <w:rPr>
          <w:rFonts w:ascii="Times New Roman" w:hAnsi="Times New Roman" w:cs="Times New Roman"/>
          <w:b/>
          <w:bCs/>
          <w:sz w:val="24"/>
          <w:szCs w:val="24"/>
        </w:rPr>
      </w:pPr>
      <w:r w:rsidRPr="007B3993">
        <w:rPr>
          <w:rFonts w:ascii="Times New Roman" w:hAnsi="Times New Roman" w:cs="Times New Roman"/>
          <w:sz w:val="24"/>
          <w:szCs w:val="24"/>
        </w:rPr>
        <w:lastRenderedPageBreak/>
        <w:t>Harvesting stage and timing directly influence the vase life and visual quality of cut foliage. Leaves should be harvested when fully expanded, mature and free from mechanical damage. Harvesting during early morning or late afternoon is preferred, as carbohydrate reserves are higher and transpiration losses are minimal (Conover and Poole, 1980).</w:t>
      </w:r>
    </w:p>
    <w:p w14:paraId="5CCCE399" w14:textId="7E6A5586" w:rsidR="005E4F06" w:rsidRDefault="005E4F06" w:rsidP="005E4F0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Improper handling during harvesting leads to bruising, vascular blockage and microbial infection, resulting in rapid postharvest deterioration. Gentle handling, immediate hydration and shade storage are essential to maintain freshness and maximize market value</w:t>
      </w:r>
      <w:r w:rsidR="00F155E5">
        <w:rPr>
          <w:rFonts w:ascii="Times New Roman" w:hAnsi="Times New Roman" w:cs="Times New Roman"/>
          <w:sz w:val="24"/>
          <w:szCs w:val="24"/>
        </w:rPr>
        <w:t xml:space="preserve"> (Table 4)</w:t>
      </w:r>
      <w:r w:rsidRPr="007B3993">
        <w:rPr>
          <w:rFonts w:ascii="Times New Roman" w:hAnsi="Times New Roman" w:cs="Times New Roman"/>
          <w:sz w:val="24"/>
          <w:szCs w:val="24"/>
        </w:rPr>
        <w:t>.</w:t>
      </w:r>
    </w:p>
    <w:p w14:paraId="3B44513B" w14:textId="77777777" w:rsidR="005E4F06" w:rsidRPr="00460523" w:rsidRDefault="005E4F06" w:rsidP="005E4F06">
      <w:pPr>
        <w:spacing w:line="360" w:lineRule="auto"/>
        <w:jc w:val="center"/>
        <w:rPr>
          <w:rFonts w:ascii="Times New Roman" w:hAnsi="Times New Roman" w:cs="Times New Roman"/>
          <w:b/>
          <w:bCs/>
          <w:sz w:val="24"/>
          <w:szCs w:val="24"/>
        </w:rPr>
      </w:pPr>
      <w:r w:rsidRPr="00460523">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460523">
        <w:rPr>
          <w:rFonts w:ascii="Times New Roman" w:hAnsi="Times New Roman" w:cs="Times New Roman"/>
          <w:b/>
          <w:bCs/>
          <w:sz w:val="24"/>
          <w:szCs w:val="24"/>
        </w:rPr>
        <w:t>: Harvesting indices and methods of few Cut foliage crops</w:t>
      </w:r>
    </w:p>
    <w:tbl>
      <w:tblPr>
        <w:tblStyle w:val="TableGrid"/>
        <w:tblW w:w="10774" w:type="dxa"/>
        <w:tblInd w:w="-856" w:type="dxa"/>
        <w:tblLook w:val="04A0" w:firstRow="1" w:lastRow="0" w:firstColumn="1" w:lastColumn="0" w:noHBand="0" w:noVBand="1"/>
      </w:tblPr>
      <w:tblGrid>
        <w:gridCol w:w="2411"/>
        <w:gridCol w:w="3969"/>
        <w:gridCol w:w="2551"/>
        <w:gridCol w:w="1843"/>
      </w:tblGrid>
      <w:tr w:rsidR="00FD2DCF" w:rsidRPr="007B3993" w14:paraId="1B5BE27D" w14:textId="604C40C0" w:rsidTr="00FD2DCF">
        <w:tc>
          <w:tcPr>
            <w:tcW w:w="2411" w:type="dxa"/>
          </w:tcPr>
          <w:p w14:paraId="46ED0672" w14:textId="77777777" w:rsidR="00FD2DCF" w:rsidRPr="007B3993" w:rsidRDefault="00FD2DCF"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b/>
                <w:bCs/>
                <w:sz w:val="24"/>
                <w:szCs w:val="24"/>
              </w:rPr>
              <w:t>Cut foliage crops</w:t>
            </w:r>
          </w:p>
        </w:tc>
        <w:tc>
          <w:tcPr>
            <w:tcW w:w="3969" w:type="dxa"/>
          </w:tcPr>
          <w:p w14:paraId="0E1D1E3B" w14:textId="77777777" w:rsidR="00FD2DCF" w:rsidRPr="007B3993" w:rsidRDefault="00FD2DCF"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b/>
                <w:bCs/>
                <w:sz w:val="24"/>
                <w:szCs w:val="24"/>
              </w:rPr>
              <w:t>Harvest indices</w:t>
            </w:r>
          </w:p>
        </w:tc>
        <w:tc>
          <w:tcPr>
            <w:tcW w:w="2551" w:type="dxa"/>
          </w:tcPr>
          <w:p w14:paraId="0E1D769B" w14:textId="77777777" w:rsidR="00FD2DCF" w:rsidRPr="007B3993" w:rsidRDefault="00FD2DCF" w:rsidP="00CF39ED">
            <w:pPr>
              <w:spacing w:line="360" w:lineRule="auto"/>
              <w:jc w:val="center"/>
              <w:rPr>
                <w:rFonts w:ascii="Times New Roman" w:hAnsi="Times New Roman" w:cs="Times New Roman"/>
                <w:b/>
                <w:bCs/>
                <w:sz w:val="24"/>
                <w:szCs w:val="24"/>
              </w:rPr>
            </w:pPr>
            <w:r w:rsidRPr="007B3993">
              <w:rPr>
                <w:rFonts w:ascii="Times New Roman" w:hAnsi="Times New Roman" w:cs="Times New Roman"/>
                <w:b/>
                <w:bCs/>
                <w:sz w:val="24"/>
                <w:szCs w:val="24"/>
              </w:rPr>
              <w:t>Harvesting method</w:t>
            </w:r>
          </w:p>
        </w:tc>
        <w:tc>
          <w:tcPr>
            <w:tcW w:w="1843" w:type="dxa"/>
          </w:tcPr>
          <w:p w14:paraId="685CFA1D" w14:textId="63C4BF6A" w:rsidR="00FD2DCF" w:rsidRPr="007B3993" w:rsidRDefault="00FD2DCF" w:rsidP="00CF39E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tc>
      </w:tr>
      <w:tr w:rsidR="00FD2DCF" w:rsidRPr="007B3993" w14:paraId="2659ADC0" w14:textId="51F407BF" w:rsidTr="00543D39">
        <w:tc>
          <w:tcPr>
            <w:tcW w:w="2411" w:type="dxa"/>
            <w:vAlign w:val="center"/>
          </w:tcPr>
          <w:p w14:paraId="2F0CA882" w14:textId="6FD7FF75" w:rsidR="00FD2DCF" w:rsidRPr="007B3993" w:rsidRDefault="00FD2DCF" w:rsidP="00543D39">
            <w:pPr>
              <w:spacing w:line="360" w:lineRule="auto"/>
              <w:jc w:val="center"/>
              <w:rPr>
                <w:rFonts w:ascii="Times New Roman" w:hAnsi="Times New Roman" w:cs="Times New Roman"/>
                <w:i/>
                <w:iCs/>
                <w:sz w:val="24"/>
                <w:szCs w:val="24"/>
              </w:rPr>
            </w:pPr>
            <w:r w:rsidRPr="007B3993">
              <w:rPr>
                <w:rFonts w:ascii="Times New Roman" w:hAnsi="Times New Roman" w:cs="Times New Roman"/>
                <w:sz w:val="24"/>
                <w:szCs w:val="24"/>
              </w:rPr>
              <w:t>Asparagus</w:t>
            </w:r>
          </w:p>
          <w:p w14:paraId="13A94790" w14:textId="77777777" w:rsidR="00FD2DCF" w:rsidRPr="007B3993" w:rsidRDefault="00FD2DCF" w:rsidP="00543D39">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w:t>
            </w:r>
            <w:r w:rsidRPr="007B3993">
              <w:rPr>
                <w:rFonts w:ascii="Times New Roman" w:hAnsi="Times New Roman" w:cs="Times New Roman"/>
                <w:i/>
                <w:iCs/>
                <w:sz w:val="24"/>
                <w:szCs w:val="24"/>
              </w:rPr>
              <w:t>Asparagus plumosus</w:t>
            </w:r>
            <w:r w:rsidRPr="007B3993">
              <w:rPr>
                <w:rFonts w:ascii="Times New Roman" w:hAnsi="Times New Roman" w:cs="Times New Roman"/>
                <w:sz w:val="24"/>
                <w:szCs w:val="24"/>
              </w:rPr>
              <w:t>)</w:t>
            </w:r>
          </w:p>
          <w:p w14:paraId="602B2BF6" w14:textId="77777777" w:rsidR="00FD2DCF" w:rsidRPr="007B3993" w:rsidRDefault="00FD2DCF" w:rsidP="00543D39">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Asparagaceae</w:t>
            </w:r>
          </w:p>
        </w:tc>
        <w:tc>
          <w:tcPr>
            <w:tcW w:w="3969" w:type="dxa"/>
            <w:vAlign w:val="center"/>
          </w:tcPr>
          <w:p w14:paraId="73427599" w14:textId="77777777" w:rsidR="00FD2DCF" w:rsidRPr="007B3993" w:rsidRDefault="00FD2DCF" w:rsidP="00543D39">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Shoots fully expanded with fine needles well developed. Deep green colour without yellowing. Stem length of 40–60 cm and flexible in nature.</w:t>
            </w:r>
          </w:p>
        </w:tc>
        <w:tc>
          <w:tcPr>
            <w:tcW w:w="2551" w:type="dxa"/>
            <w:vAlign w:val="center"/>
          </w:tcPr>
          <w:p w14:paraId="57A66ABD" w14:textId="77777777" w:rsidR="00FD2DCF" w:rsidRPr="007B3993" w:rsidRDefault="00FD2DCF" w:rsidP="00543D39">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Cut basal stems. Avoid uprooting by pulling. Hydrate immediately after harvest.</w:t>
            </w:r>
          </w:p>
        </w:tc>
        <w:tc>
          <w:tcPr>
            <w:tcW w:w="1843" w:type="dxa"/>
            <w:vAlign w:val="center"/>
          </w:tcPr>
          <w:p w14:paraId="19DA02BB" w14:textId="50DF4DAA" w:rsidR="00FD2DCF" w:rsidRPr="007B3993" w:rsidRDefault="00FD2DCF" w:rsidP="00543D39">
            <w:pPr>
              <w:spacing w:line="360" w:lineRule="auto"/>
              <w:jc w:val="center"/>
              <w:rPr>
                <w:rFonts w:ascii="Times New Roman" w:hAnsi="Times New Roman" w:cs="Times New Roman"/>
                <w:sz w:val="24"/>
                <w:szCs w:val="24"/>
              </w:rPr>
            </w:pPr>
            <w:r w:rsidRPr="00FD2DCF">
              <w:rPr>
                <w:rFonts w:ascii="Times New Roman" w:hAnsi="Times New Roman" w:cs="Times New Roman"/>
                <w:sz w:val="24"/>
                <w:szCs w:val="24"/>
              </w:rPr>
              <w:t>Drost</w:t>
            </w:r>
            <w:r>
              <w:rPr>
                <w:rFonts w:ascii="Times New Roman" w:hAnsi="Times New Roman" w:cs="Times New Roman"/>
                <w:sz w:val="24"/>
                <w:szCs w:val="24"/>
              </w:rPr>
              <w:t xml:space="preserve"> </w:t>
            </w:r>
            <w:r w:rsidRPr="00FD2DCF">
              <w:rPr>
                <w:rFonts w:ascii="Times New Roman" w:hAnsi="Times New Roman" w:cs="Times New Roman"/>
                <w:sz w:val="24"/>
                <w:szCs w:val="24"/>
              </w:rPr>
              <w:t>(2023)</w:t>
            </w:r>
          </w:p>
        </w:tc>
      </w:tr>
      <w:tr w:rsidR="00FD2DCF" w:rsidRPr="007B3993" w14:paraId="220D9134" w14:textId="5BA77954" w:rsidTr="007C1B4D">
        <w:tc>
          <w:tcPr>
            <w:tcW w:w="2411" w:type="dxa"/>
            <w:vAlign w:val="center"/>
          </w:tcPr>
          <w:p w14:paraId="596B7777"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Dracaena</w:t>
            </w:r>
          </w:p>
          <w:p w14:paraId="0AD2EC79"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w:t>
            </w:r>
            <w:r w:rsidRPr="007B3993">
              <w:rPr>
                <w:rFonts w:ascii="Times New Roman" w:hAnsi="Times New Roman" w:cs="Times New Roman"/>
                <w:i/>
                <w:iCs/>
                <w:sz w:val="24"/>
                <w:szCs w:val="24"/>
              </w:rPr>
              <w:t>Dracaena marginata</w:t>
            </w:r>
            <w:r w:rsidRPr="007B3993">
              <w:rPr>
                <w:rFonts w:ascii="Times New Roman" w:hAnsi="Times New Roman" w:cs="Times New Roman"/>
                <w:sz w:val="24"/>
                <w:szCs w:val="24"/>
              </w:rPr>
              <w:t>)</w:t>
            </w:r>
          </w:p>
          <w:p w14:paraId="58C68212"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Asparagaceae</w:t>
            </w:r>
          </w:p>
        </w:tc>
        <w:tc>
          <w:tcPr>
            <w:tcW w:w="3969" w:type="dxa"/>
            <w:vAlign w:val="center"/>
          </w:tcPr>
          <w:p w14:paraId="5278DB82"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Fully matured, firm leaves. Stem length of 50–80 cm. No cracks or burns. Tip drying absent.</w:t>
            </w:r>
          </w:p>
        </w:tc>
        <w:tc>
          <w:tcPr>
            <w:tcW w:w="2551" w:type="dxa"/>
            <w:vAlign w:val="center"/>
          </w:tcPr>
          <w:p w14:paraId="0189E472"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Cut individual canes or stems at base. Place in hydration solution immediately.</w:t>
            </w:r>
          </w:p>
        </w:tc>
        <w:tc>
          <w:tcPr>
            <w:tcW w:w="1843" w:type="dxa"/>
            <w:vAlign w:val="center"/>
          </w:tcPr>
          <w:p w14:paraId="42E66A9A" w14:textId="03A7CA27" w:rsidR="00FD2DCF" w:rsidRPr="007B3993" w:rsidRDefault="0019536A" w:rsidP="007C1B4D">
            <w:pPr>
              <w:spacing w:line="360" w:lineRule="auto"/>
              <w:jc w:val="center"/>
              <w:rPr>
                <w:rFonts w:ascii="Times New Roman" w:hAnsi="Times New Roman" w:cs="Times New Roman"/>
                <w:sz w:val="24"/>
                <w:szCs w:val="24"/>
              </w:rPr>
            </w:pPr>
            <w:r w:rsidRPr="0019536A">
              <w:rPr>
                <w:rFonts w:ascii="Times New Roman" w:hAnsi="Times New Roman" w:cs="Times New Roman"/>
                <w:sz w:val="24"/>
                <w:szCs w:val="24"/>
              </w:rPr>
              <w:t>Ravi</w:t>
            </w:r>
            <w:r>
              <w:rPr>
                <w:rFonts w:ascii="Times New Roman" w:hAnsi="Times New Roman" w:cs="Times New Roman"/>
                <w:sz w:val="24"/>
                <w:szCs w:val="24"/>
              </w:rPr>
              <w:t xml:space="preserve"> and </w:t>
            </w:r>
            <w:r w:rsidRPr="0019536A">
              <w:rPr>
                <w:rFonts w:ascii="Times New Roman" w:hAnsi="Times New Roman" w:cs="Times New Roman"/>
                <w:sz w:val="24"/>
                <w:szCs w:val="24"/>
              </w:rPr>
              <w:t>Karuppaiah</w:t>
            </w:r>
            <w:r w:rsidR="005A6861">
              <w:rPr>
                <w:rFonts w:ascii="Times New Roman" w:hAnsi="Times New Roman" w:cs="Times New Roman"/>
                <w:sz w:val="24"/>
                <w:szCs w:val="24"/>
              </w:rPr>
              <w:t xml:space="preserve"> </w:t>
            </w:r>
            <w:r w:rsidRPr="0019536A">
              <w:rPr>
                <w:rFonts w:ascii="Times New Roman" w:hAnsi="Times New Roman" w:cs="Times New Roman"/>
                <w:sz w:val="24"/>
                <w:szCs w:val="24"/>
              </w:rPr>
              <w:t>(2025)</w:t>
            </w:r>
          </w:p>
        </w:tc>
      </w:tr>
      <w:tr w:rsidR="00FD2DCF" w:rsidRPr="007B3993" w14:paraId="6D1987C0" w14:textId="1C945CAE" w:rsidTr="007C1B4D">
        <w:tc>
          <w:tcPr>
            <w:tcW w:w="2411" w:type="dxa"/>
            <w:vAlign w:val="center"/>
          </w:tcPr>
          <w:p w14:paraId="7D883CAC"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Philodendron</w:t>
            </w:r>
          </w:p>
          <w:p w14:paraId="6E8C9472"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w:t>
            </w:r>
            <w:r w:rsidRPr="007B3993">
              <w:rPr>
                <w:rFonts w:ascii="Times New Roman" w:hAnsi="Times New Roman" w:cs="Times New Roman"/>
                <w:i/>
                <w:iCs/>
                <w:sz w:val="24"/>
                <w:szCs w:val="24"/>
              </w:rPr>
              <w:t>Philodendron xanadu</w:t>
            </w:r>
            <w:r w:rsidRPr="007B3993">
              <w:rPr>
                <w:rFonts w:ascii="Times New Roman" w:hAnsi="Times New Roman" w:cs="Times New Roman"/>
                <w:sz w:val="24"/>
                <w:szCs w:val="24"/>
              </w:rPr>
              <w:t>)</w:t>
            </w:r>
          </w:p>
          <w:p w14:paraId="2227C8AF"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Araceae</w:t>
            </w:r>
          </w:p>
        </w:tc>
        <w:tc>
          <w:tcPr>
            <w:tcW w:w="3969" w:type="dxa"/>
            <w:vAlign w:val="center"/>
          </w:tcPr>
          <w:p w14:paraId="6B4AB15F"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Full-sized glossy leaves. Petiole length of 25–40 cm. No chlorosis or curling.</w:t>
            </w:r>
          </w:p>
        </w:tc>
        <w:tc>
          <w:tcPr>
            <w:tcW w:w="2551" w:type="dxa"/>
            <w:vAlign w:val="center"/>
          </w:tcPr>
          <w:p w14:paraId="2B837483"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Cut at petiole base. Avoid folding of leaves.</w:t>
            </w:r>
          </w:p>
        </w:tc>
        <w:tc>
          <w:tcPr>
            <w:tcW w:w="1843" w:type="dxa"/>
            <w:vAlign w:val="center"/>
          </w:tcPr>
          <w:p w14:paraId="02B444AC" w14:textId="3CD2C22D" w:rsidR="00FD2DCF" w:rsidRPr="007B3993" w:rsidRDefault="00A559EB" w:rsidP="007C1B4D">
            <w:pPr>
              <w:spacing w:line="360" w:lineRule="auto"/>
              <w:jc w:val="center"/>
              <w:rPr>
                <w:rFonts w:ascii="Times New Roman" w:hAnsi="Times New Roman" w:cs="Times New Roman"/>
                <w:sz w:val="24"/>
                <w:szCs w:val="24"/>
              </w:rPr>
            </w:pPr>
            <w:r w:rsidRPr="00A559EB">
              <w:rPr>
                <w:rFonts w:ascii="Times New Roman" w:hAnsi="Times New Roman" w:cs="Times New Roman"/>
                <w:sz w:val="24"/>
                <w:szCs w:val="24"/>
              </w:rPr>
              <w:t>Chaitra</w:t>
            </w:r>
            <w:r w:rsidR="005308B0">
              <w:rPr>
                <w:rFonts w:ascii="Times New Roman" w:hAnsi="Times New Roman" w:cs="Times New Roman"/>
                <w:sz w:val="24"/>
                <w:szCs w:val="24"/>
              </w:rPr>
              <w:t xml:space="preserve"> </w:t>
            </w:r>
            <w:r w:rsidR="005308B0" w:rsidRPr="00200594">
              <w:rPr>
                <w:rFonts w:ascii="Times New Roman" w:hAnsi="Times New Roman" w:cs="Times New Roman"/>
                <w:i/>
                <w:iCs/>
                <w:sz w:val="24"/>
                <w:szCs w:val="24"/>
              </w:rPr>
              <w:t>et al</w:t>
            </w:r>
            <w:r w:rsidR="005308B0">
              <w:rPr>
                <w:rFonts w:ascii="Times New Roman" w:hAnsi="Times New Roman" w:cs="Times New Roman"/>
                <w:sz w:val="24"/>
                <w:szCs w:val="24"/>
              </w:rPr>
              <w:t>.</w:t>
            </w:r>
            <w:r>
              <w:rPr>
                <w:rFonts w:ascii="Times New Roman" w:hAnsi="Times New Roman" w:cs="Times New Roman"/>
                <w:sz w:val="24"/>
                <w:szCs w:val="24"/>
              </w:rPr>
              <w:t xml:space="preserve"> </w:t>
            </w:r>
            <w:r w:rsidRPr="00A559EB">
              <w:rPr>
                <w:rFonts w:ascii="Times New Roman" w:hAnsi="Times New Roman" w:cs="Times New Roman"/>
                <w:sz w:val="24"/>
                <w:szCs w:val="24"/>
              </w:rPr>
              <w:t>(2024)</w:t>
            </w:r>
          </w:p>
        </w:tc>
      </w:tr>
      <w:tr w:rsidR="00FD2DCF" w:rsidRPr="007B3993" w14:paraId="6DF4485F" w14:textId="58BB3C92" w:rsidTr="007C1B4D">
        <w:tc>
          <w:tcPr>
            <w:tcW w:w="2411" w:type="dxa"/>
            <w:vAlign w:val="center"/>
          </w:tcPr>
          <w:p w14:paraId="0779B981" w14:textId="77777777" w:rsidR="00FD2DCF" w:rsidRPr="007B3993" w:rsidRDefault="00FD2DCF" w:rsidP="007C1B4D">
            <w:pPr>
              <w:spacing w:line="360" w:lineRule="auto"/>
              <w:jc w:val="center"/>
              <w:rPr>
                <w:rFonts w:ascii="Times New Roman" w:hAnsi="Times New Roman" w:cs="Times New Roman"/>
                <w:sz w:val="24"/>
                <w:szCs w:val="24"/>
                <w:lang w:val="pt-BR"/>
              </w:rPr>
            </w:pPr>
            <w:r w:rsidRPr="007B3993">
              <w:rPr>
                <w:rFonts w:ascii="Times New Roman" w:hAnsi="Times New Roman" w:cs="Times New Roman"/>
                <w:sz w:val="24"/>
                <w:szCs w:val="24"/>
                <w:lang w:val="pt-BR"/>
              </w:rPr>
              <w:t>Palms - Arecaceae</w:t>
            </w:r>
          </w:p>
          <w:p w14:paraId="63CE3AF1" w14:textId="77777777" w:rsidR="00FD2DCF" w:rsidRPr="007B3993" w:rsidRDefault="00FD2DCF" w:rsidP="007C1B4D">
            <w:pPr>
              <w:spacing w:line="360" w:lineRule="auto"/>
              <w:jc w:val="center"/>
              <w:rPr>
                <w:rFonts w:ascii="Times New Roman" w:hAnsi="Times New Roman" w:cs="Times New Roman"/>
                <w:sz w:val="24"/>
                <w:szCs w:val="24"/>
                <w:lang w:val="pt-BR"/>
              </w:rPr>
            </w:pPr>
            <w:r w:rsidRPr="007B3993">
              <w:rPr>
                <w:rFonts w:ascii="Times New Roman" w:hAnsi="Times New Roman" w:cs="Times New Roman"/>
                <w:sz w:val="24"/>
                <w:szCs w:val="24"/>
                <w:lang w:val="pt-BR"/>
              </w:rPr>
              <w:t>(i) Areca palm                    (</w:t>
            </w:r>
            <w:r w:rsidRPr="00DC76AA">
              <w:rPr>
                <w:rFonts w:ascii="Times New Roman" w:hAnsi="Times New Roman" w:cs="Times New Roman"/>
                <w:i/>
                <w:iCs/>
                <w:sz w:val="24"/>
                <w:szCs w:val="24"/>
                <w:lang w:val="pt-BR"/>
              </w:rPr>
              <w:t>Dypsis</w:t>
            </w:r>
            <w:r w:rsidRPr="007B3993">
              <w:rPr>
                <w:rFonts w:ascii="Times New Roman" w:hAnsi="Times New Roman" w:cs="Times New Roman"/>
                <w:i/>
                <w:iCs/>
                <w:sz w:val="24"/>
                <w:szCs w:val="24"/>
                <w:lang w:val="pt-BR"/>
              </w:rPr>
              <w:t xml:space="preserve"> lutescens</w:t>
            </w:r>
            <w:r w:rsidRPr="007B3993">
              <w:rPr>
                <w:rFonts w:ascii="Times New Roman" w:hAnsi="Times New Roman" w:cs="Times New Roman"/>
                <w:sz w:val="24"/>
                <w:szCs w:val="24"/>
                <w:lang w:val="pt-BR"/>
              </w:rPr>
              <w:t>)</w:t>
            </w:r>
          </w:p>
          <w:p w14:paraId="79B8086A" w14:textId="77777777" w:rsidR="00FD2DCF" w:rsidRPr="007B3993" w:rsidRDefault="00FD2DCF" w:rsidP="007C1B4D">
            <w:pPr>
              <w:spacing w:line="360" w:lineRule="auto"/>
              <w:jc w:val="center"/>
              <w:rPr>
                <w:rFonts w:ascii="Times New Roman" w:hAnsi="Times New Roman" w:cs="Times New Roman"/>
                <w:sz w:val="24"/>
                <w:szCs w:val="24"/>
                <w:lang w:val="pt-BR"/>
              </w:rPr>
            </w:pPr>
            <w:r w:rsidRPr="007B3993">
              <w:rPr>
                <w:rFonts w:ascii="Times New Roman" w:hAnsi="Times New Roman" w:cs="Times New Roman"/>
                <w:sz w:val="24"/>
                <w:szCs w:val="24"/>
                <w:lang w:val="pt-BR"/>
              </w:rPr>
              <w:t>(ii) Fishtail palm (</w:t>
            </w:r>
            <w:r w:rsidRPr="007B3993">
              <w:rPr>
                <w:rFonts w:ascii="Times New Roman" w:hAnsi="Times New Roman" w:cs="Times New Roman"/>
                <w:i/>
                <w:iCs/>
                <w:sz w:val="24"/>
                <w:szCs w:val="24"/>
                <w:lang w:val="pt-BR"/>
              </w:rPr>
              <w:t>Caryota mitis</w:t>
            </w:r>
            <w:r w:rsidRPr="007B3993">
              <w:rPr>
                <w:rFonts w:ascii="Times New Roman" w:hAnsi="Times New Roman" w:cs="Times New Roman"/>
                <w:sz w:val="24"/>
                <w:szCs w:val="24"/>
                <w:lang w:val="pt-BR"/>
              </w:rPr>
              <w:t>)</w:t>
            </w:r>
          </w:p>
          <w:p w14:paraId="2427B4AF" w14:textId="77777777" w:rsidR="00FD2DCF" w:rsidRPr="000C2F32" w:rsidRDefault="00FD2DCF" w:rsidP="007C1B4D">
            <w:pPr>
              <w:spacing w:line="360" w:lineRule="auto"/>
              <w:jc w:val="center"/>
              <w:rPr>
                <w:rFonts w:ascii="Times New Roman" w:hAnsi="Times New Roman" w:cs="Times New Roman"/>
                <w:sz w:val="24"/>
                <w:szCs w:val="24"/>
                <w:lang w:val="pt-BR"/>
              </w:rPr>
            </w:pPr>
            <w:r w:rsidRPr="000C2F32">
              <w:rPr>
                <w:rFonts w:ascii="Times New Roman" w:hAnsi="Times New Roman" w:cs="Times New Roman"/>
                <w:sz w:val="24"/>
                <w:szCs w:val="24"/>
                <w:lang w:val="pt-BR"/>
              </w:rPr>
              <w:t>(iii) Lady palm                 (</w:t>
            </w:r>
            <w:r w:rsidRPr="000C2F32">
              <w:rPr>
                <w:rFonts w:ascii="Times New Roman" w:hAnsi="Times New Roman" w:cs="Times New Roman"/>
                <w:i/>
                <w:iCs/>
                <w:sz w:val="24"/>
                <w:szCs w:val="24"/>
                <w:lang w:val="pt-BR"/>
              </w:rPr>
              <w:t>Raphis excelsa</w:t>
            </w:r>
            <w:r w:rsidRPr="000C2F32">
              <w:rPr>
                <w:rFonts w:ascii="Times New Roman" w:hAnsi="Times New Roman" w:cs="Times New Roman"/>
                <w:sz w:val="24"/>
                <w:szCs w:val="24"/>
                <w:lang w:val="pt-BR"/>
              </w:rPr>
              <w:t>)</w:t>
            </w:r>
          </w:p>
          <w:p w14:paraId="224B5FE3" w14:textId="77777777" w:rsidR="00FD2DCF" w:rsidRPr="000C2F32" w:rsidRDefault="00FD2DCF" w:rsidP="007C1B4D">
            <w:pPr>
              <w:spacing w:line="360" w:lineRule="auto"/>
              <w:jc w:val="center"/>
              <w:rPr>
                <w:rFonts w:ascii="Times New Roman" w:hAnsi="Times New Roman" w:cs="Times New Roman"/>
                <w:sz w:val="24"/>
                <w:szCs w:val="24"/>
                <w:lang w:val="pt-BR"/>
              </w:rPr>
            </w:pPr>
            <w:r w:rsidRPr="000C2F32">
              <w:rPr>
                <w:rFonts w:ascii="Times New Roman" w:hAnsi="Times New Roman" w:cs="Times New Roman"/>
                <w:sz w:val="24"/>
                <w:szCs w:val="24"/>
                <w:lang w:val="pt-BR"/>
              </w:rPr>
              <w:t>(iv) Royal palm (</w:t>
            </w:r>
            <w:r w:rsidRPr="000C2F32">
              <w:rPr>
                <w:rFonts w:ascii="Times New Roman" w:hAnsi="Times New Roman" w:cs="Times New Roman"/>
                <w:i/>
                <w:iCs/>
                <w:sz w:val="24"/>
                <w:szCs w:val="24"/>
                <w:lang w:val="pt-BR"/>
              </w:rPr>
              <w:t>Roystenia regia</w:t>
            </w:r>
            <w:r w:rsidRPr="000C2F32">
              <w:rPr>
                <w:rFonts w:ascii="Times New Roman" w:hAnsi="Times New Roman" w:cs="Times New Roman"/>
                <w:sz w:val="24"/>
                <w:szCs w:val="24"/>
                <w:lang w:val="pt-BR"/>
              </w:rPr>
              <w:t>)</w:t>
            </w:r>
          </w:p>
          <w:p w14:paraId="40AA57CA" w14:textId="77777777" w:rsidR="00FD2DCF" w:rsidRPr="000C2F32" w:rsidRDefault="00FD2DCF" w:rsidP="007C1B4D">
            <w:pPr>
              <w:spacing w:line="360" w:lineRule="auto"/>
              <w:jc w:val="center"/>
              <w:rPr>
                <w:rFonts w:ascii="Times New Roman" w:hAnsi="Times New Roman" w:cs="Times New Roman"/>
                <w:sz w:val="24"/>
                <w:szCs w:val="24"/>
                <w:lang w:val="pt-BR"/>
              </w:rPr>
            </w:pPr>
            <w:r w:rsidRPr="000C2F32">
              <w:rPr>
                <w:rFonts w:ascii="Times New Roman" w:hAnsi="Times New Roman" w:cs="Times New Roman"/>
                <w:sz w:val="24"/>
                <w:szCs w:val="24"/>
                <w:lang w:val="pt-BR"/>
              </w:rPr>
              <w:t>(v) Date palm                 (</w:t>
            </w:r>
            <w:r w:rsidRPr="000C2F32">
              <w:rPr>
                <w:rFonts w:ascii="Times New Roman" w:hAnsi="Times New Roman" w:cs="Times New Roman"/>
                <w:i/>
                <w:iCs/>
                <w:sz w:val="24"/>
                <w:szCs w:val="24"/>
                <w:lang w:val="pt-BR"/>
              </w:rPr>
              <w:t>Phoenix dactylifera</w:t>
            </w:r>
            <w:r w:rsidRPr="000C2F32">
              <w:rPr>
                <w:rFonts w:ascii="Times New Roman" w:hAnsi="Times New Roman" w:cs="Times New Roman"/>
                <w:sz w:val="24"/>
                <w:szCs w:val="24"/>
                <w:lang w:val="pt-BR"/>
              </w:rPr>
              <w:t>)</w:t>
            </w:r>
          </w:p>
        </w:tc>
        <w:tc>
          <w:tcPr>
            <w:tcW w:w="3969" w:type="dxa"/>
            <w:vAlign w:val="center"/>
          </w:tcPr>
          <w:p w14:paraId="61F6AF6E"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Fresh, erect, deep green fronds. Fully opened leaflets. Intermediate maturity stage.</w:t>
            </w:r>
          </w:p>
        </w:tc>
        <w:tc>
          <w:tcPr>
            <w:tcW w:w="2551" w:type="dxa"/>
            <w:vAlign w:val="center"/>
          </w:tcPr>
          <w:p w14:paraId="4FB50100"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Cut fronds at attachment point. Avoid excessive leaf removal.</w:t>
            </w:r>
          </w:p>
        </w:tc>
        <w:tc>
          <w:tcPr>
            <w:tcW w:w="1843" w:type="dxa"/>
            <w:vAlign w:val="center"/>
          </w:tcPr>
          <w:p w14:paraId="220F8ED3" w14:textId="19D6F1C0" w:rsidR="00FD2DCF" w:rsidRPr="007B3993" w:rsidRDefault="008527E9" w:rsidP="007C1B4D">
            <w:pPr>
              <w:spacing w:line="360" w:lineRule="auto"/>
              <w:jc w:val="center"/>
              <w:rPr>
                <w:rFonts w:ascii="Times New Roman" w:hAnsi="Times New Roman" w:cs="Times New Roman"/>
                <w:sz w:val="24"/>
                <w:szCs w:val="24"/>
              </w:rPr>
            </w:pPr>
            <w:r w:rsidRPr="008527E9">
              <w:rPr>
                <w:rFonts w:ascii="Times New Roman" w:hAnsi="Times New Roman" w:cs="Times New Roman"/>
                <w:sz w:val="24"/>
                <w:szCs w:val="24"/>
              </w:rPr>
              <w:t>Solanki</w:t>
            </w:r>
            <w:r w:rsidR="00200594">
              <w:rPr>
                <w:rFonts w:ascii="Times New Roman" w:hAnsi="Times New Roman" w:cs="Times New Roman"/>
                <w:sz w:val="24"/>
                <w:szCs w:val="24"/>
              </w:rPr>
              <w:t xml:space="preserve"> </w:t>
            </w:r>
            <w:r w:rsidR="00200594" w:rsidRPr="00200594">
              <w:rPr>
                <w:rFonts w:ascii="Times New Roman" w:hAnsi="Times New Roman" w:cs="Times New Roman"/>
                <w:i/>
                <w:iCs/>
                <w:sz w:val="24"/>
                <w:szCs w:val="24"/>
              </w:rPr>
              <w:t>et al</w:t>
            </w:r>
            <w:r w:rsidR="00200594">
              <w:rPr>
                <w:rFonts w:ascii="Times New Roman" w:hAnsi="Times New Roman" w:cs="Times New Roman"/>
                <w:sz w:val="24"/>
                <w:szCs w:val="24"/>
              </w:rPr>
              <w:t xml:space="preserve">. </w:t>
            </w:r>
            <w:r w:rsidRPr="008527E9">
              <w:rPr>
                <w:rFonts w:ascii="Times New Roman" w:hAnsi="Times New Roman" w:cs="Times New Roman"/>
                <w:sz w:val="24"/>
                <w:szCs w:val="24"/>
              </w:rPr>
              <w:t xml:space="preserve"> (2023)</w:t>
            </w:r>
          </w:p>
        </w:tc>
      </w:tr>
      <w:tr w:rsidR="00FD2DCF" w:rsidRPr="007B3993" w14:paraId="27E5B763" w14:textId="49E700B4" w:rsidTr="007C1B4D">
        <w:tc>
          <w:tcPr>
            <w:tcW w:w="2411" w:type="dxa"/>
            <w:vAlign w:val="center"/>
          </w:tcPr>
          <w:p w14:paraId="4F894984"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lastRenderedPageBreak/>
              <w:t>Monstera</w:t>
            </w:r>
          </w:p>
          <w:p w14:paraId="60D62119"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w:t>
            </w:r>
            <w:r w:rsidRPr="007B3993">
              <w:rPr>
                <w:rFonts w:ascii="Times New Roman" w:hAnsi="Times New Roman" w:cs="Times New Roman"/>
                <w:i/>
                <w:iCs/>
                <w:sz w:val="24"/>
                <w:szCs w:val="24"/>
              </w:rPr>
              <w:t>Monstera deliciosa</w:t>
            </w:r>
            <w:r w:rsidRPr="007B3993">
              <w:rPr>
                <w:rFonts w:ascii="Times New Roman" w:hAnsi="Times New Roman" w:cs="Times New Roman"/>
                <w:sz w:val="24"/>
                <w:szCs w:val="24"/>
              </w:rPr>
              <w:t>)</w:t>
            </w:r>
          </w:p>
          <w:p w14:paraId="11C09540"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Araceae</w:t>
            </w:r>
          </w:p>
        </w:tc>
        <w:tc>
          <w:tcPr>
            <w:tcW w:w="3969" w:type="dxa"/>
            <w:vAlign w:val="center"/>
          </w:tcPr>
          <w:p w14:paraId="242A7192"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Fully expanded perforated leaves. Uniform green colour. Firm petiole 30–45 cm long.</w:t>
            </w:r>
            <w:r w:rsidRPr="007B3993">
              <w:rPr>
                <w:rFonts w:ascii="Times New Roman" w:hAnsi="Times New Roman" w:cs="Times New Roman"/>
                <w:sz w:val="24"/>
                <w:szCs w:val="24"/>
              </w:rPr>
              <w:br/>
            </w:r>
          </w:p>
        </w:tc>
        <w:tc>
          <w:tcPr>
            <w:tcW w:w="2551" w:type="dxa"/>
            <w:vAlign w:val="center"/>
          </w:tcPr>
          <w:p w14:paraId="0B53C629"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Cutting the petiole from the base. Hydrate immediately.</w:t>
            </w:r>
          </w:p>
        </w:tc>
        <w:tc>
          <w:tcPr>
            <w:tcW w:w="1843" w:type="dxa"/>
            <w:vAlign w:val="center"/>
          </w:tcPr>
          <w:p w14:paraId="54B1A807" w14:textId="287E60CD" w:rsidR="00C3730C" w:rsidRPr="005308B0" w:rsidRDefault="00C3730C" w:rsidP="005308B0">
            <w:pPr>
              <w:spacing w:line="360" w:lineRule="auto"/>
              <w:jc w:val="both"/>
              <w:rPr>
                <w:rFonts w:ascii="Times New Roman" w:hAnsi="Times New Roman" w:cs="Times New Roman"/>
                <w:b/>
                <w:bCs/>
                <w:sz w:val="24"/>
                <w:szCs w:val="24"/>
              </w:rPr>
            </w:pPr>
            <w:r w:rsidRPr="005308B0">
              <w:rPr>
                <w:rFonts w:ascii="Times New Roman" w:hAnsi="Times New Roman" w:cs="Times New Roman"/>
                <w:sz w:val="24"/>
                <w:szCs w:val="24"/>
              </w:rPr>
              <w:t xml:space="preserve">Bekir Erol </w:t>
            </w:r>
            <w:r w:rsidRPr="005308B0">
              <w:rPr>
                <w:rFonts w:ascii="Times New Roman" w:hAnsi="Times New Roman" w:cs="Times New Roman"/>
                <w:i/>
                <w:iCs/>
                <w:sz w:val="24"/>
                <w:szCs w:val="24"/>
              </w:rPr>
              <w:t>et al</w:t>
            </w:r>
            <w:r w:rsidRPr="005308B0">
              <w:rPr>
                <w:rFonts w:ascii="Times New Roman" w:hAnsi="Times New Roman" w:cs="Times New Roman"/>
                <w:sz w:val="24"/>
                <w:szCs w:val="24"/>
              </w:rPr>
              <w:t xml:space="preserve">. </w:t>
            </w:r>
            <w:r w:rsidR="005308B0">
              <w:rPr>
                <w:rFonts w:ascii="Times New Roman" w:hAnsi="Times New Roman" w:cs="Times New Roman"/>
                <w:sz w:val="24"/>
                <w:szCs w:val="24"/>
              </w:rPr>
              <w:t>(</w:t>
            </w:r>
            <w:r w:rsidRPr="005308B0">
              <w:rPr>
                <w:rFonts w:ascii="Times New Roman" w:hAnsi="Times New Roman" w:cs="Times New Roman"/>
                <w:sz w:val="24"/>
                <w:szCs w:val="24"/>
              </w:rPr>
              <w:t>2024).</w:t>
            </w:r>
          </w:p>
          <w:p w14:paraId="3E12E13E" w14:textId="77777777" w:rsidR="00FD2DCF" w:rsidRPr="007B3993" w:rsidRDefault="00FD2DCF" w:rsidP="007C1B4D">
            <w:pPr>
              <w:spacing w:line="360" w:lineRule="auto"/>
              <w:jc w:val="center"/>
              <w:rPr>
                <w:rFonts w:ascii="Times New Roman" w:hAnsi="Times New Roman" w:cs="Times New Roman"/>
                <w:sz w:val="24"/>
                <w:szCs w:val="24"/>
              </w:rPr>
            </w:pPr>
          </w:p>
        </w:tc>
      </w:tr>
      <w:tr w:rsidR="00FD2DCF" w:rsidRPr="007B3993" w14:paraId="45246E75" w14:textId="7557D7EB" w:rsidTr="007C1B4D">
        <w:tc>
          <w:tcPr>
            <w:tcW w:w="2411" w:type="dxa"/>
            <w:vAlign w:val="center"/>
          </w:tcPr>
          <w:p w14:paraId="32B9160D" w14:textId="77777777" w:rsidR="00FD2DCF" w:rsidRPr="007B3993" w:rsidRDefault="00FD2DCF" w:rsidP="007C1B4D">
            <w:pPr>
              <w:spacing w:line="360" w:lineRule="auto"/>
              <w:jc w:val="center"/>
              <w:rPr>
                <w:rFonts w:ascii="Times New Roman" w:hAnsi="Times New Roman" w:cs="Times New Roman"/>
                <w:sz w:val="24"/>
                <w:szCs w:val="24"/>
              </w:rPr>
            </w:pPr>
          </w:p>
          <w:p w14:paraId="018FB656" w14:textId="77777777" w:rsidR="00FD2DCF" w:rsidRPr="007B3993" w:rsidRDefault="00FD2DCF" w:rsidP="007C1B4D">
            <w:pPr>
              <w:spacing w:line="360" w:lineRule="auto"/>
              <w:jc w:val="center"/>
              <w:rPr>
                <w:rFonts w:ascii="Times New Roman" w:hAnsi="Times New Roman" w:cs="Times New Roman"/>
                <w:sz w:val="24"/>
                <w:szCs w:val="24"/>
              </w:rPr>
            </w:pPr>
          </w:p>
          <w:p w14:paraId="0152AAE8"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Ferns</w:t>
            </w:r>
          </w:p>
          <w:p w14:paraId="5B733975"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(i) Sword like fern (</w:t>
            </w:r>
            <w:r w:rsidRPr="007B3993">
              <w:rPr>
                <w:rFonts w:ascii="Times New Roman" w:hAnsi="Times New Roman" w:cs="Times New Roman"/>
                <w:i/>
                <w:iCs/>
                <w:sz w:val="24"/>
                <w:szCs w:val="24"/>
              </w:rPr>
              <w:t>Nephrolepis cordifolia</w:t>
            </w:r>
            <w:r w:rsidRPr="007B3993">
              <w:rPr>
                <w:rFonts w:ascii="Times New Roman" w:hAnsi="Times New Roman" w:cs="Times New Roman"/>
                <w:sz w:val="24"/>
                <w:szCs w:val="24"/>
              </w:rPr>
              <w:t>)</w:t>
            </w:r>
          </w:p>
          <w:p w14:paraId="6E70252A"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Davalliaceae</w:t>
            </w:r>
          </w:p>
          <w:p w14:paraId="5F4E9DD0"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(ii) Maidenhair fern</w:t>
            </w:r>
          </w:p>
          <w:p w14:paraId="66092195"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w:t>
            </w:r>
            <w:r w:rsidRPr="007B3993">
              <w:rPr>
                <w:rFonts w:ascii="Times New Roman" w:hAnsi="Times New Roman" w:cs="Times New Roman"/>
                <w:i/>
                <w:iCs/>
                <w:sz w:val="24"/>
                <w:szCs w:val="24"/>
              </w:rPr>
              <w:t>Adiantum capillus-veneris</w:t>
            </w:r>
            <w:r w:rsidRPr="007B3993">
              <w:rPr>
                <w:rFonts w:ascii="Times New Roman" w:hAnsi="Times New Roman" w:cs="Times New Roman"/>
                <w:sz w:val="24"/>
                <w:szCs w:val="24"/>
              </w:rPr>
              <w:t>)</w:t>
            </w:r>
          </w:p>
          <w:p w14:paraId="075A35FC"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Pteridaceae</w:t>
            </w:r>
          </w:p>
          <w:p w14:paraId="2AD5CAC2" w14:textId="77777777" w:rsidR="00FD2DCF" w:rsidRPr="007B3993" w:rsidRDefault="00FD2DCF" w:rsidP="007C1B4D">
            <w:pPr>
              <w:spacing w:line="360" w:lineRule="auto"/>
              <w:jc w:val="center"/>
              <w:rPr>
                <w:rFonts w:ascii="Times New Roman" w:hAnsi="Times New Roman" w:cs="Times New Roman"/>
                <w:sz w:val="24"/>
                <w:szCs w:val="24"/>
              </w:rPr>
            </w:pPr>
          </w:p>
        </w:tc>
        <w:tc>
          <w:tcPr>
            <w:tcW w:w="3969" w:type="dxa"/>
            <w:vAlign w:val="center"/>
          </w:tcPr>
          <w:p w14:paraId="66D02F85" w14:textId="77777777" w:rsidR="00FD2DCF" w:rsidRPr="007B3993" w:rsidRDefault="00FD2DCF" w:rsidP="007C1B4D">
            <w:pPr>
              <w:spacing w:line="360" w:lineRule="auto"/>
              <w:jc w:val="center"/>
              <w:rPr>
                <w:rFonts w:ascii="Times New Roman" w:hAnsi="Times New Roman" w:cs="Times New Roman"/>
                <w:sz w:val="24"/>
                <w:szCs w:val="24"/>
              </w:rPr>
            </w:pPr>
          </w:p>
          <w:p w14:paraId="5BBBE040" w14:textId="77777777" w:rsidR="00FD2DCF" w:rsidRPr="007B3993" w:rsidRDefault="00FD2DCF" w:rsidP="007C1B4D">
            <w:pPr>
              <w:spacing w:line="360" w:lineRule="auto"/>
              <w:jc w:val="center"/>
              <w:rPr>
                <w:rFonts w:ascii="Times New Roman" w:hAnsi="Times New Roman" w:cs="Times New Roman"/>
                <w:sz w:val="24"/>
                <w:szCs w:val="24"/>
              </w:rPr>
            </w:pPr>
          </w:p>
          <w:p w14:paraId="5196D668" w14:textId="77777777" w:rsidR="00FD2DCF" w:rsidRPr="007B3993" w:rsidRDefault="00FD2DCF" w:rsidP="007C1B4D">
            <w:pPr>
              <w:spacing w:line="360" w:lineRule="auto"/>
              <w:jc w:val="center"/>
              <w:rPr>
                <w:rFonts w:ascii="Times New Roman" w:hAnsi="Times New Roman" w:cs="Times New Roman"/>
                <w:sz w:val="24"/>
                <w:szCs w:val="24"/>
              </w:rPr>
            </w:pPr>
          </w:p>
          <w:p w14:paraId="22AC47D9"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Turgid, deep green fronds. Three-fourth frond maturity.</w:t>
            </w:r>
            <w:r w:rsidRPr="007B3993">
              <w:rPr>
                <w:rFonts w:ascii="Times New Roman" w:hAnsi="Times New Roman" w:cs="Times New Roman"/>
                <w:sz w:val="24"/>
                <w:szCs w:val="24"/>
              </w:rPr>
              <w:br/>
              <w:t>No necrosis or insect damage.</w:t>
            </w:r>
          </w:p>
        </w:tc>
        <w:tc>
          <w:tcPr>
            <w:tcW w:w="2551" w:type="dxa"/>
            <w:vAlign w:val="center"/>
          </w:tcPr>
          <w:p w14:paraId="464D112B" w14:textId="77777777" w:rsidR="00FD2DCF" w:rsidRPr="007B3993" w:rsidRDefault="00FD2DCF" w:rsidP="007C1B4D">
            <w:pPr>
              <w:spacing w:line="360" w:lineRule="auto"/>
              <w:jc w:val="center"/>
              <w:rPr>
                <w:rFonts w:ascii="Times New Roman" w:hAnsi="Times New Roman" w:cs="Times New Roman"/>
                <w:sz w:val="24"/>
                <w:szCs w:val="24"/>
              </w:rPr>
            </w:pPr>
          </w:p>
          <w:p w14:paraId="15988773" w14:textId="77777777" w:rsidR="00FD2DCF" w:rsidRPr="007B3993" w:rsidRDefault="00FD2DCF" w:rsidP="007C1B4D">
            <w:pPr>
              <w:spacing w:line="360" w:lineRule="auto"/>
              <w:jc w:val="center"/>
              <w:rPr>
                <w:rFonts w:ascii="Times New Roman" w:hAnsi="Times New Roman" w:cs="Times New Roman"/>
                <w:sz w:val="24"/>
                <w:szCs w:val="24"/>
              </w:rPr>
            </w:pPr>
          </w:p>
          <w:p w14:paraId="1790FEAD" w14:textId="77777777" w:rsidR="00FD2DCF" w:rsidRPr="007B3993" w:rsidRDefault="00FD2DCF" w:rsidP="007C1B4D">
            <w:pPr>
              <w:spacing w:line="360" w:lineRule="auto"/>
              <w:jc w:val="center"/>
              <w:rPr>
                <w:rFonts w:ascii="Times New Roman" w:hAnsi="Times New Roman" w:cs="Times New Roman"/>
                <w:sz w:val="24"/>
                <w:szCs w:val="24"/>
              </w:rPr>
            </w:pPr>
          </w:p>
          <w:p w14:paraId="3086F9A8"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Cut at ground level. Avoid crushing rachis.</w:t>
            </w:r>
          </w:p>
        </w:tc>
        <w:tc>
          <w:tcPr>
            <w:tcW w:w="1843" w:type="dxa"/>
            <w:vAlign w:val="center"/>
          </w:tcPr>
          <w:p w14:paraId="46034EC1" w14:textId="0B4120FC" w:rsidR="00FD2DCF" w:rsidRPr="007B3993" w:rsidRDefault="00624C51" w:rsidP="007C1B4D">
            <w:pPr>
              <w:spacing w:line="360" w:lineRule="auto"/>
              <w:jc w:val="center"/>
              <w:rPr>
                <w:rFonts w:ascii="Times New Roman" w:hAnsi="Times New Roman" w:cs="Times New Roman"/>
                <w:sz w:val="24"/>
                <w:szCs w:val="24"/>
              </w:rPr>
            </w:pPr>
            <w:r w:rsidRPr="00D229D7">
              <w:rPr>
                <w:rFonts w:ascii="Times New Roman" w:hAnsi="Times New Roman" w:cs="Times New Roman"/>
                <w:sz w:val="24"/>
                <w:szCs w:val="24"/>
              </w:rPr>
              <w:t>Della</w:t>
            </w:r>
            <w:r>
              <w:rPr>
                <w:rFonts w:ascii="Times New Roman" w:hAnsi="Times New Roman" w:cs="Times New Roman"/>
                <w:sz w:val="24"/>
                <w:szCs w:val="24"/>
              </w:rPr>
              <w:t xml:space="preserve"> (2022)</w:t>
            </w:r>
          </w:p>
        </w:tc>
      </w:tr>
      <w:tr w:rsidR="00FD2DCF" w:rsidRPr="007B3993" w14:paraId="1060F574" w14:textId="07F109AC" w:rsidTr="007C1B4D">
        <w:tc>
          <w:tcPr>
            <w:tcW w:w="2411" w:type="dxa"/>
            <w:vAlign w:val="center"/>
          </w:tcPr>
          <w:p w14:paraId="21AE62D6"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Eucalyptus</w:t>
            </w:r>
          </w:p>
          <w:p w14:paraId="3A126789"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w:t>
            </w:r>
            <w:r w:rsidRPr="007B3993">
              <w:rPr>
                <w:rFonts w:ascii="Times New Roman" w:hAnsi="Times New Roman" w:cs="Times New Roman"/>
                <w:i/>
                <w:iCs/>
                <w:sz w:val="24"/>
                <w:szCs w:val="24"/>
              </w:rPr>
              <w:t>Eucalyptus cinerea</w:t>
            </w:r>
            <w:r w:rsidRPr="007B3993">
              <w:rPr>
                <w:rFonts w:ascii="Times New Roman" w:hAnsi="Times New Roman" w:cs="Times New Roman"/>
                <w:sz w:val="24"/>
                <w:szCs w:val="24"/>
              </w:rPr>
              <w:t>)</w:t>
            </w:r>
          </w:p>
          <w:p w14:paraId="6F1ACAA8"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Myrtaceae</w:t>
            </w:r>
          </w:p>
        </w:tc>
        <w:tc>
          <w:tcPr>
            <w:tcW w:w="3969" w:type="dxa"/>
            <w:vAlign w:val="center"/>
          </w:tcPr>
          <w:p w14:paraId="71DD91B4"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Mature bluish-green aromatic leaves. No blackening. Stem length 40–70 cm.</w:t>
            </w:r>
            <w:r w:rsidRPr="007B3993">
              <w:rPr>
                <w:rFonts w:ascii="Times New Roman" w:hAnsi="Times New Roman" w:cs="Times New Roman"/>
                <w:sz w:val="24"/>
                <w:szCs w:val="24"/>
              </w:rPr>
              <w:br/>
            </w:r>
          </w:p>
        </w:tc>
        <w:tc>
          <w:tcPr>
            <w:tcW w:w="2551" w:type="dxa"/>
            <w:vAlign w:val="center"/>
          </w:tcPr>
          <w:p w14:paraId="5C2B9E33" w14:textId="77777777" w:rsidR="00FD2DCF" w:rsidRPr="007B3993" w:rsidRDefault="00FD2DCF" w:rsidP="007C1B4D">
            <w:pPr>
              <w:spacing w:line="360" w:lineRule="auto"/>
              <w:jc w:val="center"/>
              <w:rPr>
                <w:rFonts w:ascii="Times New Roman" w:hAnsi="Times New Roman" w:cs="Times New Roman"/>
                <w:sz w:val="24"/>
                <w:szCs w:val="24"/>
              </w:rPr>
            </w:pPr>
            <w:r w:rsidRPr="007B3993">
              <w:rPr>
                <w:rFonts w:ascii="Times New Roman" w:hAnsi="Times New Roman" w:cs="Times New Roman"/>
                <w:sz w:val="24"/>
                <w:szCs w:val="24"/>
              </w:rPr>
              <w:t>Cut young side branches. Avoid very tender shoots. Hydrate immediately.</w:t>
            </w:r>
          </w:p>
        </w:tc>
        <w:tc>
          <w:tcPr>
            <w:tcW w:w="1843" w:type="dxa"/>
            <w:vAlign w:val="center"/>
          </w:tcPr>
          <w:p w14:paraId="450CD0DE" w14:textId="055A4B19" w:rsidR="00FD2DCF" w:rsidRPr="007B3993" w:rsidRDefault="00C82641" w:rsidP="007C1B4D">
            <w:pPr>
              <w:spacing w:line="360" w:lineRule="auto"/>
              <w:jc w:val="center"/>
              <w:rPr>
                <w:rFonts w:ascii="Times New Roman" w:hAnsi="Times New Roman" w:cs="Times New Roman"/>
                <w:sz w:val="24"/>
                <w:szCs w:val="24"/>
              </w:rPr>
            </w:pPr>
            <w:r w:rsidRPr="0031433F">
              <w:rPr>
                <w:rFonts w:ascii="Times New Roman" w:hAnsi="Times New Roman" w:cs="Times New Roman"/>
                <w:sz w:val="24"/>
                <w:szCs w:val="24"/>
                <w:lang w:val="pt-BR"/>
              </w:rPr>
              <w:t>Hakamada</w:t>
            </w:r>
            <w:r>
              <w:rPr>
                <w:rFonts w:ascii="Times New Roman" w:hAnsi="Times New Roman" w:cs="Times New Roman"/>
                <w:sz w:val="24"/>
                <w:szCs w:val="24"/>
                <w:lang w:val="pt-BR"/>
              </w:rPr>
              <w:t xml:space="preserve"> </w:t>
            </w:r>
            <w:r w:rsidRPr="00B52DB8">
              <w:rPr>
                <w:rFonts w:ascii="Times New Roman" w:hAnsi="Times New Roman" w:cs="Times New Roman"/>
                <w:i/>
                <w:iCs/>
                <w:sz w:val="24"/>
                <w:szCs w:val="24"/>
                <w:lang w:val="pt-BR"/>
              </w:rPr>
              <w:t>et al.</w:t>
            </w:r>
            <w:r>
              <w:rPr>
                <w:rFonts w:ascii="Times New Roman" w:hAnsi="Times New Roman" w:cs="Times New Roman"/>
                <w:sz w:val="24"/>
                <w:szCs w:val="24"/>
                <w:lang w:val="pt-BR"/>
              </w:rPr>
              <w:t xml:space="preserve"> (2022)</w:t>
            </w:r>
          </w:p>
        </w:tc>
      </w:tr>
    </w:tbl>
    <w:p w14:paraId="71D468B4" w14:textId="77777777" w:rsidR="009B223A" w:rsidRDefault="009B223A" w:rsidP="005E4F06">
      <w:pPr>
        <w:spacing w:line="360" w:lineRule="auto"/>
        <w:jc w:val="both"/>
        <w:rPr>
          <w:rFonts w:ascii="Times New Roman" w:hAnsi="Times New Roman" w:cs="Times New Roman"/>
          <w:b/>
          <w:bCs/>
          <w:sz w:val="24"/>
          <w:szCs w:val="24"/>
        </w:rPr>
      </w:pPr>
    </w:p>
    <w:p w14:paraId="72B51E55" w14:textId="1691C8E3"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Postharvest Handling and Vase Life</w:t>
      </w:r>
    </w:p>
    <w:p w14:paraId="29598FC0" w14:textId="77777777" w:rsidR="005E4F06" w:rsidRPr="007B3993" w:rsidRDefault="005E4F06" w:rsidP="005E4F0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 xml:space="preserve">Postharvest management is a critical determinant of market value in cut foliage. Harvesting should be performed when leaves are fully expanded, mature and free from defects. Immature foliage tends to wilt rapidly after harvest (Bringslimark </w:t>
      </w:r>
      <w:r w:rsidRPr="007B3993">
        <w:rPr>
          <w:rFonts w:ascii="Times New Roman" w:hAnsi="Times New Roman" w:cs="Times New Roman"/>
          <w:i/>
          <w:iCs/>
          <w:sz w:val="24"/>
          <w:szCs w:val="24"/>
        </w:rPr>
        <w:t>et al</w:t>
      </w:r>
      <w:r w:rsidRPr="007B3993">
        <w:rPr>
          <w:rFonts w:ascii="Times New Roman" w:hAnsi="Times New Roman" w:cs="Times New Roman"/>
          <w:sz w:val="24"/>
          <w:szCs w:val="24"/>
        </w:rPr>
        <w:t>., 2009).</w:t>
      </w:r>
    </w:p>
    <w:p w14:paraId="6BEC8FBD" w14:textId="77777777" w:rsidR="005E4F06" w:rsidRPr="007B3993" w:rsidRDefault="005E4F06" w:rsidP="005E4F0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Grading is based on uniformity of size, colour and texture. Packaging should ensure minimal physical damage and adequate ventilation. Storage temperatures vary among species but generally range between 0–12°C with high relative humidity. Proper pre-cooling and hydration improve shelf life (Safeena, 2013).</w:t>
      </w:r>
    </w:p>
    <w:p w14:paraId="6D534170" w14:textId="77777777" w:rsidR="005E4F06" w:rsidRPr="007B3993" w:rsidRDefault="005E4F06" w:rsidP="005E4F06">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 xml:space="preserve">The longer vase life of foliage compared to flowers is attributed to lower respiration rates, thicker cuticles and reduced water loss. Physiological factors such as carbohydrate </w:t>
      </w:r>
      <w:r w:rsidRPr="007B3993">
        <w:rPr>
          <w:rFonts w:ascii="Times New Roman" w:hAnsi="Times New Roman" w:cs="Times New Roman"/>
          <w:sz w:val="24"/>
          <w:szCs w:val="24"/>
        </w:rPr>
        <w:lastRenderedPageBreak/>
        <w:t xml:space="preserve">reserves, stomatal behaviour and leaf anatomy influence postharvest longevity (Benedetto </w:t>
      </w:r>
      <w:r w:rsidRPr="007B3993">
        <w:rPr>
          <w:rFonts w:ascii="Times New Roman" w:hAnsi="Times New Roman" w:cs="Times New Roman"/>
          <w:i/>
          <w:iCs/>
          <w:sz w:val="24"/>
          <w:szCs w:val="24"/>
        </w:rPr>
        <w:t>et al</w:t>
      </w:r>
      <w:r w:rsidRPr="007B3993">
        <w:rPr>
          <w:rFonts w:ascii="Times New Roman" w:hAnsi="Times New Roman" w:cs="Times New Roman"/>
          <w:sz w:val="24"/>
          <w:szCs w:val="24"/>
        </w:rPr>
        <w:t>., 2006).</w:t>
      </w:r>
    </w:p>
    <w:p w14:paraId="2E026897" w14:textId="77777777" w:rsidR="005E4F06" w:rsidRPr="007B3993" w:rsidRDefault="005E4F06" w:rsidP="005E4F06">
      <w:pPr>
        <w:tabs>
          <w:tab w:val="num" w:pos="720"/>
        </w:tabs>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Important Commercial Standards </w:t>
      </w:r>
    </w:p>
    <w:p w14:paraId="2D7328EC" w14:textId="77777777" w:rsidR="005E4F06" w:rsidRPr="007B3993" w:rsidRDefault="005E4F06" w:rsidP="005E4F06">
      <w:pPr>
        <w:pStyle w:val="ListParagraph"/>
        <w:numPr>
          <w:ilvl w:val="0"/>
          <w:numId w:val="17"/>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Maturity:</w:t>
      </w:r>
      <w:r w:rsidRPr="007B3993">
        <w:rPr>
          <w:rFonts w:ascii="Times New Roman" w:hAnsi="Times New Roman" w:cs="Times New Roman"/>
          <w:sz w:val="24"/>
          <w:szCs w:val="24"/>
        </w:rPr>
        <w:t xml:space="preserve"> Foliage must be harvested at proper physiological maturity (not too young or too old).</w:t>
      </w:r>
    </w:p>
    <w:p w14:paraId="35F5A4D3" w14:textId="77777777" w:rsidR="005E4F06" w:rsidRPr="007B3993" w:rsidRDefault="005E4F06" w:rsidP="005E4F06">
      <w:pPr>
        <w:pStyle w:val="ListParagraph"/>
        <w:numPr>
          <w:ilvl w:val="0"/>
          <w:numId w:val="17"/>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Freshness &amp; Turgidity:</w:t>
      </w:r>
      <w:r w:rsidRPr="007B3993">
        <w:rPr>
          <w:rFonts w:ascii="Times New Roman" w:hAnsi="Times New Roman" w:cs="Times New Roman"/>
          <w:sz w:val="24"/>
          <w:szCs w:val="24"/>
        </w:rPr>
        <w:t xml:space="preserve"> Leaves must be fresh, crisp, and fully turgid.</w:t>
      </w:r>
    </w:p>
    <w:p w14:paraId="2BC10A3F" w14:textId="77777777" w:rsidR="005E4F06" w:rsidRPr="007B3993" w:rsidRDefault="005E4F06" w:rsidP="005E4F06">
      <w:pPr>
        <w:pStyle w:val="ListParagraph"/>
        <w:numPr>
          <w:ilvl w:val="0"/>
          <w:numId w:val="17"/>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Leaf Size &amp; Shape:</w:t>
      </w:r>
      <w:r w:rsidRPr="007B3993">
        <w:rPr>
          <w:rFonts w:ascii="Times New Roman" w:hAnsi="Times New Roman" w:cs="Times New Roman"/>
          <w:sz w:val="24"/>
          <w:szCs w:val="24"/>
        </w:rPr>
        <w:t xml:space="preserve"> Uniform size and normal shape are essential.</w:t>
      </w:r>
    </w:p>
    <w:p w14:paraId="27B2D354" w14:textId="77777777" w:rsidR="005E4F06" w:rsidRPr="007B3993" w:rsidRDefault="005E4F06" w:rsidP="005E4F06">
      <w:pPr>
        <w:pStyle w:val="ListParagraph"/>
        <w:numPr>
          <w:ilvl w:val="0"/>
          <w:numId w:val="17"/>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Colour &amp; Gloss:</w:t>
      </w:r>
      <w:r w:rsidRPr="007B3993">
        <w:rPr>
          <w:rFonts w:ascii="Times New Roman" w:hAnsi="Times New Roman" w:cs="Times New Roman"/>
          <w:sz w:val="24"/>
          <w:szCs w:val="24"/>
        </w:rPr>
        <w:t xml:space="preserve"> Bright natural green colour with good shine is preferred.</w:t>
      </w:r>
    </w:p>
    <w:p w14:paraId="1261F916" w14:textId="77777777" w:rsidR="005E4F06" w:rsidRPr="007B3993" w:rsidRDefault="005E4F06" w:rsidP="005E4F06">
      <w:pPr>
        <w:pStyle w:val="ListParagraph"/>
        <w:numPr>
          <w:ilvl w:val="0"/>
          <w:numId w:val="17"/>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Stem Length &amp; Strength:</w:t>
      </w:r>
      <w:r w:rsidRPr="007B3993">
        <w:rPr>
          <w:rFonts w:ascii="Times New Roman" w:hAnsi="Times New Roman" w:cs="Times New Roman"/>
          <w:sz w:val="24"/>
          <w:szCs w:val="24"/>
        </w:rPr>
        <w:t xml:space="preserve"> Straight, firm, and strong stems are required.</w:t>
      </w:r>
    </w:p>
    <w:p w14:paraId="539D83FA" w14:textId="77777777" w:rsidR="005E4F06" w:rsidRPr="007B3993" w:rsidRDefault="005E4F06" w:rsidP="005E4F06">
      <w:pPr>
        <w:pStyle w:val="ListParagraph"/>
        <w:numPr>
          <w:ilvl w:val="0"/>
          <w:numId w:val="19"/>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Ferns: 30 to 45 cm</w:t>
      </w:r>
    </w:p>
    <w:p w14:paraId="5CDCF67E" w14:textId="77777777" w:rsidR="005E4F06" w:rsidRPr="007B3993" w:rsidRDefault="005E4F06" w:rsidP="005E4F06">
      <w:pPr>
        <w:pStyle w:val="ListParagraph"/>
        <w:numPr>
          <w:ilvl w:val="0"/>
          <w:numId w:val="19"/>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Philodendron: 45 to 75 cm</w:t>
      </w:r>
    </w:p>
    <w:p w14:paraId="23E93676" w14:textId="77777777" w:rsidR="005E4F06" w:rsidRPr="007B3993" w:rsidRDefault="005E4F06" w:rsidP="005E4F06">
      <w:pPr>
        <w:pStyle w:val="ListParagraph"/>
        <w:numPr>
          <w:ilvl w:val="0"/>
          <w:numId w:val="19"/>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Palms: 60 to 90 cm</w:t>
      </w:r>
    </w:p>
    <w:p w14:paraId="44DB1BEB" w14:textId="77777777" w:rsidR="005E4F06" w:rsidRPr="007B3993" w:rsidRDefault="005E4F06" w:rsidP="005E4F06">
      <w:pPr>
        <w:pStyle w:val="ListParagraph"/>
        <w:numPr>
          <w:ilvl w:val="0"/>
          <w:numId w:val="17"/>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Freedom from Defects:</w:t>
      </w:r>
      <w:r w:rsidRPr="007B3993">
        <w:rPr>
          <w:rFonts w:ascii="Times New Roman" w:hAnsi="Times New Roman" w:cs="Times New Roman"/>
          <w:sz w:val="24"/>
          <w:szCs w:val="24"/>
        </w:rPr>
        <w:t xml:space="preserve"> Must be free from pests, diseases, mechanical damage, and chemical injury.</w:t>
      </w:r>
    </w:p>
    <w:p w14:paraId="24CAD20D" w14:textId="77777777" w:rsidR="005E4F06" w:rsidRPr="007B3993" w:rsidRDefault="005E4F06" w:rsidP="005E4F06">
      <w:pPr>
        <w:numPr>
          <w:ilvl w:val="0"/>
          <w:numId w:val="17"/>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Uniformity:</w:t>
      </w:r>
      <w:r w:rsidRPr="007B3993">
        <w:rPr>
          <w:rFonts w:ascii="Times New Roman" w:hAnsi="Times New Roman" w:cs="Times New Roman"/>
          <w:sz w:val="24"/>
          <w:szCs w:val="24"/>
        </w:rPr>
        <w:t xml:space="preserve"> All foliage in one bundle must be of the same grade and quality.</w:t>
      </w:r>
    </w:p>
    <w:p w14:paraId="13E901BC" w14:textId="77777777" w:rsidR="005E4F06" w:rsidRPr="007B3993" w:rsidRDefault="005E4F06" w:rsidP="005E4F06">
      <w:pPr>
        <w:tabs>
          <w:tab w:val="num" w:pos="720"/>
        </w:tabs>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Grading Categories </w:t>
      </w:r>
    </w:p>
    <w:p w14:paraId="6CF447EF" w14:textId="77777777" w:rsidR="005E4F06" w:rsidRPr="007B3993" w:rsidRDefault="005E4F06" w:rsidP="005E4F06">
      <w:pPr>
        <w:pStyle w:val="ListParagraph"/>
        <w:numPr>
          <w:ilvl w:val="0"/>
          <w:numId w:val="20"/>
        </w:numPr>
        <w:tabs>
          <w:tab w:val="num" w:pos="720"/>
        </w:tabs>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Export / Extra Grade:</w:t>
      </w:r>
      <w:r w:rsidRPr="007B3993">
        <w:rPr>
          <w:rFonts w:ascii="Times New Roman" w:hAnsi="Times New Roman" w:cs="Times New Roman"/>
          <w:sz w:val="24"/>
          <w:szCs w:val="24"/>
        </w:rPr>
        <w:t xml:space="preserve"> Best quality, uniform, no defects</w:t>
      </w:r>
    </w:p>
    <w:p w14:paraId="72789654" w14:textId="77777777" w:rsidR="005E4F06" w:rsidRPr="007B3993" w:rsidRDefault="005E4F06" w:rsidP="005E4F06">
      <w:pPr>
        <w:pStyle w:val="ListParagraph"/>
        <w:numPr>
          <w:ilvl w:val="0"/>
          <w:numId w:val="20"/>
        </w:numPr>
        <w:tabs>
          <w:tab w:val="num" w:pos="720"/>
        </w:tabs>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Grade I:</w:t>
      </w:r>
      <w:r w:rsidRPr="007B3993">
        <w:rPr>
          <w:rFonts w:ascii="Times New Roman" w:hAnsi="Times New Roman" w:cs="Times New Roman"/>
          <w:sz w:val="24"/>
          <w:szCs w:val="24"/>
        </w:rPr>
        <w:t xml:space="preserve"> Slight variation allowed</w:t>
      </w:r>
    </w:p>
    <w:p w14:paraId="110CA9A1" w14:textId="6BB3B70E" w:rsidR="005E4F06" w:rsidRPr="00401BC6" w:rsidRDefault="005E4F06" w:rsidP="005E4F06">
      <w:pPr>
        <w:pStyle w:val="ListParagraph"/>
        <w:numPr>
          <w:ilvl w:val="0"/>
          <w:numId w:val="20"/>
        </w:numPr>
        <w:tabs>
          <w:tab w:val="num" w:pos="720"/>
        </w:tabs>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Grade II:</w:t>
      </w:r>
      <w:r w:rsidRPr="007B3993">
        <w:rPr>
          <w:rFonts w:ascii="Times New Roman" w:hAnsi="Times New Roman" w:cs="Times New Roman"/>
          <w:sz w:val="24"/>
          <w:szCs w:val="24"/>
        </w:rPr>
        <w:t xml:space="preserve"> Minor defects, shorter stems, suitable for local market</w:t>
      </w:r>
    </w:p>
    <w:p w14:paraId="2DD43A17" w14:textId="77777777" w:rsidR="005E4F06" w:rsidRPr="007B3993" w:rsidRDefault="005E4F06" w:rsidP="005E4F06">
      <w:pPr>
        <w:tabs>
          <w:tab w:val="num" w:pos="720"/>
        </w:tabs>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Objectives of Packing </w:t>
      </w:r>
    </w:p>
    <w:p w14:paraId="41C54B76" w14:textId="77777777" w:rsidR="005E4F06" w:rsidRPr="007B3993" w:rsidRDefault="005E4F06" w:rsidP="005E4F06">
      <w:pPr>
        <w:pStyle w:val="ListParagraph"/>
        <w:numPr>
          <w:ilvl w:val="0"/>
          <w:numId w:val="21"/>
        </w:numPr>
        <w:tabs>
          <w:tab w:val="num" w:pos="720"/>
        </w:tabs>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Prevent moisture loss and wilting</w:t>
      </w:r>
    </w:p>
    <w:p w14:paraId="48ECD62B" w14:textId="77777777" w:rsidR="005E4F06" w:rsidRPr="007B3993" w:rsidRDefault="005E4F06" w:rsidP="005E4F06">
      <w:pPr>
        <w:pStyle w:val="ListParagraph"/>
        <w:numPr>
          <w:ilvl w:val="0"/>
          <w:numId w:val="21"/>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Protect from mechanical damage</w:t>
      </w:r>
    </w:p>
    <w:p w14:paraId="40E10377" w14:textId="77777777" w:rsidR="005E4F06" w:rsidRPr="007B3993" w:rsidRDefault="005E4F06" w:rsidP="005E4F06">
      <w:pPr>
        <w:pStyle w:val="ListParagraph"/>
        <w:numPr>
          <w:ilvl w:val="0"/>
          <w:numId w:val="21"/>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Maintain freshness and quality</w:t>
      </w:r>
    </w:p>
    <w:p w14:paraId="134ECFE3" w14:textId="77777777" w:rsidR="005E4F06" w:rsidRPr="007B3993" w:rsidRDefault="005E4F06" w:rsidP="005E4F06">
      <w:pPr>
        <w:pStyle w:val="ListParagraph"/>
        <w:numPr>
          <w:ilvl w:val="0"/>
          <w:numId w:val="21"/>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Reduce microbial infection</w:t>
      </w:r>
    </w:p>
    <w:p w14:paraId="518A0145" w14:textId="77777777" w:rsidR="005E4F06" w:rsidRPr="007B3993" w:rsidRDefault="005E4F06" w:rsidP="005E4F06">
      <w:pPr>
        <w:pStyle w:val="ListParagraph"/>
        <w:numPr>
          <w:ilvl w:val="0"/>
          <w:numId w:val="21"/>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Make transport safe and easy</w:t>
      </w:r>
    </w:p>
    <w:p w14:paraId="365F8AAF" w14:textId="77777777" w:rsidR="005E4F06" w:rsidRPr="007B3993" w:rsidRDefault="005E4F06" w:rsidP="005E4F06">
      <w:pPr>
        <w:pStyle w:val="ListParagraph"/>
        <w:numPr>
          <w:ilvl w:val="0"/>
          <w:numId w:val="21"/>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 xml:space="preserve">Improve </w:t>
      </w:r>
      <w:r>
        <w:rPr>
          <w:rFonts w:ascii="Times New Roman" w:hAnsi="Times New Roman" w:cs="Times New Roman"/>
          <w:sz w:val="24"/>
          <w:szCs w:val="24"/>
        </w:rPr>
        <w:t>vase</w:t>
      </w:r>
      <w:r w:rsidRPr="007B3993">
        <w:rPr>
          <w:rFonts w:ascii="Times New Roman" w:hAnsi="Times New Roman" w:cs="Times New Roman"/>
          <w:sz w:val="24"/>
          <w:szCs w:val="24"/>
        </w:rPr>
        <w:t xml:space="preserve"> life and market value</w:t>
      </w:r>
    </w:p>
    <w:p w14:paraId="0A583485" w14:textId="77777777"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Important Pre-Packing Operations</w:t>
      </w:r>
    </w:p>
    <w:p w14:paraId="74E376BB" w14:textId="77777777" w:rsidR="005E4F06" w:rsidRPr="007B3993" w:rsidRDefault="005E4F06" w:rsidP="005E4F06">
      <w:pPr>
        <w:pStyle w:val="ListParagraph"/>
        <w:numPr>
          <w:ilvl w:val="0"/>
          <w:numId w:val="18"/>
        </w:numPr>
        <w:spacing w:after="0"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Pre-cooling:</w:t>
      </w:r>
      <w:r w:rsidRPr="007B3993">
        <w:rPr>
          <w:rFonts w:ascii="Times New Roman" w:hAnsi="Times New Roman" w:cs="Times New Roman"/>
          <w:sz w:val="24"/>
          <w:szCs w:val="24"/>
        </w:rPr>
        <w:t xml:space="preserve"> 2–5°C to remove field heat</w:t>
      </w:r>
    </w:p>
    <w:p w14:paraId="554EC869" w14:textId="77777777" w:rsidR="005E4F06" w:rsidRPr="007B3993" w:rsidRDefault="005E4F06" w:rsidP="005E4F06">
      <w:pPr>
        <w:numPr>
          <w:ilvl w:val="0"/>
          <w:numId w:val="18"/>
        </w:numPr>
        <w:spacing w:after="0"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Cleaning &amp; Disinfection:</w:t>
      </w:r>
      <w:r w:rsidRPr="007B3993">
        <w:rPr>
          <w:rFonts w:ascii="Times New Roman" w:hAnsi="Times New Roman" w:cs="Times New Roman"/>
          <w:sz w:val="24"/>
          <w:szCs w:val="24"/>
        </w:rPr>
        <w:t xml:space="preserve"> To remove dirt and microbes</w:t>
      </w:r>
    </w:p>
    <w:p w14:paraId="4A6B5450" w14:textId="77777777" w:rsidR="005E4F06" w:rsidRPr="007B3993" w:rsidRDefault="005E4F06" w:rsidP="005E4F06">
      <w:pPr>
        <w:numPr>
          <w:ilvl w:val="0"/>
          <w:numId w:val="18"/>
        </w:numPr>
        <w:spacing w:after="0"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Anti-transpirant Treatment:</w:t>
      </w:r>
      <w:r w:rsidRPr="007B3993">
        <w:rPr>
          <w:rFonts w:ascii="Times New Roman" w:hAnsi="Times New Roman" w:cs="Times New Roman"/>
          <w:sz w:val="24"/>
          <w:szCs w:val="24"/>
        </w:rPr>
        <w:t xml:space="preserve"> To reduce moisture loss</w:t>
      </w:r>
    </w:p>
    <w:p w14:paraId="128E57AF" w14:textId="77777777" w:rsidR="005E4F06" w:rsidRPr="007B3993" w:rsidRDefault="005E4F06" w:rsidP="005E4F06">
      <w:pPr>
        <w:numPr>
          <w:ilvl w:val="0"/>
          <w:numId w:val="18"/>
        </w:numPr>
        <w:spacing w:after="0"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lastRenderedPageBreak/>
        <w:t>Bunching:</w:t>
      </w:r>
      <w:r w:rsidRPr="007B3993">
        <w:rPr>
          <w:rFonts w:ascii="Times New Roman" w:hAnsi="Times New Roman" w:cs="Times New Roman"/>
          <w:sz w:val="24"/>
          <w:szCs w:val="24"/>
        </w:rPr>
        <w:t xml:space="preserve"> Bundles of 5, 10, or 20 stems</w:t>
      </w:r>
    </w:p>
    <w:p w14:paraId="79C68726" w14:textId="77777777"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Primary and Secondary Packing Materials</w:t>
      </w:r>
    </w:p>
    <w:p w14:paraId="503BADF2" w14:textId="77777777" w:rsidR="005E4F06" w:rsidRPr="007B3993" w:rsidRDefault="005E4F06" w:rsidP="005E4F06">
      <w:pPr>
        <w:pStyle w:val="ListParagraph"/>
        <w:numPr>
          <w:ilvl w:val="0"/>
          <w:numId w:val="27"/>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Primary packing materials (Direct Contact): </w:t>
      </w:r>
      <w:r w:rsidRPr="007B3993">
        <w:rPr>
          <w:rFonts w:ascii="Times New Roman" w:hAnsi="Times New Roman" w:cs="Times New Roman"/>
          <w:sz w:val="24"/>
          <w:szCs w:val="24"/>
        </w:rPr>
        <w:t>Butter paper, Tissue paper, Poly sleeves and Moist newspaper at cut end</w:t>
      </w:r>
    </w:p>
    <w:p w14:paraId="1C8D018C" w14:textId="77777777" w:rsidR="005E4F06" w:rsidRPr="007B3993" w:rsidRDefault="005E4F06" w:rsidP="005E4F06">
      <w:pPr>
        <w:pStyle w:val="ListParagraph"/>
        <w:numPr>
          <w:ilvl w:val="0"/>
          <w:numId w:val="27"/>
        </w:num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Secondary (Outer Protection): </w:t>
      </w:r>
      <w:r w:rsidRPr="007B3993">
        <w:rPr>
          <w:rFonts w:ascii="Times New Roman" w:hAnsi="Times New Roman" w:cs="Times New Roman"/>
          <w:sz w:val="24"/>
          <w:szCs w:val="24"/>
        </w:rPr>
        <w:t>Corrugated fibreboard boxes (CFB), Cardboard cartons, Plastic crates and Wooden boxes (export)</w:t>
      </w:r>
    </w:p>
    <w:p w14:paraId="68810929" w14:textId="77777777" w:rsidR="005E4F06" w:rsidRPr="007B3993" w:rsidRDefault="005E4F06" w:rsidP="005E4F06">
      <w:pPr>
        <w:tabs>
          <w:tab w:val="num" w:pos="720"/>
        </w:tabs>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 xml:space="preserve">Packing Methods </w:t>
      </w:r>
    </w:p>
    <w:p w14:paraId="394957AA" w14:textId="77777777" w:rsidR="005E4F06" w:rsidRPr="007B3993" w:rsidRDefault="005E4F06" w:rsidP="005E4F06">
      <w:pPr>
        <w:pStyle w:val="ListParagraph"/>
        <w:numPr>
          <w:ilvl w:val="0"/>
          <w:numId w:val="24"/>
        </w:numPr>
        <w:tabs>
          <w:tab w:val="num" w:pos="720"/>
        </w:tabs>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Dry Packing:</w:t>
      </w:r>
      <w:r w:rsidRPr="007B3993">
        <w:rPr>
          <w:rFonts w:ascii="Times New Roman" w:hAnsi="Times New Roman" w:cs="Times New Roman"/>
          <w:sz w:val="24"/>
          <w:szCs w:val="24"/>
        </w:rPr>
        <w:t xml:space="preserve"> Without water (Ferns, Palms, Asparagus, Eucalyptus)</w:t>
      </w:r>
    </w:p>
    <w:p w14:paraId="4DB4F291" w14:textId="77777777" w:rsidR="005E4F06" w:rsidRPr="007B3993" w:rsidRDefault="005E4F06" w:rsidP="005E4F06">
      <w:pPr>
        <w:pStyle w:val="ListParagraph"/>
        <w:numPr>
          <w:ilvl w:val="0"/>
          <w:numId w:val="24"/>
        </w:numPr>
        <w:tabs>
          <w:tab w:val="num" w:pos="720"/>
        </w:tabs>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Wet Packing:</w:t>
      </w:r>
      <w:r w:rsidRPr="007B3993">
        <w:rPr>
          <w:rFonts w:ascii="Times New Roman" w:hAnsi="Times New Roman" w:cs="Times New Roman"/>
          <w:sz w:val="24"/>
          <w:szCs w:val="24"/>
        </w:rPr>
        <w:t xml:space="preserve"> With water containers (Philodendron, Monstera, Aralia)</w:t>
      </w:r>
    </w:p>
    <w:p w14:paraId="31CA8E67" w14:textId="77777777" w:rsidR="005E4F06" w:rsidRPr="007B3993" w:rsidRDefault="005E4F06" w:rsidP="005E4F06">
      <w:pPr>
        <w:pStyle w:val="ListParagraph"/>
        <w:numPr>
          <w:ilvl w:val="0"/>
          <w:numId w:val="24"/>
        </w:numPr>
        <w:tabs>
          <w:tab w:val="num" w:pos="720"/>
        </w:tabs>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Modified Atmosphere Packing (MAP):</w:t>
      </w:r>
      <w:r w:rsidRPr="007B3993">
        <w:rPr>
          <w:rFonts w:ascii="Times New Roman" w:hAnsi="Times New Roman" w:cs="Times New Roman"/>
          <w:sz w:val="24"/>
          <w:szCs w:val="24"/>
        </w:rPr>
        <w:t xml:space="preserve"> Controlled O₂ &amp; CO₂</w:t>
      </w:r>
    </w:p>
    <w:p w14:paraId="42C5C435" w14:textId="77777777" w:rsidR="005E4F06" w:rsidRPr="007B3993" w:rsidRDefault="005E4F06" w:rsidP="005E4F06">
      <w:pPr>
        <w:pStyle w:val="ListParagraph"/>
        <w:numPr>
          <w:ilvl w:val="0"/>
          <w:numId w:val="24"/>
        </w:numPr>
        <w:tabs>
          <w:tab w:val="num" w:pos="720"/>
        </w:tabs>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Sleeve Packing:</w:t>
      </w:r>
      <w:r w:rsidRPr="007B3993">
        <w:rPr>
          <w:rFonts w:ascii="Times New Roman" w:hAnsi="Times New Roman" w:cs="Times New Roman"/>
          <w:sz w:val="24"/>
          <w:szCs w:val="24"/>
        </w:rPr>
        <w:t xml:space="preserve"> Individual plastic cover for each stem</w:t>
      </w:r>
    </w:p>
    <w:p w14:paraId="38050756" w14:textId="77777777" w:rsidR="005E4F06" w:rsidRPr="007B3993"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 xml:space="preserve"> Export Packing Requirements</w:t>
      </w:r>
    </w:p>
    <w:p w14:paraId="33F73F2A" w14:textId="77777777" w:rsidR="005E4F06" w:rsidRPr="007B3993" w:rsidRDefault="005E4F06" w:rsidP="005E4F06">
      <w:pPr>
        <w:pStyle w:val="ListParagraph"/>
        <w:numPr>
          <w:ilvl w:val="0"/>
          <w:numId w:val="25"/>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Uniform grading</w:t>
      </w:r>
    </w:p>
    <w:p w14:paraId="2F3F0EB1" w14:textId="77777777" w:rsidR="005E4F06" w:rsidRPr="007B3993" w:rsidRDefault="005E4F06" w:rsidP="005E4F06">
      <w:pPr>
        <w:pStyle w:val="ListParagraph"/>
        <w:numPr>
          <w:ilvl w:val="0"/>
          <w:numId w:val="25"/>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Insect-free and disease-free</w:t>
      </w:r>
    </w:p>
    <w:p w14:paraId="21236D60" w14:textId="77777777" w:rsidR="005E4F06" w:rsidRPr="007B3993" w:rsidRDefault="005E4F06" w:rsidP="005E4F06">
      <w:pPr>
        <w:pStyle w:val="ListParagraph"/>
        <w:numPr>
          <w:ilvl w:val="0"/>
          <w:numId w:val="25"/>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Phytosanitary certificate</w:t>
      </w:r>
    </w:p>
    <w:p w14:paraId="6727C3E1" w14:textId="77777777" w:rsidR="005E4F06" w:rsidRPr="007B3993" w:rsidRDefault="005E4F06" w:rsidP="005E4F06">
      <w:pPr>
        <w:pStyle w:val="ListParagraph"/>
        <w:numPr>
          <w:ilvl w:val="0"/>
          <w:numId w:val="25"/>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Cold chain maintenance</w:t>
      </w:r>
    </w:p>
    <w:p w14:paraId="30663361" w14:textId="5B6FEA0E" w:rsidR="009B223A" w:rsidRPr="00401BC6" w:rsidRDefault="005E4F06" w:rsidP="005E4F06">
      <w:pPr>
        <w:pStyle w:val="ListParagraph"/>
        <w:numPr>
          <w:ilvl w:val="0"/>
          <w:numId w:val="25"/>
        </w:num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Proper labelling (crop, grade, quantity, exporter, country)</w:t>
      </w:r>
    </w:p>
    <w:p w14:paraId="6FB11026" w14:textId="7CC1C317" w:rsidR="005E4F06" w:rsidRPr="007B3993" w:rsidRDefault="005E4F06" w:rsidP="00B30523">
      <w:pPr>
        <w:tabs>
          <w:tab w:val="left" w:pos="142"/>
        </w:tabs>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Storage and Transport Conditions</w:t>
      </w:r>
    </w:p>
    <w:p w14:paraId="76C56994" w14:textId="77777777" w:rsidR="005E4F06" w:rsidRPr="007B3993" w:rsidRDefault="005E4F06" w:rsidP="005E4F06">
      <w:pPr>
        <w:pStyle w:val="ListParagraph"/>
        <w:numPr>
          <w:ilvl w:val="0"/>
          <w:numId w:val="26"/>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Temperature:</w:t>
      </w:r>
      <w:r w:rsidRPr="007B3993">
        <w:rPr>
          <w:rFonts w:ascii="Times New Roman" w:hAnsi="Times New Roman" w:cs="Times New Roman"/>
          <w:sz w:val="24"/>
          <w:szCs w:val="24"/>
        </w:rPr>
        <w:t xml:space="preserve"> 2–5°C</w:t>
      </w:r>
    </w:p>
    <w:p w14:paraId="0E7042A3" w14:textId="77777777" w:rsidR="005E4F06" w:rsidRPr="007B3993" w:rsidRDefault="005E4F06" w:rsidP="005E4F06">
      <w:pPr>
        <w:pStyle w:val="ListParagraph"/>
        <w:numPr>
          <w:ilvl w:val="0"/>
          <w:numId w:val="26"/>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Relative Humidity:</w:t>
      </w:r>
      <w:r w:rsidRPr="007B3993">
        <w:rPr>
          <w:rFonts w:ascii="Times New Roman" w:hAnsi="Times New Roman" w:cs="Times New Roman"/>
          <w:sz w:val="24"/>
          <w:szCs w:val="24"/>
        </w:rPr>
        <w:t xml:space="preserve"> 90–95%</w:t>
      </w:r>
    </w:p>
    <w:p w14:paraId="03B9220A" w14:textId="77777777" w:rsidR="005E4F06" w:rsidRPr="00730BBB" w:rsidRDefault="005E4F06" w:rsidP="005E4F06">
      <w:pPr>
        <w:pStyle w:val="ListParagraph"/>
        <w:numPr>
          <w:ilvl w:val="0"/>
          <w:numId w:val="26"/>
        </w:numPr>
        <w:spacing w:line="360" w:lineRule="auto"/>
        <w:jc w:val="both"/>
        <w:rPr>
          <w:rFonts w:ascii="Times New Roman" w:hAnsi="Times New Roman" w:cs="Times New Roman"/>
          <w:sz w:val="24"/>
          <w:szCs w:val="24"/>
        </w:rPr>
      </w:pPr>
      <w:r w:rsidRPr="007B3993">
        <w:rPr>
          <w:rFonts w:ascii="Times New Roman" w:hAnsi="Times New Roman" w:cs="Times New Roman"/>
          <w:b/>
          <w:bCs/>
          <w:sz w:val="24"/>
          <w:szCs w:val="24"/>
        </w:rPr>
        <w:t>Transport:</w:t>
      </w:r>
      <w:r w:rsidRPr="007B3993">
        <w:rPr>
          <w:rFonts w:ascii="Times New Roman" w:hAnsi="Times New Roman" w:cs="Times New Roman"/>
          <w:sz w:val="24"/>
          <w:szCs w:val="24"/>
        </w:rPr>
        <w:t xml:space="preserve"> Refrigerated vehicles preferred</w:t>
      </w:r>
    </w:p>
    <w:p w14:paraId="705B7D4C" w14:textId="77777777" w:rsidR="005E4F06" w:rsidRPr="007B3993"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Future Prospects and Research Gaps</w:t>
      </w:r>
    </w:p>
    <w:p w14:paraId="51A24E87" w14:textId="77777777" w:rsidR="00401BC6" w:rsidRPr="00401BC6" w:rsidRDefault="00401BC6" w:rsidP="00401BC6">
      <w:pPr>
        <w:spacing w:line="360" w:lineRule="auto"/>
        <w:ind w:firstLine="720"/>
        <w:jc w:val="both"/>
        <w:rPr>
          <w:rFonts w:ascii="Times New Roman" w:hAnsi="Times New Roman" w:cs="Times New Roman"/>
          <w:sz w:val="24"/>
          <w:szCs w:val="24"/>
        </w:rPr>
      </w:pPr>
      <w:r w:rsidRPr="00401BC6">
        <w:rPr>
          <w:rFonts w:ascii="Times New Roman" w:hAnsi="Times New Roman" w:cs="Times New Roman"/>
          <w:sz w:val="24"/>
          <w:szCs w:val="24"/>
        </w:rPr>
        <w:t xml:space="preserve">Despite its growing commercial importance, cut foliage remains under-researched compared to cut flowers. There is a pressing need for standardized cultivation protocols, improved postharvest technologies, and the development of new cultivars with enhanced vase life and superior ornamental quality. Future breeding efforts should focus on climate-resilient cultivars capable of withstanding abiotic stresses such as heat, drought, and salinity. Emphasis on controlled environment production systems, including greenhouse and precision cultivation technologies, can ensure consistent quality and year-round supply. Strengthening postharvest physiology research is essential to better understand mechanisms governing leaf longevity, </w:t>
      </w:r>
      <w:r w:rsidRPr="00401BC6">
        <w:rPr>
          <w:rFonts w:ascii="Times New Roman" w:hAnsi="Times New Roman" w:cs="Times New Roman"/>
          <w:sz w:val="24"/>
          <w:szCs w:val="24"/>
        </w:rPr>
        <w:lastRenderedPageBreak/>
        <w:t>senescence, and stress tolerance. Advanced approaches in plant physiology, metabolomics, and molecular biology can further unravel the biochemical and genetic basis of extended vase life. In addition, carbon footprint assessment and sustainability evaluations are becoming increasingly important to reduce environmental impact. The integration of digital supply chain management tools can enhance traceability, logistics efficiency, and global market competitiveness of the cut foliage industry.</w:t>
      </w:r>
    </w:p>
    <w:p w14:paraId="14BEBD02" w14:textId="3FBD062A" w:rsidR="005E4F06" w:rsidRPr="007B3993" w:rsidRDefault="005E4F06" w:rsidP="00401BC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Conclusion</w:t>
      </w:r>
    </w:p>
    <w:p w14:paraId="7A0DB917" w14:textId="40962E8B" w:rsidR="005E4F06" w:rsidRDefault="005E4F06" w:rsidP="00B30523">
      <w:pPr>
        <w:spacing w:line="360" w:lineRule="auto"/>
        <w:ind w:firstLine="720"/>
        <w:jc w:val="both"/>
        <w:rPr>
          <w:rFonts w:ascii="Times New Roman" w:hAnsi="Times New Roman" w:cs="Times New Roman"/>
          <w:sz w:val="24"/>
          <w:szCs w:val="24"/>
        </w:rPr>
      </w:pPr>
      <w:r w:rsidRPr="007B3993">
        <w:rPr>
          <w:rFonts w:ascii="Times New Roman" w:hAnsi="Times New Roman" w:cs="Times New Roman"/>
          <w:sz w:val="24"/>
          <w:szCs w:val="24"/>
        </w:rPr>
        <w:t xml:space="preserve">The growing global demand for eco-friendly and cost-effective ornamental products has highlighted the strategic importance of cut foliage crops in modern floriculture. These crops combine high aesthetic value with long postharvest life, low input requirements and strong export potential. Recent advances in propagation, cultivation and postharvest management have further strengthened their commercial viability. Continued research and technological innovations will be essential to fully exploit their potential and ensure sustainable growth of the floriculture sector. </w:t>
      </w:r>
    </w:p>
    <w:p w14:paraId="7B828F21" w14:textId="1F6A0346" w:rsidR="005E4F06" w:rsidRPr="00B30523" w:rsidRDefault="006D1BC3" w:rsidP="00430D4A">
      <w:pPr>
        <w:spacing w:after="200" w:line="360" w:lineRule="auto"/>
        <w:jc w:val="both"/>
        <w:rPr>
          <w:rFonts w:ascii="Times New Roman" w:eastAsia="Times New Roman" w:hAnsi="Times New Roman" w:cs="Times New Roman"/>
          <w:b/>
          <w:bCs/>
          <w:kern w:val="0"/>
          <w:sz w:val="24"/>
          <w:szCs w:val="24"/>
          <w:lang w:val="en-GB" w:eastAsia="en-GB"/>
          <w14:ligatures w14:val="none"/>
        </w:rPr>
      </w:pPr>
      <w:r w:rsidRPr="00B30523">
        <w:rPr>
          <w:rFonts w:ascii="Times New Roman" w:eastAsia="Times New Roman" w:hAnsi="Times New Roman" w:cs="Times New Roman"/>
          <w:b/>
          <w:bCs/>
          <w:kern w:val="0"/>
          <w:sz w:val="24"/>
          <w:szCs w:val="24"/>
          <w:lang w:val="en-GB" w:eastAsia="en-GB"/>
          <w14:ligatures w14:val="none"/>
        </w:rPr>
        <w:t xml:space="preserve">Competing </w:t>
      </w:r>
      <w:r w:rsidR="00514419">
        <w:rPr>
          <w:rFonts w:ascii="Times New Roman" w:eastAsia="Times New Roman" w:hAnsi="Times New Roman" w:cs="Times New Roman"/>
          <w:b/>
          <w:bCs/>
          <w:kern w:val="0"/>
          <w:sz w:val="24"/>
          <w:szCs w:val="24"/>
          <w:lang w:val="en-GB" w:eastAsia="en-GB"/>
          <w14:ligatures w14:val="none"/>
        </w:rPr>
        <w:t>I</w:t>
      </w:r>
      <w:r w:rsidRPr="00B30523">
        <w:rPr>
          <w:rFonts w:ascii="Times New Roman" w:eastAsia="Times New Roman" w:hAnsi="Times New Roman" w:cs="Times New Roman"/>
          <w:b/>
          <w:bCs/>
          <w:kern w:val="0"/>
          <w:sz w:val="24"/>
          <w:szCs w:val="24"/>
          <w:lang w:val="en-GB" w:eastAsia="en-GB"/>
          <w14:ligatures w14:val="none"/>
        </w:rPr>
        <w:t>nterest disclaimer</w:t>
      </w:r>
    </w:p>
    <w:p w14:paraId="5AB9D4DB" w14:textId="2F1B2DC9" w:rsidR="005E4F06" w:rsidRPr="00B30523" w:rsidRDefault="005E4F06" w:rsidP="00430D4A">
      <w:pPr>
        <w:spacing w:after="200" w:line="360" w:lineRule="auto"/>
        <w:ind w:firstLine="720"/>
        <w:jc w:val="both"/>
        <w:rPr>
          <w:rFonts w:ascii="Times New Roman" w:eastAsia="Times New Roman" w:hAnsi="Times New Roman" w:cs="Times New Roman"/>
          <w:kern w:val="0"/>
          <w:sz w:val="24"/>
          <w:szCs w:val="24"/>
          <w:lang w:val="en-GB" w:eastAsia="en-GB"/>
          <w14:ligatures w14:val="none"/>
        </w:rPr>
      </w:pPr>
      <w:r w:rsidRPr="00B30523">
        <w:rPr>
          <w:rFonts w:ascii="Times New Roman" w:eastAsia="Times New Roman" w:hAnsi="Times New Roman" w:cs="Times New Roman"/>
          <w:kern w:val="0"/>
          <w:sz w:val="24"/>
          <w:szCs w:val="24"/>
          <w:lang w:val="en-GB" w:eastAsia="en-GB"/>
          <w14:ligatures w14:val="none"/>
        </w:rPr>
        <w:t>Authors have declared that they have no known competing financial interests</w:t>
      </w:r>
      <w:r w:rsidR="00B30523">
        <w:rPr>
          <w:rFonts w:ascii="Times New Roman" w:eastAsia="Times New Roman" w:hAnsi="Times New Roman" w:cs="Times New Roman"/>
          <w:kern w:val="0"/>
          <w:sz w:val="24"/>
          <w:szCs w:val="24"/>
          <w:lang w:val="en-GB" w:eastAsia="en-GB"/>
          <w14:ligatures w14:val="none"/>
        </w:rPr>
        <w:t>.</w:t>
      </w:r>
    </w:p>
    <w:p w14:paraId="2627B6BE" w14:textId="77777777" w:rsidR="005E4F06" w:rsidRPr="00FB6599" w:rsidRDefault="005E4F06" w:rsidP="00430D4A">
      <w:pPr>
        <w:spacing w:line="360" w:lineRule="auto"/>
        <w:jc w:val="both"/>
        <w:rPr>
          <w:rFonts w:ascii="Times New Roman" w:hAnsi="Times New Roman" w:cs="Times New Roman"/>
          <w:b/>
          <w:sz w:val="24"/>
          <w:szCs w:val="24"/>
        </w:rPr>
      </w:pPr>
      <w:r w:rsidRPr="00FB6599">
        <w:rPr>
          <w:rFonts w:ascii="Times New Roman" w:hAnsi="Times New Roman" w:cs="Times New Roman"/>
          <w:b/>
          <w:sz w:val="24"/>
          <w:szCs w:val="24"/>
        </w:rPr>
        <w:t>Disclaimer (Artificial intelligence)</w:t>
      </w:r>
    </w:p>
    <w:p w14:paraId="32440C77" w14:textId="0BB2106D" w:rsidR="005E4F06" w:rsidRPr="005A28A1" w:rsidRDefault="005E4F06" w:rsidP="005A28A1">
      <w:pPr>
        <w:spacing w:line="360" w:lineRule="auto"/>
        <w:ind w:firstLine="720"/>
        <w:jc w:val="both"/>
        <w:rPr>
          <w:rFonts w:ascii="Times New Roman" w:hAnsi="Times New Roman" w:cs="Times New Roman"/>
          <w:sz w:val="24"/>
          <w:szCs w:val="24"/>
        </w:rPr>
      </w:pPr>
      <w:r w:rsidRPr="00FB6599">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r w:rsidR="007D472C">
        <w:rPr>
          <w:rFonts w:ascii="Times New Roman" w:hAnsi="Times New Roman" w:cs="Times New Roman"/>
          <w:sz w:val="24"/>
          <w:szCs w:val="24"/>
        </w:rPr>
        <w:t xml:space="preserve"> </w:t>
      </w:r>
    </w:p>
    <w:p w14:paraId="779EFD21" w14:textId="77777777" w:rsidR="005E4F06" w:rsidRDefault="005E4F06" w:rsidP="005E4F06">
      <w:pPr>
        <w:spacing w:line="360" w:lineRule="auto"/>
        <w:jc w:val="both"/>
        <w:rPr>
          <w:rFonts w:ascii="Times New Roman" w:hAnsi="Times New Roman" w:cs="Times New Roman"/>
          <w:b/>
          <w:bCs/>
          <w:sz w:val="24"/>
          <w:szCs w:val="24"/>
        </w:rPr>
      </w:pPr>
      <w:r w:rsidRPr="007B3993">
        <w:rPr>
          <w:rFonts w:ascii="Times New Roman" w:hAnsi="Times New Roman" w:cs="Times New Roman"/>
          <w:b/>
          <w:bCs/>
          <w:sz w:val="24"/>
          <w:szCs w:val="24"/>
        </w:rPr>
        <w:t>References</w:t>
      </w:r>
    </w:p>
    <w:p w14:paraId="48F2A6A4" w14:textId="133156D0" w:rsidR="002F2F68" w:rsidRPr="002F2F68" w:rsidRDefault="00FB1093" w:rsidP="005E4F06">
      <w:pPr>
        <w:spacing w:line="360" w:lineRule="auto"/>
        <w:jc w:val="both"/>
        <w:rPr>
          <w:rFonts w:ascii="Times New Roman" w:hAnsi="Times New Roman" w:cs="Times New Roman"/>
          <w:sz w:val="24"/>
          <w:szCs w:val="24"/>
        </w:rPr>
      </w:pPr>
      <w:r w:rsidRPr="00FB1093">
        <w:rPr>
          <w:rFonts w:ascii="Times New Roman" w:hAnsi="Times New Roman" w:cs="Times New Roman"/>
          <w:sz w:val="24"/>
          <w:szCs w:val="24"/>
        </w:rPr>
        <w:t>Bekir Erol</w:t>
      </w:r>
      <w:r w:rsidR="00635961">
        <w:rPr>
          <w:rFonts w:ascii="Times New Roman" w:hAnsi="Times New Roman" w:cs="Times New Roman"/>
          <w:sz w:val="24"/>
          <w:szCs w:val="24"/>
        </w:rPr>
        <w:t>, A. K.,</w:t>
      </w:r>
      <w:r w:rsidRPr="00FB1093">
        <w:rPr>
          <w:rFonts w:ascii="Times New Roman" w:hAnsi="Times New Roman" w:cs="Times New Roman"/>
          <w:sz w:val="24"/>
          <w:szCs w:val="24"/>
        </w:rPr>
        <w:t xml:space="preserve"> İbrahim Halil Hatipoğlu</w:t>
      </w:r>
      <w:r w:rsidR="001D302E">
        <w:rPr>
          <w:rFonts w:ascii="Times New Roman" w:hAnsi="Times New Roman" w:cs="Times New Roman"/>
          <w:sz w:val="24"/>
          <w:szCs w:val="24"/>
        </w:rPr>
        <w:t>.</w:t>
      </w:r>
      <w:r w:rsidRPr="00FB1093">
        <w:rPr>
          <w:rFonts w:ascii="Times New Roman" w:hAnsi="Times New Roman" w:cs="Times New Roman"/>
          <w:sz w:val="24"/>
          <w:szCs w:val="24"/>
        </w:rPr>
        <w:t xml:space="preserve"> and Merve Hatipoğlu</w:t>
      </w:r>
      <w:r w:rsidR="002F2F68" w:rsidRPr="002F2F68">
        <w:rPr>
          <w:rFonts w:ascii="Times New Roman" w:hAnsi="Times New Roman" w:cs="Times New Roman"/>
          <w:sz w:val="24"/>
          <w:szCs w:val="24"/>
        </w:rPr>
        <w:t xml:space="preserve"> (2024). Modern Methods in Ornamental Plant Propagation: Improving Resistance and Sustainability. </w:t>
      </w:r>
      <w:r w:rsidR="002F2F68" w:rsidRPr="002F2F68">
        <w:rPr>
          <w:rFonts w:ascii="Times New Roman" w:hAnsi="Times New Roman" w:cs="Times New Roman"/>
          <w:i/>
          <w:iCs/>
          <w:sz w:val="24"/>
          <w:szCs w:val="24"/>
        </w:rPr>
        <w:t>Endanger. Species</w:t>
      </w:r>
      <w:r w:rsidR="002F2F68" w:rsidRPr="002F2F68">
        <w:rPr>
          <w:rFonts w:ascii="Times New Roman" w:hAnsi="Times New Roman" w:cs="Times New Roman"/>
          <w:sz w:val="24"/>
          <w:szCs w:val="24"/>
        </w:rPr>
        <w:t>, </w:t>
      </w:r>
      <w:r w:rsidR="002F2F68" w:rsidRPr="00005D83">
        <w:rPr>
          <w:rFonts w:ascii="Times New Roman" w:hAnsi="Times New Roman" w:cs="Times New Roman"/>
          <w:sz w:val="24"/>
          <w:szCs w:val="24"/>
        </w:rPr>
        <w:t>1</w:t>
      </w:r>
      <w:r w:rsidR="002F2F68" w:rsidRPr="002F2F68">
        <w:rPr>
          <w:rFonts w:ascii="Times New Roman" w:hAnsi="Times New Roman" w:cs="Times New Roman"/>
          <w:sz w:val="24"/>
          <w:szCs w:val="24"/>
        </w:rPr>
        <w:t>(3).</w:t>
      </w:r>
    </w:p>
    <w:p w14:paraId="2961DB44"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Alex, R. 2012. Evaluation of foliage plants for interior plantscaping. Ph.D. thesis, Kerala Agricultural University, Vellanikkara, Thrissur, Kerala, India, 130p.</w:t>
      </w:r>
    </w:p>
    <w:p w14:paraId="5DEC1C01" w14:textId="47AAB8A1" w:rsidR="00F902E9" w:rsidRDefault="00F902E9" w:rsidP="005E4F06">
      <w:pPr>
        <w:spacing w:line="360" w:lineRule="auto"/>
        <w:jc w:val="both"/>
        <w:rPr>
          <w:rFonts w:ascii="Times New Roman" w:hAnsi="Times New Roman" w:cs="Times New Roman"/>
          <w:sz w:val="24"/>
          <w:szCs w:val="24"/>
        </w:rPr>
      </w:pPr>
      <w:r>
        <w:rPr>
          <w:rFonts w:ascii="Times New Roman" w:hAnsi="Times New Roman" w:cs="Times New Roman"/>
          <w:sz w:val="24"/>
          <w:szCs w:val="24"/>
        </w:rPr>
        <w:t>Anil</w:t>
      </w:r>
      <w:r w:rsidR="00D52F37">
        <w:rPr>
          <w:rFonts w:ascii="Times New Roman" w:hAnsi="Times New Roman" w:cs="Times New Roman"/>
          <w:sz w:val="24"/>
          <w:szCs w:val="24"/>
        </w:rPr>
        <w:t>,</w:t>
      </w:r>
      <w:r>
        <w:rPr>
          <w:rFonts w:ascii="Times New Roman" w:hAnsi="Times New Roman" w:cs="Times New Roman"/>
          <w:sz w:val="24"/>
          <w:szCs w:val="24"/>
        </w:rPr>
        <w:t xml:space="preserve"> K</w:t>
      </w:r>
      <w:r w:rsidR="00D52F37">
        <w:rPr>
          <w:rFonts w:ascii="Times New Roman" w:hAnsi="Times New Roman" w:cs="Times New Roman"/>
          <w:sz w:val="24"/>
          <w:szCs w:val="24"/>
        </w:rPr>
        <w:t>.</w:t>
      </w:r>
      <w:r>
        <w:rPr>
          <w:rFonts w:ascii="Times New Roman" w:hAnsi="Times New Roman" w:cs="Times New Roman"/>
          <w:sz w:val="24"/>
          <w:szCs w:val="24"/>
        </w:rPr>
        <w:t xml:space="preserve"> Singh</w:t>
      </w:r>
      <w:r w:rsidR="00D52F37">
        <w:rPr>
          <w:rFonts w:ascii="Times New Roman" w:hAnsi="Times New Roman" w:cs="Times New Roman"/>
          <w:sz w:val="24"/>
          <w:szCs w:val="24"/>
        </w:rPr>
        <w:t>.</w:t>
      </w:r>
      <w:r>
        <w:rPr>
          <w:rFonts w:ascii="Times New Roman" w:hAnsi="Times New Roman" w:cs="Times New Roman"/>
          <w:sz w:val="24"/>
          <w:szCs w:val="24"/>
        </w:rPr>
        <w:t xml:space="preserve"> and Anjana Sisodia</w:t>
      </w:r>
      <w:r w:rsidR="0015219E">
        <w:rPr>
          <w:rFonts w:ascii="Times New Roman" w:hAnsi="Times New Roman" w:cs="Times New Roman"/>
          <w:sz w:val="24"/>
          <w:szCs w:val="24"/>
        </w:rPr>
        <w:t>.</w:t>
      </w:r>
      <w:r>
        <w:rPr>
          <w:rFonts w:ascii="Times New Roman" w:hAnsi="Times New Roman" w:cs="Times New Roman"/>
          <w:sz w:val="24"/>
          <w:szCs w:val="24"/>
        </w:rPr>
        <w:t xml:space="preserve"> </w:t>
      </w:r>
      <w:r w:rsidR="0015219E">
        <w:rPr>
          <w:rFonts w:ascii="Times New Roman" w:hAnsi="Times New Roman" w:cs="Times New Roman"/>
          <w:sz w:val="24"/>
          <w:szCs w:val="24"/>
        </w:rPr>
        <w:t>(</w:t>
      </w:r>
      <w:r>
        <w:rPr>
          <w:rFonts w:ascii="Times New Roman" w:hAnsi="Times New Roman" w:cs="Times New Roman"/>
          <w:sz w:val="24"/>
          <w:szCs w:val="24"/>
        </w:rPr>
        <w:t>2017).</w:t>
      </w:r>
      <w:r w:rsidR="00B52F49">
        <w:rPr>
          <w:rFonts w:ascii="Times New Roman" w:hAnsi="Times New Roman" w:cs="Times New Roman"/>
          <w:sz w:val="24"/>
          <w:szCs w:val="24"/>
        </w:rPr>
        <w:t xml:space="preserve"> Textbook of Floriculture and Landscaping</w:t>
      </w:r>
      <w:r w:rsidR="009D4288">
        <w:rPr>
          <w:rFonts w:ascii="Times New Roman" w:hAnsi="Times New Roman" w:cs="Times New Roman"/>
          <w:sz w:val="24"/>
          <w:szCs w:val="24"/>
        </w:rPr>
        <w:t>.</w:t>
      </w:r>
      <w:r w:rsidR="00741039">
        <w:rPr>
          <w:rFonts w:ascii="Times New Roman" w:hAnsi="Times New Roman" w:cs="Times New Roman"/>
          <w:sz w:val="24"/>
          <w:szCs w:val="24"/>
        </w:rPr>
        <w:t xml:space="preserve"> New India Publishing Agency. 168-179.</w:t>
      </w:r>
    </w:p>
    <w:p w14:paraId="058B7FD2" w14:textId="351F460D" w:rsidR="002F1C47" w:rsidRDefault="002F1C47" w:rsidP="005E4F06">
      <w:pPr>
        <w:spacing w:line="360" w:lineRule="auto"/>
        <w:jc w:val="both"/>
        <w:rPr>
          <w:rFonts w:ascii="Times New Roman" w:hAnsi="Times New Roman" w:cs="Times New Roman"/>
          <w:sz w:val="24"/>
          <w:szCs w:val="24"/>
        </w:rPr>
      </w:pPr>
      <w:r w:rsidRPr="00F155E5">
        <w:rPr>
          <w:rFonts w:ascii="Times New Roman" w:hAnsi="Times New Roman" w:cs="Times New Roman"/>
          <w:sz w:val="24"/>
          <w:szCs w:val="24"/>
        </w:rPr>
        <w:lastRenderedPageBreak/>
        <w:t xml:space="preserve">Avilala, P. K., Naik, M. R., Sreedhar, D., Padmaja, V. V. and Chakradhar, P. (2024). </w:t>
      </w:r>
      <w:r w:rsidRPr="002F1C47">
        <w:rPr>
          <w:rFonts w:ascii="Times New Roman" w:hAnsi="Times New Roman" w:cs="Times New Roman"/>
          <w:sz w:val="24"/>
          <w:szCs w:val="24"/>
        </w:rPr>
        <w:t>Pollution sensitivity and resistance assessment of native ornamental plants for landscaping in various factories. </w:t>
      </w:r>
      <w:r w:rsidRPr="002F1C47">
        <w:rPr>
          <w:rFonts w:ascii="Times New Roman" w:hAnsi="Times New Roman" w:cs="Times New Roman"/>
          <w:i/>
          <w:iCs/>
          <w:sz w:val="24"/>
          <w:szCs w:val="24"/>
        </w:rPr>
        <w:t>Int J Bio-Resour Stress Manag</w:t>
      </w:r>
      <w:r w:rsidRPr="002F1C47">
        <w:rPr>
          <w:rFonts w:ascii="Times New Roman" w:hAnsi="Times New Roman" w:cs="Times New Roman"/>
          <w:sz w:val="24"/>
          <w:szCs w:val="24"/>
        </w:rPr>
        <w:t>, </w:t>
      </w:r>
      <w:r w:rsidRPr="00070C18">
        <w:rPr>
          <w:rFonts w:ascii="Times New Roman" w:hAnsi="Times New Roman" w:cs="Times New Roman"/>
          <w:sz w:val="24"/>
          <w:szCs w:val="24"/>
        </w:rPr>
        <w:t>15</w:t>
      </w:r>
      <w:r w:rsidRPr="002F1C47">
        <w:rPr>
          <w:rFonts w:ascii="Times New Roman" w:hAnsi="Times New Roman" w:cs="Times New Roman"/>
          <w:sz w:val="24"/>
          <w:szCs w:val="24"/>
        </w:rPr>
        <w:t>(11), 01-13</w:t>
      </w:r>
      <w:r w:rsidR="00993A02">
        <w:rPr>
          <w:rFonts w:ascii="Times New Roman" w:hAnsi="Times New Roman" w:cs="Times New Roman"/>
          <w:sz w:val="24"/>
          <w:szCs w:val="24"/>
        </w:rPr>
        <w:t xml:space="preserve"> </w:t>
      </w:r>
      <w:hyperlink r:id="rId41" w:history="1">
        <w:r w:rsidR="00ED0D49" w:rsidRPr="002572EB">
          <w:rPr>
            <w:rStyle w:val="Hyperlink"/>
            <w:rFonts w:ascii="Times New Roman" w:hAnsi="Times New Roman" w:cs="Times New Roman"/>
            <w:sz w:val="24"/>
            <w:szCs w:val="24"/>
          </w:rPr>
          <w:t>https://doi.org/10.23910/1.2024.5728</w:t>
        </w:r>
      </w:hyperlink>
      <w:r w:rsidR="00993A02">
        <w:rPr>
          <w:rFonts w:ascii="Times New Roman" w:hAnsi="Times New Roman" w:cs="Times New Roman"/>
          <w:sz w:val="24"/>
          <w:szCs w:val="24"/>
        </w:rPr>
        <w:t xml:space="preserve"> </w:t>
      </w:r>
    </w:p>
    <w:p w14:paraId="33825169" w14:textId="3CC5B9AC" w:rsidR="00601CC4" w:rsidRPr="007B3993" w:rsidRDefault="004D3DF6" w:rsidP="005E4F06">
      <w:pPr>
        <w:spacing w:line="360" w:lineRule="auto"/>
        <w:jc w:val="both"/>
        <w:rPr>
          <w:rFonts w:ascii="Times New Roman" w:hAnsi="Times New Roman" w:cs="Times New Roman"/>
          <w:sz w:val="24"/>
          <w:szCs w:val="24"/>
        </w:rPr>
      </w:pPr>
      <w:r w:rsidRPr="004D3DF6">
        <w:rPr>
          <w:rFonts w:ascii="Times New Roman" w:hAnsi="Times New Roman" w:cs="Times New Roman"/>
          <w:sz w:val="24"/>
          <w:szCs w:val="24"/>
        </w:rPr>
        <w:t xml:space="preserve">Batool, F., Rehman, R., Ikram, S. </w:t>
      </w:r>
      <w:r w:rsidR="005A4013">
        <w:rPr>
          <w:rFonts w:ascii="Times New Roman" w:hAnsi="Times New Roman" w:cs="Times New Roman"/>
          <w:sz w:val="24"/>
          <w:szCs w:val="24"/>
        </w:rPr>
        <w:t xml:space="preserve">and </w:t>
      </w:r>
      <w:r w:rsidRPr="004D3DF6">
        <w:rPr>
          <w:rFonts w:ascii="Times New Roman" w:hAnsi="Times New Roman" w:cs="Times New Roman"/>
          <w:sz w:val="24"/>
          <w:szCs w:val="24"/>
        </w:rPr>
        <w:t xml:space="preserve">Zahara, M. (2022). Effect of various (SGS) developed from agricultural waste in foliage indoor plants of </w:t>
      </w:r>
      <w:r w:rsidRPr="005E76B5">
        <w:rPr>
          <w:rFonts w:ascii="Times New Roman" w:hAnsi="Times New Roman" w:cs="Times New Roman"/>
          <w:i/>
          <w:iCs/>
          <w:sz w:val="24"/>
          <w:szCs w:val="24"/>
        </w:rPr>
        <w:t>Aglaonema commutatum</w:t>
      </w:r>
      <w:r w:rsidRPr="004D3DF6">
        <w:rPr>
          <w:rFonts w:ascii="Times New Roman" w:hAnsi="Times New Roman" w:cs="Times New Roman"/>
          <w:sz w:val="24"/>
          <w:szCs w:val="24"/>
        </w:rPr>
        <w:t xml:space="preserve">, </w:t>
      </w:r>
      <w:r w:rsidRPr="005E76B5">
        <w:rPr>
          <w:rFonts w:ascii="Times New Roman" w:hAnsi="Times New Roman" w:cs="Times New Roman"/>
          <w:i/>
          <w:iCs/>
          <w:sz w:val="24"/>
          <w:szCs w:val="24"/>
        </w:rPr>
        <w:t>Dracaena deremensis</w:t>
      </w:r>
      <w:r w:rsidRPr="004D3DF6">
        <w:rPr>
          <w:rFonts w:ascii="Times New Roman" w:hAnsi="Times New Roman" w:cs="Times New Roman"/>
          <w:sz w:val="24"/>
          <w:szCs w:val="24"/>
        </w:rPr>
        <w:t xml:space="preserve"> and </w:t>
      </w:r>
      <w:r w:rsidRPr="005E76B5">
        <w:rPr>
          <w:rFonts w:ascii="Times New Roman" w:hAnsi="Times New Roman" w:cs="Times New Roman"/>
          <w:i/>
          <w:iCs/>
          <w:sz w:val="24"/>
          <w:szCs w:val="24"/>
        </w:rPr>
        <w:t>Aspidistra elatiors</w:t>
      </w:r>
      <w:r w:rsidRPr="004D3DF6">
        <w:rPr>
          <w:rFonts w:ascii="Times New Roman" w:hAnsi="Times New Roman" w:cs="Times New Roman"/>
          <w:sz w:val="24"/>
          <w:szCs w:val="24"/>
        </w:rPr>
        <w:t>. </w:t>
      </w:r>
      <w:r w:rsidRPr="004D3DF6">
        <w:rPr>
          <w:rFonts w:ascii="Times New Roman" w:hAnsi="Times New Roman" w:cs="Times New Roman"/>
          <w:i/>
          <w:iCs/>
          <w:sz w:val="24"/>
          <w:szCs w:val="24"/>
        </w:rPr>
        <w:t>Pakistan Journal of Agricultural Research</w:t>
      </w:r>
      <w:r w:rsidRPr="004D3DF6">
        <w:rPr>
          <w:rFonts w:ascii="Times New Roman" w:hAnsi="Times New Roman" w:cs="Times New Roman"/>
          <w:sz w:val="24"/>
          <w:szCs w:val="24"/>
        </w:rPr>
        <w:t>, </w:t>
      </w:r>
      <w:r w:rsidRPr="006C0F62">
        <w:rPr>
          <w:rFonts w:ascii="Times New Roman" w:hAnsi="Times New Roman" w:cs="Times New Roman"/>
          <w:sz w:val="24"/>
          <w:szCs w:val="24"/>
        </w:rPr>
        <w:t>35</w:t>
      </w:r>
      <w:r w:rsidRPr="004D3DF6">
        <w:rPr>
          <w:rFonts w:ascii="Times New Roman" w:hAnsi="Times New Roman" w:cs="Times New Roman"/>
          <w:sz w:val="24"/>
          <w:szCs w:val="24"/>
        </w:rPr>
        <w:t>(4), 605-611</w:t>
      </w:r>
      <w:r w:rsidR="00ED0D49">
        <w:rPr>
          <w:rFonts w:ascii="Times New Roman" w:hAnsi="Times New Roman" w:cs="Times New Roman"/>
          <w:sz w:val="24"/>
          <w:szCs w:val="24"/>
        </w:rPr>
        <w:t xml:space="preserve"> </w:t>
      </w:r>
      <w:hyperlink r:id="rId42" w:history="1">
        <w:r w:rsidR="00ED0D49" w:rsidRPr="002572EB">
          <w:rPr>
            <w:rStyle w:val="Hyperlink"/>
            <w:rFonts w:ascii="Times New Roman" w:hAnsi="Times New Roman" w:cs="Times New Roman"/>
            <w:sz w:val="24"/>
            <w:szCs w:val="24"/>
          </w:rPr>
          <w:t>https://dx.doi.org/10.17582/journal.pjar/2022/35.4.605.611</w:t>
        </w:r>
      </w:hyperlink>
      <w:r w:rsidR="00ED0D49">
        <w:rPr>
          <w:rFonts w:ascii="Times New Roman" w:hAnsi="Times New Roman" w:cs="Times New Roman"/>
          <w:sz w:val="24"/>
          <w:szCs w:val="24"/>
        </w:rPr>
        <w:t xml:space="preserve"> </w:t>
      </w:r>
    </w:p>
    <w:p w14:paraId="2A259858"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 xml:space="preserve">Benedetto, A. D., Molinari, J., Boschi, C., Benedicto, D., Cerrotta, M. and Cerrotta, G. (2006). Estimating crop productivity for five ornamental foliage plants. </w:t>
      </w:r>
      <w:r w:rsidRPr="00191465">
        <w:rPr>
          <w:rFonts w:ascii="Times New Roman" w:hAnsi="Times New Roman" w:cs="Times New Roman"/>
          <w:i/>
          <w:iCs/>
          <w:sz w:val="24"/>
          <w:szCs w:val="24"/>
        </w:rPr>
        <w:t>International Journal of Agricultural Research</w:t>
      </w:r>
      <w:r w:rsidRPr="007B3993">
        <w:rPr>
          <w:rFonts w:ascii="Times New Roman" w:hAnsi="Times New Roman" w:cs="Times New Roman"/>
          <w:sz w:val="24"/>
          <w:szCs w:val="24"/>
        </w:rPr>
        <w:t>, 5 (11), 997-1008.</w:t>
      </w:r>
    </w:p>
    <w:p w14:paraId="6A7A8B6E" w14:textId="2613338F" w:rsidR="00B8456E" w:rsidRPr="007B3993" w:rsidRDefault="00B8456E" w:rsidP="005E4F06">
      <w:pPr>
        <w:spacing w:line="360" w:lineRule="auto"/>
        <w:jc w:val="both"/>
        <w:rPr>
          <w:rFonts w:ascii="Times New Roman" w:hAnsi="Times New Roman" w:cs="Times New Roman"/>
          <w:sz w:val="24"/>
          <w:szCs w:val="24"/>
        </w:rPr>
      </w:pPr>
      <w:r w:rsidRPr="00B8456E">
        <w:rPr>
          <w:rFonts w:ascii="Times New Roman" w:hAnsi="Times New Roman" w:cs="Times New Roman"/>
          <w:sz w:val="24"/>
          <w:szCs w:val="24"/>
        </w:rPr>
        <w:t>Bhowon, M. G., Chua, L. S., Jawaheer, S., Soodhowa, A. D.</w:t>
      </w:r>
      <w:r>
        <w:rPr>
          <w:rFonts w:ascii="Times New Roman" w:hAnsi="Times New Roman" w:cs="Times New Roman"/>
          <w:sz w:val="24"/>
          <w:szCs w:val="24"/>
        </w:rPr>
        <w:t xml:space="preserve"> and</w:t>
      </w:r>
      <w:r w:rsidRPr="00B8456E">
        <w:rPr>
          <w:rFonts w:ascii="Times New Roman" w:hAnsi="Times New Roman" w:cs="Times New Roman"/>
          <w:sz w:val="24"/>
          <w:szCs w:val="24"/>
        </w:rPr>
        <w:t xml:space="preserve"> Laulloo, S. J. (2022). Morphology, biological and chemical profiling of three </w:t>
      </w:r>
      <w:r w:rsidRPr="007415AD">
        <w:rPr>
          <w:rFonts w:ascii="Times New Roman" w:hAnsi="Times New Roman" w:cs="Times New Roman"/>
          <w:i/>
          <w:iCs/>
          <w:sz w:val="24"/>
          <w:szCs w:val="24"/>
        </w:rPr>
        <w:t xml:space="preserve">Polyscias </w:t>
      </w:r>
      <w:r w:rsidRPr="00B8456E">
        <w:rPr>
          <w:rFonts w:ascii="Times New Roman" w:hAnsi="Times New Roman" w:cs="Times New Roman"/>
          <w:sz w:val="24"/>
          <w:szCs w:val="24"/>
        </w:rPr>
        <w:t>species, endemic to Mauritius. </w:t>
      </w:r>
      <w:r w:rsidRPr="00B8456E">
        <w:rPr>
          <w:rFonts w:ascii="Times New Roman" w:hAnsi="Times New Roman" w:cs="Times New Roman"/>
          <w:i/>
          <w:iCs/>
          <w:sz w:val="24"/>
          <w:szCs w:val="24"/>
        </w:rPr>
        <w:t>International Journal of Plant Based Pharmaceuticals</w:t>
      </w:r>
      <w:r w:rsidRPr="00B8456E">
        <w:rPr>
          <w:rFonts w:ascii="Times New Roman" w:hAnsi="Times New Roman" w:cs="Times New Roman"/>
          <w:sz w:val="24"/>
          <w:szCs w:val="24"/>
        </w:rPr>
        <w:t>, </w:t>
      </w:r>
      <w:r w:rsidRPr="00B8456E">
        <w:rPr>
          <w:rFonts w:ascii="Times New Roman" w:hAnsi="Times New Roman" w:cs="Times New Roman"/>
          <w:i/>
          <w:iCs/>
          <w:sz w:val="24"/>
          <w:szCs w:val="24"/>
        </w:rPr>
        <w:t>2</w:t>
      </w:r>
      <w:r w:rsidRPr="00B8456E">
        <w:rPr>
          <w:rFonts w:ascii="Times New Roman" w:hAnsi="Times New Roman" w:cs="Times New Roman"/>
          <w:sz w:val="24"/>
          <w:szCs w:val="24"/>
        </w:rPr>
        <w:t>(2), 239-251.</w:t>
      </w:r>
    </w:p>
    <w:p w14:paraId="7F523D3C"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Bringslimark, T., Hartig, T. and Patil, G. G. (2009). The psychological benefits of indoor plants: A critical review of the experimental literature. </w:t>
      </w:r>
      <w:r w:rsidRPr="007B3993">
        <w:rPr>
          <w:rFonts w:ascii="Times New Roman" w:hAnsi="Times New Roman" w:cs="Times New Roman"/>
          <w:i/>
          <w:iCs/>
          <w:sz w:val="24"/>
          <w:szCs w:val="24"/>
        </w:rPr>
        <w:t>Journal of environmental psychology</w:t>
      </w:r>
      <w:r w:rsidRPr="007B3993">
        <w:rPr>
          <w:rFonts w:ascii="Times New Roman" w:hAnsi="Times New Roman" w:cs="Times New Roman"/>
          <w:sz w:val="24"/>
          <w:szCs w:val="24"/>
        </w:rPr>
        <w:t xml:space="preserve">, 29(4), 422-433. </w:t>
      </w:r>
      <w:hyperlink r:id="rId43" w:history="1">
        <w:r w:rsidRPr="007B3993">
          <w:rPr>
            <w:rStyle w:val="Hyperlink"/>
            <w:rFonts w:ascii="Times New Roman" w:hAnsi="Times New Roman" w:cs="Times New Roman"/>
            <w:sz w:val="24"/>
            <w:szCs w:val="24"/>
          </w:rPr>
          <w:t>https://doi.org/10.1016/j.jenvp.2009.05.001</w:t>
        </w:r>
      </w:hyperlink>
      <w:r w:rsidRPr="007B3993">
        <w:rPr>
          <w:rFonts w:ascii="Times New Roman" w:hAnsi="Times New Roman" w:cs="Times New Roman"/>
          <w:sz w:val="24"/>
          <w:szCs w:val="24"/>
        </w:rPr>
        <w:t xml:space="preserve"> </w:t>
      </w:r>
    </w:p>
    <w:p w14:paraId="0839BE20" w14:textId="1C99759A" w:rsidR="00FA54CF" w:rsidRDefault="00FA54CF" w:rsidP="005E4F06">
      <w:pPr>
        <w:spacing w:line="360" w:lineRule="auto"/>
        <w:jc w:val="both"/>
        <w:rPr>
          <w:rFonts w:ascii="Times New Roman" w:hAnsi="Times New Roman" w:cs="Times New Roman"/>
          <w:sz w:val="24"/>
          <w:szCs w:val="24"/>
        </w:rPr>
      </w:pPr>
      <w:r w:rsidRPr="009268F6">
        <w:rPr>
          <w:rFonts w:ascii="Times New Roman" w:hAnsi="Times New Roman" w:cs="Times New Roman"/>
          <w:sz w:val="24"/>
          <w:szCs w:val="24"/>
        </w:rPr>
        <w:t xml:space="preserve">Budiarto, R., Mubarok, S., Hamdani, J. S., Nanda, M. A., Jaya, M. H. I. S., Rahma, S. A. </w:t>
      </w:r>
      <w:r w:rsidR="00FE0DC0" w:rsidRPr="009268F6">
        <w:rPr>
          <w:rFonts w:ascii="Times New Roman" w:hAnsi="Times New Roman" w:cs="Times New Roman"/>
          <w:sz w:val="24"/>
          <w:szCs w:val="24"/>
        </w:rPr>
        <w:t>a</w:t>
      </w:r>
      <w:r w:rsidRPr="009268F6">
        <w:rPr>
          <w:rFonts w:ascii="Times New Roman" w:hAnsi="Times New Roman" w:cs="Times New Roman"/>
          <w:sz w:val="24"/>
          <w:szCs w:val="24"/>
        </w:rPr>
        <w:t xml:space="preserve">nd Abdullakasim, S. (2024). </w:t>
      </w:r>
      <w:r w:rsidRPr="00FA54CF">
        <w:rPr>
          <w:rFonts w:ascii="Times New Roman" w:hAnsi="Times New Roman" w:cs="Times New Roman"/>
          <w:sz w:val="24"/>
          <w:szCs w:val="24"/>
        </w:rPr>
        <w:t>Physiological characteristics of ornamental caladiums (</w:t>
      </w:r>
      <w:r w:rsidRPr="009268F6">
        <w:rPr>
          <w:rFonts w:ascii="Times New Roman" w:hAnsi="Times New Roman" w:cs="Times New Roman"/>
          <w:i/>
          <w:iCs/>
          <w:sz w:val="24"/>
          <w:szCs w:val="24"/>
        </w:rPr>
        <w:t xml:space="preserve">Caladium </w:t>
      </w:r>
      <w:r w:rsidRPr="00FA54CF">
        <w:rPr>
          <w:rFonts w:ascii="Times New Roman" w:hAnsi="Times New Roman" w:cs="Times New Roman"/>
          <w:sz w:val="24"/>
          <w:szCs w:val="24"/>
        </w:rPr>
        <w:t xml:space="preserve">x </w:t>
      </w:r>
      <w:r w:rsidRPr="009268F6">
        <w:rPr>
          <w:rFonts w:ascii="Times New Roman" w:hAnsi="Times New Roman" w:cs="Times New Roman"/>
          <w:i/>
          <w:iCs/>
          <w:sz w:val="24"/>
          <w:szCs w:val="24"/>
        </w:rPr>
        <w:t xml:space="preserve">hortulanum </w:t>
      </w:r>
      <w:r w:rsidRPr="00FA54CF">
        <w:rPr>
          <w:rFonts w:ascii="Times New Roman" w:hAnsi="Times New Roman" w:cs="Times New Roman"/>
          <w:sz w:val="24"/>
          <w:szCs w:val="24"/>
        </w:rPr>
        <w:t>Birdsey, Araceae Juss.) through leaf colour diversity. </w:t>
      </w:r>
      <w:r w:rsidRPr="00FA54CF">
        <w:rPr>
          <w:rFonts w:ascii="Times New Roman" w:hAnsi="Times New Roman" w:cs="Times New Roman"/>
          <w:i/>
          <w:iCs/>
          <w:sz w:val="24"/>
          <w:szCs w:val="24"/>
        </w:rPr>
        <w:t>South African Journal of Botany</w:t>
      </w:r>
      <w:r w:rsidRPr="00FA54CF">
        <w:rPr>
          <w:rFonts w:ascii="Times New Roman" w:hAnsi="Times New Roman" w:cs="Times New Roman"/>
          <w:sz w:val="24"/>
          <w:szCs w:val="24"/>
        </w:rPr>
        <w:t>, </w:t>
      </w:r>
      <w:r w:rsidRPr="006F0383">
        <w:rPr>
          <w:rFonts w:ascii="Times New Roman" w:hAnsi="Times New Roman" w:cs="Times New Roman"/>
          <w:sz w:val="24"/>
          <w:szCs w:val="24"/>
        </w:rPr>
        <w:t>174,</w:t>
      </w:r>
      <w:r w:rsidRPr="00FA54CF">
        <w:rPr>
          <w:rFonts w:ascii="Times New Roman" w:hAnsi="Times New Roman" w:cs="Times New Roman"/>
          <w:sz w:val="24"/>
          <w:szCs w:val="24"/>
        </w:rPr>
        <w:t xml:space="preserve"> 228-238.</w:t>
      </w:r>
      <w:r w:rsidR="00153C7C">
        <w:rPr>
          <w:rFonts w:ascii="Times New Roman" w:hAnsi="Times New Roman" w:cs="Times New Roman"/>
          <w:sz w:val="24"/>
          <w:szCs w:val="24"/>
        </w:rPr>
        <w:t xml:space="preserve"> </w:t>
      </w:r>
      <w:hyperlink r:id="rId44" w:history="1">
        <w:r w:rsidR="00153C7C" w:rsidRPr="002572EB">
          <w:rPr>
            <w:rStyle w:val="Hyperlink"/>
            <w:rFonts w:ascii="Times New Roman" w:hAnsi="Times New Roman" w:cs="Times New Roman"/>
            <w:sz w:val="24"/>
            <w:szCs w:val="24"/>
          </w:rPr>
          <w:t>https://doi.org/10.29228/ijpbp.6</w:t>
        </w:r>
      </w:hyperlink>
      <w:r w:rsidR="00153C7C">
        <w:rPr>
          <w:rFonts w:ascii="Times New Roman" w:hAnsi="Times New Roman" w:cs="Times New Roman"/>
          <w:sz w:val="24"/>
          <w:szCs w:val="24"/>
        </w:rPr>
        <w:t xml:space="preserve"> </w:t>
      </w:r>
    </w:p>
    <w:p w14:paraId="09F318CC" w14:textId="48CE6C0E" w:rsidR="007C1C9F" w:rsidRPr="001050EB" w:rsidRDefault="007C1C9F" w:rsidP="005E4F06">
      <w:pPr>
        <w:spacing w:line="360" w:lineRule="auto"/>
        <w:jc w:val="both"/>
      </w:pPr>
      <w:r w:rsidRPr="007C1C9F">
        <w:rPr>
          <w:rFonts w:ascii="Times New Roman" w:hAnsi="Times New Roman" w:cs="Times New Roman"/>
          <w:sz w:val="24"/>
          <w:szCs w:val="24"/>
        </w:rPr>
        <w:t>Bui, H. T., Park, J.</w:t>
      </w:r>
      <w:r>
        <w:rPr>
          <w:rFonts w:ascii="Times New Roman" w:hAnsi="Times New Roman" w:cs="Times New Roman"/>
          <w:sz w:val="24"/>
          <w:szCs w:val="24"/>
        </w:rPr>
        <w:t xml:space="preserve"> and</w:t>
      </w:r>
      <w:r w:rsidRPr="007C1C9F">
        <w:rPr>
          <w:rFonts w:ascii="Times New Roman" w:hAnsi="Times New Roman" w:cs="Times New Roman"/>
          <w:sz w:val="24"/>
          <w:szCs w:val="24"/>
        </w:rPr>
        <w:t xml:space="preserve"> Park, B. J. (2025). Carbon Dioxide uptake of six plant species under different light intensities. </w:t>
      </w:r>
      <w:r w:rsidRPr="007C1C9F">
        <w:rPr>
          <w:rFonts w:ascii="Times New Roman" w:hAnsi="Times New Roman" w:cs="Times New Roman"/>
          <w:i/>
          <w:iCs/>
          <w:sz w:val="24"/>
          <w:szCs w:val="24"/>
        </w:rPr>
        <w:t>J. People Plants Environ.</w:t>
      </w:r>
      <w:r w:rsidRPr="007C1C9F">
        <w:rPr>
          <w:rFonts w:ascii="Times New Roman" w:hAnsi="Times New Roman" w:cs="Times New Roman"/>
          <w:sz w:val="24"/>
          <w:szCs w:val="24"/>
        </w:rPr>
        <w:t>, </w:t>
      </w:r>
      <w:r w:rsidRPr="00FB735F">
        <w:rPr>
          <w:rFonts w:ascii="Times New Roman" w:hAnsi="Times New Roman" w:cs="Times New Roman"/>
          <w:sz w:val="24"/>
          <w:szCs w:val="24"/>
        </w:rPr>
        <w:t>28</w:t>
      </w:r>
      <w:r w:rsidRPr="007C1C9F">
        <w:rPr>
          <w:rFonts w:ascii="Times New Roman" w:hAnsi="Times New Roman" w:cs="Times New Roman"/>
          <w:sz w:val="24"/>
          <w:szCs w:val="24"/>
        </w:rPr>
        <w:t>(3), 297-305.</w:t>
      </w:r>
      <w:r w:rsidR="001050EB">
        <w:rPr>
          <w:rFonts w:ascii="Times New Roman" w:hAnsi="Times New Roman" w:cs="Times New Roman"/>
          <w:sz w:val="24"/>
          <w:szCs w:val="24"/>
        </w:rPr>
        <w:t xml:space="preserve"> </w:t>
      </w:r>
      <w:hyperlink r:id="rId45" w:history="1">
        <w:r w:rsidR="001050EB" w:rsidRPr="002572EB">
          <w:rPr>
            <w:rStyle w:val="Hyperlink"/>
            <w:rFonts w:ascii="Times New Roman" w:hAnsi="Times New Roman" w:cs="Times New Roman"/>
            <w:sz w:val="24"/>
            <w:szCs w:val="24"/>
          </w:rPr>
          <w:t>https://doi.org/10.11628/ksppe.2025.28.3.297</w:t>
        </w:r>
      </w:hyperlink>
      <w:r w:rsidR="001050EB">
        <w:t xml:space="preserve"> </w:t>
      </w:r>
    </w:p>
    <w:p w14:paraId="149E9FAE" w14:textId="778205D4" w:rsidR="009A05A9" w:rsidRPr="007B3993" w:rsidRDefault="009A05A9" w:rsidP="005E4F06">
      <w:pPr>
        <w:spacing w:line="360" w:lineRule="auto"/>
        <w:jc w:val="both"/>
        <w:rPr>
          <w:rFonts w:ascii="Times New Roman" w:hAnsi="Times New Roman" w:cs="Times New Roman"/>
          <w:sz w:val="24"/>
          <w:szCs w:val="24"/>
        </w:rPr>
      </w:pPr>
      <w:r w:rsidRPr="001050EB">
        <w:rPr>
          <w:rFonts w:ascii="Times New Roman" w:hAnsi="Times New Roman" w:cs="Times New Roman"/>
          <w:sz w:val="24"/>
          <w:szCs w:val="24"/>
        </w:rPr>
        <w:t>Chaitra, K., Sankar, M., Sreelatha, U., Anupama, T. V.</w:t>
      </w:r>
      <w:r w:rsidR="00313888" w:rsidRPr="001050EB">
        <w:rPr>
          <w:rFonts w:ascii="Times New Roman" w:hAnsi="Times New Roman" w:cs="Times New Roman"/>
          <w:sz w:val="24"/>
          <w:szCs w:val="24"/>
        </w:rPr>
        <w:t xml:space="preserve"> and</w:t>
      </w:r>
      <w:r w:rsidRPr="001050EB">
        <w:rPr>
          <w:rFonts w:ascii="Times New Roman" w:hAnsi="Times New Roman" w:cs="Times New Roman"/>
          <w:sz w:val="24"/>
          <w:szCs w:val="24"/>
        </w:rPr>
        <w:t xml:space="preserve"> Prameela, P. (2024). </w:t>
      </w:r>
      <w:r w:rsidRPr="009A05A9">
        <w:rPr>
          <w:rFonts w:ascii="Times New Roman" w:hAnsi="Times New Roman" w:cs="Times New Roman"/>
          <w:sz w:val="24"/>
          <w:szCs w:val="24"/>
        </w:rPr>
        <w:t xml:space="preserve">Optimizing soilless growing media for compact growth of </w:t>
      </w:r>
      <w:r w:rsidRPr="00AC7479">
        <w:rPr>
          <w:rFonts w:ascii="Times New Roman" w:hAnsi="Times New Roman" w:cs="Times New Roman"/>
          <w:i/>
          <w:iCs/>
          <w:sz w:val="24"/>
          <w:szCs w:val="24"/>
        </w:rPr>
        <w:t>Philodendron xanadu</w:t>
      </w:r>
      <w:r w:rsidRPr="009A05A9">
        <w:rPr>
          <w:rFonts w:ascii="Times New Roman" w:hAnsi="Times New Roman" w:cs="Times New Roman"/>
          <w:sz w:val="24"/>
          <w:szCs w:val="24"/>
        </w:rPr>
        <w:t>. </w:t>
      </w:r>
      <w:r w:rsidRPr="009A05A9">
        <w:rPr>
          <w:rFonts w:ascii="Times New Roman" w:hAnsi="Times New Roman" w:cs="Times New Roman"/>
          <w:i/>
          <w:iCs/>
          <w:sz w:val="24"/>
          <w:szCs w:val="24"/>
        </w:rPr>
        <w:t>Journal of Applied Horticulture</w:t>
      </w:r>
      <w:r w:rsidRPr="009A05A9">
        <w:rPr>
          <w:rFonts w:ascii="Times New Roman" w:hAnsi="Times New Roman" w:cs="Times New Roman"/>
          <w:sz w:val="24"/>
          <w:szCs w:val="24"/>
        </w:rPr>
        <w:t>, </w:t>
      </w:r>
      <w:r w:rsidRPr="00491A25">
        <w:rPr>
          <w:rFonts w:ascii="Times New Roman" w:hAnsi="Times New Roman" w:cs="Times New Roman"/>
          <w:sz w:val="24"/>
          <w:szCs w:val="24"/>
        </w:rPr>
        <w:t>26</w:t>
      </w:r>
      <w:r w:rsidRPr="009A05A9">
        <w:rPr>
          <w:rFonts w:ascii="Times New Roman" w:hAnsi="Times New Roman" w:cs="Times New Roman"/>
          <w:sz w:val="24"/>
          <w:szCs w:val="24"/>
        </w:rPr>
        <w:t>(3), 314-318.</w:t>
      </w:r>
    </w:p>
    <w:p w14:paraId="11041BC3"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 xml:space="preserve">Chen, J. and Stamps, R. H. (2006). Cutting propagation of foliage plants. Cutting propagation: A guide to propagating and producing floriculture crops. </w:t>
      </w:r>
      <w:r w:rsidRPr="00FD1691">
        <w:rPr>
          <w:rFonts w:ascii="Times New Roman" w:hAnsi="Times New Roman" w:cs="Times New Roman"/>
          <w:i/>
          <w:iCs/>
          <w:sz w:val="24"/>
          <w:szCs w:val="24"/>
        </w:rPr>
        <w:t>Ball Publishing</w:t>
      </w:r>
      <w:r w:rsidRPr="007B3993">
        <w:rPr>
          <w:rFonts w:ascii="Times New Roman" w:hAnsi="Times New Roman" w:cs="Times New Roman"/>
          <w:sz w:val="24"/>
          <w:szCs w:val="24"/>
        </w:rPr>
        <w:t>, Batavia, IL, 203-228.</w:t>
      </w:r>
    </w:p>
    <w:p w14:paraId="6497D3BA" w14:textId="64585EB4" w:rsidR="0075424D" w:rsidRDefault="0075424D" w:rsidP="005E4F06">
      <w:pPr>
        <w:spacing w:line="360" w:lineRule="auto"/>
        <w:jc w:val="both"/>
        <w:rPr>
          <w:rFonts w:ascii="Times New Roman" w:hAnsi="Times New Roman" w:cs="Times New Roman"/>
          <w:sz w:val="24"/>
          <w:szCs w:val="24"/>
        </w:rPr>
      </w:pPr>
      <w:r w:rsidRPr="0066617F">
        <w:rPr>
          <w:rFonts w:ascii="Times New Roman" w:hAnsi="Times New Roman" w:cs="Times New Roman"/>
          <w:sz w:val="24"/>
          <w:szCs w:val="24"/>
        </w:rPr>
        <w:lastRenderedPageBreak/>
        <w:t xml:space="preserve">Chuenko, N. F., Novikova, I. I., Dultseva, G. G., Novikov, E. A. and Savchenko, O. A. (2023). </w:t>
      </w:r>
      <w:r w:rsidRPr="0075424D">
        <w:rPr>
          <w:rFonts w:ascii="Times New Roman" w:hAnsi="Times New Roman" w:cs="Times New Roman"/>
          <w:sz w:val="24"/>
          <w:szCs w:val="24"/>
        </w:rPr>
        <w:t xml:space="preserve">The effects of </w:t>
      </w:r>
      <w:r w:rsidRPr="0066617F">
        <w:rPr>
          <w:rFonts w:ascii="Times New Roman" w:hAnsi="Times New Roman" w:cs="Times New Roman"/>
          <w:i/>
          <w:iCs/>
          <w:sz w:val="24"/>
          <w:szCs w:val="24"/>
        </w:rPr>
        <w:t>Chlorophytum comosum</w:t>
      </w:r>
      <w:r w:rsidRPr="0075424D">
        <w:rPr>
          <w:rFonts w:ascii="Times New Roman" w:hAnsi="Times New Roman" w:cs="Times New Roman"/>
          <w:sz w:val="24"/>
          <w:szCs w:val="24"/>
        </w:rPr>
        <w:t xml:space="preserve"> on the indoor air quality. </w:t>
      </w:r>
      <w:r w:rsidRPr="0075424D">
        <w:rPr>
          <w:rFonts w:ascii="Times New Roman" w:hAnsi="Times New Roman" w:cs="Times New Roman"/>
          <w:i/>
          <w:iCs/>
          <w:sz w:val="24"/>
          <w:szCs w:val="24"/>
        </w:rPr>
        <w:t>Samara Journal of Science</w:t>
      </w:r>
      <w:r w:rsidRPr="0075424D">
        <w:rPr>
          <w:rFonts w:ascii="Times New Roman" w:hAnsi="Times New Roman" w:cs="Times New Roman"/>
          <w:sz w:val="24"/>
          <w:szCs w:val="24"/>
        </w:rPr>
        <w:t>, </w:t>
      </w:r>
      <w:r w:rsidRPr="0066617F">
        <w:rPr>
          <w:rFonts w:ascii="Times New Roman" w:hAnsi="Times New Roman" w:cs="Times New Roman"/>
          <w:sz w:val="24"/>
          <w:szCs w:val="24"/>
        </w:rPr>
        <w:t>12</w:t>
      </w:r>
      <w:r w:rsidRPr="0075424D">
        <w:rPr>
          <w:rFonts w:ascii="Times New Roman" w:hAnsi="Times New Roman" w:cs="Times New Roman"/>
          <w:sz w:val="24"/>
          <w:szCs w:val="24"/>
        </w:rPr>
        <w:t>(2), 102-105.</w:t>
      </w:r>
      <w:r w:rsidR="00E70924">
        <w:rPr>
          <w:rFonts w:ascii="Times New Roman" w:hAnsi="Times New Roman" w:cs="Times New Roman"/>
          <w:sz w:val="24"/>
          <w:szCs w:val="24"/>
        </w:rPr>
        <w:t xml:space="preserve"> </w:t>
      </w:r>
      <w:hyperlink r:id="rId46" w:history="1">
        <w:r w:rsidR="00E70924" w:rsidRPr="002572EB">
          <w:rPr>
            <w:rStyle w:val="Hyperlink"/>
            <w:rFonts w:ascii="Times New Roman" w:hAnsi="Times New Roman" w:cs="Times New Roman"/>
            <w:sz w:val="24"/>
            <w:szCs w:val="24"/>
          </w:rPr>
          <w:t>https://doi.org/10.55355/snv2023122116</w:t>
        </w:r>
      </w:hyperlink>
      <w:r w:rsidR="00E70924">
        <w:rPr>
          <w:rFonts w:ascii="Times New Roman" w:hAnsi="Times New Roman" w:cs="Times New Roman"/>
          <w:sz w:val="24"/>
          <w:szCs w:val="24"/>
        </w:rPr>
        <w:t xml:space="preserve"> </w:t>
      </w:r>
    </w:p>
    <w:p w14:paraId="28FD840A" w14:textId="4F62BBB9" w:rsidR="00553CDD" w:rsidRPr="00553CDD" w:rsidRDefault="00553CDD" w:rsidP="005E4F06">
      <w:pPr>
        <w:spacing w:line="360" w:lineRule="auto"/>
        <w:jc w:val="both"/>
        <w:rPr>
          <w:rFonts w:ascii="Times New Roman" w:hAnsi="Times New Roman" w:cs="Times New Roman"/>
          <w:sz w:val="24"/>
          <w:szCs w:val="24"/>
        </w:rPr>
      </w:pPr>
      <w:r w:rsidRPr="00E4630E">
        <w:rPr>
          <w:rFonts w:ascii="Times New Roman" w:hAnsi="Times New Roman" w:cs="Times New Roman"/>
          <w:sz w:val="24"/>
          <w:szCs w:val="24"/>
        </w:rPr>
        <w:t>Cojocariu, M., Chelariu, E. L., Chiruță, C., Pașcu, R.</w:t>
      </w:r>
      <w:r w:rsidR="00723AFC" w:rsidRPr="00E4630E">
        <w:rPr>
          <w:rFonts w:ascii="Times New Roman" w:hAnsi="Times New Roman" w:cs="Times New Roman"/>
          <w:sz w:val="24"/>
          <w:szCs w:val="24"/>
        </w:rPr>
        <w:t xml:space="preserve"> and</w:t>
      </w:r>
      <w:r w:rsidRPr="00E4630E">
        <w:rPr>
          <w:rFonts w:ascii="Times New Roman" w:hAnsi="Times New Roman" w:cs="Times New Roman"/>
          <w:sz w:val="24"/>
          <w:szCs w:val="24"/>
        </w:rPr>
        <w:t xml:space="preserve"> Avarvarei, B. V. (2022). </w:t>
      </w:r>
      <w:r w:rsidRPr="00553CDD">
        <w:rPr>
          <w:rFonts w:ascii="Times New Roman" w:hAnsi="Times New Roman" w:cs="Times New Roman"/>
          <w:sz w:val="24"/>
          <w:szCs w:val="24"/>
        </w:rPr>
        <w:t xml:space="preserve">Comparative study on the behaviour of </w:t>
      </w:r>
      <w:r w:rsidRPr="00723AFC">
        <w:rPr>
          <w:rFonts w:ascii="Times New Roman" w:hAnsi="Times New Roman" w:cs="Times New Roman"/>
          <w:i/>
          <w:iCs/>
          <w:sz w:val="24"/>
          <w:szCs w:val="24"/>
        </w:rPr>
        <w:t>Plectranthus forsteri</w:t>
      </w:r>
      <w:r w:rsidRPr="00553CDD">
        <w:rPr>
          <w:rFonts w:ascii="Times New Roman" w:hAnsi="Times New Roman" w:cs="Times New Roman"/>
          <w:sz w:val="24"/>
          <w:szCs w:val="24"/>
        </w:rPr>
        <w:t xml:space="preserve"> and </w:t>
      </w:r>
      <w:r w:rsidRPr="00723AFC">
        <w:rPr>
          <w:rFonts w:ascii="Times New Roman" w:hAnsi="Times New Roman" w:cs="Times New Roman"/>
          <w:i/>
          <w:iCs/>
          <w:sz w:val="24"/>
          <w:szCs w:val="24"/>
        </w:rPr>
        <w:t>Coleus blumei</w:t>
      </w:r>
      <w:r w:rsidRPr="00553CDD">
        <w:rPr>
          <w:rFonts w:ascii="Times New Roman" w:hAnsi="Times New Roman" w:cs="Times New Roman"/>
          <w:sz w:val="24"/>
          <w:szCs w:val="24"/>
        </w:rPr>
        <w:t xml:space="preserve"> species growing on the ground and in vertical systems for green façades in the climate of north-east Romania. </w:t>
      </w:r>
      <w:r w:rsidRPr="00B270AE">
        <w:rPr>
          <w:rFonts w:ascii="Times New Roman" w:hAnsi="Times New Roman" w:cs="Times New Roman"/>
          <w:i/>
          <w:iCs/>
          <w:sz w:val="24"/>
          <w:szCs w:val="24"/>
        </w:rPr>
        <w:t>Scientific Papers</w:t>
      </w:r>
      <w:r w:rsidRPr="00553CDD">
        <w:rPr>
          <w:rFonts w:ascii="Times New Roman" w:hAnsi="Times New Roman" w:cs="Times New Roman"/>
          <w:sz w:val="24"/>
          <w:szCs w:val="24"/>
        </w:rPr>
        <w:t>. Series B. Horticulture, 66(1).</w:t>
      </w:r>
    </w:p>
    <w:p w14:paraId="65A9D025" w14:textId="1B1252C1" w:rsidR="005E4F06" w:rsidRPr="00CB3B90"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Conover, C. A. and Poole, R. T. (1980). Foliage plants.</w:t>
      </w:r>
      <w:r>
        <w:rPr>
          <w:rFonts w:ascii="Times New Roman" w:hAnsi="Times New Roman" w:cs="Times New Roman"/>
          <w:sz w:val="24"/>
          <w:szCs w:val="24"/>
        </w:rPr>
        <w:t xml:space="preserve"> </w:t>
      </w:r>
      <w:r w:rsidRPr="005B320A">
        <w:rPr>
          <w:rFonts w:ascii="Times New Roman" w:hAnsi="Times New Roman" w:cs="Times New Roman"/>
          <w:i/>
          <w:iCs/>
          <w:sz w:val="24"/>
          <w:szCs w:val="24"/>
        </w:rPr>
        <w:t>Avi Publishing company</w:t>
      </w:r>
      <w:r>
        <w:rPr>
          <w:rFonts w:ascii="Times New Roman" w:hAnsi="Times New Roman" w:cs="Times New Roman"/>
          <w:sz w:val="24"/>
          <w:szCs w:val="24"/>
        </w:rPr>
        <w:t>.</w:t>
      </w:r>
    </w:p>
    <w:p w14:paraId="3EA30025" w14:textId="77777777" w:rsidR="005E4F06" w:rsidRPr="007B3993" w:rsidRDefault="005E4F06" w:rsidP="005E4F06">
      <w:pPr>
        <w:spacing w:line="360" w:lineRule="auto"/>
        <w:jc w:val="both"/>
        <w:rPr>
          <w:rFonts w:ascii="Times New Roman" w:hAnsi="Times New Roman" w:cs="Times New Roman"/>
          <w:sz w:val="24"/>
          <w:szCs w:val="24"/>
        </w:rPr>
      </w:pPr>
      <w:r w:rsidRPr="00CB3B90">
        <w:rPr>
          <w:rFonts w:ascii="Times New Roman" w:hAnsi="Times New Roman" w:cs="Times New Roman"/>
          <w:sz w:val="24"/>
          <w:szCs w:val="24"/>
        </w:rPr>
        <w:t xml:space="preserve">Datta, S. K. (2019). </w:t>
      </w:r>
      <w:r w:rsidRPr="007B3993">
        <w:rPr>
          <w:rFonts w:ascii="Times New Roman" w:hAnsi="Times New Roman" w:cs="Times New Roman"/>
          <w:sz w:val="24"/>
          <w:szCs w:val="24"/>
        </w:rPr>
        <w:t>Present status of research on floriculture in India. </w:t>
      </w:r>
      <w:r w:rsidRPr="00C9642A">
        <w:rPr>
          <w:rFonts w:ascii="Times New Roman" w:hAnsi="Times New Roman" w:cs="Times New Roman"/>
          <w:i/>
          <w:iCs/>
          <w:sz w:val="24"/>
          <w:szCs w:val="24"/>
        </w:rPr>
        <w:t>International Journal of  Life Sciences</w:t>
      </w:r>
      <w:r w:rsidRPr="007B3993">
        <w:rPr>
          <w:rFonts w:ascii="Times New Roman" w:hAnsi="Times New Roman" w:cs="Times New Roman"/>
          <w:sz w:val="24"/>
          <w:szCs w:val="24"/>
        </w:rPr>
        <w:t>, 8(2), 71-93.</w:t>
      </w:r>
    </w:p>
    <w:p w14:paraId="1F5C0B9F" w14:textId="5DD030BD" w:rsidR="009A031D"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 xml:space="preserve">Datta, S. K. and Gupta, Y. C. (Eds.). (2022). Floriculture and ornamental plants. </w:t>
      </w:r>
      <w:r w:rsidRPr="00225F22">
        <w:rPr>
          <w:rFonts w:ascii="Times New Roman" w:hAnsi="Times New Roman" w:cs="Times New Roman"/>
          <w:i/>
          <w:iCs/>
          <w:sz w:val="24"/>
          <w:szCs w:val="24"/>
        </w:rPr>
        <w:t>Springer Nature</w:t>
      </w:r>
      <w:r w:rsidRPr="007B3993">
        <w:rPr>
          <w:rFonts w:ascii="Times New Roman" w:hAnsi="Times New Roman" w:cs="Times New Roman"/>
          <w:sz w:val="24"/>
          <w:szCs w:val="24"/>
        </w:rPr>
        <w:t>.</w:t>
      </w:r>
    </w:p>
    <w:p w14:paraId="09897E79" w14:textId="192655B1" w:rsidR="00D229D7" w:rsidRDefault="00D229D7" w:rsidP="005E4F06">
      <w:pPr>
        <w:spacing w:line="360" w:lineRule="auto"/>
        <w:jc w:val="both"/>
        <w:rPr>
          <w:rFonts w:ascii="Times New Roman" w:hAnsi="Times New Roman" w:cs="Times New Roman"/>
          <w:sz w:val="24"/>
          <w:szCs w:val="24"/>
        </w:rPr>
      </w:pPr>
      <w:r w:rsidRPr="00D229D7">
        <w:rPr>
          <w:rFonts w:ascii="Times New Roman" w:hAnsi="Times New Roman" w:cs="Times New Roman"/>
          <w:sz w:val="24"/>
          <w:szCs w:val="24"/>
        </w:rPr>
        <w:t>Della, A. P. (2022). Ferns as ecological indicators. In </w:t>
      </w:r>
      <w:r w:rsidRPr="00D229D7">
        <w:rPr>
          <w:rFonts w:ascii="Times New Roman" w:hAnsi="Times New Roman" w:cs="Times New Roman"/>
          <w:i/>
          <w:iCs/>
          <w:sz w:val="24"/>
          <w:szCs w:val="24"/>
        </w:rPr>
        <w:t>Ferns: Biotechnology, Propagation, Medicinal Uses and Environmental Regulation</w:t>
      </w:r>
      <w:r w:rsidRPr="00D229D7">
        <w:rPr>
          <w:rFonts w:ascii="Times New Roman" w:hAnsi="Times New Roman" w:cs="Times New Roman"/>
          <w:sz w:val="24"/>
          <w:szCs w:val="24"/>
        </w:rPr>
        <w:t> (pp. 587-601). Singapore: Springer Nature Singapore.</w:t>
      </w:r>
    </w:p>
    <w:p w14:paraId="1D6BBDE8" w14:textId="5B299DBE" w:rsidR="00DE2FB1" w:rsidRDefault="00DE2FB1" w:rsidP="005E4F06">
      <w:pPr>
        <w:spacing w:line="360" w:lineRule="auto"/>
        <w:jc w:val="both"/>
        <w:rPr>
          <w:rFonts w:ascii="Times New Roman" w:hAnsi="Times New Roman" w:cs="Times New Roman"/>
          <w:sz w:val="24"/>
          <w:szCs w:val="24"/>
        </w:rPr>
      </w:pPr>
      <w:r w:rsidRPr="00DE2FB1">
        <w:rPr>
          <w:rFonts w:ascii="Times New Roman" w:hAnsi="Times New Roman" w:cs="Times New Roman"/>
          <w:sz w:val="24"/>
          <w:szCs w:val="24"/>
        </w:rPr>
        <w:t xml:space="preserve">Devrani, N., Kakkar, P., Sahu, A. </w:t>
      </w:r>
      <w:r>
        <w:rPr>
          <w:rFonts w:ascii="Times New Roman" w:hAnsi="Times New Roman" w:cs="Times New Roman"/>
          <w:sz w:val="24"/>
          <w:szCs w:val="24"/>
        </w:rPr>
        <w:t>and</w:t>
      </w:r>
      <w:r w:rsidRPr="00DE2FB1">
        <w:rPr>
          <w:rFonts w:ascii="Times New Roman" w:hAnsi="Times New Roman" w:cs="Times New Roman"/>
          <w:sz w:val="24"/>
          <w:szCs w:val="24"/>
        </w:rPr>
        <w:t xml:space="preserve"> Tiwari, C. (2023). Global trends in floriculture. </w:t>
      </w:r>
      <w:r w:rsidRPr="00324185">
        <w:rPr>
          <w:rFonts w:ascii="Times New Roman" w:hAnsi="Times New Roman" w:cs="Times New Roman"/>
          <w:sz w:val="24"/>
          <w:szCs w:val="24"/>
        </w:rPr>
        <w:t>Floriculture and Landscaping Chronicles: A Collaborative Insights. Stella International Publication, Haryana, India.</w:t>
      </w:r>
    </w:p>
    <w:p w14:paraId="3FAAEC62" w14:textId="629243F9" w:rsidR="00AA7ECB" w:rsidRDefault="00AA7ECB" w:rsidP="005E4F06">
      <w:pPr>
        <w:spacing w:line="360" w:lineRule="auto"/>
        <w:jc w:val="both"/>
        <w:rPr>
          <w:rFonts w:ascii="Times New Roman" w:hAnsi="Times New Roman" w:cs="Times New Roman"/>
          <w:sz w:val="24"/>
          <w:szCs w:val="24"/>
        </w:rPr>
      </w:pPr>
      <w:r w:rsidRPr="00AA7ECB">
        <w:rPr>
          <w:rFonts w:ascii="Times New Roman" w:hAnsi="Times New Roman" w:cs="Times New Roman"/>
          <w:sz w:val="24"/>
          <w:szCs w:val="24"/>
        </w:rPr>
        <w:t>Dewir, Y. H., Habib, M. M., AlQarawi, A. A., Alshahrani, T. S., Alaizari, A. A., Malik, J. A.</w:t>
      </w:r>
      <w:r>
        <w:rPr>
          <w:rFonts w:ascii="Times New Roman" w:hAnsi="Times New Roman" w:cs="Times New Roman"/>
          <w:sz w:val="24"/>
          <w:szCs w:val="24"/>
        </w:rPr>
        <w:t xml:space="preserve"> and</w:t>
      </w:r>
      <w:r w:rsidRPr="00AA7ECB">
        <w:rPr>
          <w:rFonts w:ascii="Times New Roman" w:hAnsi="Times New Roman" w:cs="Times New Roman"/>
          <w:sz w:val="24"/>
          <w:szCs w:val="24"/>
        </w:rPr>
        <w:t xml:space="preserve"> Murthy, H. N. (2023). Mycorrhization enhances vegetative growth, leaf gas exchange, and root development of micropropagated </w:t>
      </w:r>
      <w:r w:rsidRPr="00372B79">
        <w:rPr>
          <w:rFonts w:ascii="Times New Roman" w:hAnsi="Times New Roman" w:cs="Times New Roman"/>
          <w:i/>
          <w:iCs/>
          <w:sz w:val="24"/>
          <w:szCs w:val="24"/>
        </w:rPr>
        <w:t>Philodendron bipinnatifidum</w:t>
      </w:r>
      <w:r w:rsidRPr="00AA7ECB">
        <w:rPr>
          <w:rFonts w:ascii="Times New Roman" w:hAnsi="Times New Roman" w:cs="Times New Roman"/>
          <w:sz w:val="24"/>
          <w:szCs w:val="24"/>
        </w:rPr>
        <w:t xml:space="preserve"> Schott ex Endl. plantlets during acclimatization. </w:t>
      </w:r>
      <w:r w:rsidRPr="00AA7ECB">
        <w:rPr>
          <w:rFonts w:ascii="Times New Roman" w:hAnsi="Times New Roman" w:cs="Times New Roman"/>
          <w:i/>
          <w:iCs/>
          <w:sz w:val="24"/>
          <w:szCs w:val="24"/>
        </w:rPr>
        <w:t>Horticulturae</w:t>
      </w:r>
      <w:r w:rsidRPr="00AA7ECB">
        <w:rPr>
          <w:rFonts w:ascii="Times New Roman" w:hAnsi="Times New Roman" w:cs="Times New Roman"/>
          <w:sz w:val="24"/>
          <w:szCs w:val="24"/>
        </w:rPr>
        <w:t>, </w:t>
      </w:r>
      <w:r w:rsidRPr="00AA7ECB">
        <w:rPr>
          <w:rFonts w:ascii="Times New Roman" w:hAnsi="Times New Roman" w:cs="Times New Roman"/>
          <w:i/>
          <w:iCs/>
          <w:sz w:val="24"/>
          <w:szCs w:val="24"/>
        </w:rPr>
        <w:t>9</w:t>
      </w:r>
      <w:r w:rsidRPr="00AA7ECB">
        <w:rPr>
          <w:rFonts w:ascii="Times New Roman" w:hAnsi="Times New Roman" w:cs="Times New Roman"/>
          <w:sz w:val="24"/>
          <w:szCs w:val="24"/>
        </w:rPr>
        <w:t>(2), 276.</w:t>
      </w:r>
      <w:r w:rsidR="00497541">
        <w:rPr>
          <w:rFonts w:ascii="Times New Roman" w:hAnsi="Times New Roman" w:cs="Times New Roman"/>
          <w:sz w:val="24"/>
          <w:szCs w:val="24"/>
        </w:rPr>
        <w:t xml:space="preserve"> </w:t>
      </w:r>
      <w:hyperlink r:id="rId47" w:history="1">
        <w:r w:rsidR="00497541" w:rsidRPr="002572EB">
          <w:rPr>
            <w:rStyle w:val="Hyperlink"/>
            <w:rFonts w:ascii="Times New Roman" w:hAnsi="Times New Roman" w:cs="Times New Roman"/>
            <w:sz w:val="24"/>
            <w:szCs w:val="24"/>
          </w:rPr>
          <w:t>https://doi.org/10.3390/horticulturae9020276</w:t>
        </w:r>
      </w:hyperlink>
      <w:r w:rsidR="00497541">
        <w:rPr>
          <w:rFonts w:ascii="Times New Roman" w:hAnsi="Times New Roman" w:cs="Times New Roman"/>
          <w:sz w:val="24"/>
          <w:szCs w:val="24"/>
        </w:rPr>
        <w:t xml:space="preserve"> </w:t>
      </w:r>
    </w:p>
    <w:p w14:paraId="40AA878A" w14:textId="138EBEA8" w:rsidR="00FD3A58" w:rsidRDefault="00FD3A58" w:rsidP="005E4F06">
      <w:pPr>
        <w:spacing w:line="360" w:lineRule="auto"/>
        <w:jc w:val="both"/>
        <w:rPr>
          <w:rFonts w:ascii="Times New Roman" w:hAnsi="Times New Roman" w:cs="Times New Roman"/>
          <w:sz w:val="24"/>
          <w:szCs w:val="24"/>
        </w:rPr>
      </w:pPr>
      <w:r w:rsidRPr="00FD3A58">
        <w:rPr>
          <w:rFonts w:ascii="Times New Roman" w:hAnsi="Times New Roman" w:cs="Times New Roman"/>
          <w:sz w:val="24"/>
          <w:szCs w:val="24"/>
        </w:rPr>
        <w:t>Drost, D. (2023). Asparagus breeding: Future research needs for sustainable production. </w:t>
      </w:r>
      <w:r w:rsidRPr="00FD3A58">
        <w:rPr>
          <w:rFonts w:ascii="Times New Roman" w:hAnsi="Times New Roman" w:cs="Times New Roman"/>
          <w:i/>
          <w:iCs/>
          <w:sz w:val="24"/>
          <w:szCs w:val="24"/>
        </w:rPr>
        <w:t>Frontiers in plant science</w:t>
      </w:r>
      <w:r w:rsidRPr="00FD3A58">
        <w:rPr>
          <w:rFonts w:ascii="Times New Roman" w:hAnsi="Times New Roman" w:cs="Times New Roman"/>
          <w:sz w:val="24"/>
          <w:szCs w:val="24"/>
        </w:rPr>
        <w:t>, </w:t>
      </w:r>
      <w:r w:rsidRPr="00B72B67">
        <w:rPr>
          <w:rFonts w:ascii="Times New Roman" w:hAnsi="Times New Roman" w:cs="Times New Roman"/>
          <w:sz w:val="24"/>
          <w:szCs w:val="24"/>
        </w:rPr>
        <w:t>14</w:t>
      </w:r>
      <w:r w:rsidRPr="00FD3A58">
        <w:rPr>
          <w:rFonts w:ascii="Times New Roman" w:hAnsi="Times New Roman" w:cs="Times New Roman"/>
          <w:sz w:val="24"/>
          <w:szCs w:val="24"/>
        </w:rPr>
        <w:t>, 1148312.</w:t>
      </w:r>
      <w:r w:rsidR="001C5686">
        <w:rPr>
          <w:rFonts w:ascii="Times New Roman" w:hAnsi="Times New Roman" w:cs="Times New Roman"/>
          <w:sz w:val="24"/>
          <w:szCs w:val="24"/>
        </w:rPr>
        <w:t xml:space="preserve"> </w:t>
      </w:r>
      <w:hyperlink r:id="rId48" w:history="1">
        <w:r w:rsidR="001C5686" w:rsidRPr="002572EB">
          <w:rPr>
            <w:rStyle w:val="Hyperlink"/>
            <w:rFonts w:ascii="Times New Roman" w:hAnsi="Times New Roman" w:cs="Times New Roman"/>
            <w:sz w:val="24"/>
            <w:szCs w:val="24"/>
          </w:rPr>
          <w:t>https://doi.org/10.3389/fpls.2023.1148312</w:t>
        </w:r>
      </w:hyperlink>
      <w:r w:rsidR="001C5686">
        <w:rPr>
          <w:rFonts w:ascii="Times New Roman" w:hAnsi="Times New Roman" w:cs="Times New Roman"/>
          <w:sz w:val="24"/>
          <w:szCs w:val="24"/>
        </w:rPr>
        <w:t xml:space="preserve"> </w:t>
      </w:r>
    </w:p>
    <w:p w14:paraId="44514BD7" w14:textId="33DFE041" w:rsidR="009A031D" w:rsidRPr="00324185" w:rsidRDefault="009A031D" w:rsidP="005E4F06">
      <w:pPr>
        <w:spacing w:line="360" w:lineRule="auto"/>
        <w:jc w:val="both"/>
        <w:rPr>
          <w:rFonts w:ascii="Times New Roman" w:hAnsi="Times New Roman" w:cs="Times New Roman"/>
          <w:sz w:val="24"/>
          <w:szCs w:val="24"/>
        </w:rPr>
      </w:pPr>
      <w:r w:rsidRPr="00A3390C">
        <w:rPr>
          <w:rFonts w:ascii="Times New Roman" w:hAnsi="Times New Roman" w:cs="Times New Roman"/>
          <w:sz w:val="24"/>
          <w:szCs w:val="24"/>
        </w:rPr>
        <w:t>Durumin-Iya, N. I., Jume, B. H.</w:t>
      </w:r>
      <w:r w:rsidR="00406F05" w:rsidRPr="00A3390C">
        <w:rPr>
          <w:rFonts w:ascii="Times New Roman" w:hAnsi="Times New Roman" w:cs="Times New Roman"/>
          <w:sz w:val="24"/>
          <w:szCs w:val="24"/>
        </w:rPr>
        <w:t xml:space="preserve"> and </w:t>
      </w:r>
      <w:r w:rsidRPr="00A3390C">
        <w:rPr>
          <w:rFonts w:ascii="Times New Roman" w:hAnsi="Times New Roman" w:cs="Times New Roman"/>
          <w:sz w:val="24"/>
          <w:szCs w:val="24"/>
        </w:rPr>
        <w:t xml:space="preserve">Assim, Z. B. (2023). </w:t>
      </w:r>
      <w:r w:rsidRPr="009A031D">
        <w:rPr>
          <w:rFonts w:ascii="Times New Roman" w:hAnsi="Times New Roman" w:cs="Times New Roman"/>
          <w:sz w:val="24"/>
          <w:szCs w:val="24"/>
        </w:rPr>
        <w:t xml:space="preserve">Potential of </w:t>
      </w:r>
      <w:r w:rsidRPr="002C324C">
        <w:rPr>
          <w:rFonts w:ascii="Times New Roman" w:hAnsi="Times New Roman" w:cs="Times New Roman"/>
          <w:i/>
          <w:iCs/>
          <w:sz w:val="24"/>
          <w:szCs w:val="24"/>
        </w:rPr>
        <w:t>Acalypha wilkesiana</w:t>
      </w:r>
      <w:r w:rsidRPr="009A031D">
        <w:rPr>
          <w:rFonts w:ascii="Times New Roman" w:hAnsi="Times New Roman" w:cs="Times New Roman"/>
          <w:sz w:val="24"/>
          <w:szCs w:val="24"/>
        </w:rPr>
        <w:t xml:space="preserve"> in the Phytoremediation of Polycyclic Aromatic Hydrocarbons from Landfill Soil. </w:t>
      </w:r>
      <w:r w:rsidRPr="009A031D">
        <w:rPr>
          <w:rFonts w:ascii="Times New Roman" w:hAnsi="Times New Roman" w:cs="Times New Roman"/>
          <w:i/>
          <w:iCs/>
          <w:sz w:val="24"/>
          <w:szCs w:val="24"/>
        </w:rPr>
        <w:t>Bayero Journal of Pure and Applied Sciences</w:t>
      </w:r>
      <w:r w:rsidRPr="009A031D">
        <w:rPr>
          <w:rFonts w:ascii="Times New Roman" w:hAnsi="Times New Roman" w:cs="Times New Roman"/>
          <w:sz w:val="24"/>
          <w:szCs w:val="24"/>
        </w:rPr>
        <w:t>, </w:t>
      </w:r>
      <w:r w:rsidRPr="00A3390C">
        <w:rPr>
          <w:rFonts w:ascii="Times New Roman" w:hAnsi="Times New Roman" w:cs="Times New Roman"/>
          <w:sz w:val="24"/>
          <w:szCs w:val="24"/>
        </w:rPr>
        <w:t>16(</w:t>
      </w:r>
      <w:r w:rsidRPr="009A031D">
        <w:rPr>
          <w:rFonts w:ascii="Times New Roman" w:hAnsi="Times New Roman" w:cs="Times New Roman"/>
          <w:sz w:val="24"/>
          <w:szCs w:val="24"/>
        </w:rPr>
        <w:t>1), 111-118.</w:t>
      </w:r>
    </w:p>
    <w:p w14:paraId="3177448D" w14:textId="450730A1"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Eapen, S.M. 2003. Evaluation of tropical plant species for use as cut foliage. M.Sc. (Hort.) thesis, Kerala Agricultural University, Vellanikkara, Thrissur, Kerala, India, 74p</w:t>
      </w:r>
      <w:r w:rsidR="007866B5">
        <w:rPr>
          <w:rFonts w:ascii="Times New Roman" w:hAnsi="Times New Roman" w:cs="Times New Roman"/>
          <w:sz w:val="24"/>
          <w:szCs w:val="24"/>
        </w:rPr>
        <w:t>.</w:t>
      </w:r>
    </w:p>
    <w:p w14:paraId="1B4CA3E9" w14:textId="71031FE6" w:rsidR="00C3451E" w:rsidRDefault="00C3451E" w:rsidP="005E4F06">
      <w:pPr>
        <w:spacing w:line="360" w:lineRule="auto"/>
        <w:jc w:val="both"/>
        <w:rPr>
          <w:rFonts w:ascii="Times New Roman" w:hAnsi="Times New Roman" w:cs="Times New Roman"/>
          <w:sz w:val="24"/>
          <w:szCs w:val="24"/>
        </w:rPr>
      </w:pPr>
      <w:r w:rsidRPr="00C3451E">
        <w:rPr>
          <w:rFonts w:ascii="Times New Roman" w:hAnsi="Times New Roman" w:cs="Times New Roman"/>
          <w:sz w:val="24"/>
          <w:szCs w:val="24"/>
        </w:rPr>
        <w:lastRenderedPageBreak/>
        <w:t>Elhadad, S. M., Shalaby, E. A., Saleh, I. H.</w:t>
      </w:r>
      <w:r w:rsidR="00813F94">
        <w:rPr>
          <w:rFonts w:ascii="Times New Roman" w:hAnsi="Times New Roman" w:cs="Times New Roman"/>
          <w:sz w:val="24"/>
          <w:szCs w:val="24"/>
        </w:rPr>
        <w:t xml:space="preserve"> and</w:t>
      </w:r>
      <w:r w:rsidRPr="00C3451E">
        <w:rPr>
          <w:rFonts w:ascii="Times New Roman" w:hAnsi="Times New Roman" w:cs="Times New Roman"/>
          <w:sz w:val="24"/>
          <w:szCs w:val="24"/>
        </w:rPr>
        <w:t xml:space="preserve"> Omar, M. Y. (2025). Comparative evaluation of air phytoremediation potential of four ornamental potted plants for ecofriendly biofilter applications. </w:t>
      </w:r>
      <w:r w:rsidRPr="00C3451E">
        <w:rPr>
          <w:rFonts w:ascii="Times New Roman" w:hAnsi="Times New Roman" w:cs="Times New Roman"/>
          <w:i/>
          <w:iCs/>
          <w:sz w:val="24"/>
          <w:szCs w:val="24"/>
        </w:rPr>
        <w:t>Scientific Reports</w:t>
      </w:r>
      <w:r w:rsidRPr="00C3451E">
        <w:rPr>
          <w:rFonts w:ascii="Times New Roman" w:hAnsi="Times New Roman" w:cs="Times New Roman"/>
          <w:sz w:val="24"/>
          <w:szCs w:val="24"/>
        </w:rPr>
        <w:t>.</w:t>
      </w:r>
    </w:p>
    <w:p w14:paraId="452930A7" w14:textId="38B538B1" w:rsidR="007866B5" w:rsidRDefault="007866B5" w:rsidP="005E4F06">
      <w:pPr>
        <w:spacing w:line="360" w:lineRule="auto"/>
        <w:jc w:val="both"/>
        <w:rPr>
          <w:rFonts w:ascii="Times New Roman" w:hAnsi="Times New Roman" w:cs="Times New Roman"/>
          <w:sz w:val="24"/>
          <w:szCs w:val="24"/>
        </w:rPr>
      </w:pPr>
      <w:r w:rsidRPr="007866B5">
        <w:rPr>
          <w:rFonts w:ascii="Times New Roman" w:hAnsi="Times New Roman" w:cs="Times New Roman"/>
          <w:sz w:val="24"/>
          <w:szCs w:val="24"/>
        </w:rPr>
        <w:t>El-Hassani, A., Ak, B. E.</w:t>
      </w:r>
      <w:r>
        <w:rPr>
          <w:rFonts w:ascii="Times New Roman" w:hAnsi="Times New Roman" w:cs="Times New Roman"/>
          <w:sz w:val="24"/>
          <w:szCs w:val="24"/>
        </w:rPr>
        <w:t xml:space="preserve"> and</w:t>
      </w:r>
      <w:r w:rsidRPr="007866B5">
        <w:rPr>
          <w:rFonts w:ascii="Times New Roman" w:hAnsi="Times New Roman" w:cs="Times New Roman"/>
          <w:sz w:val="24"/>
          <w:szCs w:val="24"/>
        </w:rPr>
        <w:t xml:space="preserve"> Ekinci, H. (2024). Usage of Plant Growth Regulators on </w:t>
      </w:r>
      <w:r w:rsidRPr="007468E0">
        <w:rPr>
          <w:rFonts w:ascii="Times New Roman" w:hAnsi="Times New Roman" w:cs="Times New Roman"/>
          <w:i/>
          <w:iCs/>
          <w:sz w:val="24"/>
          <w:szCs w:val="24"/>
        </w:rPr>
        <w:t>Dieffenbachia</w:t>
      </w:r>
      <w:r w:rsidRPr="007866B5">
        <w:rPr>
          <w:rFonts w:ascii="Times New Roman" w:hAnsi="Times New Roman" w:cs="Times New Roman"/>
          <w:sz w:val="24"/>
          <w:szCs w:val="24"/>
        </w:rPr>
        <w:t xml:space="preserve"> spp. ornamental plant in vitro micropropagation. In </w:t>
      </w:r>
      <w:r w:rsidRPr="007866B5">
        <w:rPr>
          <w:rFonts w:ascii="Times New Roman" w:hAnsi="Times New Roman" w:cs="Times New Roman"/>
          <w:i/>
          <w:iCs/>
          <w:sz w:val="24"/>
          <w:szCs w:val="24"/>
        </w:rPr>
        <w:t>5</w:t>
      </w:r>
      <w:r w:rsidRPr="00866EED">
        <w:rPr>
          <w:rFonts w:ascii="Times New Roman" w:hAnsi="Times New Roman" w:cs="Times New Roman"/>
          <w:i/>
          <w:iCs/>
          <w:sz w:val="24"/>
          <w:szCs w:val="24"/>
          <w:vertAlign w:val="superscript"/>
        </w:rPr>
        <w:t>th</w:t>
      </w:r>
      <w:r w:rsidRPr="007866B5">
        <w:rPr>
          <w:rFonts w:ascii="Times New Roman" w:hAnsi="Times New Roman" w:cs="Times New Roman"/>
          <w:i/>
          <w:iCs/>
          <w:sz w:val="24"/>
          <w:szCs w:val="24"/>
        </w:rPr>
        <w:t xml:space="preserve"> International Conference on Engineering and Applied Natural Sciences August</w:t>
      </w:r>
      <w:r w:rsidRPr="007866B5">
        <w:rPr>
          <w:rFonts w:ascii="Times New Roman" w:hAnsi="Times New Roman" w:cs="Times New Roman"/>
          <w:sz w:val="24"/>
          <w:szCs w:val="24"/>
        </w:rPr>
        <w:t> (pp. 25-26).</w:t>
      </w:r>
    </w:p>
    <w:p w14:paraId="478DB368" w14:textId="77777777" w:rsidR="005E4F06" w:rsidRPr="007B3993"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Facciuto, G., Pannuzio, M. J., Puerta, A. and Sanchez, M. I. (2021). Cut foliage: potentiality of native Argentine ferns as new ornamental crops. </w:t>
      </w:r>
      <w:r w:rsidRPr="00225F22">
        <w:rPr>
          <w:rFonts w:ascii="Times New Roman" w:hAnsi="Times New Roman" w:cs="Times New Roman"/>
          <w:i/>
          <w:iCs/>
          <w:sz w:val="24"/>
          <w:szCs w:val="24"/>
        </w:rPr>
        <w:t>Ornamental Horticulture</w:t>
      </w:r>
      <w:r w:rsidRPr="007B3993">
        <w:rPr>
          <w:rFonts w:ascii="Times New Roman" w:hAnsi="Times New Roman" w:cs="Times New Roman"/>
          <w:sz w:val="24"/>
          <w:szCs w:val="24"/>
        </w:rPr>
        <w:t xml:space="preserve">, 27(4), 566-574. </w:t>
      </w:r>
      <w:hyperlink r:id="rId49" w:history="1">
        <w:r w:rsidRPr="007B3993">
          <w:rPr>
            <w:rStyle w:val="Hyperlink"/>
            <w:rFonts w:ascii="Times New Roman" w:hAnsi="Times New Roman" w:cs="Times New Roman"/>
            <w:sz w:val="24"/>
            <w:szCs w:val="24"/>
          </w:rPr>
          <w:t>https://doi.org/10.1590/2447-536X.v27i4.2398</w:t>
        </w:r>
      </w:hyperlink>
      <w:r w:rsidRPr="007B3993">
        <w:rPr>
          <w:rFonts w:ascii="Times New Roman" w:hAnsi="Times New Roman" w:cs="Times New Roman"/>
          <w:sz w:val="24"/>
          <w:szCs w:val="24"/>
        </w:rPr>
        <w:t xml:space="preserve"> </w:t>
      </w:r>
    </w:p>
    <w:p w14:paraId="222882FC" w14:textId="77777777" w:rsidR="005E4F06" w:rsidRPr="007B3993"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Faust, J. E., &amp; Dole, J. M. (Eds.). (2021). </w:t>
      </w:r>
      <w:r w:rsidRPr="007B3993">
        <w:rPr>
          <w:rFonts w:ascii="Times New Roman" w:hAnsi="Times New Roman" w:cs="Times New Roman"/>
          <w:i/>
          <w:iCs/>
          <w:sz w:val="24"/>
          <w:szCs w:val="24"/>
        </w:rPr>
        <w:t>Cut flowers and foliages</w:t>
      </w:r>
      <w:r w:rsidRPr="007B3993">
        <w:rPr>
          <w:rFonts w:ascii="Times New Roman" w:hAnsi="Times New Roman" w:cs="Times New Roman"/>
          <w:sz w:val="24"/>
          <w:szCs w:val="24"/>
        </w:rPr>
        <w:t> (pp. 408p-408p). Oxfordshire, United Kingdom: CABI.</w:t>
      </w:r>
    </w:p>
    <w:p w14:paraId="0735CE19"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Fernández, H. and Revilla, M. A. (2003). In vitro culture of ornamental ferns. </w:t>
      </w:r>
      <w:r w:rsidRPr="0052141D">
        <w:rPr>
          <w:rFonts w:ascii="Times New Roman" w:hAnsi="Times New Roman" w:cs="Times New Roman"/>
          <w:i/>
          <w:iCs/>
          <w:sz w:val="24"/>
          <w:szCs w:val="24"/>
        </w:rPr>
        <w:t>Plant Cell, Tissue and Organ Culture</w:t>
      </w:r>
      <w:r w:rsidRPr="007B3993">
        <w:rPr>
          <w:rFonts w:ascii="Times New Roman" w:hAnsi="Times New Roman" w:cs="Times New Roman"/>
          <w:sz w:val="24"/>
          <w:szCs w:val="24"/>
        </w:rPr>
        <w:t>, </w:t>
      </w:r>
      <w:r w:rsidRPr="0052141D">
        <w:rPr>
          <w:rFonts w:ascii="Times New Roman" w:hAnsi="Times New Roman" w:cs="Times New Roman"/>
          <w:sz w:val="24"/>
          <w:szCs w:val="24"/>
        </w:rPr>
        <w:t>73</w:t>
      </w:r>
      <w:r w:rsidRPr="007B3993">
        <w:rPr>
          <w:rFonts w:ascii="Times New Roman" w:hAnsi="Times New Roman" w:cs="Times New Roman"/>
          <w:sz w:val="24"/>
          <w:szCs w:val="24"/>
        </w:rPr>
        <w:t>(1), 1-13.</w:t>
      </w:r>
    </w:p>
    <w:p w14:paraId="0AB8D438" w14:textId="661D3CEC" w:rsidR="004A5F9A" w:rsidRPr="007B3993" w:rsidRDefault="004A5F9A" w:rsidP="005E4F06">
      <w:pPr>
        <w:spacing w:line="360" w:lineRule="auto"/>
        <w:jc w:val="both"/>
        <w:rPr>
          <w:rFonts w:ascii="Times New Roman" w:hAnsi="Times New Roman" w:cs="Times New Roman"/>
          <w:sz w:val="24"/>
          <w:szCs w:val="24"/>
        </w:rPr>
      </w:pPr>
      <w:r w:rsidRPr="004A5F9A">
        <w:rPr>
          <w:rFonts w:ascii="Times New Roman" w:hAnsi="Times New Roman" w:cs="Times New Roman"/>
          <w:sz w:val="24"/>
          <w:szCs w:val="24"/>
        </w:rPr>
        <w:t>Garg, A.</w:t>
      </w:r>
      <w:r w:rsidR="00F76E26">
        <w:rPr>
          <w:rFonts w:ascii="Times New Roman" w:hAnsi="Times New Roman" w:cs="Times New Roman"/>
          <w:sz w:val="24"/>
          <w:szCs w:val="24"/>
        </w:rPr>
        <w:t xml:space="preserve"> and </w:t>
      </w:r>
      <w:r w:rsidRPr="004A5F9A">
        <w:rPr>
          <w:rFonts w:ascii="Times New Roman" w:hAnsi="Times New Roman" w:cs="Times New Roman"/>
          <w:sz w:val="24"/>
          <w:szCs w:val="24"/>
        </w:rPr>
        <w:t>Thakur, T. (2024). Cut foliage and cut greens. </w:t>
      </w:r>
      <w:r w:rsidRPr="004A5F9A">
        <w:rPr>
          <w:rFonts w:ascii="Times New Roman" w:hAnsi="Times New Roman" w:cs="Times New Roman"/>
          <w:i/>
          <w:iCs/>
          <w:sz w:val="24"/>
          <w:szCs w:val="24"/>
        </w:rPr>
        <w:t>Agriculture &amp; Food: E-Newsletter</w:t>
      </w:r>
      <w:r w:rsidRPr="004A5F9A">
        <w:rPr>
          <w:rFonts w:ascii="Times New Roman" w:hAnsi="Times New Roman" w:cs="Times New Roman"/>
          <w:sz w:val="24"/>
          <w:szCs w:val="24"/>
        </w:rPr>
        <w:t>, </w:t>
      </w:r>
      <w:r w:rsidRPr="004A5F9A">
        <w:rPr>
          <w:rFonts w:ascii="Times New Roman" w:hAnsi="Times New Roman" w:cs="Times New Roman"/>
          <w:i/>
          <w:iCs/>
          <w:sz w:val="24"/>
          <w:szCs w:val="24"/>
        </w:rPr>
        <w:t>6</w:t>
      </w:r>
      <w:r w:rsidRPr="004A5F9A">
        <w:rPr>
          <w:rFonts w:ascii="Times New Roman" w:hAnsi="Times New Roman" w:cs="Times New Roman"/>
          <w:sz w:val="24"/>
          <w:szCs w:val="24"/>
        </w:rPr>
        <w:t>(4), 412-414.</w:t>
      </w:r>
    </w:p>
    <w:p w14:paraId="363052AD"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Gowthami, L., Roy, A. and Bhaskar, V. V. (2021). Production details for cut foliages: a boon to farmers. </w:t>
      </w:r>
      <w:r w:rsidRPr="0068474F">
        <w:rPr>
          <w:rFonts w:ascii="Times New Roman" w:hAnsi="Times New Roman" w:cs="Times New Roman"/>
          <w:i/>
          <w:iCs/>
          <w:sz w:val="24"/>
          <w:szCs w:val="24"/>
        </w:rPr>
        <w:t>The Farm Innovation Journal</w:t>
      </w:r>
      <w:r w:rsidRPr="007B3993">
        <w:rPr>
          <w:rFonts w:ascii="Times New Roman" w:hAnsi="Times New Roman" w:cs="Times New Roman"/>
          <w:sz w:val="24"/>
          <w:szCs w:val="24"/>
        </w:rPr>
        <w:t>, 10, 294-298.</w:t>
      </w:r>
    </w:p>
    <w:p w14:paraId="5EB94F80" w14:textId="42DB9762" w:rsidR="0052442D" w:rsidRDefault="0052442D" w:rsidP="005E4F06">
      <w:pPr>
        <w:spacing w:line="360" w:lineRule="auto"/>
        <w:jc w:val="both"/>
        <w:rPr>
          <w:rFonts w:ascii="Times New Roman" w:hAnsi="Times New Roman" w:cs="Times New Roman"/>
          <w:sz w:val="24"/>
          <w:szCs w:val="24"/>
        </w:rPr>
      </w:pPr>
      <w:r w:rsidRPr="0052442D">
        <w:rPr>
          <w:rFonts w:ascii="Times New Roman" w:hAnsi="Times New Roman" w:cs="Times New Roman"/>
          <w:sz w:val="24"/>
          <w:szCs w:val="24"/>
        </w:rPr>
        <w:t>Gupta, S. K., Gupta, A., Sahu, S., Komre, P., Chauhan, D. N., Chauhan, N. S.</w:t>
      </w:r>
      <w:r>
        <w:rPr>
          <w:rFonts w:ascii="Times New Roman" w:hAnsi="Times New Roman" w:cs="Times New Roman"/>
          <w:sz w:val="24"/>
          <w:szCs w:val="24"/>
        </w:rPr>
        <w:t xml:space="preserve"> and</w:t>
      </w:r>
      <w:r w:rsidRPr="0052442D">
        <w:rPr>
          <w:rFonts w:ascii="Times New Roman" w:hAnsi="Times New Roman" w:cs="Times New Roman"/>
          <w:sz w:val="24"/>
          <w:szCs w:val="24"/>
        </w:rPr>
        <w:t xml:space="preserve"> Bora, B. (2026). </w:t>
      </w:r>
      <w:r w:rsidRPr="000E3556">
        <w:rPr>
          <w:rFonts w:ascii="Times New Roman" w:hAnsi="Times New Roman" w:cs="Times New Roman"/>
          <w:i/>
          <w:iCs/>
          <w:sz w:val="24"/>
          <w:szCs w:val="24"/>
        </w:rPr>
        <w:t>Maranta arundinacea</w:t>
      </w:r>
      <w:r w:rsidRPr="0052442D">
        <w:rPr>
          <w:rFonts w:ascii="Times New Roman" w:hAnsi="Times New Roman" w:cs="Times New Roman"/>
          <w:sz w:val="24"/>
          <w:szCs w:val="24"/>
        </w:rPr>
        <w:t>. In </w:t>
      </w:r>
      <w:r w:rsidRPr="0052442D">
        <w:rPr>
          <w:rFonts w:ascii="Times New Roman" w:hAnsi="Times New Roman" w:cs="Times New Roman"/>
          <w:i/>
          <w:iCs/>
          <w:sz w:val="24"/>
          <w:szCs w:val="24"/>
        </w:rPr>
        <w:t>Underutilized Tuber Crops of the Himalayan Region</w:t>
      </w:r>
      <w:r w:rsidRPr="0052442D">
        <w:rPr>
          <w:rFonts w:ascii="Times New Roman" w:hAnsi="Times New Roman" w:cs="Times New Roman"/>
          <w:sz w:val="24"/>
          <w:szCs w:val="24"/>
        </w:rPr>
        <w:t> (pp. 375-394). Academic Press.</w:t>
      </w:r>
    </w:p>
    <w:p w14:paraId="0D2F2704" w14:textId="30DD70F8" w:rsidR="0031433F" w:rsidRPr="007B3993" w:rsidRDefault="0031433F" w:rsidP="005E4F06">
      <w:pPr>
        <w:spacing w:line="360" w:lineRule="auto"/>
        <w:jc w:val="both"/>
        <w:rPr>
          <w:rFonts w:ascii="Times New Roman" w:hAnsi="Times New Roman" w:cs="Times New Roman"/>
          <w:sz w:val="24"/>
          <w:szCs w:val="24"/>
        </w:rPr>
      </w:pPr>
      <w:r w:rsidRPr="00F155E5">
        <w:rPr>
          <w:rFonts w:ascii="Times New Roman" w:hAnsi="Times New Roman" w:cs="Times New Roman"/>
          <w:sz w:val="24"/>
          <w:szCs w:val="24"/>
        </w:rPr>
        <w:t>Hakamada, R. E., Moreira, G. G., Fernandes, P. G.</w:t>
      </w:r>
      <w:r w:rsidR="004D1BC8" w:rsidRPr="00F155E5">
        <w:rPr>
          <w:rFonts w:ascii="Times New Roman" w:hAnsi="Times New Roman" w:cs="Times New Roman"/>
          <w:sz w:val="24"/>
          <w:szCs w:val="24"/>
        </w:rPr>
        <w:t xml:space="preserve"> and </w:t>
      </w:r>
      <w:r w:rsidRPr="00F155E5">
        <w:rPr>
          <w:rFonts w:ascii="Times New Roman" w:hAnsi="Times New Roman" w:cs="Times New Roman"/>
          <w:sz w:val="24"/>
          <w:szCs w:val="24"/>
        </w:rPr>
        <w:t xml:space="preserve">Martins, S. D. S. (2022). </w:t>
      </w:r>
      <w:r w:rsidRPr="0031433F">
        <w:rPr>
          <w:rFonts w:ascii="Times New Roman" w:hAnsi="Times New Roman" w:cs="Times New Roman"/>
          <w:sz w:val="24"/>
          <w:szCs w:val="24"/>
        </w:rPr>
        <w:t>Legacy of harvesting methods on coppice-rotation Eucalyptus at experimental and operational scales. </w:t>
      </w:r>
      <w:r w:rsidRPr="0031433F">
        <w:rPr>
          <w:rFonts w:ascii="Times New Roman" w:hAnsi="Times New Roman" w:cs="Times New Roman"/>
          <w:i/>
          <w:iCs/>
          <w:sz w:val="24"/>
          <w:szCs w:val="24"/>
        </w:rPr>
        <w:t>Trees, Forests and People</w:t>
      </w:r>
      <w:r w:rsidRPr="0031433F">
        <w:rPr>
          <w:rFonts w:ascii="Times New Roman" w:hAnsi="Times New Roman" w:cs="Times New Roman"/>
          <w:sz w:val="24"/>
          <w:szCs w:val="24"/>
        </w:rPr>
        <w:t>, </w:t>
      </w:r>
      <w:r w:rsidRPr="00BF0F86">
        <w:rPr>
          <w:rFonts w:ascii="Times New Roman" w:hAnsi="Times New Roman" w:cs="Times New Roman"/>
          <w:sz w:val="24"/>
          <w:szCs w:val="24"/>
        </w:rPr>
        <w:t>9</w:t>
      </w:r>
      <w:r w:rsidRPr="0031433F">
        <w:rPr>
          <w:rFonts w:ascii="Times New Roman" w:hAnsi="Times New Roman" w:cs="Times New Roman"/>
          <w:sz w:val="24"/>
          <w:szCs w:val="24"/>
        </w:rPr>
        <w:t>, 100293.</w:t>
      </w:r>
    </w:p>
    <w:p w14:paraId="76E07629"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Hakeem, K. R. (Ed.). (2020). The global floriculture industry: shifting directions, new trends, and future prospects. CRC Press.</w:t>
      </w:r>
    </w:p>
    <w:p w14:paraId="67C673CC" w14:textId="47528F45" w:rsidR="009417F5" w:rsidRDefault="009417F5" w:rsidP="005E4F06">
      <w:pPr>
        <w:spacing w:line="360" w:lineRule="auto"/>
        <w:jc w:val="both"/>
        <w:rPr>
          <w:rFonts w:ascii="Times New Roman" w:hAnsi="Times New Roman" w:cs="Times New Roman"/>
          <w:sz w:val="24"/>
          <w:szCs w:val="24"/>
        </w:rPr>
      </w:pPr>
      <w:r w:rsidRPr="009417F5">
        <w:rPr>
          <w:rFonts w:ascii="Times New Roman" w:hAnsi="Times New Roman" w:cs="Times New Roman"/>
          <w:sz w:val="24"/>
          <w:szCs w:val="24"/>
        </w:rPr>
        <w:t>Hung, K. A., Hsu, Y. W., Chen, Y. C.</w:t>
      </w:r>
      <w:r>
        <w:rPr>
          <w:rFonts w:ascii="Times New Roman" w:hAnsi="Times New Roman" w:cs="Times New Roman"/>
          <w:sz w:val="24"/>
          <w:szCs w:val="24"/>
        </w:rPr>
        <w:t xml:space="preserve"> and</w:t>
      </w:r>
      <w:r w:rsidRPr="009417F5">
        <w:rPr>
          <w:rFonts w:ascii="Times New Roman" w:hAnsi="Times New Roman" w:cs="Times New Roman"/>
          <w:sz w:val="24"/>
          <w:szCs w:val="24"/>
        </w:rPr>
        <w:t xml:space="preserve"> Lin, T. P. (2023). Influence of microclimate control on the growth of asparagus under greenhouse in tropical climates. </w:t>
      </w:r>
      <w:r w:rsidRPr="009417F5">
        <w:rPr>
          <w:rFonts w:ascii="Times New Roman" w:hAnsi="Times New Roman" w:cs="Times New Roman"/>
          <w:i/>
          <w:iCs/>
          <w:sz w:val="24"/>
          <w:szCs w:val="24"/>
        </w:rPr>
        <w:t>International journal of biometeorology</w:t>
      </w:r>
      <w:r w:rsidRPr="009417F5">
        <w:rPr>
          <w:rFonts w:ascii="Times New Roman" w:hAnsi="Times New Roman" w:cs="Times New Roman"/>
          <w:sz w:val="24"/>
          <w:szCs w:val="24"/>
        </w:rPr>
        <w:t>, </w:t>
      </w:r>
      <w:r w:rsidRPr="00BC4066">
        <w:rPr>
          <w:rFonts w:ascii="Times New Roman" w:hAnsi="Times New Roman" w:cs="Times New Roman"/>
          <w:sz w:val="24"/>
          <w:szCs w:val="24"/>
        </w:rPr>
        <w:t>67</w:t>
      </w:r>
      <w:r w:rsidRPr="009417F5">
        <w:rPr>
          <w:rFonts w:ascii="Times New Roman" w:hAnsi="Times New Roman" w:cs="Times New Roman"/>
          <w:sz w:val="24"/>
          <w:szCs w:val="24"/>
        </w:rPr>
        <w:t>(7), 1225-1235.</w:t>
      </w:r>
    </w:p>
    <w:p w14:paraId="1EF9F234" w14:textId="5327E158" w:rsidR="00824D2B" w:rsidRDefault="00824D2B" w:rsidP="005E4F06">
      <w:pPr>
        <w:spacing w:line="360" w:lineRule="auto"/>
        <w:jc w:val="both"/>
        <w:rPr>
          <w:rFonts w:ascii="Times New Roman" w:hAnsi="Times New Roman" w:cs="Times New Roman"/>
          <w:sz w:val="24"/>
          <w:szCs w:val="24"/>
        </w:rPr>
      </w:pPr>
      <w:r w:rsidRPr="00A90E48">
        <w:rPr>
          <w:rFonts w:ascii="Times New Roman" w:hAnsi="Times New Roman" w:cs="Times New Roman"/>
          <w:sz w:val="24"/>
          <w:szCs w:val="24"/>
        </w:rPr>
        <w:lastRenderedPageBreak/>
        <w:t>Ikram, S., Khalil, M.A</w:t>
      </w:r>
      <w:r w:rsidR="00F7390B" w:rsidRPr="00A90E48">
        <w:rPr>
          <w:rFonts w:ascii="Times New Roman" w:hAnsi="Times New Roman" w:cs="Times New Roman"/>
          <w:sz w:val="24"/>
          <w:szCs w:val="24"/>
        </w:rPr>
        <w:t xml:space="preserve">. and </w:t>
      </w:r>
      <w:r w:rsidRPr="00A90E48">
        <w:rPr>
          <w:rFonts w:ascii="Times New Roman" w:hAnsi="Times New Roman" w:cs="Times New Roman"/>
          <w:sz w:val="24"/>
          <w:szCs w:val="24"/>
        </w:rPr>
        <w:t xml:space="preserve">Raza, M.Y. (2025). </w:t>
      </w:r>
      <w:r w:rsidRPr="00824D2B">
        <w:rPr>
          <w:rFonts w:ascii="Times New Roman" w:hAnsi="Times New Roman" w:cs="Times New Roman"/>
          <w:sz w:val="24"/>
          <w:szCs w:val="24"/>
        </w:rPr>
        <w:t xml:space="preserve">Climate Resilient Floriculture: Adapting Cut Flower and Foliage Production to a Changing Climate. In: Ahmed, M. (eds) Climate Resilient and Sustainable Agriculture: </w:t>
      </w:r>
      <w:r w:rsidR="00D31424" w:rsidRPr="00824D2B">
        <w:rPr>
          <w:rFonts w:ascii="Times New Roman" w:hAnsi="Times New Roman" w:cs="Times New Roman"/>
          <w:sz w:val="24"/>
          <w:szCs w:val="24"/>
        </w:rPr>
        <w:t>Advances in Global Change Research</w:t>
      </w:r>
      <w:r w:rsidR="00105953">
        <w:rPr>
          <w:rFonts w:ascii="Times New Roman" w:hAnsi="Times New Roman" w:cs="Times New Roman"/>
          <w:sz w:val="24"/>
          <w:szCs w:val="24"/>
        </w:rPr>
        <w:t>,</w:t>
      </w:r>
      <w:r w:rsidR="00D31424" w:rsidRPr="00824D2B">
        <w:rPr>
          <w:rFonts w:ascii="Times New Roman" w:hAnsi="Times New Roman" w:cs="Times New Roman"/>
          <w:sz w:val="24"/>
          <w:szCs w:val="24"/>
        </w:rPr>
        <w:t xml:space="preserve"> </w:t>
      </w:r>
      <w:r w:rsidR="00105953" w:rsidRPr="00824D2B">
        <w:rPr>
          <w:rFonts w:ascii="Times New Roman" w:hAnsi="Times New Roman" w:cs="Times New Roman"/>
          <w:sz w:val="24"/>
          <w:szCs w:val="24"/>
        </w:rPr>
        <w:t>Springer, Cham.</w:t>
      </w:r>
      <w:r w:rsidR="00934E17">
        <w:rPr>
          <w:rFonts w:ascii="Times New Roman" w:hAnsi="Times New Roman" w:cs="Times New Roman"/>
          <w:sz w:val="24"/>
          <w:szCs w:val="24"/>
        </w:rPr>
        <w:t xml:space="preserve"> </w:t>
      </w:r>
      <w:r w:rsidRPr="00824D2B">
        <w:rPr>
          <w:rFonts w:ascii="Times New Roman" w:hAnsi="Times New Roman" w:cs="Times New Roman"/>
          <w:sz w:val="24"/>
          <w:szCs w:val="24"/>
        </w:rPr>
        <w:t>2</w:t>
      </w:r>
      <w:r w:rsidR="00A90E48">
        <w:rPr>
          <w:rFonts w:ascii="Times New Roman" w:hAnsi="Times New Roman" w:cs="Times New Roman"/>
          <w:sz w:val="24"/>
          <w:szCs w:val="24"/>
        </w:rPr>
        <w:t xml:space="preserve"> (82)</w:t>
      </w:r>
      <w:r w:rsidRPr="00824D2B">
        <w:rPr>
          <w:rFonts w:ascii="Times New Roman" w:hAnsi="Times New Roman" w:cs="Times New Roman"/>
          <w:sz w:val="24"/>
          <w:szCs w:val="24"/>
        </w:rPr>
        <w:t xml:space="preserve">, </w:t>
      </w:r>
      <w:hyperlink r:id="rId50" w:history="1">
        <w:r w:rsidR="00934E17" w:rsidRPr="00C13050">
          <w:rPr>
            <w:rStyle w:val="Hyperlink"/>
            <w:rFonts w:ascii="Times New Roman" w:hAnsi="Times New Roman" w:cs="Times New Roman"/>
            <w:sz w:val="24"/>
            <w:szCs w:val="24"/>
          </w:rPr>
          <w:t>https://doi.org/10.1007/978-3-032-04141-8_14</w:t>
        </w:r>
      </w:hyperlink>
      <w:r w:rsidR="00934E17">
        <w:rPr>
          <w:rFonts w:ascii="Times New Roman" w:hAnsi="Times New Roman" w:cs="Times New Roman"/>
          <w:sz w:val="24"/>
          <w:szCs w:val="24"/>
        </w:rPr>
        <w:t xml:space="preserve"> </w:t>
      </w:r>
    </w:p>
    <w:p w14:paraId="1C21EF65" w14:textId="77777777" w:rsidR="005E4F06" w:rsidRPr="009A36C0" w:rsidRDefault="005E4F06" w:rsidP="005E4F06">
      <w:pPr>
        <w:spacing w:line="360" w:lineRule="auto"/>
        <w:jc w:val="both"/>
        <w:rPr>
          <w:rFonts w:ascii="Times New Roman" w:hAnsi="Times New Roman" w:cs="Times New Roman"/>
          <w:sz w:val="24"/>
          <w:szCs w:val="24"/>
        </w:rPr>
      </w:pPr>
      <w:r w:rsidRPr="005E3BBF">
        <w:rPr>
          <w:rFonts w:ascii="Times New Roman" w:hAnsi="Times New Roman" w:cs="Times New Roman"/>
          <w:sz w:val="24"/>
          <w:szCs w:val="24"/>
        </w:rPr>
        <w:t>Jain, R., Singh, M. K.</w:t>
      </w:r>
      <w:r>
        <w:rPr>
          <w:rFonts w:ascii="Times New Roman" w:hAnsi="Times New Roman" w:cs="Times New Roman"/>
          <w:sz w:val="24"/>
          <w:szCs w:val="24"/>
        </w:rPr>
        <w:t xml:space="preserve"> and </w:t>
      </w:r>
      <w:r w:rsidRPr="005E3BBF">
        <w:rPr>
          <w:rFonts w:ascii="Times New Roman" w:hAnsi="Times New Roman" w:cs="Times New Roman"/>
          <w:sz w:val="24"/>
          <w:szCs w:val="24"/>
        </w:rPr>
        <w:t>Vanlalruati. (2019). Evaluation of foliage potted plants for northern plains.</w:t>
      </w:r>
      <w:r>
        <w:rPr>
          <w:rFonts w:ascii="Times New Roman" w:hAnsi="Times New Roman" w:cs="Times New Roman"/>
          <w:sz w:val="24"/>
          <w:szCs w:val="24"/>
        </w:rPr>
        <w:t xml:space="preserve"> </w:t>
      </w:r>
      <w:r w:rsidRPr="009A36C0">
        <w:rPr>
          <w:rFonts w:ascii="Times New Roman" w:hAnsi="Times New Roman" w:cs="Times New Roman"/>
          <w:i/>
          <w:iCs/>
          <w:sz w:val="24"/>
          <w:szCs w:val="24"/>
        </w:rPr>
        <w:t>The Indian Journal of Agricultural Sciences</w:t>
      </w:r>
      <w:r>
        <w:rPr>
          <w:rFonts w:ascii="Times New Roman" w:hAnsi="Times New Roman" w:cs="Times New Roman"/>
          <w:sz w:val="24"/>
          <w:szCs w:val="24"/>
        </w:rPr>
        <w:t xml:space="preserve">. 89(10), </w:t>
      </w:r>
      <w:r w:rsidRPr="00A67867">
        <w:rPr>
          <w:rFonts w:ascii="Times New Roman" w:hAnsi="Times New Roman" w:cs="Times New Roman"/>
          <w:sz w:val="24"/>
          <w:szCs w:val="24"/>
        </w:rPr>
        <w:t>1638–1642.</w:t>
      </w:r>
      <w:r>
        <w:rPr>
          <w:rFonts w:ascii="Times New Roman" w:hAnsi="Times New Roman" w:cs="Times New Roman"/>
          <w:sz w:val="24"/>
          <w:szCs w:val="24"/>
        </w:rPr>
        <w:t xml:space="preserve"> </w:t>
      </w:r>
      <w:hyperlink r:id="rId51" w:history="1">
        <w:r w:rsidRPr="003C7D69">
          <w:rPr>
            <w:rStyle w:val="Hyperlink"/>
            <w:rFonts w:ascii="Times New Roman" w:hAnsi="Times New Roman" w:cs="Times New Roman"/>
            <w:sz w:val="24"/>
            <w:szCs w:val="24"/>
          </w:rPr>
          <w:t>https://doi.org/10.56093/ijas.v89i10.94595</w:t>
        </w:r>
      </w:hyperlink>
      <w:r>
        <w:rPr>
          <w:rFonts w:ascii="Times New Roman" w:hAnsi="Times New Roman" w:cs="Times New Roman"/>
          <w:sz w:val="24"/>
          <w:szCs w:val="24"/>
        </w:rPr>
        <w:t xml:space="preserve"> </w:t>
      </w:r>
    </w:p>
    <w:p w14:paraId="5CE9A9C4"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Jhanji, S., Dhatt, K. K. and Singh, P. (2018). Improving the shelf life of cut foliage through glycerinization. </w:t>
      </w:r>
      <w:r w:rsidRPr="00CC116C">
        <w:rPr>
          <w:rFonts w:ascii="Times New Roman" w:hAnsi="Times New Roman" w:cs="Times New Roman"/>
          <w:i/>
          <w:iCs/>
          <w:sz w:val="24"/>
          <w:szCs w:val="24"/>
        </w:rPr>
        <w:t>Indian Journal of Horticulture,</w:t>
      </w:r>
      <w:r w:rsidRPr="007B3993">
        <w:rPr>
          <w:rFonts w:ascii="Times New Roman" w:hAnsi="Times New Roman" w:cs="Times New Roman"/>
          <w:sz w:val="24"/>
          <w:szCs w:val="24"/>
        </w:rPr>
        <w:t> 75(4), 690-697.</w:t>
      </w:r>
    </w:p>
    <w:p w14:paraId="773D9D6A" w14:textId="4EBA74CC" w:rsidR="00143235" w:rsidRDefault="00143235" w:rsidP="005E4F06">
      <w:pPr>
        <w:spacing w:line="360" w:lineRule="auto"/>
        <w:jc w:val="both"/>
        <w:rPr>
          <w:rFonts w:ascii="Times New Roman" w:hAnsi="Times New Roman" w:cs="Times New Roman"/>
          <w:sz w:val="24"/>
          <w:szCs w:val="24"/>
        </w:rPr>
      </w:pPr>
      <w:r w:rsidRPr="00143235">
        <w:rPr>
          <w:rFonts w:ascii="Times New Roman" w:hAnsi="Times New Roman" w:cs="Times New Roman"/>
          <w:sz w:val="24"/>
          <w:szCs w:val="24"/>
        </w:rPr>
        <w:t>Jhanji, S., Kaur, G.</w:t>
      </w:r>
      <w:r>
        <w:rPr>
          <w:rFonts w:ascii="Times New Roman" w:hAnsi="Times New Roman" w:cs="Times New Roman"/>
          <w:sz w:val="24"/>
          <w:szCs w:val="24"/>
        </w:rPr>
        <w:t xml:space="preserve"> and </w:t>
      </w:r>
      <w:r w:rsidRPr="00143235">
        <w:rPr>
          <w:rFonts w:ascii="Times New Roman" w:hAnsi="Times New Roman" w:cs="Times New Roman"/>
          <w:sz w:val="24"/>
          <w:szCs w:val="24"/>
        </w:rPr>
        <w:t>Singh, P. (2026). Enhancing Postharvest Quality of Cut Foliage Through Active Modified Atmosphere Packaging. </w:t>
      </w:r>
      <w:r w:rsidRPr="00143235">
        <w:rPr>
          <w:rFonts w:ascii="Times New Roman" w:hAnsi="Times New Roman" w:cs="Times New Roman"/>
          <w:i/>
          <w:iCs/>
          <w:sz w:val="24"/>
          <w:szCs w:val="24"/>
        </w:rPr>
        <w:t>New Zealand Journal of Crop and Horticultural Science</w:t>
      </w:r>
      <w:r w:rsidRPr="00143235">
        <w:rPr>
          <w:rFonts w:ascii="Times New Roman" w:hAnsi="Times New Roman" w:cs="Times New Roman"/>
          <w:sz w:val="24"/>
          <w:szCs w:val="24"/>
        </w:rPr>
        <w:t>, </w:t>
      </w:r>
      <w:r w:rsidRPr="00243702">
        <w:rPr>
          <w:rFonts w:ascii="Times New Roman" w:hAnsi="Times New Roman" w:cs="Times New Roman"/>
          <w:sz w:val="24"/>
          <w:szCs w:val="24"/>
        </w:rPr>
        <w:t>54</w:t>
      </w:r>
      <w:r w:rsidRPr="00143235">
        <w:rPr>
          <w:rFonts w:ascii="Times New Roman" w:hAnsi="Times New Roman" w:cs="Times New Roman"/>
          <w:sz w:val="24"/>
          <w:szCs w:val="24"/>
        </w:rPr>
        <w:t>(1), e70026.</w:t>
      </w:r>
    </w:p>
    <w:p w14:paraId="228B353F" w14:textId="065F3ED4" w:rsidR="00802E97" w:rsidRDefault="00802E97" w:rsidP="005E4F06">
      <w:pPr>
        <w:spacing w:line="360" w:lineRule="auto"/>
        <w:jc w:val="both"/>
        <w:rPr>
          <w:rFonts w:ascii="Times New Roman" w:hAnsi="Times New Roman" w:cs="Times New Roman"/>
          <w:sz w:val="24"/>
          <w:szCs w:val="24"/>
        </w:rPr>
      </w:pPr>
      <w:r w:rsidRPr="00802E97">
        <w:rPr>
          <w:rFonts w:ascii="Times New Roman" w:hAnsi="Times New Roman" w:cs="Times New Roman"/>
          <w:sz w:val="24"/>
          <w:szCs w:val="24"/>
        </w:rPr>
        <w:t>Kang, I.</w:t>
      </w:r>
      <w:r>
        <w:rPr>
          <w:rFonts w:ascii="Times New Roman" w:hAnsi="Times New Roman" w:cs="Times New Roman"/>
          <w:sz w:val="24"/>
          <w:szCs w:val="24"/>
        </w:rPr>
        <w:t xml:space="preserve"> and</w:t>
      </w:r>
      <w:r w:rsidRPr="00802E97">
        <w:rPr>
          <w:rFonts w:ascii="Times New Roman" w:hAnsi="Times New Roman" w:cs="Times New Roman"/>
          <w:sz w:val="24"/>
          <w:szCs w:val="24"/>
        </w:rPr>
        <w:t xml:space="preserve"> Lopez, R. G. (2026). Growth and Morphology of Seven Indoor Foliage Plants in Response to Day Length. </w:t>
      </w:r>
      <w:r w:rsidRPr="00802E97">
        <w:rPr>
          <w:rFonts w:ascii="Times New Roman" w:hAnsi="Times New Roman" w:cs="Times New Roman"/>
          <w:i/>
          <w:iCs/>
          <w:sz w:val="24"/>
          <w:szCs w:val="24"/>
        </w:rPr>
        <w:t>HortScience</w:t>
      </w:r>
      <w:r w:rsidRPr="00802E97">
        <w:rPr>
          <w:rFonts w:ascii="Times New Roman" w:hAnsi="Times New Roman" w:cs="Times New Roman"/>
          <w:sz w:val="24"/>
          <w:szCs w:val="24"/>
        </w:rPr>
        <w:t>, </w:t>
      </w:r>
      <w:r w:rsidRPr="00E95851">
        <w:rPr>
          <w:rFonts w:ascii="Times New Roman" w:hAnsi="Times New Roman" w:cs="Times New Roman"/>
          <w:sz w:val="24"/>
          <w:szCs w:val="24"/>
        </w:rPr>
        <w:t>61</w:t>
      </w:r>
      <w:r w:rsidRPr="00802E97">
        <w:rPr>
          <w:rFonts w:ascii="Times New Roman" w:hAnsi="Times New Roman" w:cs="Times New Roman"/>
          <w:sz w:val="24"/>
          <w:szCs w:val="24"/>
        </w:rPr>
        <w:t>(3), 572-577.</w:t>
      </w:r>
    </w:p>
    <w:p w14:paraId="444F9A6B" w14:textId="240574D9" w:rsidR="00601CC4" w:rsidRPr="007B3993" w:rsidRDefault="00601CC4" w:rsidP="005E4F06">
      <w:pPr>
        <w:spacing w:line="360" w:lineRule="auto"/>
        <w:jc w:val="both"/>
        <w:rPr>
          <w:rFonts w:ascii="Times New Roman" w:hAnsi="Times New Roman" w:cs="Times New Roman"/>
          <w:sz w:val="24"/>
          <w:szCs w:val="24"/>
        </w:rPr>
      </w:pPr>
      <w:r w:rsidRPr="00601CC4">
        <w:rPr>
          <w:rFonts w:ascii="Times New Roman" w:hAnsi="Times New Roman" w:cs="Times New Roman"/>
          <w:sz w:val="24"/>
          <w:szCs w:val="24"/>
        </w:rPr>
        <w:t>Kazemi, D., Dehestani-Ardakani, M., Hatami, M.</w:t>
      </w:r>
      <w:r>
        <w:rPr>
          <w:rFonts w:ascii="Times New Roman" w:hAnsi="Times New Roman" w:cs="Times New Roman"/>
          <w:sz w:val="24"/>
          <w:szCs w:val="24"/>
        </w:rPr>
        <w:t xml:space="preserve"> and</w:t>
      </w:r>
      <w:r w:rsidRPr="00601CC4">
        <w:rPr>
          <w:rFonts w:ascii="Times New Roman" w:hAnsi="Times New Roman" w:cs="Times New Roman"/>
          <w:sz w:val="24"/>
          <w:szCs w:val="24"/>
        </w:rPr>
        <w:t xml:space="preserve"> Ghorbanpour, M. (2024). Research on the differences in phenotypic and photosynthetic biophysical parameters of begonias (</w:t>
      </w:r>
      <w:r w:rsidRPr="003A18AE">
        <w:rPr>
          <w:rFonts w:ascii="Times New Roman" w:hAnsi="Times New Roman" w:cs="Times New Roman"/>
          <w:i/>
          <w:iCs/>
          <w:sz w:val="24"/>
          <w:szCs w:val="24"/>
        </w:rPr>
        <w:t>Begonia rex</w:t>
      </w:r>
      <w:r w:rsidRPr="00601CC4">
        <w:rPr>
          <w:rFonts w:ascii="Times New Roman" w:hAnsi="Times New Roman" w:cs="Times New Roman"/>
          <w:sz w:val="24"/>
          <w:szCs w:val="24"/>
        </w:rPr>
        <w:t>) cultivars under various light spectral compositions. </w:t>
      </w:r>
      <w:r w:rsidRPr="00601CC4">
        <w:rPr>
          <w:rFonts w:ascii="Times New Roman" w:hAnsi="Times New Roman" w:cs="Times New Roman"/>
          <w:i/>
          <w:iCs/>
          <w:sz w:val="24"/>
          <w:szCs w:val="24"/>
        </w:rPr>
        <w:t>Journal of Plant Growth Regulation</w:t>
      </w:r>
      <w:r w:rsidRPr="00601CC4">
        <w:rPr>
          <w:rFonts w:ascii="Times New Roman" w:hAnsi="Times New Roman" w:cs="Times New Roman"/>
          <w:sz w:val="24"/>
          <w:szCs w:val="24"/>
        </w:rPr>
        <w:t>, </w:t>
      </w:r>
      <w:r w:rsidRPr="00D2743C">
        <w:rPr>
          <w:rFonts w:ascii="Times New Roman" w:hAnsi="Times New Roman" w:cs="Times New Roman"/>
          <w:sz w:val="24"/>
          <w:szCs w:val="24"/>
        </w:rPr>
        <w:t>43</w:t>
      </w:r>
      <w:r w:rsidRPr="00601CC4">
        <w:rPr>
          <w:rFonts w:ascii="Times New Roman" w:hAnsi="Times New Roman" w:cs="Times New Roman"/>
          <w:sz w:val="24"/>
          <w:szCs w:val="24"/>
        </w:rPr>
        <w:t>(1), 106-121.</w:t>
      </w:r>
    </w:p>
    <w:p w14:paraId="0B22A743" w14:textId="77777777" w:rsidR="005E4F06" w:rsidRPr="00E4630E" w:rsidRDefault="005E4F06" w:rsidP="005E4F06">
      <w:pPr>
        <w:spacing w:line="360" w:lineRule="auto"/>
        <w:jc w:val="both"/>
        <w:rPr>
          <w:rFonts w:ascii="Times New Roman" w:hAnsi="Times New Roman" w:cs="Times New Roman"/>
          <w:sz w:val="24"/>
          <w:szCs w:val="24"/>
          <w:lang w:val="pt-BR"/>
        </w:rPr>
      </w:pPr>
      <w:r w:rsidRPr="007B3993">
        <w:rPr>
          <w:rFonts w:ascii="Times New Roman" w:hAnsi="Times New Roman" w:cs="Times New Roman"/>
          <w:sz w:val="24"/>
          <w:szCs w:val="24"/>
        </w:rPr>
        <w:t>Kumar, V. and Bhattacharjee, S. K. (2003). Exploring cut greens for florist trade. </w:t>
      </w:r>
      <w:r w:rsidRPr="00E4630E">
        <w:rPr>
          <w:rFonts w:ascii="Times New Roman" w:hAnsi="Times New Roman" w:cs="Times New Roman"/>
          <w:i/>
          <w:iCs/>
          <w:sz w:val="24"/>
          <w:szCs w:val="24"/>
          <w:lang w:val="pt-BR"/>
        </w:rPr>
        <w:t xml:space="preserve">Indian Horticulture </w:t>
      </w:r>
      <w:r w:rsidRPr="00E4630E">
        <w:rPr>
          <w:rFonts w:ascii="Times New Roman" w:hAnsi="Times New Roman" w:cs="Times New Roman"/>
          <w:sz w:val="24"/>
          <w:szCs w:val="24"/>
          <w:lang w:val="pt-BR"/>
        </w:rPr>
        <w:t>(India), 47(4).</w:t>
      </w:r>
    </w:p>
    <w:p w14:paraId="4D7155B6" w14:textId="05136108" w:rsidR="00201DFC" w:rsidRDefault="00201DFC" w:rsidP="005E4F06">
      <w:pPr>
        <w:spacing w:line="360" w:lineRule="auto"/>
        <w:jc w:val="both"/>
        <w:rPr>
          <w:rFonts w:ascii="Times New Roman" w:hAnsi="Times New Roman" w:cs="Times New Roman"/>
          <w:sz w:val="24"/>
          <w:szCs w:val="24"/>
        </w:rPr>
      </w:pPr>
      <w:r w:rsidRPr="00201DFC">
        <w:rPr>
          <w:rFonts w:ascii="Times New Roman" w:hAnsi="Times New Roman" w:cs="Times New Roman"/>
          <w:sz w:val="24"/>
          <w:szCs w:val="24"/>
          <w:lang w:val="pt-BR"/>
        </w:rPr>
        <w:t>Montaluisa-Mantilla, M. S., Gonçalves, J., García-Encina, P. A., Lebrero, R., Rico, M.</w:t>
      </w:r>
      <w:r>
        <w:rPr>
          <w:rFonts w:ascii="Times New Roman" w:hAnsi="Times New Roman" w:cs="Times New Roman"/>
          <w:sz w:val="24"/>
          <w:szCs w:val="24"/>
          <w:lang w:val="pt-BR"/>
        </w:rPr>
        <w:t xml:space="preserve"> and</w:t>
      </w:r>
      <w:r w:rsidRPr="00201DFC">
        <w:rPr>
          <w:rFonts w:ascii="Times New Roman" w:hAnsi="Times New Roman" w:cs="Times New Roman"/>
          <w:sz w:val="24"/>
          <w:szCs w:val="24"/>
          <w:lang w:val="pt-BR"/>
        </w:rPr>
        <w:t xml:space="preserve"> Munoz, R. (2025). </w:t>
      </w:r>
      <w:r w:rsidRPr="00201DFC">
        <w:rPr>
          <w:rFonts w:ascii="Times New Roman" w:hAnsi="Times New Roman" w:cs="Times New Roman"/>
          <w:sz w:val="24"/>
          <w:szCs w:val="24"/>
        </w:rPr>
        <w:t xml:space="preserve">Harnessing the potential of </w:t>
      </w:r>
      <w:r w:rsidRPr="00117031">
        <w:rPr>
          <w:rFonts w:ascii="Times New Roman" w:hAnsi="Times New Roman" w:cs="Times New Roman"/>
          <w:i/>
          <w:iCs/>
          <w:sz w:val="24"/>
          <w:szCs w:val="24"/>
        </w:rPr>
        <w:t>Epipremnum aureum</w:t>
      </w:r>
      <w:r w:rsidRPr="00201DFC">
        <w:rPr>
          <w:rFonts w:ascii="Times New Roman" w:hAnsi="Times New Roman" w:cs="Times New Roman"/>
          <w:sz w:val="24"/>
          <w:szCs w:val="24"/>
        </w:rPr>
        <w:t xml:space="preserve"> (Pothos) for indoor air purification in botanical filters. </w:t>
      </w:r>
      <w:r w:rsidRPr="00201DFC">
        <w:rPr>
          <w:rFonts w:ascii="Times New Roman" w:hAnsi="Times New Roman" w:cs="Times New Roman"/>
          <w:i/>
          <w:iCs/>
          <w:sz w:val="24"/>
          <w:szCs w:val="24"/>
        </w:rPr>
        <w:t>Building and Environment</w:t>
      </w:r>
      <w:r w:rsidRPr="00201DFC">
        <w:rPr>
          <w:rFonts w:ascii="Times New Roman" w:hAnsi="Times New Roman" w:cs="Times New Roman"/>
          <w:sz w:val="24"/>
          <w:szCs w:val="24"/>
        </w:rPr>
        <w:t>, </w:t>
      </w:r>
      <w:r w:rsidRPr="00817ACB">
        <w:rPr>
          <w:rFonts w:ascii="Times New Roman" w:hAnsi="Times New Roman" w:cs="Times New Roman"/>
          <w:sz w:val="24"/>
          <w:szCs w:val="24"/>
        </w:rPr>
        <w:t>275</w:t>
      </w:r>
      <w:r w:rsidRPr="00201DFC">
        <w:rPr>
          <w:rFonts w:ascii="Times New Roman" w:hAnsi="Times New Roman" w:cs="Times New Roman"/>
          <w:sz w:val="24"/>
          <w:szCs w:val="24"/>
        </w:rPr>
        <w:t>, 112813.</w:t>
      </w:r>
    </w:p>
    <w:p w14:paraId="45F5CA89" w14:textId="5F85AD03" w:rsidR="00EF08F8" w:rsidRPr="007B3993" w:rsidRDefault="00EF08F8" w:rsidP="005E4F06">
      <w:pPr>
        <w:spacing w:line="360" w:lineRule="auto"/>
        <w:jc w:val="both"/>
        <w:rPr>
          <w:rFonts w:ascii="Times New Roman" w:hAnsi="Times New Roman" w:cs="Times New Roman"/>
          <w:sz w:val="24"/>
          <w:szCs w:val="24"/>
        </w:rPr>
      </w:pPr>
      <w:r w:rsidRPr="004F474F">
        <w:rPr>
          <w:rFonts w:ascii="Times New Roman" w:hAnsi="Times New Roman" w:cs="Times New Roman"/>
          <w:sz w:val="24"/>
          <w:szCs w:val="24"/>
        </w:rPr>
        <w:t xml:space="preserve">Nair, P. R., Kumar, B. M. and Nair, V. D. (2022). </w:t>
      </w:r>
      <w:r w:rsidRPr="00EF08F8">
        <w:rPr>
          <w:rFonts w:ascii="Times New Roman" w:hAnsi="Times New Roman" w:cs="Times New Roman"/>
          <w:sz w:val="24"/>
          <w:szCs w:val="24"/>
        </w:rPr>
        <w:t>Multipurpose trees (MPTs) and other agroforestry species. In </w:t>
      </w:r>
      <w:r w:rsidRPr="00EF08F8">
        <w:rPr>
          <w:rFonts w:ascii="Times New Roman" w:hAnsi="Times New Roman" w:cs="Times New Roman"/>
          <w:i/>
          <w:iCs/>
          <w:sz w:val="24"/>
          <w:szCs w:val="24"/>
        </w:rPr>
        <w:t>An introduction to agroforestry: Four decades of scientific developments</w:t>
      </w:r>
      <w:r w:rsidRPr="00EF08F8">
        <w:rPr>
          <w:rFonts w:ascii="Times New Roman" w:hAnsi="Times New Roman" w:cs="Times New Roman"/>
          <w:sz w:val="24"/>
          <w:szCs w:val="24"/>
        </w:rPr>
        <w:t>. Cham: Springer International Publishing.</w:t>
      </w:r>
      <w:r w:rsidR="004F474F" w:rsidRPr="004F474F">
        <w:rPr>
          <w:rFonts w:ascii="Times New Roman" w:hAnsi="Times New Roman" w:cs="Times New Roman"/>
          <w:sz w:val="24"/>
          <w:szCs w:val="24"/>
        </w:rPr>
        <w:t xml:space="preserve"> </w:t>
      </w:r>
      <w:r w:rsidR="004F474F" w:rsidRPr="00EF08F8">
        <w:rPr>
          <w:rFonts w:ascii="Times New Roman" w:hAnsi="Times New Roman" w:cs="Times New Roman"/>
          <w:sz w:val="24"/>
          <w:szCs w:val="24"/>
        </w:rPr>
        <w:t>281-351</w:t>
      </w:r>
      <w:r w:rsidR="003453E6">
        <w:rPr>
          <w:rFonts w:ascii="Times New Roman" w:hAnsi="Times New Roman" w:cs="Times New Roman"/>
          <w:sz w:val="24"/>
          <w:szCs w:val="24"/>
        </w:rPr>
        <w:t>.</w:t>
      </w:r>
    </w:p>
    <w:p w14:paraId="4B776DC3" w14:textId="77777777" w:rsidR="005E4F06" w:rsidRPr="007B3993"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Pavithra, H. K., Gajanana, T. M. and Satishkumar, M. (2016). Production, changing pattern and trade directions of Indian exports in floriculture products. </w:t>
      </w:r>
      <w:r w:rsidRPr="00CC116C">
        <w:rPr>
          <w:rFonts w:ascii="Times New Roman" w:hAnsi="Times New Roman" w:cs="Times New Roman"/>
          <w:i/>
          <w:iCs/>
          <w:sz w:val="24"/>
          <w:szCs w:val="24"/>
        </w:rPr>
        <w:t>Economics, Environment and Conservation journal</w:t>
      </w:r>
      <w:r w:rsidRPr="007B3993">
        <w:rPr>
          <w:rFonts w:ascii="Times New Roman" w:hAnsi="Times New Roman" w:cs="Times New Roman"/>
          <w:sz w:val="24"/>
          <w:szCs w:val="24"/>
        </w:rPr>
        <w:t>, 22, 47-53.</w:t>
      </w:r>
    </w:p>
    <w:p w14:paraId="3FBAA310"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lastRenderedPageBreak/>
        <w:t>Powar, V., Bhargava, B. and Vikas, G. (2014). Study on waxing of cut foliage post harvest life of few ornamental species. </w:t>
      </w:r>
      <w:r w:rsidRPr="007B3993">
        <w:rPr>
          <w:rFonts w:ascii="Times New Roman" w:hAnsi="Times New Roman" w:cs="Times New Roman"/>
          <w:i/>
          <w:iCs/>
          <w:sz w:val="24"/>
          <w:szCs w:val="24"/>
        </w:rPr>
        <w:t>Journal of Applied and Natural Science</w:t>
      </w:r>
      <w:r w:rsidRPr="007B3993">
        <w:rPr>
          <w:rFonts w:ascii="Times New Roman" w:hAnsi="Times New Roman" w:cs="Times New Roman"/>
          <w:sz w:val="24"/>
          <w:szCs w:val="24"/>
        </w:rPr>
        <w:t>, 6(2), 619.</w:t>
      </w:r>
    </w:p>
    <w:p w14:paraId="760E72C1" w14:textId="77777777" w:rsidR="005E4F06" w:rsidRDefault="005E4F06" w:rsidP="005E4F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Ram Chandra. (2025). </w:t>
      </w:r>
      <w:r w:rsidRPr="00644FE6">
        <w:rPr>
          <w:rFonts w:ascii="Times New Roman" w:hAnsi="Times New Roman" w:cs="Times New Roman"/>
          <w:sz w:val="24"/>
          <w:szCs w:val="24"/>
        </w:rPr>
        <w:t>Floriculture: Trends, challenges, and opportunities</w:t>
      </w:r>
      <w:r>
        <w:rPr>
          <w:rFonts w:ascii="Times New Roman" w:hAnsi="Times New Roman" w:cs="Times New Roman"/>
          <w:sz w:val="24"/>
          <w:szCs w:val="24"/>
        </w:rPr>
        <w:t xml:space="preserve">. </w:t>
      </w:r>
      <w:r w:rsidRPr="0098148C">
        <w:rPr>
          <w:rFonts w:ascii="Times New Roman" w:hAnsi="Times New Roman" w:cs="Times New Roman"/>
          <w:sz w:val="24"/>
          <w:szCs w:val="24"/>
        </w:rPr>
        <w:t>International Journal of Horticulture and Food Science 2025; 7(8): 155-159</w:t>
      </w:r>
      <w:r>
        <w:rPr>
          <w:rFonts w:ascii="Times New Roman" w:hAnsi="Times New Roman" w:cs="Times New Roman"/>
          <w:sz w:val="24"/>
          <w:szCs w:val="24"/>
        </w:rPr>
        <w:t xml:space="preserve">. </w:t>
      </w:r>
      <w:hyperlink r:id="rId52" w:history="1">
        <w:r w:rsidRPr="009C70A9">
          <w:rPr>
            <w:rStyle w:val="Hyperlink"/>
            <w:rFonts w:ascii="Times New Roman" w:hAnsi="Times New Roman" w:cs="Times New Roman"/>
            <w:sz w:val="24"/>
            <w:szCs w:val="24"/>
          </w:rPr>
          <w:t>https://www.doi.org/10.33545/26631067.2025.v7.i8c.379</w:t>
        </w:r>
      </w:hyperlink>
      <w:r>
        <w:rPr>
          <w:rFonts w:ascii="Times New Roman" w:hAnsi="Times New Roman" w:cs="Times New Roman"/>
          <w:sz w:val="24"/>
          <w:szCs w:val="24"/>
        </w:rPr>
        <w:t xml:space="preserve"> </w:t>
      </w:r>
    </w:p>
    <w:p w14:paraId="7B8F688E" w14:textId="2C852F44" w:rsidR="00CD2AA6" w:rsidRPr="007B3993" w:rsidRDefault="00CD2AA6" w:rsidP="005E4F06">
      <w:pPr>
        <w:spacing w:line="360" w:lineRule="auto"/>
        <w:jc w:val="both"/>
        <w:rPr>
          <w:rFonts w:ascii="Times New Roman" w:hAnsi="Times New Roman" w:cs="Times New Roman"/>
          <w:sz w:val="24"/>
          <w:szCs w:val="24"/>
        </w:rPr>
      </w:pPr>
      <w:r w:rsidRPr="00CD2AA6">
        <w:rPr>
          <w:rFonts w:ascii="Times New Roman" w:hAnsi="Times New Roman" w:cs="Times New Roman"/>
          <w:sz w:val="24"/>
          <w:szCs w:val="24"/>
        </w:rPr>
        <w:t>Ravi, R.</w:t>
      </w:r>
      <w:r>
        <w:rPr>
          <w:rFonts w:ascii="Times New Roman" w:hAnsi="Times New Roman" w:cs="Times New Roman"/>
          <w:sz w:val="24"/>
          <w:szCs w:val="24"/>
        </w:rPr>
        <w:t xml:space="preserve"> and</w:t>
      </w:r>
      <w:r w:rsidRPr="00CD2AA6">
        <w:rPr>
          <w:rFonts w:ascii="Times New Roman" w:hAnsi="Times New Roman" w:cs="Times New Roman"/>
          <w:sz w:val="24"/>
          <w:szCs w:val="24"/>
        </w:rPr>
        <w:t xml:space="preserve"> Karuppaiah, P. (2025). Evaluation of </w:t>
      </w:r>
      <w:r w:rsidRPr="001535E6">
        <w:rPr>
          <w:rFonts w:ascii="Times New Roman" w:hAnsi="Times New Roman" w:cs="Times New Roman"/>
          <w:i/>
          <w:iCs/>
          <w:sz w:val="24"/>
          <w:szCs w:val="24"/>
        </w:rPr>
        <w:t>Dracaena reflexa</w:t>
      </w:r>
      <w:r w:rsidRPr="00CD2AA6">
        <w:rPr>
          <w:rFonts w:ascii="Times New Roman" w:hAnsi="Times New Roman" w:cs="Times New Roman"/>
          <w:sz w:val="24"/>
          <w:szCs w:val="24"/>
        </w:rPr>
        <w:t xml:space="preserve"> ‘Song of India’</w:t>
      </w:r>
      <w:r w:rsidR="001535E6">
        <w:rPr>
          <w:rFonts w:ascii="Times New Roman" w:hAnsi="Times New Roman" w:cs="Times New Roman"/>
          <w:sz w:val="24"/>
          <w:szCs w:val="24"/>
        </w:rPr>
        <w:t xml:space="preserve"> </w:t>
      </w:r>
      <w:r w:rsidRPr="00CD2AA6">
        <w:rPr>
          <w:rFonts w:ascii="Times New Roman" w:hAnsi="Times New Roman" w:cs="Times New Roman"/>
          <w:sz w:val="24"/>
          <w:szCs w:val="24"/>
        </w:rPr>
        <w:t>for growth and quality attributes under different shade and spacing levels. </w:t>
      </w:r>
      <w:r w:rsidRPr="00CD2AA6">
        <w:rPr>
          <w:rFonts w:ascii="Times New Roman" w:hAnsi="Times New Roman" w:cs="Times New Roman"/>
          <w:i/>
          <w:iCs/>
          <w:sz w:val="24"/>
          <w:szCs w:val="24"/>
        </w:rPr>
        <w:t>Agricultural Research Journal</w:t>
      </w:r>
      <w:r w:rsidRPr="00CD2AA6">
        <w:rPr>
          <w:rFonts w:ascii="Times New Roman" w:hAnsi="Times New Roman" w:cs="Times New Roman"/>
          <w:sz w:val="24"/>
          <w:szCs w:val="24"/>
        </w:rPr>
        <w:t>, </w:t>
      </w:r>
      <w:r w:rsidRPr="005A6EAE">
        <w:rPr>
          <w:rFonts w:ascii="Times New Roman" w:hAnsi="Times New Roman" w:cs="Times New Roman"/>
          <w:sz w:val="24"/>
          <w:szCs w:val="24"/>
        </w:rPr>
        <w:t>62</w:t>
      </w:r>
      <w:r w:rsidRPr="00CD2AA6">
        <w:rPr>
          <w:rFonts w:ascii="Times New Roman" w:hAnsi="Times New Roman" w:cs="Times New Roman"/>
          <w:sz w:val="24"/>
          <w:szCs w:val="24"/>
        </w:rPr>
        <w:t>(1), 110-116.</w:t>
      </w:r>
    </w:p>
    <w:p w14:paraId="23553D11"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Safeena, S. A. 2013. Comprehensive studies on evaluation of ornamental filler plants, for production of cut foliage and vase life. Ph.D. thesis, University of Agricultural Sciences, Bangalore.</w:t>
      </w:r>
    </w:p>
    <w:p w14:paraId="18147ED5"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Sankar, M., Sudhadevi, P. K., Geetha, C. K., Kurian, R. and Shilpa, P. (2019). Performance evaluation of ferns for cut green and landscape purpose. </w:t>
      </w:r>
      <w:r w:rsidRPr="00CC116C">
        <w:rPr>
          <w:rFonts w:ascii="Times New Roman" w:hAnsi="Times New Roman" w:cs="Times New Roman"/>
          <w:i/>
          <w:iCs/>
          <w:sz w:val="24"/>
          <w:szCs w:val="24"/>
        </w:rPr>
        <w:t>Journal of Horticultural Sciences</w:t>
      </w:r>
      <w:r w:rsidRPr="007B3993">
        <w:rPr>
          <w:rFonts w:ascii="Times New Roman" w:hAnsi="Times New Roman" w:cs="Times New Roman"/>
          <w:sz w:val="24"/>
          <w:szCs w:val="24"/>
        </w:rPr>
        <w:t xml:space="preserve">, 14(2), 137-141. </w:t>
      </w:r>
      <w:hyperlink r:id="rId53" w:history="1">
        <w:r w:rsidRPr="007B3993">
          <w:rPr>
            <w:rStyle w:val="Hyperlink"/>
            <w:rFonts w:ascii="Times New Roman" w:hAnsi="Times New Roman" w:cs="Times New Roman"/>
            <w:sz w:val="24"/>
            <w:szCs w:val="24"/>
          </w:rPr>
          <w:t>https://doi.org/10.24154/jhs.v14i2.797</w:t>
        </w:r>
      </w:hyperlink>
      <w:r w:rsidRPr="007B3993">
        <w:rPr>
          <w:rFonts w:ascii="Times New Roman" w:hAnsi="Times New Roman" w:cs="Times New Roman"/>
          <w:sz w:val="24"/>
          <w:szCs w:val="24"/>
        </w:rPr>
        <w:t xml:space="preserve"> </w:t>
      </w:r>
    </w:p>
    <w:p w14:paraId="65527A0F" w14:textId="77777777" w:rsidR="005E4F06" w:rsidRDefault="005E4F06" w:rsidP="005E4F06">
      <w:pPr>
        <w:spacing w:line="360" w:lineRule="auto"/>
        <w:jc w:val="both"/>
        <w:rPr>
          <w:rFonts w:ascii="Times New Roman" w:hAnsi="Times New Roman" w:cs="Times New Roman"/>
          <w:sz w:val="24"/>
          <w:szCs w:val="24"/>
        </w:rPr>
      </w:pPr>
      <w:r w:rsidRPr="00A025F1">
        <w:rPr>
          <w:rFonts w:ascii="Times New Roman" w:hAnsi="Times New Roman" w:cs="Times New Roman"/>
          <w:sz w:val="24"/>
          <w:szCs w:val="24"/>
        </w:rPr>
        <w:t>Sarkar, D. (2023). Indian Floriculture in Global Perspective. </w:t>
      </w:r>
      <w:r w:rsidRPr="00A025F1">
        <w:rPr>
          <w:rFonts w:ascii="Times New Roman" w:hAnsi="Times New Roman" w:cs="Times New Roman"/>
          <w:i/>
          <w:iCs/>
          <w:sz w:val="24"/>
          <w:szCs w:val="24"/>
        </w:rPr>
        <w:t>International Journal of Plant &amp; Soil Science</w:t>
      </w:r>
      <w:r w:rsidRPr="00A025F1">
        <w:rPr>
          <w:rFonts w:ascii="Times New Roman" w:hAnsi="Times New Roman" w:cs="Times New Roman"/>
          <w:sz w:val="24"/>
          <w:szCs w:val="24"/>
        </w:rPr>
        <w:t>, </w:t>
      </w:r>
      <w:r w:rsidRPr="00A025F1">
        <w:rPr>
          <w:rFonts w:ascii="Times New Roman" w:hAnsi="Times New Roman" w:cs="Times New Roman"/>
          <w:i/>
          <w:iCs/>
          <w:sz w:val="24"/>
          <w:szCs w:val="24"/>
        </w:rPr>
        <w:t>35</w:t>
      </w:r>
      <w:r w:rsidRPr="00A025F1">
        <w:rPr>
          <w:rFonts w:ascii="Times New Roman" w:hAnsi="Times New Roman" w:cs="Times New Roman"/>
          <w:sz w:val="24"/>
          <w:szCs w:val="24"/>
        </w:rPr>
        <w:t>(14), 228-238.</w:t>
      </w:r>
      <w:r>
        <w:rPr>
          <w:rFonts w:ascii="Times New Roman" w:hAnsi="Times New Roman" w:cs="Times New Roman"/>
          <w:sz w:val="24"/>
          <w:szCs w:val="24"/>
        </w:rPr>
        <w:t xml:space="preserve"> </w:t>
      </w:r>
      <w:hyperlink r:id="rId54" w:history="1">
        <w:r w:rsidRPr="009C70A9">
          <w:rPr>
            <w:rStyle w:val="Hyperlink"/>
            <w:rFonts w:ascii="Times New Roman" w:hAnsi="Times New Roman" w:cs="Times New Roman"/>
            <w:sz w:val="24"/>
            <w:szCs w:val="24"/>
          </w:rPr>
          <w:t>https://doi.org/10.9734/IJPSS/2023/v35i143040</w:t>
        </w:r>
      </w:hyperlink>
      <w:r>
        <w:rPr>
          <w:rFonts w:ascii="Times New Roman" w:hAnsi="Times New Roman" w:cs="Times New Roman"/>
          <w:sz w:val="24"/>
          <w:szCs w:val="24"/>
        </w:rPr>
        <w:t xml:space="preserve"> </w:t>
      </w:r>
    </w:p>
    <w:p w14:paraId="47900AAA" w14:textId="5D4B1642" w:rsidR="00B8030B" w:rsidRPr="007B3993" w:rsidRDefault="00B8030B" w:rsidP="005E4F06">
      <w:pPr>
        <w:spacing w:line="360" w:lineRule="auto"/>
        <w:jc w:val="both"/>
        <w:rPr>
          <w:rFonts w:ascii="Times New Roman" w:hAnsi="Times New Roman" w:cs="Times New Roman"/>
          <w:sz w:val="24"/>
          <w:szCs w:val="24"/>
        </w:rPr>
      </w:pPr>
      <w:r w:rsidRPr="00743142">
        <w:rPr>
          <w:rFonts w:ascii="Times New Roman" w:hAnsi="Times New Roman" w:cs="Times New Roman"/>
          <w:sz w:val="24"/>
          <w:szCs w:val="24"/>
        </w:rPr>
        <w:t xml:space="preserve">Solanki, K. S., Patel, G. D., Sindha, M., Chaudhari, V. M. and Shivaswamy, C. (2023). </w:t>
      </w:r>
      <w:r w:rsidRPr="00B8030B">
        <w:rPr>
          <w:rFonts w:ascii="Times New Roman" w:hAnsi="Times New Roman" w:cs="Times New Roman"/>
          <w:sz w:val="24"/>
          <w:szCs w:val="24"/>
        </w:rPr>
        <w:t>Palm: Versatile group of plant material for landscape gardening. </w:t>
      </w:r>
      <w:r w:rsidRPr="00B8030B">
        <w:rPr>
          <w:rFonts w:ascii="Times New Roman" w:hAnsi="Times New Roman" w:cs="Times New Roman"/>
          <w:i/>
          <w:iCs/>
          <w:sz w:val="24"/>
          <w:szCs w:val="24"/>
        </w:rPr>
        <w:t>Int. J. Adv. Biochem. Res</w:t>
      </w:r>
      <w:r w:rsidRPr="00B8030B">
        <w:rPr>
          <w:rFonts w:ascii="Times New Roman" w:hAnsi="Times New Roman" w:cs="Times New Roman"/>
          <w:sz w:val="24"/>
          <w:szCs w:val="24"/>
        </w:rPr>
        <w:t>, </w:t>
      </w:r>
      <w:r w:rsidRPr="00743142">
        <w:rPr>
          <w:rFonts w:ascii="Times New Roman" w:hAnsi="Times New Roman" w:cs="Times New Roman"/>
          <w:sz w:val="24"/>
          <w:szCs w:val="24"/>
        </w:rPr>
        <w:t>7</w:t>
      </w:r>
      <w:r w:rsidRPr="00B8030B">
        <w:rPr>
          <w:rFonts w:ascii="Times New Roman" w:hAnsi="Times New Roman" w:cs="Times New Roman"/>
          <w:sz w:val="24"/>
          <w:szCs w:val="24"/>
        </w:rPr>
        <w:t>, 538-544.</w:t>
      </w:r>
    </w:p>
    <w:p w14:paraId="282172A2" w14:textId="77777777" w:rsidR="005E4F06" w:rsidRDefault="005E4F06" w:rsidP="005E4F06">
      <w:pPr>
        <w:spacing w:line="360" w:lineRule="auto"/>
        <w:jc w:val="both"/>
        <w:rPr>
          <w:rFonts w:ascii="Times New Roman" w:hAnsi="Times New Roman" w:cs="Times New Roman"/>
          <w:sz w:val="24"/>
          <w:szCs w:val="24"/>
        </w:rPr>
      </w:pPr>
      <w:r w:rsidRPr="007B3993">
        <w:rPr>
          <w:rFonts w:ascii="Times New Roman" w:hAnsi="Times New Roman" w:cs="Times New Roman"/>
          <w:sz w:val="24"/>
          <w:szCs w:val="24"/>
        </w:rPr>
        <w:t>Sujatha, A. and Laxman, R. H. (2021). Effect of spectral manipulation and seasonal variations on cut foliage production and quality of Philodendron (Philodendron ‘Xanadu’). </w:t>
      </w:r>
      <w:r w:rsidRPr="00CC116C">
        <w:rPr>
          <w:rFonts w:ascii="Times New Roman" w:hAnsi="Times New Roman" w:cs="Times New Roman"/>
          <w:i/>
          <w:iCs/>
          <w:sz w:val="24"/>
          <w:szCs w:val="24"/>
        </w:rPr>
        <w:t>Journal of Horticultural Sciences</w:t>
      </w:r>
      <w:r w:rsidRPr="007B3993">
        <w:rPr>
          <w:rFonts w:ascii="Times New Roman" w:hAnsi="Times New Roman" w:cs="Times New Roman"/>
          <w:sz w:val="24"/>
          <w:szCs w:val="24"/>
        </w:rPr>
        <w:t xml:space="preserve">, 16(1), 114-120. </w:t>
      </w:r>
      <w:hyperlink r:id="rId55" w:history="1">
        <w:r w:rsidRPr="007B3993">
          <w:rPr>
            <w:rStyle w:val="Hyperlink"/>
            <w:rFonts w:ascii="Times New Roman" w:hAnsi="Times New Roman" w:cs="Times New Roman"/>
            <w:sz w:val="24"/>
            <w:szCs w:val="24"/>
          </w:rPr>
          <w:t>https://doi.org/10.24154/jhs.v16i1.1126</w:t>
        </w:r>
      </w:hyperlink>
      <w:r w:rsidRPr="007B3993">
        <w:rPr>
          <w:rFonts w:ascii="Times New Roman" w:hAnsi="Times New Roman" w:cs="Times New Roman"/>
          <w:sz w:val="24"/>
          <w:szCs w:val="24"/>
        </w:rPr>
        <w:t xml:space="preserve"> </w:t>
      </w:r>
    </w:p>
    <w:p w14:paraId="671FEF1F" w14:textId="4CEC181E" w:rsidR="0029543E" w:rsidRPr="007B3993" w:rsidRDefault="0029543E" w:rsidP="005E4F06">
      <w:pPr>
        <w:spacing w:line="360" w:lineRule="auto"/>
        <w:jc w:val="both"/>
        <w:rPr>
          <w:rFonts w:ascii="Times New Roman" w:hAnsi="Times New Roman" w:cs="Times New Roman"/>
          <w:sz w:val="24"/>
          <w:szCs w:val="24"/>
        </w:rPr>
      </w:pPr>
      <w:r w:rsidRPr="0029543E">
        <w:rPr>
          <w:rFonts w:ascii="Times New Roman" w:hAnsi="Times New Roman" w:cs="Times New Roman"/>
          <w:sz w:val="24"/>
          <w:szCs w:val="24"/>
        </w:rPr>
        <w:t>Sureshkumar, U., Analya, K. B., Andrews, A., Sneha, V. K.</w:t>
      </w:r>
      <w:r>
        <w:rPr>
          <w:rFonts w:ascii="Times New Roman" w:hAnsi="Times New Roman" w:cs="Times New Roman"/>
          <w:sz w:val="24"/>
          <w:szCs w:val="24"/>
        </w:rPr>
        <w:t xml:space="preserve"> and </w:t>
      </w:r>
      <w:r w:rsidRPr="0029543E">
        <w:rPr>
          <w:rFonts w:ascii="Times New Roman" w:hAnsi="Times New Roman" w:cs="Times New Roman"/>
          <w:sz w:val="24"/>
          <w:szCs w:val="24"/>
        </w:rPr>
        <w:t>Thomas, B. (2025). Ornamental Potential of Selected Araceae Members: A Special Reference to Aesthetic Perception.</w:t>
      </w:r>
      <w:r w:rsidR="00C45152">
        <w:rPr>
          <w:rFonts w:ascii="Times New Roman" w:hAnsi="Times New Roman" w:cs="Times New Roman"/>
          <w:sz w:val="24"/>
          <w:szCs w:val="24"/>
        </w:rPr>
        <w:t xml:space="preserve"> </w:t>
      </w:r>
      <w:r w:rsidR="00C45152" w:rsidRPr="009037B5">
        <w:rPr>
          <w:rFonts w:ascii="Times New Roman" w:hAnsi="Times New Roman" w:cs="Times New Roman"/>
          <w:i/>
          <w:iCs/>
          <w:sz w:val="24"/>
          <w:szCs w:val="24"/>
        </w:rPr>
        <w:t>Devagiri Journal of Science</w:t>
      </w:r>
      <w:r w:rsidR="009037B5">
        <w:rPr>
          <w:rFonts w:ascii="Times New Roman" w:hAnsi="Times New Roman" w:cs="Times New Roman"/>
          <w:sz w:val="24"/>
          <w:szCs w:val="24"/>
        </w:rPr>
        <w:t>,</w:t>
      </w:r>
      <w:r w:rsidR="00C45152" w:rsidRPr="009037B5">
        <w:rPr>
          <w:rFonts w:ascii="Times New Roman" w:hAnsi="Times New Roman" w:cs="Times New Roman"/>
          <w:sz w:val="24"/>
          <w:szCs w:val="24"/>
        </w:rPr>
        <w:t xml:space="preserve"> </w:t>
      </w:r>
      <w:r w:rsidR="00C45152" w:rsidRPr="00C45152">
        <w:rPr>
          <w:rFonts w:ascii="Times New Roman" w:hAnsi="Times New Roman" w:cs="Times New Roman"/>
          <w:sz w:val="24"/>
          <w:szCs w:val="24"/>
        </w:rPr>
        <w:t>11(1),</w:t>
      </w:r>
      <w:r w:rsidR="006D38AE">
        <w:rPr>
          <w:rFonts w:ascii="Times New Roman" w:hAnsi="Times New Roman" w:cs="Times New Roman"/>
          <w:sz w:val="24"/>
          <w:szCs w:val="24"/>
        </w:rPr>
        <w:t xml:space="preserve"> </w:t>
      </w:r>
      <w:r w:rsidR="00C45152" w:rsidRPr="00C45152">
        <w:rPr>
          <w:rFonts w:ascii="Times New Roman" w:hAnsi="Times New Roman" w:cs="Times New Roman"/>
          <w:sz w:val="24"/>
          <w:szCs w:val="24"/>
        </w:rPr>
        <w:t>61-67</w:t>
      </w:r>
    </w:p>
    <w:p w14:paraId="37620C5D" w14:textId="77777777" w:rsidR="005E4F06" w:rsidRDefault="005E4F06" w:rsidP="005E4F06">
      <w:pPr>
        <w:spacing w:line="360" w:lineRule="auto"/>
        <w:jc w:val="both"/>
      </w:pPr>
      <w:r w:rsidRPr="007B3993">
        <w:rPr>
          <w:rFonts w:ascii="Times New Roman" w:hAnsi="Times New Roman" w:cs="Times New Roman"/>
          <w:sz w:val="24"/>
          <w:szCs w:val="24"/>
        </w:rPr>
        <w:t>Suryapriya, I., Arulmozhiyan, R., Sankari, A. and Anand, M. (2015). Evaluation of cut-foliage plants for Eastern Ghats. </w:t>
      </w:r>
      <w:r w:rsidRPr="007B3993">
        <w:rPr>
          <w:rFonts w:ascii="Times New Roman" w:hAnsi="Times New Roman" w:cs="Times New Roman"/>
          <w:i/>
          <w:iCs/>
          <w:sz w:val="24"/>
          <w:szCs w:val="24"/>
        </w:rPr>
        <w:t>Journal of Horticultural Sciences</w:t>
      </w:r>
      <w:r w:rsidRPr="007B3993">
        <w:rPr>
          <w:rFonts w:ascii="Times New Roman" w:hAnsi="Times New Roman" w:cs="Times New Roman"/>
          <w:sz w:val="24"/>
          <w:szCs w:val="24"/>
        </w:rPr>
        <w:t xml:space="preserve">, 10(1), 24-29. </w:t>
      </w:r>
      <w:hyperlink r:id="rId56" w:history="1">
        <w:r w:rsidRPr="00F155E5">
          <w:rPr>
            <w:rStyle w:val="Hyperlink"/>
            <w:rFonts w:ascii="Times New Roman" w:hAnsi="Times New Roman" w:cs="Times New Roman"/>
            <w:sz w:val="24"/>
            <w:szCs w:val="24"/>
          </w:rPr>
          <w:t>https://doi.org/10.24154/jhs.v10i1.149</w:t>
        </w:r>
      </w:hyperlink>
    </w:p>
    <w:p w14:paraId="0BE099AA" w14:textId="7C643B98" w:rsidR="004D00DE" w:rsidRPr="004D00DE" w:rsidRDefault="004D00DE" w:rsidP="005E4F06">
      <w:pPr>
        <w:spacing w:line="360" w:lineRule="auto"/>
        <w:jc w:val="both"/>
        <w:rPr>
          <w:rFonts w:ascii="Times New Roman" w:hAnsi="Times New Roman" w:cs="Times New Roman"/>
          <w:sz w:val="24"/>
          <w:szCs w:val="24"/>
        </w:rPr>
      </w:pPr>
      <w:r w:rsidRPr="004D00DE">
        <w:rPr>
          <w:rFonts w:ascii="Times New Roman" w:hAnsi="Times New Roman" w:cs="Times New Roman"/>
          <w:sz w:val="24"/>
          <w:szCs w:val="24"/>
        </w:rPr>
        <w:t>Talaie, A.</w:t>
      </w:r>
      <w:r w:rsidR="009674DD">
        <w:rPr>
          <w:rFonts w:ascii="Times New Roman" w:hAnsi="Times New Roman" w:cs="Times New Roman"/>
          <w:sz w:val="24"/>
          <w:szCs w:val="24"/>
        </w:rPr>
        <w:t xml:space="preserve"> and</w:t>
      </w:r>
      <w:r w:rsidRPr="004D00DE">
        <w:rPr>
          <w:rFonts w:ascii="Times New Roman" w:hAnsi="Times New Roman" w:cs="Times New Roman"/>
          <w:sz w:val="24"/>
          <w:szCs w:val="24"/>
        </w:rPr>
        <w:t xml:space="preserve"> Ponraj, M. (2024). Impact of houseplants on reducing indoor air pollution. </w:t>
      </w:r>
      <w:r w:rsidRPr="004D00DE">
        <w:rPr>
          <w:rFonts w:ascii="Times New Roman" w:hAnsi="Times New Roman" w:cs="Times New Roman"/>
          <w:i/>
          <w:iCs/>
          <w:sz w:val="24"/>
          <w:szCs w:val="24"/>
        </w:rPr>
        <w:t>Journal of Environmental Treatment Techniques</w:t>
      </w:r>
      <w:r w:rsidRPr="004D00DE">
        <w:rPr>
          <w:rFonts w:ascii="Times New Roman" w:hAnsi="Times New Roman" w:cs="Times New Roman"/>
          <w:sz w:val="24"/>
          <w:szCs w:val="24"/>
        </w:rPr>
        <w:t>, </w:t>
      </w:r>
      <w:r w:rsidRPr="003E04BC">
        <w:rPr>
          <w:rFonts w:ascii="Times New Roman" w:hAnsi="Times New Roman" w:cs="Times New Roman"/>
          <w:sz w:val="24"/>
          <w:szCs w:val="24"/>
        </w:rPr>
        <w:t>12</w:t>
      </w:r>
      <w:r w:rsidRPr="004D00DE">
        <w:rPr>
          <w:rFonts w:ascii="Times New Roman" w:hAnsi="Times New Roman" w:cs="Times New Roman"/>
          <w:sz w:val="24"/>
          <w:szCs w:val="24"/>
        </w:rPr>
        <w:t>(3), 1-13.</w:t>
      </w:r>
    </w:p>
    <w:p w14:paraId="4B66A8CC" w14:textId="0795CBB8" w:rsidR="002634EE" w:rsidRDefault="002634EE" w:rsidP="005E4F06">
      <w:pPr>
        <w:spacing w:line="360" w:lineRule="auto"/>
        <w:jc w:val="both"/>
        <w:rPr>
          <w:rFonts w:ascii="Times New Roman" w:hAnsi="Times New Roman" w:cs="Times New Roman"/>
          <w:sz w:val="24"/>
          <w:szCs w:val="24"/>
        </w:rPr>
      </w:pPr>
      <w:r w:rsidRPr="00F155E5">
        <w:rPr>
          <w:rFonts w:ascii="Times New Roman" w:hAnsi="Times New Roman" w:cs="Times New Roman"/>
          <w:sz w:val="24"/>
          <w:szCs w:val="24"/>
        </w:rPr>
        <w:lastRenderedPageBreak/>
        <w:t xml:space="preserve">Travaglini, A., Della Giustina, A., Di Menno Di Bucchianico, A., De Franco, D., Brighetti, M., Gori, A., </w:t>
      </w:r>
      <w:r w:rsidR="00FB47C3" w:rsidRPr="00F155E5">
        <w:rPr>
          <w:rFonts w:ascii="Times New Roman" w:hAnsi="Times New Roman" w:cs="Times New Roman"/>
          <w:sz w:val="24"/>
          <w:szCs w:val="24"/>
        </w:rPr>
        <w:t>and</w:t>
      </w:r>
      <w:r w:rsidRPr="00F155E5">
        <w:rPr>
          <w:rFonts w:ascii="Times New Roman" w:hAnsi="Times New Roman" w:cs="Times New Roman"/>
          <w:sz w:val="24"/>
          <w:szCs w:val="24"/>
        </w:rPr>
        <w:t xml:space="preserve"> Tripodi, S. (2025). </w:t>
      </w:r>
      <w:r w:rsidRPr="002634EE">
        <w:rPr>
          <w:rFonts w:ascii="Times New Roman" w:hAnsi="Times New Roman" w:cs="Times New Roman"/>
          <w:sz w:val="24"/>
          <w:szCs w:val="24"/>
        </w:rPr>
        <w:t>The role of plants in improving indoor air quality. </w:t>
      </w:r>
      <w:r w:rsidRPr="002634EE">
        <w:rPr>
          <w:rFonts w:ascii="Times New Roman" w:hAnsi="Times New Roman" w:cs="Times New Roman"/>
          <w:i/>
          <w:iCs/>
          <w:sz w:val="24"/>
          <w:szCs w:val="24"/>
        </w:rPr>
        <w:t>Italian Journal of Pediatric Allergy and Immunology</w:t>
      </w:r>
      <w:r w:rsidRPr="002634EE">
        <w:rPr>
          <w:rFonts w:ascii="Times New Roman" w:hAnsi="Times New Roman" w:cs="Times New Roman"/>
          <w:sz w:val="24"/>
          <w:szCs w:val="24"/>
        </w:rPr>
        <w:t>, (2), 17-24.</w:t>
      </w:r>
    </w:p>
    <w:p w14:paraId="373A2C48" w14:textId="09C705F5" w:rsidR="00F85919" w:rsidRPr="002634EE" w:rsidRDefault="00F85919" w:rsidP="005E4F06">
      <w:pPr>
        <w:spacing w:line="360" w:lineRule="auto"/>
        <w:jc w:val="both"/>
        <w:rPr>
          <w:rFonts w:ascii="Times New Roman" w:hAnsi="Times New Roman" w:cs="Times New Roman"/>
          <w:sz w:val="24"/>
          <w:szCs w:val="24"/>
          <w:lang w:val="pt-BR"/>
        </w:rPr>
      </w:pPr>
      <w:r w:rsidRPr="00F85919">
        <w:rPr>
          <w:rFonts w:ascii="Times New Roman" w:hAnsi="Times New Roman" w:cs="Times New Roman"/>
          <w:sz w:val="24"/>
          <w:szCs w:val="24"/>
        </w:rPr>
        <w:t xml:space="preserve">Wang, Y., Zhang, Z., Xu, Y., Rodgers, T. F., Ablimit, M., Li, J. </w:t>
      </w:r>
      <w:r>
        <w:rPr>
          <w:rFonts w:ascii="Times New Roman" w:hAnsi="Times New Roman" w:cs="Times New Roman"/>
          <w:sz w:val="24"/>
          <w:szCs w:val="24"/>
        </w:rPr>
        <w:t xml:space="preserve"> and </w:t>
      </w:r>
      <w:r w:rsidRPr="00F85919">
        <w:rPr>
          <w:rFonts w:ascii="Times New Roman" w:hAnsi="Times New Roman" w:cs="Times New Roman"/>
          <w:sz w:val="24"/>
          <w:szCs w:val="24"/>
        </w:rPr>
        <w:t>Tan, F. (2023). Identifying the contributions of root and foliage gaseous/particle uptakes to indoor plants for phthalates, OPFRs and PAHs. </w:t>
      </w:r>
      <w:r w:rsidRPr="00F155E5">
        <w:rPr>
          <w:rFonts w:ascii="Times New Roman" w:hAnsi="Times New Roman" w:cs="Times New Roman"/>
          <w:i/>
          <w:iCs/>
          <w:sz w:val="24"/>
          <w:szCs w:val="24"/>
          <w:lang w:val="pt-BR"/>
        </w:rPr>
        <w:t>Science of The Total Environment</w:t>
      </w:r>
      <w:r w:rsidRPr="00F155E5">
        <w:rPr>
          <w:rFonts w:ascii="Times New Roman" w:hAnsi="Times New Roman" w:cs="Times New Roman"/>
          <w:sz w:val="24"/>
          <w:szCs w:val="24"/>
          <w:lang w:val="pt-BR"/>
        </w:rPr>
        <w:t>, </w:t>
      </w:r>
      <w:r w:rsidRPr="00F155E5">
        <w:rPr>
          <w:rFonts w:ascii="Times New Roman" w:hAnsi="Times New Roman" w:cs="Times New Roman"/>
          <w:i/>
          <w:iCs/>
          <w:sz w:val="24"/>
          <w:szCs w:val="24"/>
          <w:lang w:val="pt-BR"/>
        </w:rPr>
        <w:t>883</w:t>
      </w:r>
      <w:r w:rsidRPr="00F155E5">
        <w:rPr>
          <w:rFonts w:ascii="Times New Roman" w:hAnsi="Times New Roman" w:cs="Times New Roman"/>
          <w:sz w:val="24"/>
          <w:szCs w:val="24"/>
          <w:lang w:val="pt-BR"/>
        </w:rPr>
        <w:t>, 163644.</w:t>
      </w:r>
    </w:p>
    <w:p w14:paraId="0F3B9D86" w14:textId="77777777" w:rsidR="00FC30DD" w:rsidRPr="00E4630E" w:rsidRDefault="00FC30DD" w:rsidP="005E4F06">
      <w:pPr>
        <w:spacing w:line="360" w:lineRule="auto"/>
        <w:jc w:val="both"/>
        <w:rPr>
          <w:rFonts w:ascii="Times New Roman" w:hAnsi="Times New Roman" w:cs="Times New Roman"/>
          <w:sz w:val="24"/>
          <w:szCs w:val="24"/>
          <w:lang w:val="pt-BR"/>
        </w:rPr>
      </w:pPr>
      <w:r w:rsidRPr="00FC30DD">
        <w:rPr>
          <w:rFonts w:ascii="Times New Roman" w:hAnsi="Times New Roman" w:cs="Times New Roman"/>
          <w:sz w:val="24"/>
          <w:szCs w:val="24"/>
          <w:lang w:val="pt-BR"/>
        </w:rPr>
        <w:t>Vásquez-Bedoya, M., Arboleda-Restrepo, L. M., Posada-Bermúdez, A., Giraldo, L. A., Mejía-Calderón, V., Ramírez-Villa, A.</w:t>
      </w:r>
      <w:r>
        <w:rPr>
          <w:rFonts w:ascii="Times New Roman" w:hAnsi="Times New Roman" w:cs="Times New Roman"/>
          <w:sz w:val="24"/>
          <w:szCs w:val="24"/>
          <w:lang w:val="pt-BR"/>
        </w:rPr>
        <w:t xml:space="preserve"> and</w:t>
      </w:r>
      <w:r w:rsidRPr="00FC30DD">
        <w:rPr>
          <w:rFonts w:ascii="Times New Roman" w:hAnsi="Times New Roman" w:cs="Times New Roman"/>
          <w:sz w:val="24"/>
          <w:szCs w:val="24"/>
          <w:lang w:val="pt-BR"/>
        </w:rPr>
        <w:t xml:space="preserve"> </w:t>
      </w:r>
      <w:r w:rsidRPr="00092A2D">
        <w:rPr>
          <w:rFonts w:ascii="Times New Roman" w:hAnsi="Times New Roman" w:cs="Times New Roman"/>
          <w:sz w:val="24"/>
          <w:szCs w:val="24"/>
          <w:lang w:val="pt-BR"/>
        </w:rPr>
        <w:t xml:space="preserve">Quintero-Vallejo, E. (2024). </w:t>
      </w:r>
      <w:r w:rsidRPr="00FC30DD">
        <w:rPr>
          <w:rFonts w:ascii="Times New Roman" w:hAnsi="Times New Roman" w:cs="Times New Roman"/>
          <w:sz w:val="24"/>
          <w:szCs w:val="24"/>
        </w:rPr>
        <w:t>Atmospheric particulate matter deposition in herbaceous species on a university campus in Colombia. </w:t>
      </w:r>
      <w:r w:rsidRPr="00E4630E">
        <w:rPr>
          <w:rFonts w:ascii="Times New Roman" w:hAnsi="Times New Roman" w:cs="Times New Roman"/>
          <w:i/>
          <w:iCs/>
          <w:sz w:val="24"/>
          <w:szCs w:val="24"/>
          <w:lang w:val="pt-BR"/>
        </w:rPr>
        <w:t>Revista internacional de contaminación ambiental</w:t>
      </w:r>
      <w:r w:rsidRPr="00E4630E">
        <w:rPr>
          <w:rFonts w:ascii="Times New Roman" w:hAnsi="Times New Roman" w:cs="Times New Roman"/>
          <w:sz w:val="24"/>
          <w:szCs w:val="24"/>
          <w:lang w:val="pt-BR"/>
        </w:rPr>
        <w:t>, 40.</w:t>
      </w:r>
    </w:p>
    <w:p w14:paraId="65EE2105" w14:textId="496A725D" w:rsidR="007D0F85" w:rsidRDefault="007D0F85" w:rsidP="005E4F06">
      <w:pPr>
        <w:spacing w:line="360" w:lineRule="auto"/>
        <w:jc w:val="both"/>
        <w:rPr>
          <w:rFonts w:ascii="Times New Roman" w:hAnsi="Times New Roman" w:cs="Times New Roman"/>
          <w:sz w:val="24"/>
          <w:szCs w:val="24"/>
        </w:rPr>
      </w:pPr>
      <w:r w:rsidRPr="00E4630E">
        <w:rPr>
          <w:rFonts w:ascii="Times New Roman" w:hAnsi="Times New Roman" w:cs="Times New Roman"/>
          <w:sz w:val="24"/>
          <w:szCs w:val="24"/>
          <w:lang w:val="pt-BR"/>
        </w:rPr>
        <w:t xml:space="preserve">Vercruysse, W., Noppen, B., Jozefczak, M., Huybrechts, M., Derveaux, E., Vandecasteele, B. and Vandamme, D. (2023). </w:t>
      </w:r>
      <w:r w:rsidRPr="007D0F85">
        <w:rPr>
          <w:rFonts w:ascii="Times New Roman" w:hAnsi="Times New Roman" w:cs="Times New Roman"/>
          <w:sz w:val="24"/>
          <w:szCs w:val="24"/>
        </w:rPr>
        <w:t>Common ivy (</w:t>
      </w:r>
      <w:r w:rsidRPr="00801059">
        <w:rPr>
          <w:rFonts w:ascii="Times New Roman" w:hAnsi="Times New Roman" w:cs="Times New Roman"/>
          <w:i/>
          <w:iCs/>
          <w:sz w:val="24"/>
          <w:szCs w:val="24"/>
        </w:rPr>
        <w:t>Hedera helix</w:t>
      </w:r>
      <w:r w:rsidRPr="007D0F85">
        <w:rPr>
          <w:rFonts w:ascii="Times New Roman" w:hAnsi="Times New Roman" w:cs="Times New Roman"/>
          <w:sz w:val="24"/>
          <w:szCs w:val="24"/>
        </w:rPr>
        <w:t xml:space="preserve"> L.) as a novel green resource in an urban biorefinery concept. </w:t>
      </w:r>
      <w:r w:rsidRPr="007D0F85">
        <w:rPr>
          <w:rFonts w:ascii="Times New Roman" w:hAnsi="Times New Roman" w:cs="Times New Roman"/>
          <w:i/>
          <w:iCs/>
          <w:sz w:val="24"/>
          <w:szCs w:val="24"/>
        </w:rPr>
        <w:t>ACS Sustainable Chemistry &amp; Engineering</w:t>
      </w:r>
      <w:r w:rsidRPr="007D0F85">
        <w:rPr>
          <w:rFonts w:ascii="Times New Roman" w:hAnsi="Times New Roman" w:cs="Times New Roman"/>
          <w:sz w:val="24"/>
          <w:szCs w:val="24"/>
        </w:rPr>
        <w:t>, </w:t>
      </w:r>
      <w:r w:rsidRPr="00D849EE">
        <w:rPr>
          <w:rFonts w:ascii="Times New Roman" w:hAnsi="Times New Roman" w:cs="Times New Roman"/>
          <w:sz w:val="24"/>
          <w:szCs w:val="24"/>
        </w:rPr>
        <w:t>11</w:t>
      </w:r>
      <w:r w:rsidRPr="007D0F85">
        <w:rPr>
          <w:rFonts w:ascii="Times New Roman" w:hAnsi="Times New Roman" w:cs="Times New Roman"/>
          <w:sz w:val="24"/>
          <w:szCs w:val="24"/>
        </w:rPr>
        <w:t>(39), 14267-14286.</w:t>
      </w:r>
    </w:p>
    <w:p w14:paraId="2B9244C9" w14:textId="7D717ECC" w:rsidR="00B377A5" w:rsidRDefault="00B377A5" w:rsidP="005E4F06">
      <w:pPr>
        <w:spacing w:line="360" w:lineRule="auto"/>
        <w:jc w:val="both"/>
        <w:rPr>
          <w:rFonts w:ascii="Times New Roman" w:hAnsi="Times New Roman" w:cs="Times New Roman"/>
          <w:sz w:val="24"/>
          <w:szCs w:val="24"/>
        </w:rPr>
      </w:pPr>
      <w:r w:rsidRPr="0087299A">
        <w:rPr>
          <w:rFonts w:ascii="Times New Roman" w:hAnsi="Times New Roman" w:cs="Times New Roman"/>
          <w:sz w:val="24"/>
          <w:szCs w:val="24"/>
        </w:rPr>
        <w:t xml:space="preserve">Villanueva-Espinoza, R. </w:t>
      </w:r>
      <w:r>
        <w:rPr>
          <w:rFonts w:ascii="Times New Roman" w:hAnsi="Times New Roman" w:cs="Times New Roman"/>
          <w:sz w:val="24"/>
          <w:szCs w:val="24"/>
        </w:rPr>
        <w:t xml:space="preserve">and </w:t>
      </w:r>
      <w:r w:rsidRPr="0087299A">
        <w:rPr>
          <w:rFonts w:ascii="Times New Roman" w:hAnsi="Times New Roman" w:cs="Times New Roman"/>
          <w:sz w:val="24"/>
          <w:szCs w:val="24"/>
        </w:rPr>
        <w:t xml:space="preserve">Wood, J. R. (2025). Two new species of </w:t>
      </w:r>
      <w:r w:rsidRPr="00916F0C">
        <w:rPr>
          <w:rFonts w:ascii="Times New Roman" w:hAnsi="Times New Roman" w:cs="Times New Roman"/>
          <w:i/>
          <w:iCs/>
          <w:sz w:val="24"/>
          <w:szCs w:val="24"/>
        </w:rPr>
        <w:t xml:space="preserve">Aphelandra </w:t>
      </w:r>
      <w:r w:rsidRPr="0087299A">
        <w:rPr>
          <w:rFonts w:ascii="Times New Roman" w:hAnsi="Times New Roman" w:cs="Times New Roman"/>
          <w:sz w:val="24"/>
          <w:szCs w:val="24"/>
        </w:rPr>
        <w:t>(Acanthaceae) from Peru. </w:t>
      </w:r>
      <w:r w:rsidRPr="0087299A">
        <w:rPr>
          <w:rFonts w:ascii="Times New Roman" w:hAnsi="Times New Roman" w:cs="Times New Roman"/>
          <w:i/>
          <w:iCs/>
          <w:sz w:val="24"/>
          <w:szCs w:val="24"/>
        </w:rPr>
        <w:t>Kew Bulletin</w:t>
      </w:r>
      <w:r w:rsidRPr="0087299A">
        <w:rPr>
          <w:rFonts w:ascii="Times New Roman" w:hAnsi="Times New Roman" w:cs="Times New Roman"/>
          <w:sz w:val="24"/>
          <w:szCs w:val="24"/>
        </w:rPr>
        <w:t>, </w:t>
      </w:r>
      <w:r w:rsidRPr="00916F0C">
        <w:rPr>
          <w:rFonts w:ascii="Times New Roman" w:hAnsi="Times New Roman" w:cs="Times New Roman"/>
          <w:sz w:val="24"/>
          <w:szCs w:val="24"/>
        </w:rPr>
        <w:t>80</w:t>
      </w:r>
      <w:r w:rsidRPr="0087299A">
        <w:rPr>
          <w:rFonts w:ascii="Times New Roman" w:hAnsi="Times New Roman" w:cs="Times New Roman"/>
          <w:sz w:val="24"/>
          <w:szCs w:val="24"/>
        </w:rPr>
        <w:t>(4), 983-991.</w:t>
      </w:r>
    </w:p>
    <w:p w14:paraId="65CF9B3B" w14:textId="535BBA59" w:rsidR="00030C85" w:rsidRDefault="00030C85" w:rsidP="005E4F06">
      <w:pPr>
        <w:spacing w:line="360" w:lineRule="auto"/>
        <w:jc w:val="both"/>
        <w:rPr>
          <w:rFonts w:ascii="Times New Roman" w:hAnsi="Times New Roman" w:cs="Times New Roman"/>
          <w:sz w:val="24"/>
          <w:szCs w:val="24"/>
        </w:rPr>
      </w:pPr>
      <w:r w:rsidRPr="00030C85">
        <w:rPr>
          <w:rFonts w:ascii="Times New Roman" w:hAnsi="Times New Roman" w:cs="Times New Roman"/>
          <w:sz w:val="24"/>
          <w:szCs w:val="24"/>
        </w:rPr>
        <w:t>Weerasinghe, N. H., Silva, P. K., Jayasinghe, R. R., Abeyrathna, W. P., John, G. K. P.</w:t>
      </w:r>
      <w:r>
        <w:rPr>
          <w:rFonts w:ascii="Times New Roman" w:hAnsi="Times New Roman" w:cs="Times New Roman"/>
          <w:sz w:val="24"/>
          <w:szCs w:val="24"/>
        </w:rPr>
        <w:t xml:space="preserve"> and </w:t>
      </w:r>
      <w:r w:rsidRPr="00030C85">
        <w:rPr>
          <w:rFonts w:ascii="Times New Roman" w:hAnsi="Times New Roman" w:cs="Times New Roman"/>
          <w:sz w:val="24"/>
          <w:szCs w:val="24"/>
        </w:rPr>
        <w:t>Halwatura, R. U. (2023). Reducing CO2 level in the indoor urban built environment: Analysing indoor plants under different light levels. </w:t>
      </w:r>
      <w:r w:rsidRPr="00030C85">
        <w:rPr>
          <w:rFonts w:ascii="Times New Roman" w:hAnsi="Times New Roman" w:cs="Times New Roman"/>
          <w:i/>
          <w:iCs/>
          <w:sz w:val="24"/>
          <w:szCs w:val="24"/>
        </w:rPr>
        <w:t>Cleaner Engineering and Technology</w:t>
      </w:r>
      <w:r w:rsidRPr="00030C85">
        <w:rPr>
          <w:rFonts w:ascii="Times New Roman" w:hAnsi="Times New Roman" w:cs="Times New Roman"/>
          <w:sz w:val="24"/>
          <w:szCs w:val="24"/>
        </w:rPr>
        <w:t>, </w:t>
      </w:r>
      <w:r w:rsidRPr="00FC57D6">
        <w:rPr>
          <w:rFonts w:ascii="Times New Roman" w:hAnsi="Times New Roman" w:cs="Times New Roman"/>
          <w:sz w:val="24"/>
          <w:szCs w:val="24"/>
        </w:rPr>
        <w:t>14</w:t>
      </w:r>
      <w:r w:rsidRPr="00030C85">
        <w:rPr>
          <w:rFonts w:ascii="Times New Roman" w:hAnsi="Times New Roman" w:cs="Times New Roman"/>
          <w:sz w:val="24"/>
          <w:szCs w:val="24"/>
        </w:rPr>
        <w:t>, 100645.</w:t>
      </w:r>
    </w:p>
    <w:p w14:paraId="31D2FC84" w14:textId="6F8D7C30" w:rsidR="0011130F" w:rsidRPr="005E4F06" w:rsidRDefault="0011130F" w:rsidP="005E4F06">
      <w:pPr>
        <w:spacing w:line="360" w:lineRule="auto"/>
        <w:jc w:val="both"/>
        <w:rPr>
          <w:rFonts w:ascii="Times New Roman" w:hAnsi="Times New Roman" w:cs="Times New Roman"/>
          <w:sz w:val="24"/>
          <w:szCs w:val="24"/>
        </w:rPr>
        <w:sectPr w:rsidR="0011130F" w:rsidRPr="005E4F06" w:rsidSect="00AB110C">
          <w:pgSz w:w="11906" w:h="16838"/>
          <w:pgMar w:top="1440" w:right="1440" w:bottom="1440" w:left="1440" w:header="708" w:footer="708" w:gutter="0"/>
          <w:cols w:space="708"/>
          <w:docGrid w:linePitch="360"/>
        </w:sectPr>
      </w:pPr>
      <w:r w:rsidRPr="0011130F">
        <w:rPr>
          <w:rFonts w:ascii="Times New Roman" w:hAnsi="Times New Roman" w:cs="Times New Roman"/>
          <w:sz w:val="24"/>
          <w:szCs w:val="24"/>
        </w:rPr>
        <w:t>Wiens, L. W. (2023). </w:t>
      </w:r>
      <w:r w:rsidRPr="00522E49">
        <w:rPr>
          <w:rFonts w:ascii="Times New Roman" w:hAnsi="Times New Roman" w:cs="Times New Roman"/>
          <w:sz w:val="24"/>
          <w:szCs w:val="24"/>
        </w:rPr>
        <w:t xml:space="preserve">Effects of anti-gibberellin plant growth regulators on </w:t>
      </w:r>
      <w:r w:rsidRPr="004966A1">
        <w:rPr>
          <w:rFonts w:ascii="Times New Roman" w:hAnsi="Times New Roman" w:cs="Times New Roman"/>
          <w:i/>
          <w:iCs/>
          <w:sz w:val="24"/>
          <w:szCs w:val="24"/>
        </w:rPr>
        <w:t>Tradescantia</w:t>
      </w:r>
      <w:r w:rsidRPr="00522E49">
        <w:rPr>
          <w:rFonts w:ascii="Times New Roman" w:hAnsi="Times New Roman" w:cs="Times New Roman"/>
          <w:sz w:val="24"/>
          <w:szCs w:val="24"/>
        </w:rPr>
        <w:t xml:space="preserve">, </w:t>
      </w:r>
      <w:r w:rsidRPr="004966A1">
        <w:rPr>
          <w:rFonts w:ascii="Times New Roman" w:hAnsi="Times New Roman" w:cs="Times New Roman"/>
          <w:i/>
          <w:iCs/>
          <w:sz w:val="24"/>
          <w:szCs w:val="24"/>
        </w:rPr>
        <w:t>Epipremnum</w:t>
      </w:r>
      <w:r w:rsidRPr="00522E49">
        <w:rPr>
          <w:rFonts w:ascii="Times New Roman" w:hAnsi="Times New Roman" w:cs="Times New Roman"/>
          <w:sz w:val="24"/>
          <w:szCs w:val="24"/>
        </w:rPr>
        <w:t xml:space="preserve">, and </w:t>
      </w:r>
      <w:r w:rsidRPr="004966A1">
        <w:rPr>
          <w:rFonts w:ascii="Times New Roman" w:hAnsi="Times New Roman" w:cs="Times New Roman"/>
          <w:i/>
          <w:iCs/>
          <w:sz w:val="24"/>
          <w:szCs w:val="24"/>
        </w:rPr>
        <w:t xml:space="preserve">Philodendron </w:t>
      </w:r>
      <w:r w:rsidRPr="00522E49">
        <w:rPr>
          <w:rFonts w:ascii="Times New Roman" w:hAnsi="Times New Roman" w:cs="Times New Roman"/>
          <w:sz w:val="24"/>
          <w:szCs w:val="24"/>
        </w:rPr>
        <w:t>growth in interior green walls</w:t>
      </w:r>
      <w:r w:rsidRPr="0011130F">
        <w:rPr>
          <w:rFonts w:ascii="Times New Roman" w:hAnsi="Times New Roman" w:cs="Times New Roman"/>
          <w:sz w:val="24"/>
          <w:szCs w:val="24"/>
        </w:rPr>
        <w:t> (Doctoral dissertation, Kansas State University)</w:t>
      </w:r>
      <w:r w:rsidR="00806306">
        <w:rPr>
          <w:rFonts w:ascii="Times New Roman" w:hAnsi="Times New Roman" w:cs="Times New Roman"/>
          <w:sz w:val="24"/>
          <w:szCs w:val="24"/>
        </w:rPr>
        <w:t>.</w:t>
      </w:r>
    </w:p>
    <w:p w14:paraId="1B88B44F" w14:textId="77777777" w:rsidR="00806306" w:rsidRDefault="00806306" w:rsidP="002C3BC2">
      <w:pPr>
        <w:spacing w:line="360" w:lineRule="auto"/>
        <w:jc w:val="both"/>
        <w:rPr>
          <w:rFonts w:ascii="Times New Roman" w:hAnsi="Times New Roman" w:cs="Times New Roman"/>
          <w:sz w:val="24"/>
          <w:szCs w:val="24"/>
        </w:rPr>
        <w:sectPr w:rsidR="00806306" w:rsidSect="00222F35">
          <w:pgSz w:w="11906" w:h="16838"/>
          <w:pgMar w:top="1440" w:right="1440" w:bottom="1440" w:left="1440" w:header="708" w:footer="708" w:gutter="0"/>
          <w:cols w:space="708"/>
          <w:docGrid w:linePitch="360"/>
        </w:sectPr>
      </w:pPr>
    </w:p>
    <w:p w14:paraId="0E9394B4" w14:textId="45CBD3CD" w:rsidR="004763EB" w:rsidRPr="007B3993" w:rsidRDefault="004763EB" w:rsidP="002C3BC2">
      <w:pPr>
        <w:spacing w:line="360" w:lineRule="auto"/>
        <w:jc w:val="both"/>
        <w:rPr>
          <w:rFonts w:ascii="Times New Roman" w:hAnsi="Times New Roman" w:cs="Times New Roman"/>
          <w:sz w:val="24"/>
          <w:szCs w:val="24"/>
        </w:rPr>
      </w:pPr>
    </w:p>
    <w:sectPr w:rsidR="004763EB" w:rsidRPr="007B3993" w:rsidSect="0080630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60D36" w14:textId="77777777" w:rsidR="00955B96" w:rsidRDefault="00955B96" w:rsidP="00B5030D">
      <w:pPr>
        <w:spacing w:after="0" w:line="240" w:lineRule="auto"/>
      </w:pPr>
      <w:r>
        <w:separator/>
      </w:r>
    </w:p>
  </w:endnote>
  <w:endnote w:type="continuationSeparator" w:id="0">
    <w:p w14:paraId="5402D3D4" w14:textId="77777777" w:rsidR="00955B96" w:rsidRDefault="00955B96" w:rsidP="00B50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3E60C" w14:textId="77777777" w:rsidR="00B5030D" w:rsidRDefault="00B50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A9FB" w14:textId="77777777" w:rsidR="00B5030D" w:rsidRDefault="00B503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D9A2" w14:textId="77777777" w:rsidR="00B5030D" w:rsidRDefault="00B50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09B2B" w14:textId="77777777" w:rsidR="00955B96" w:rsidRDefault="00955B96" w:rsidP="00B5030D">
      <w:pPr>
        <w:spacing w:after="0" w:line="240" w:lineRule="auto"/>
      </w:pPr>
      <w:r>
        <w:separator/>
      </w:r>
    </w:p>
  </w:footnote>
  <w:footnote w:type="continuationSeparator" w:id="0">
    <w:p w14:paraId="73CF8B7B" w14:textId="77777777" w:rsidR="00955B96" w:rsidRDefault="00955B96" w:rsidP="00B50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986" w14:textId="4AF73DFB" w:rsidR="00B5030D" w:rsidRDefault="00000000">
    <w:pPr>
      <w:pStyle w:val="Header"/>
    </w:pPr>
    <w:r>
      <w:rPr>
        <w:noProof/>
      </w:rPr>
      <w:pict w14:anchorId="13234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2F20A" w14:textId="46F85FE6" w:rsidR="00B5030D" w:rsidRDefault="00000000">
    <w:pPr>
      <w:pStyle w:val="Header"/>
    </w:pPr>
    <w:r>
      <w:rPr>
        <w:noProof/>
      </w:rPr>
      <w:pict w14:anchorId="24A0C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1DFDC" w14:textId="37F1D4E5" w:rsidR="00B5030D" w:rsidRDefault="00000000">
    <w:pPr>
      <w:pStyle w:val="Header"/>
    </w:pPr>
    <w:r>
      <w:rPr>
        <w:noProof/>
      </w:rPr>
      <w:pict w14:anchorId="21619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11.05pt" o:bullet="t">
        <v:imagedata r:id="rId1" o:title="mso7E05"/>
      </v:shape>
    </w:pict>
  </w:numPicBullet>
  <w:abstractNum w:abstractNumId="0" w15:restartNumberingAfterBreak="0">
    <w:nsid w:val="045D0FFC"/>
    <w:multiLevelType w:val="hybridMultilevel"/>
    <w:tmpl w:val="D8A25710"/>
    <w:lvl w:ilvl="0" w:tplc="C940338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C371C1"/>
    <w:multiLevelType w:val="hybridMultilevel"/>
    <w:tmpl w:val="78F23D4E"/>
    <w:lvl w:ilvl="0" w:tplc="F8EC0E78">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5177AD"/>
    <w:multiLevelType w:val="hybridMultilevel"/>
    <w:tmpl w:val="5672AE62"/>
    <w:lvl w:ilvl="0" w:tplc="5D6C5792">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11482"/>
    <w:multiLevelType w:val="multilevel"/>
    <w:tmpl w:val="8EFE298C"/>
    <w:lvl w:ilvl="0">
      <w:start w:val="1"/>
      <w:numFmt w:val="decimal"/>
      <w:lvlText w:val="%1."/>
      <w:lvlJc w:val="left"/>
      <w:pPr>
        <w:tabs>
          <w:tab w:val="num" w:pos="720"/>
        </w:tabs>
        <w:ind w:left="720" w:hanging="360"/>
      </w:pPr>
      <w:rPr>
        <w:rFonts w:ascii="Times New Roman" w:eastAsiaTheme="minorHAnsi" w:hAnsi="Times New Roman" w:cs="Times New Roman"/>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031FE9"/>
    <w:multiLevelType w:val="hybridMultilevel"/>
    <w:tmpl w:val="ECA2B9E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14A3584E"/>
    <w:multiLevelType w:val="hybridMultilevel"/>
    <w:tmpl w:val="D644AF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7C69EC"/>
    <w:multiLevelType w:val="hybridMultilevel"/>
    <w:tmpl w:val="419ED352"/>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6E86DE9"/>
    <w:multiLevelType w:val="hybridMultilevel"/>
    <w:tmpl w:val="2C9E1B4C"/>
    <w:lvl w:ilvl="0" w:tplc="8760EB1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A37E45"/>
    <w:multiLevelType w:val="hybridMultilevel"/>
    <w:tmpl w:val="75780A50"/>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23F46F88"/>
    <w:multiLevelType w:val="hybridMultilevel"/>
    <w:tmpl w:val="F66670B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7CF731F"/>
    <w:multiLevelType w:val="multilevel"/>
    <w:tmpl w:val="8F7A9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A6AE9"/>
    <w:multiLevelType w:val="hybridMultilevel"/>
    <w:tmpl w:val="9B9058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3B02628"/>
    <w:multiLevelType w:val="hybridMultilevel"/>
    <w:tmpl w:val="20C0A8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50C4002"/>
    <w:multiLevelType w:val="multilevel"/>
    <w:tmpl w:val="AE3A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879D5"/>
    <w:multiLevelType w:val="hybridMultilevel"/>
    <w:tmpl w:val="602A88F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DF46DAA"/>
    <w:multiLevelType w:val="hybridMultilevel"/>
    <w:tmpl w:val="E9DC1DC0"/>
    <w:lvl w:ilvl="0" w:tplc="CE82EBE4">
      <w:start w:val="1"/>
      <w:numFmt w:val="lowerRoman"/>
      <w:lvlText w:val="(%1)"/>
      <w:lvlJc w:val="left"/>
      <w:pPr>
        <w:ind w:left="1080" w:hanging="72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17F5B27"/>
    <w:multiLevelType w:val="hybridMultilevel"/>
    <w:tmpl w:val="7FF67812"/>
    <w:lvl w:ilvl="0" w:tplc="BCA6BEDC">
      <w:start w:val="1"/>
      <w:numFmt w:val="lowerRoman"/>
      <w:lvlText w:val="(%1)"/>
      <w:lvlJc w:val="left"/>
      <w:pPr>
        <w:ind w:left="1080" w:hanging="72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64B7059"/>
    <w:multiLevelType w:val="hybridMultilevel"/>
    <w:tmpl w:val="B0C03FC4"/>
    <w:lvl w:ilvl="0" w:tplc="4009000D">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8" w15:restartNumberingAfterBreak="0">
    <w:nsid w:val="4B0F30AD"/>
    <w:multiLevelType w:val="hybridMultilevel"/>
    <w:tmpl w:val="24E01238"/>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4F1363FF"/>
    <w:multiLevelType w:val="hybridMultilevel"/>
    <w:tmpl w:val="1800243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5F97687"/>
    <w:multiLevelType w:val="hybridMultilevel"/>
    <w:tmpl w:val="81F6637C"/>
    <w:lvl w:ilvl="0" w:tplc="77846F1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61E9703A"/>
    <w:multiLevelType w:val="hybridMultilevel"/>
    <w:tmpl w:val="EFEA9A64"/>
    <w:lvl w:ilvl="0" w:tplc="4009000D">
      <w:start w:val="1"/>
      <w:numFmt w:val="bullet"/>
      <w:lvlText w:val=""/>
      <w:lvlJc w:val="left"/>
      <w:pPr>
        <w:ind w:left="1495" w:hanging="360"/>
      </w:pPr>
      <w:rPr>
        <w:rFonts w:ascii="Wingdings" w:hAnsi="Wingdings" w:hint="default"/>
      </w:rPr>
    </w:lvl>
    <w:lvl w:ilvl="1" w:tplc="FFFFFFFF" w:tentative="1">
      <w:start w:val="1"/>
      <w:numFmt w:val="bullet"/>
      <w:lvlText w:val="o"/>
      <w:lvlJc w:val="left"/>
      <w:pPr>
        <w:ind w:left="2215" w:hanging="360"/>
      </w:pPr>
      <w:rPr>
        <w:rFonts w:ascii="Courier New" w:hAnsi="Courier New" w:cs="Courier New" w:hint="default"/>
      </w:rPr>
    </w:lvl>
    <w:lvl w:ilvl="2" w:tplc="FFFFFFFF" w:tentative="1">
      <w:start w:val="1"/>
      <w:numFmt w:val="bullet"/>
      <w:lvlText w:val=""/>
      <w:lvlJc w:val="left"/>
      <w:pPr>
        <w:ind w:left="2935" w:hanging="360"/>
      </w:pPr>
      <w:rPr>
        <w:rFonts w:ascii="Wingdings" w:hAnsi="Wingdings" w:hint="default"/>
      </w:rPr>
    </w:lvl>
    <w:lvl w:ilvl="3" w:tplc="FFFFFFFF" w:tentative="1">
      <w:start w:val="1"/>
      <w:numFmt w:val="bullet"/>
      <w:lvlText w:val=""/>
      <w:lvlJc w:val="left"/>
      <w:pPr>
        <w:ind w:left="3655" w:hanging="360"/>
      </w:pPr>
      <w:rPr>
        <w:rFonts w:ascii="Symbol" w:hAnsi="Symbol" w:hint="default"/>
      </w:rPr>
    </w:lvl>
    <w:lvl w:ilvl="4" w:tplc="FFFFFFFF" w:tentative="1">
      <w:start w:val="1"/>
      <w:numFmt w:val="bullet"/>
      <w:lvlText w:val="o"/>
      <w:lvlJc w:val="left"/>
      <w:pPr>
        <w:ind w:left="4375" w:hanging="360"/>
      </w:pPr>
      <w:rPr>
        <w:rFonts w:ascii="Courier New" w:hAnsi="Courier New" w:cs="Courier New" w:hint="default"/>
      </w:rPr>
    </w:lvl>
    <w:lvl w:ilvl="5" w:tplc="FFFFFFFF" w:tentative="1">
      <w:start w:val="1"/>
      <w:numFmt w:val="bullet"/>
      <w:lvlText w:val=""/>
      <w:lvlJc w:val="left"/>
      <w:pPr>
        <w:ind w:left="5095" w:hanging="360"/>
      </w:pPr>
      <w:rPr>
        <w:rFonts w:ascii="Wingdings" w:hAnsi="Wingdings" w:hint="default"/>
      </w:rPr>
    </w:lvl>
    <w:lvl w:ilvl="6" w:tplc="FFFFFFFF" w:tentative="1">
      <w:start w:val="1"/>
      <w:numFmt w:val="bullet"/>
      <w:lvlText w:val=""/>
      <w:lvlJc w:val="left"/>
      <w:pPr>
        <w:ind w:left="5815" w:hanging="360"/>
      </w:pPr>
      <w:rPr>
        <w:rFonts w:ascii="Symbol" w:hAnsi="Symbol" w:hint="default"/>
      </w:rPr>
    </w:lvl>
    <w:lvl w:ilvl="7" w:tplc="FFFFFFFF" w:tentative="1">
      <w:start w:val="1"/>
      <w:numFmt w:val="bullet"/>
      <w:lvlText w:val="o"/>
      <w:lvlJc w:val="left"/>
      <w:pPr>
        <w:ind w:left="6535" w:hanging="360"/>
      </w:pPr>
      <w:rPr>
        <w:rFonts w:ascii="Courier New" w:hAnsi="Courier New" w:cs="Courier New" w:hint="default"/>
      </w:rPr>
    </w:lvl>
    <w:lvl w:ilvl="8" w:tplc="FFFFFFFF" w:tentative="1">
      <w:start w:val="1"/>
      <w:numFmt w:val="bullet"/>
      <w:lvlText w:val=""/>
      <w:lvlJc w:val="left"/>
      <w:pPr>
        <w:ind w:left="7255" w:hanging="360"/>
      </w:pPr>
      <w:rPr>
        <w:rFonts w:ascii="Wingdings" w:hAnsi="Wingdings" w:hint="default"/>
      </w:rPr>
    </w:lvl>
  </w:abstractNum>
  <w:abstractNum w:abstractNumId="22" w15:restartNumberingAfterBreak="0">
    <w:nsid w:val="623F5DE9"/>
    <w:multiLevelType w:val="hybridMultilevel"/>
    <w:tmpl w:val="0182272A"/>
    <w:lvl w:ilvl="0" w:tplc="4009000D">
      <w:start w:val="1"/>
      <w:numFmt w:val="bullet"/>
      <w:lvlText w:val=""/>
      <w:lvlJc w:val="left"/>
      <w:pPr>
        <w:ind w:left="1495" w:hanging="360"/>
      </w:pPr>
      <w:rPr>
        <w:rFonts w:ascii="Wingdings" w:hAnsi="Wingdings"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23" w15:restartNumberingAfterBreak="0">
    <w:nsid w:val="690D7017"/>
    <w:multiLevelType w:val="hybridMultilevel"/>
    <w:tmpl w:val="78F23D4E"/>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D4E17FE"/>
    <w:multiLevelType w:val="hybridMultilevel"/>
    <w:tmpl w:val="2A5EA6D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EBF7777"/>
    <w:multiLevelType w:val="hybridMultilevel"/>
    <w:tmpl w:val="13DC2696"/>
    <w:lvl w:ilvl="0" w:tplc="A388079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02E5BE3"/>
    <w:multiLevelType w:val="hybridMultilevel"/>
    <w:tmpl w:val="F18AE400"/>
    <w:lvl w:ilvl="0" w:tplc="817C15EE">
      <w:start w:val="1"/>
      <w:numFmt w:val="lowerRoman"/>
      <w:lvlText w:val="(%1)"/>
      <w:lvlJc w:val="left"/>
      <w:pPr>
        <w:ind w:left="1080" w:hanging="72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0A35F0E"/>
    <w:multiLevelType w:val="hybridMultilevel"/>
    <w:tmpl w:val="A0A8C9B6"/>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73F309A8"/>
    <w:multiLevelType w:val="multilevel"/>
    <w:tmpl w:val="2A84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6F5078"/>
    <w:multiLevelType w:val="multilevel"/>
    <w:tmpl w:val="27CAF25C"/>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F11D32"/>
    <w:multiLevelType w:val="hybridMultilevel"/>
    <w:tmpl w:val="3DC0539E"/>
    <w:lvl w:ilvl="0" w:tplc="484CEB1C">
      <w:start w:val="1"/>
      <w:numFmt w:val="lowerRoman"/>
      <w:lvlText w:val="(%1)"/>
      <w:lvlJc w:val="left"/>
      <w:pPr>
        <w:ind w:left="1080" w:hanging="72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83713272">
    <w:abstractNumId w:val="13"/>
  </w:num>
  <w:num w:numId="2" w16cid:durableId="263809235">
    <w:abstractNumId w:val="10"/>
  </w:num>
  <w:num w:numId="3" w16cid:durableId="1422335584">
    <w:abstractNumId w:val="26"/>
  </w:num>
  <w:num w:numId="4" w16cid:durableId="252592426">
    <w:abstractNumId w:val="1"/>
  </w:num>
  <w:num w:numId="5" w16cid:durableId="659816760">
    <w:abstractNumId w:val="20"/>
  </w:num>
  <w:num w:numId="6" w16cid:durableId="867718354">
    <w:abstractNumId w:val="30"/>
  </w:num>
  <w:num w:numId="7" w16cid:durableId="819344867">
    <w:abstractNumId w:val="16"/>
  </w:num>
  <w:num w:numId="8" w16cid:durableId="1153830954">
    <w:abstractNumId w:val="0"/>
  </w:num>
  <w:num w:numId="9" w16cid:durableId="1292205952">
    <w:abstractNumId w:val="7"/>
  </w:num>
  <w:num w:numId="10" w16cid:durableId="1498576994">
    <w:abstractNumId w:val="25"/>
  </w:num>
  <w:num w:numId="11" w16cid:durableId="820274398">
    <w:abstractNumId w:val="8"/>
  </w:num>
  <w:num w:numId="12" w16cid:durableId="614990011">
    <w:abstractNumId w:val="21"/>
  </w:num>
  <w:num w:numId="13" w16cid:durableId="1201625027">
    <w:abstractNumId w:val="22"/>
  </w:num>
  <w:num w:numId="14" w16cid:durableId="682784938">
    <w:abstractNumId w:val="27"/>
  </w:num>
  <w:num w:numId="15" w16cid:durableId="586813711">
    <w:abstractNumId w:val="4"/>
  </w:num>
  <w:num w:numId="16" w16cid:durableId="624623992">
    <w:abstractNumId w:val="6"/>
  </w:num>
  <w:num w:numId="17" w16cid:durableId="1072392531">
    <w:abstractNumId w:val="29"/>
  </w:num>
  <w:num w:numId="18" w16cid:durableId="1420755010">
    <w:abstractNumId w:val="3"/>
  </w:num>
  <w:num w:numId="19" w16cid:durableId="1034229459">
    <w:abstractNumId w:val="17"/>
  </w:num>
  <w:num w:numId="20" w16cid:durableId="1218739099">
    <w:abstractNumId w:val="9"/>
  </w:num>
  <w:num w:numId="21" w16cid:durableId="1760561978">
    <w:abstractNumId w:val="14"/>
  </w:num>
  <w:num w:numId="22" w16cid:durableId="879048676">
    <w:abstractNumId w:val="24"/>
  </w:num>
  <w:num w:numId="23" w16cid:durableId="222183014">
    <w:abstractNumId w:val="19"/>
  </w:num>
  <w:num w:numId="24" w16cid:durableId="1116830882">
    <w:abstractNumId w:val="2"/>
  </w:num>
  <w:num w:numId="25" w16cid:durableId="1435369722">
    <w:abstractNumId w:val="11"/>
  </w:num>
  <w:num w:numId="26" w16cid:durableId="24791593">
    <w:abstractNumId w:val="12"/>
  </w:num>
  <w:num w:numId="27" w16cid:durableId="1085229890">
    <w:abstractNumId w:val="15"/>
  </w:num>
  <w:num w:numId="28" w16cid:durableId="723792264">
    <w:abstractNumId w:val="18"/>
  </w:num>
  <w:num w:numId="29" w16cid:durableId="1996494090">
    <w:abstractNumId w:val="5"/>
  </w:num>
  <w:num w:numId="30" w16cid:durableId="379017836">
    <w:abstractNumId w:val="28"/>
  </w:num>
  <w:num w:numId="31" w16cid:durableId="186844757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6AE"/>
    <w:rsid w:val="00001706"/>
    <w:rsid w:val="000048BD"/>
    <w:rsid w:val="00005D83"/>
    <w:rsid w:val="00010009"/>
    <w:rsid w:val="00017480"/>
    <w:rsid w:val="000203B1"/>
    <w:rsid w:val="0002053C"/>
    <w:rsid w:val="00021161"/>
    <w:rsid w:val="00021DDA"/>
    <w:rsid w:val="00023511"/>
    <w:rsid w:val="00023DC6"/>
    <w:rsid w:val="00024626"/>
    <w:rsid w:val="00024D9E"/>
    <w:rsid w:val="0002750D"/>
    <w:rsid w:val="000302BC"/>
    <w:rsid w:val="00030C85"/>
    <w:rsid w:val="00034135"/>
    <w:rsid w:val="000411DB"/>
    <w:rsid w:val="0004247E"/>
    <w:rsid w:val="00045778"/>
    <w:rsid w:val="00046440"/>
    <w:rsid w:val="000464C8"/>
    <w:rsid w:val="00051D97"/>
    <w:rsid w:val="000542F1"/>
    <w:rsid w:val="0005665A"/>
    <w:rsid w:val="00061890"/>
    <w:rsid w:val="00063FB5"/>
    <w:rsid w:val="000672DA"/>
    <w:rsid w:val="00070333"/>
    <w:rsid w:val="00070C18"/>
    <w:rsid w:val="00073DB5"/>
    <w:rsid w:val="00075445"/>
    <w:rsid w:val="00075E22"/>
    <w:rsid w:val="00076F34"/>
    <w:rsid w:val="00090472"/>
    <w:rsid w:val="00092170"/>
    <w:rsid w:val="00092A2D"/>
    <w:rsid w:val="00095B2A"/>
    <w:rsid w:val="00097361"/>
    <w:rsid w:val="000A19DA"/>
    <w:rsid w:val="000A73C6"/>
    <w:rsid w:val="000A7674"/>
    <w:rsid w:val="000B1208"/>
    <w:rsid w:val="000B25E2"/>
    <w:rsid w:val="000B5A45"/>
    <w:rsid w:val="000B6151"/>
    <w:rsid w:val="000B6602"/>
    <w:rsid w:val="000B6918"/>
    <w:rsid w:val="000B6D81"/>
    <w:rsid w:val="000C2DBD"/>
    <w:rsid w:val="000C2F32"/>
    <w:rsid w:val="000D0CB0"/>
    <w:rsid w:val="000D168A"/>
    <w:rsid w:val="000D6925"/>
    <w:rsid w:val="000E3556"/>
    <w:rsid w:val="000F06C2"/>
    <w:rsid w:val="000F1D84"/>
    <w:rsid w:val="000F45BB"/>
    <w:rsid w:val="000F7EB3"/>
    <w:rsid w:val="00102558"/>
    <w:rsid w:val="001050EB"/>
    <w:rsid w:val="0010586D"/>
    <w:rsid w:val="00105953"/>
    <w:rsid w:val="0010681C"/>
    <w:rsid w:val="0010791B"/>
    <w:rsid w:val="0010798B"/>
    <w:rsid w:val="00110384"/>
    <w:rsid w:val="0011130F"/>
    <w:rsid w:val="001115F9"/>
    <w:rsid w:val="00117031"/>
    <w:rsid w:val="00121273"/>
    <w:rsid w:val="001248CA"/>
    <w:rsid w:val="00124BBF"/>
    <w:rsid w:val="001311E4"/>
    <w:rsid w:val="00133573"/>
    <w:rsid w:val="00134386"/>
    <w:rsid w:val="0013558F"/>
    <w:rsid w:val="00135F5A"/>
    <w:rsid w:val="00136873"/>
    <w:rsid w:val="00136A9E"/>
    <w:rsid w:val="00143235"/>
    <w:rsid w:val="001434DE"/>
    <w:rsid w:val="00143CAA"/>
    <w:rsid w:val="001455F7"/>
    <w:rsid w:val="0014768E"/>
    <w:rsid w:val="0015219E"/>
    <w:rsid w:val="00152F20"/>
    <w:rsid w:val="001535E6"/>
    <w:rsid w:val="00153C7C"/>
    <w:rsid w:val="0015494F"/>
    <w:rsid w:val="0015649B"/>
    <w:rsid w:val="00157729"/>
    <w:rsid w:val="00162864"/>
    <w:rsid w:val="00166A0B"/>
    <w:rsid w:val="00167630"/>
    <w:rsid w:val="001721D7"/>
    <w:rsid w:val="00176EBC"/>
    <w:rsid w:val="0018204A"/>
    <w:rsid w:val="00185DA4"/>
    <w:rsid w:val="00191465"/>
    <w:rsid w:val="00194485"/>
    <w:rsid w:val="0019536A"/>
    <w:rsid w:val="001A0238"/>
    <w:rsid w:val="001A0412"/>
    <w:rsid w:val="001A0761"/>
    <w:rsid w:val="001A69B6"/>
    <w:rsid w:val="001B12AF"/>
    <w:rsid w:val="001B4682"/>
    <w:rsid w:val="001B5116"/>
    <w:rsid w:val="001B6453"/>
    <w:rsid w:val="001C5686"/>
    <w:rsid w:val="001C5B10"/>
    <w:rsid w:val="001D0425"/>
    <w:rsid w:val="001D127F"/>
    <w:rsid w:val="001D302E"/>
    <w:rsid w:val="001D70C8"/>
    <w:rsid w:val="001D7B65"/>
    <w:rsid w:val="001E541D"/>
    <w:rsid w:val="001E69C4"/>
    <w:rsid w:val="001E7C57"/>
    <w:rsid w:val="001F106D"/>
    <w:rsid w:val="001F32BF"/>
    <w:rsid w:val="001F436A"/>
    <w:rsid w:val="00200594"/>
    <w:rsid w:val="00201DFC"/>
    <w:rsid w:val="00205BB1"/>
    <w:rsid w:val="00206452"/>
    <w:rsid w:val="002073F5"/>
    <w:rsid w:val="00210A3A"/>
    <w:rsid w:val="00214077"/>
    <w:rsid w:val="00215B77"/>
    <w:rsid w:val="0021750E"/>
    <w:rsid w:val="00222F35"/>
    <w:rsid w:val="00223208"/>
    <w:rsid w:val="00223ACF"/>
    <w:rsid w:val="00225C92"/>
    <w:rsid w:val="00225F22"/>
    <w:rsid w:val="00227AC7"/>
    <w:rsid w:val="00227E65"/>
    <w:rsid w:val="00232E85"/>
    <w:rsid w:val="002335C6"/>
    <w:rsid w:val="00234E4A"/>
    <w:rsid w:val="002426C6"/>
    <w:rsid w:val="00243293"/>
    <w:rsid w:val="00243702"/>
    <w:rsid w:val="00246C98"/>
    <w:rsid w:val="00246D07"/>
    <w:rsid w:val="00247F66"/>
    <w:rsid w:val="00251E96"/>
    <w:rsid w:val="00260C20"/>
    <w:rsid w:val="00262BF7"/>
    <w:rsid w:val="002634EE"/>
    <w:rsid w:val="002639AE"/>
    <w:rsid w:val="00265D27"/>
    <w:rsid w:val="00266886"/>
    <w:rsid w:val="00267E0D"/>
    <w:rsid w:val="00270AAA"/>
    <w:rsid w:val="002804BF"/>
    <w:rsid w:val="0029330F"/>
    <w:rsid w:val="00293C45"/>
    <w:rsid w:val="0029543E"/>
    <w:rsid w:val="00296186"/>
    <w:rsid w:val="002A2F69"/>
    <w:rsid w:val="002A5B6F"/>
    <w:rsid w:val="002B1C84"/>
    <w:rsid w:val="002B77B5"/>
    <w:rsid w:val="002C0888"/>
    <w:rsid w:val="002C103F"/>
    <w:rsid w:val="002C245D"/>
    <w:rsid w:val="002C324C"/>
    <w:rsid w:val="002C3BC2"/>
    <w:rsid w:val="002C4F1F"/>
    <w:rsid w:val="002C7833"/>
    <w:rsid w:val="002D1F26"/>
    <w:rsid w:val="002E1929"/>
    <w:rsid w:val="002E1AA0"/>
    <w:rsid w:val="002E74A4"/>
    <w:rsid w:val="002E7C36"/>
    <w:rsid w:val="002F0935"/>
    <w:rsid w:val="002F1C47"/>
    <w:rsid w:val="002F1EA9"/>
    <w:rsid w:val="002F2F68"/>
    <w:rsid w:val="002F34F1"/>
    <w:rsid w:val="002F4609"/>
    <w:rsid w:val="00303267"/>
    <w:rsid w:val="0030579E"/>
    <w:rsid w:val="003127C8"/>
    <w:rsid w:val="00313888"/>
    <w:rsid w:val="0031433F"/>
    <w:rsid w:val="00320A63"/>
    <w:rsid w:val="003213D4"/>
    <w:rsid w:val="00324185"/>
    <w:rsid w:val="00326787"/>
    <w:rsid w:val="00330890"/>
    <w:rsid w:val="00330D51"/>
    <w:rsid w:val="00330EB5"/>
    <w:rsid w:val="00334C9C"/>
    <w:rsid w:val="00336263"/>
    <w:rsid w:val="00342A4A"/>
    <w:rsid w:val="003433D6"/>
    <w:rsid w:val="003453E6"/>
    <w:rsid w:val="00345719"/>
    <w:rsid w:val="00352136"/>
    <w:rsid w:val="00357B4E"/>
    <w:rsid w:val="0036482B"/>
    <w:rsid w:val="00364FB5"/>
    <w:rsid w:val="00366BF1"/>
    <w:rsid w:val="003723E9"/>
    <w:rsid w:val="00372B79"/>
    <w:rsid w:val="003740AD"/>
    <w:rsid w:val="00375231"/>
    <w:rsid w:val="00377A1F"/>
    <w:rsid w:val="003802C2"/>
    <w:rsid w:val="00381F35"/>
    <w:rsid w:val="003841C6"/>
    <w:rsid w:val="00385EA6"/>
    <w:rsid w:val="00397849"/>
    <w:rsid w:val="003A065B"/>
    <w:rsid w:val="003A0717"/>
    <w:rsid w:val="003A0D0C"/>
    <w:rsid w:val="003A18AE"/>
    <w:rsid w:val="003A20E7"/>
    <w:rsid w:val="003A6172"/>
    <w:rsid w:val="003A7691"/>
    <w:rsid w:val="003C2C21"/>
    <w:rsid w:val="003C425D"/>
    <w:rsid w:val="003C7D69"/>
    <w:rsid w:val="003D77C2"/>
    <w:rsid w:val="003E04BC"/>
    <w:rsid w:val="003E239D"/>
    <w:rsid w:val="003E2A4C"/>
    <w:rsid w:val="003E767B"/>
    <w:rsid w:val="003F4448"/>
    <w:rsid w:val="003F736E"/>
    <w:rsid w:val="004003E6"/>
    <w:rsid w:val="00401852"/>
    <w:rsid w:val="00401BC6"/>
    <w:rsid w:val="00401D52"/>
    <w:rsid w:val="00403D13"/>
    <w:rsid w:val="004045F3"/>
    <w:rsid w:val="00406F05"/>
    <w:rsid w:val="00412838"/>
    <w:rsid w:val="00414D8B"/>
    <w:rsid w:val="004220FB"/>
    <w:rsid w:val="00423B42"/>
    <w:rsid w:val="00424965"/>
    <w:rsid w:val="00430D4A"/>
    <w:rsid w:val="0043112B"/>
    <w:rsid w:val="00434B1D"/>
    <w:rsid w:val="00443C22"/>
    <w:rsid w:val="004450DA"/>
    <w:rsid w:val="00445306"/>
    <w:rsid w:val="00447EF5"/>
    <w:rsid w:val="00451E6F"/>
    <w:rsid w:val="004539F9"/>
    <w:rsid w:val="004546B7"/>
    <w:rsid w:val="0045649B"/>
    <w:rsid w:val="00460523"/>
    <w:rsid w:val="00464134"/>
    <w:rsid w:val="00470ECC"/>
    <w:rsid w:val="00471682"/>
    <w:rsid w:val="00473089"/>
    <w:rsid w:val="0047421F"/>
    <w:rsid w:val="004763EB"/>
    <w:rsid w:val="00476EE7"/>
    <w:rsid w:val="004779C5"/>
    <w:rsid w:val="00477D59"/>
    <w:rsid w:val="004807EE"/>
    <w:rsid w:val="00482E70"/>
    <w:rsid w:val="00484EFA"/>
    <w:rsid w:val="00485411"/>
    <w:rsid w:val="004906AE"/>
    <w:rsid w:val="00490D99"/>
    <w:rsid w:val="004915D8"/>
    <w:rsid w:val="00491A25"/>
    <w:rsid w:val="00492342"/>
    <w:rsid w:val="00492B42"/>
    <w:rsid w:val="004966A1"/>
    <w:rsid w:val="00496778"/>
    <w:rsid w:val="00497541"/>
    <w:rsid w:val="004A1127"/>
    <w:rsid w:val="004A30C9"/>
    <w:rsid w:val="004A44B2"/>
    <w:rsid w:val="004A5F9A"/>
    <w:rsid w:val="004A726F"/>
    <w:rsid w:val="004B3687"/>
    <w:rsid w:val="004B7925"/>
    <w:rsid w:val="004C3652"/>
    <w:rsid w:val="004C7462"/>
    <w:rsid w:val="004C76DD"/>
    <w:rsid w:val="004C777B"/>
    <w:rsid w:val="004C7810"/>
    <w:rsid w:val="004D00DE"/>
    <w:rsid w:val="004D1BC8"/>
    <w:rsid w:val="004D2E3E"/>
    <w:rsid w:val="004D3344"/>
    <w:rsid w:val="004D3570"/>
    <w:rsid w:val="004D38E7"/>
    <w:rsid w:val="004D3DF6"/>
    <w:rsid w:val="004E4FAF"/>
    <w:rsid w:val="004F0E70"/>
    <w:rsid w:val="004F3851"/>
    <w:rsid w:val="004F474F"/>
    <w:rsid w:val="004F481E"/>
    <w:rsid w:val="004F4F06"/>
    <w:rsid w:val="004F732B"/>
    <w:rsid w:val="005001A7"/>
    <w:rsid w:val="0050248B"/>
    <w:rsid w:val="00503004"/>
    <w:rsid w:val="005078EA"/>
    <w:rsid w:val="005104A6"/>
    <w:rsid w:val="00514419"/>
    <w:rsid w:val="00516570"/>
    <w:rsid w:val="0052141D"/>
    <w:rsid w:val="005220F8"/>
    <w:rsid w:val="00522E49"/>
    <w:rsid w:val="0052442D"/>
    <w:rsid w:val="00524AD0"/>
    <w:rsid w:val="005275B5"/>
    <w:rsid w:val="005308B0"/>
    <w:rsid w:val="0053291B"/>
    <w:rsid w:val="00536045"/>
    <w:rsid w:val="00540ED2"/>
    <w:rsid w:val="00543D39"/>
    <w:rsid w:val="00543D41"/>
    <w:rsid w:val="00544F69"/>
    <w:rsid w:val="005458AA"/>
    <w:rsid w:val="00545E1B"/>
    <w:rsid w:val="00546048"/>
    <w:rsid w:val="0054669F"/>
    <w:rsid w:val="00547F39"/>
    <w:rsid w:val="00551536"/>
    <w:rsid w:val="005537D9"/>
    <w:rsid w:val="00553CDD"/>
    <w:rsid w:val="00556897"/>
    <w:rsid w:val="00562611"/>
    <w:rsid w:val="00564E83"/>
    <w:rsid w:val="00566EBE"/>
    <w:rsid w:val="00567B52"/>
    <w:rsid w:val="005711E7"/>
    <w:rsid w:val="0057624B"/>
    <w:rsid w:val="00577B52"/>
    <w:rsid w:val="00582B0C"/>
    <w:rsid w:val="005860B3"/>
    <w:rsid w:val="005A28A1"/>
    <w:rsid w:val="005A4013"/>
    <w:rsid w:val="005A6861"/>
    <w:rsid w:val="005A6EAE"/>
    <w:rsid w:val="005A76C8"/>
    <w:rsid w:val="005A790C"/>
    <w:rsid w:val="005B0617"/>
    <w:rsid w:val="005B233E"/>
    <w:rsid w:val="005B320A"/>
    <w:rsid w:val="005B5C1B"/>
    <w:rsid w:val="005B6680"/>
    <w:rsid w:val="005B6BDB"/>
    <w:rsid w:val="005D3C08"/>
    <w:rsid w:val="005D48B5"/>
    <w:rsid w:val="005D587A"/>
    <w:rsid w:val="005D5CC2"/>
    <w:rsid w:val="005D7B8E"/>
    <w:rsid w:val="005E0A9E"/>
    <w:rsid w:val="005E207E"/>
    <w:rsid w:val="005E3BBF"/>
    <w:rsid w:val="005E4C48"/>
    <w:rsid w:val="005E4F06"/>
    <w:rsid w:val="005E507D"/>
    <w:rsid w:val="005E6D7A"/>
    <w:rsid w:val="005E76B5"/>
    <w:rsid w:val="005F018C"/>
    <w:rsid w:val="005F12A0"/>
    <w:rsid w:val="005F1476"/>
    <w:rsid w:val="005F34B4"/>
    <w:rsid w:val="005F4608"/>
    <w:rsid w:val="00600403"/>
    <w:rsid w:val="0060062C"/>
    <w:rsid w:val="00601CC4"/>
    <w:rsid w:val="006077D8"/>
    <w:rsid w:val="006106A5"/>
    <w:rsid w:val="0062096A"/>
    <w:rsid w:val="0062188C"/>
    <w:rsid w:val="0062302A"/>
    <w:rsid w:val="00624C51"/>
    <w:rsid w:val="00625AF4"/>
    <w:rsid w:val="006263E7"/>
    <w:rsid w:val="00626D3A"/>
    <w:rsid w:val="006273AB"/>
    <w:rsid w:val="006275C1"/>
    <w:rsid w:val="00630F41"/>
    <w:rsid w:val="00632D90"/>
    <w:rsid w:val="0063327C"/>
    <w:rsid w:val="00635961"/>
    <w:rsid w:val="00641683"/>
    <w:rsid w:val="00644FE6"/>
    <w:rsid w:val="00647D5A"/>
    <w:rsid w:val="0065081A"/>
    <w:rsid w:val="00655148"/>
    <w:rsid w:val="00657BE8"/>
    <w:rsid w:val="00657D62"/>
    <w:rsid w:val="00657FFB"/>
    <w:rsid w:val="0066061B"/>
    <w:rsid w:val="00664757"/>
    <w:rsid w:val="00665E20"/>
    <w:rsid w:val="0066617F"/>
    <w:rsid w:val="006716F2"/>
    <w:rsid w:val="00672599"/>
    <w:rsid w:val="006748E9"/>
    <w:rsid w:val="006755BF"/>
    <w:rsid w:val="00675706"/>
    <w:rsid w:val="006765DC"/>
    <w:rsid w:val="006832D1"/>
    <w:rsid w:val="00683F99"/>
    <w:rsid w:val="0068474F"/>
    <w:rsid w:val="00685ACA"/>
    <w:rsid w:val="0069057F"/>
    <w:rsid w:val="00691B32"/>
    <w:rsid w:val="00692245"/>
    <w:rsid w:val="006941D7"/>
    <w:rsid w:val="00695F39"/>
    <w:rsid w:val="00696433"/>
    <w:rsid w:val="006A6340"/>
    <w:rsid w:val="006A6818"/>
    <w:rsid w:val="006A6B96"/>
    <w:rsid w:val="006B24C5"/>
    <w:rsid w:val="006B584B"/>
    <w:rsid w:val="006B5993"/>
    <w:rsid w:val="006B60A9"/>
    <w:rsid w:val="006B769F"/>
    <w:rsid w:val="006C0F62"/>
    <w:rsid w:val="006C3863"/>
    <w:rsid w:val="006C3A4C"/>
    <w:rsid w:val="006C4BA0"/>
    <w:rsid w:val="006C7872"/>
    <w:rsid w:val="006D1BC3"/>
    <w:rsid w:val="006D2DA4"/>
    <w:rsid w:val="006D38AE"/>
    <w:rsid w:val="006D38EC"/>
    <w:rsid w:val="006D46C0"/>
    <w:rsid w:val="006E1355"/>
    <w:rsid w:val="006E2990"/>
    <w:rsid w:val="006F0383"/>
    <w:rsid w:val="006F2B38"/>
    <w:rsid w:val="006F70E0"/>
    <w:rsid w:val="007035E4"/>
    <w:rsid w:val="007039A8"/>
    <w:rsid w:val="007059C4"/>
    <w:rsid w:val="00710AC9"/>
    <w:rsid w:val="00712B74"/>
    <w:rsid w:val="00723AFC"/>
    <w:rsid w:val="00725F4B"/>
    <w:rsid w:val="007277A5"/>
    <w:rsid w:val="00730BBB"/>
    <w:rsid w:val="0073351A"/>
    <w:rsid w:val="00741039"/>
    <w:rsid w:val="007415AD"/>
    <w:rsid w:val="00743142"/>
    <w:rsid w:val="0074358A"/>
    <w:rsid w:val="007468E0"/>
    <w:rsid w:val="00752F20"/>
    <w:rsid w:val="0075424D"/>
    <w:rsid w:val="007628E8"/>
    <w:rsid w:val="00763104"/>
    <w:rsid w:val="00765B0A"/>
    <w:rsid w:val="00776007"/>
    <w:rsid w:val="007828CD"/>
    <w:rsid w:val="00782B89"/>
    <w:rsid w:val="00785579"/>
    <w:rsid w:val="007866B5"/>
    <w:rsid w:val="0079125E"/>
    <w:rsid w:val="007918DF"/>
    <w:rsid w:val="007A0AE1"/>
    <w:rsid w:val="007A2B79"/>
    <w:rsid w:val="007A358A"/>
    <w:rsid w:val="007A657D"/>
    <w:rsid w:val="007B2769"/>
    <w:rsid w:val="007B3993"/>
    <w:rsid w:val="007C1B4D"/>
    <w:rsid w:val="007C1C9F"/>
    <w:rsid w:val="007C2E53"/>
    <w:rsid w:val="007C4E4D"/>
    <w:rsid w:val="007C5869"/>
    <w:rsid w:val="007D0F85"/>
    <w:rsid w:val="007D317E"/>
    <w:rsid w:val="007D472C"/>
    <w:rsid w:val="007E4CE4"/>
    <w:rsid w:val="007E5581"/>
    <w:rsid w:val="007F11EC"/>
    <w:rsid w:val="007F5D53"/>
    <w:rsid w:val="007F72B1"/>
    <w:rsid w:val="00801059"/>
    <w:rsid w:val="00802E97"/>
    <w:rsid w:val="00806306"/>
    <w:rsid w:val="00807796"/>
    <w:rsid w:val="00807855"/>
    <w:rsid w:val="00811E10"/>
    <w:rsid w:val="008139A4"/>
    <w:rsid w:val="00813AB9"/>
    <w:rsid w:val="00813F94"/>
    <w:rsid w:val="00814E95"/>
    <w:rsid w:val="008157BC"/>
    <w:rsid w:val="00815EB3"/>
    <w:rsid w:val="00817ACB"/>
    <w:rsid w:val="00817CFC"/>
    <w:rsid w:val="00820476"/>
    <w:rsid w:val="008210A8"/>
    <w:rsid w:val="0082391B"/>
    <w:rsid w:val="00824D2B"/>
    <w:rsid w:val="00831549"/>
    <w:rsid w:val="0083284E"/>
    <w:rsid w:val="0083603E"/>
    <w:rsid w:val="008420A5"/>
    <w:rsid w:val="00843C75"/>
    <w:rsid w:val="00843DCC"/>
    <w:rsid w:val="00845147"/>
    <w:rsid w:val="00847A22"/>
    <w:rsid w:val="008514CF"/>
    <w:rsid w:val="008527E9"/>
    <w:rsid w:val="00856116"/>
    <w:rsid w:val="00857AF9"/>
    <w:rsid w:val="00857DE6"/>
    <w:rsid w:val="008609FA"/>
    <w:rsid w:val="00860DFF"/>
    <w:rsid w:val="0086177F"/>
    <w:rsid w:val="00862654"/>
    <w:rsid w:val="00863EFA"/>
    <w:rsid w:val="00864929"/>
    <w:rsid w:val="00866E27"/>
    <w:rsid w:val="00866EED"/>
    <w:rsid w:val="008679C0"/>
    <w:rsid w:val="0087299A"/>
    <w:rsid w:val="00874B85"/>
    <w:rsid w:val="00881194"/>
    <w:rsid w:val="00881EA1"/>
    <w:rsid w:val="008A20DB"/>
    <w:rsid w:val="008A7706"/>
    <w:rsid w:val="008B35B2"/>
    <w:rsid w:val="008B6A95"/>
    <w:rsid w:val="008B734B"/>
    <w:rsid w:val="008C056B"/>
    <w:rsid w:val="008C46A7"/>
    <w:rsid w:val="008C5483"/>
    <w:rsid w:val="008D0C6C"/>
    <w:rsid w:val="008D1509"/>
    <w:rsid w:val="008D1728"/>
    <w:rsid w:val="008D3407"/>
    <w:rsid w:val="008D7C61"/>
    <w:rsid w:val="008E0CC4"/>
    <w:rsid w:val="008E3615"/>
    <w:rsid w:val="008E4760"/>
    <w:rsid w:val="008E54F2"/>
    <w:rsid w:val="008E6761"/>
    <w:rsid w:val="008F25D5"/>
    <w:rsid w:val="008F68EA"/>
    <w:rsid w:val="008F72F8"/>
    <w:rsid w:val="0090067C"/>
    <w:rsid w:val="00902031"/>
    <w:rsid w:val="009037B5"/>
    <w:rsid w:val="00906B0C"/>
    <w:rsid w:val="009111DF"/>
    <w:rsid w:val="009131D3"/>
    <w:rsid w:val="009160E0"/>
    <w:rsid w:val="00916708"/>
    <w:rsid w:val="00916CFF"/>
    <w:rsid w:val="00916F0C"/>
    <w:rsid w:val="009268F6"/>
    <w:rsid w:val="00931348"/>
    <w:rsid w:val="00931B50"/>
    <w:rsid w:val="009336A6"/>
    <w:rsid w:val="00933D77"/>
    <w:rsid w:val="009347CD"/>
    <w:rsid w:val="00934BE0"/>
    <w:rsid w:val="00934E17"/>
    <w:rsid w:val="00934F76"/>
    <w:rsid w:val="009408FC"/>
    <w:rsid w:val="009417F5"/>
    <w:rsid w:val="0094394A"/>
    <w:rsid w:val="00944726"/>
    <w:rsid w:val="00946AFD"/>
    <w:rsid w:val="00951C1D"/>
    <w:rsid w:val="009557BC"/>
    <w:rsid w:val="00955B96"/>
    <w:rsid w:val="00957F10"/>
    <w:rsid w:val="00961DBB"/>
    <w:rsid w:val="0096518B"/>
    <w:rsid w:val="00965EE4"/>
    <w:rsid w:val="00966AED"/>
    <w:rsid w:val="009674DD"/>
    <w:rsid w:val="00967860"/>
    <w:rsid w:val="009700FE"/>
    <w:rsid w:val="009706BA"/>
    <w:rsid w:val="00970865"/>
    <w:rsid w:val="0097250A"/>
    <w:rsid w:val="0098131F"/>
    <w:rsid w:val="0098148C"/>
    <w:rsid w:val="009840E4"/>
    <w:rsid w:val="00987751"/>
    <w:rsid w:val="00993A02"/>
    <w:rsid w:val="00994659"/>
    <w:rsid w:val="009A031D"/>
    <w:rsid w:val="009A05A9"/>
    <w:rsid w:val="009A11B7"/>
    <w:rsid w:val="009A1A91"/>
    <w:rsid w:val="009A3648"/>
    <w:rsid w:val="009A36C0"/>
    <w:rsid w:val="009A4CC0"/>
    <w:rsid w:val="009A51E5"/>
    <w:rsid w:val="009A6D5E"/>
    <w:rsid w:val="009A7ED4"/>
    <w:rsid w:val="009B09D3"/>
    <w:rsid w:val="009B211E"/>
    <w:rsid w:val="009B223A"/>
    <w:rsid w:val="009C19EE"/>
    <w:rsid w:val="009C6F22"/>
    <w:rsid w:val="009D34AD"/>
    <w:rsid w:val="009D4288"/>
    <w:rsid w:val="009D4728"/>
    <w:rsid w:val="009D4802"/>
    <w:rsid w:val="009D78F0"/>
    <w:rsid w:val="009E1EEE"/>
    <w:rsid w:val="009E341F"/>
    <w:rsid w:val="009E34FA"/>
    <w:rsid w:val="009F1AAD"/>
    <w:rsid w:val="009F1C79"/>
    <w:rsid w:val="009F2273"/>
    <w:rsid w:val="00A010D6"/>
    <w:rsid w:val="00A0115B"/>
    <w:rsid w:val="00A025F1"/>
    <w:rsid w:val="00A03B25"/>
    <w:rsid w:val="00A07539"/>
    <w:rsid w:val="00A07D0A"/>
    <w:rsid w:val="00A11E29"/>
    <w:rsid w:val="00A127D9"/>
    <w:rsid w:val="00A20E3E"/>
    <w:rsid w:val="00A3390C"/>
    <w:rsid w:val="00A33F84"/>
    <w:rsid w:val="00A42751"/>
    <w:rsid w:val="00A42AB8"/>
    <w:rsid w:val="00A45252"/>
    <w:rsid w:val="00A50BB4"/>
    <w:rsid w:val="00A522B5"/>
    <w:rsid w:val="00A53DEF"/>
    <w:rsid w:val="00A54457"/>
    <w:rsid w:val="00A559EB"/>
    <w:rsid w:val="00A61662"/>
    <w:rsid w:val="00A6425E"/>
    <w:rsid w:val="00A649AD"/>
    <w:rsid w:val="00A6759F"/>
    <w:rsid w:val="00A67867"/>
    <w:rsid w:val="00A8488D"/>
    <w:rsid w:val="00A90E48"/>
    <w:rsid w:val="00A94816"/>
    <w:rsid w:val="00A94F1F"/>
    <w:rsid w:val="00A967CB"/>
    <w:rsid w:val="00AA16BF"/>
    <w:rsid w:val="00AA277F"/>
    <w:rsid w:val="00AA3C6B"/>
    <w:rsid w:val="00AA4AC0"/>
    <w:rsid w:val="00AA5BE9"/>
    <w:rsid w:val="00AA7ECB"/>
    <w:rsid w:val="00AB110C"/>
    <w:rsid w:val="00AC7479"/>
    <w:rsid w:val="00AD6AEF"/>
    <w:rsid w:val="00AD6C14"/>
    <w:rsid w:val="00AE2F27"/>
    <w:rsid w:val="00AE4031"/>
    <w:rsid w:val="00AF0183"/>
    <w:rsid w:val="00AF26B4"/>
    <w:rsid w:val="00AF3B74"/>
    <w:rsid w:val="00B02907"/>
    <w:rsid w:val="00B06132"/>
    <w:rsid w:val="00B07719"/>
    <w:rsid w:val="00B105ED"/>
    <w:rsid w:val="00B1168D"/>
    <w:rsid w:val="00B118AB"/>
    <w:rsid w:val="00B14723"/>
    <w:rsid w:val="00B153B1"/>
    <w:rsid w:val="00B223E3"/>
    <w:rsid w:val="00B2399C"/>
    <w:rsid w:val="00B245C4"/>
    <w:rsid w:val="00B270AE"/>
    <w:rsid w:val="00B27FA0"/>
    <w:rsid w:val="00B30523"/>
    <w:rsid w:val="00B31431"/>
    <w:rsid w:val="00B31AB3"/>
    <w:rsid w:val="00B32E67"/>
    <w:rsid w:val="00B35737"/>
    <w:rsid w:val="00B35A13"/>
    <w:rsid w:val="00B377A5"/>
    <w:rsid w:val="00B43A47"/>
    <w:rsid w:val="00B5030D"/>
    <w:rsid w:val="00B52DB8"/>
    <w:rsid w:val="00B52F30"/>
    <w:rsid w:val="00B52F49"/>
    <w:rsid w:val="00B53320"/>
    <w:rsid w:val="00B54681"/>
    <w:rsid w:val="00B65979"/>
    <w:rsid w:val="00B66DB6"/>
    <w:rsid w:val="00B7117C"/>
    <w:rsid w:val="00B720C7"/>
    <w:rsid w:val="00B72B67"/>
    <w:rsid w:val="00B7568B"/>
    <w:rsid w:val="00B8030B"/>
    <w:rsid w:val="00B803C9"/>
    <w:rsid w:val="00B83748"/>
    <w:rsid w:val="00B8456E"/>
    <w:rsid w:val="00B872E7"/>
    <w:rsid w:val="00B90F9C"/>
    <w:rsid w:val="00B914B8"/>
    <w:rsid w:val="00B937C0"/>
    <w:rsid w:val="00B941B1"/>
    <w:rsid w:val="00BA0043"/>
    <w:rsid w:val="00BA213D"/>
    <w:rsid w:val="00BA2912"/>
    <w:rsid w:val="00BA39EE"/>
    <w:rsid w:val="00BA3D72"/>
    <w:rsid w:val="00BA6845"/>
    <w:rsid w:val="00BB0E28"/>
    <w:rsid w:val="00BB1BE4"/>
    <w:rsid w:val="00BB2612"/>
    <w:rsid w:val="00BB2E66"/>
    <w:rsid w:val="00BB6C5E"/>
    <w:rsid w:val="00BB7887"/>
    <w:rsid w:val="00BC33CF"/>
    <w:rsid w:val="00BC4066"/>
    <w:rsid w:val="00BC587C"/>
    <w:rsid w:val="00BC600B"/>
    <w:rsid w:val="00BC681B"/>
    <w:rsid w:val="00BC704B"/>
    <w:rsid w:val="00BC7675"/>
    <w:rsid w:val="00BC78D9"/>
    <w:rsid w:val="00BD319F"/>
    <w:rsid w:val="00BD3599"/>
    <w:rsid w:val="00BD38F6"/>
    <w:rsid w:val="00BD4C15"/>
    <w:rsid w:val="00BD5F8D"/>
    <w:rsid w:val="00BE43CA"/>
    <w:rsid w:val="00BE6605"/>
    <w:rsid w:val="00BE72A4"/>
    <w:rsid w:val="00BF0F86"/>
    <w:rsid w:val="00BF472F"/>
    <w:rsid w:val="00BF69A3"/>
    <w:rsid w:val="00C00DAA"/>
    <w:rsid w:val="00C01258"/>
    <w:rsid w:val="00C03104"/>
    <w:rsid w:val="00C03F17"/>
    <w:rsid w:val="00C04260"/>
    <w:rsid w:val="00C04438"/>
    <w:rsid w:val="00C063B5"/>
    <w:rsid w:val="00C07382"/>
    <w:rsid w:val="00C110DC"/>
    <w:rsid w:val="00C11DF9"/>
    <w:rsid w:val="00C13FF7"/>
    <w:rsid w:val="00C17669"/>
    <w:rsid w:val="00C21AC0"/>
    <w:rsid w:val="00C21CEC"/>
    <w:rsid w:val="00C24A42"/>
    <w:rsid w:val="00C3451E"/>
    <w:rsid w:val="00C346C8"/>
    <w:rsid w:val="00C35E6E"/>
    <w:rsid w:val="00C36278"/>
    <w:rsid w:val="00C370B7"/>
    <w:rsid w:val="00C3730C"/>
    <w:rsid w:val="00C407B4"/>
    <w:rsid w:val="00C40D8F"/>
    <w:rsid w:val="00C45152"/>
    <w:rsid w:val="00C51564"/>
    <w:rsid w:val="00C5385C"/>
    <w:rsid w:val="00C55278"/>
    <w:rsid w:val="00C5605B"/>
    <w:rsid w:val="00C567D8"/>
    <w:rsid w:val="00C56AE8"/>
    <w:rsid w:val="00C56B80"/>
    <w:rsid w:val="00C66EBF"/>
    <w:rsid w:val="00C678F2"/>
    <w:rsid w:val="00C72A04"/>
    <w:rsid w:val="00C72C29"/>
    <w:rsid w:val="00C73D1F"/>
    <w:rsid w:val="00C73F51"/>
    <w:rsid w:val="00C746AC"/>
    <w:rsid w:val="00C74E4B"/>
    <w:rsid w:val="00C77513"/>
    <w:rsid w:val="00C82641"/>
    <w:rsid w:val="00C82D6D"/>
    <w:rsid w:val="00C85658"/>
    <w:rsid w:val="00C90319"/>
    <w:rsid w:val="00C904B9"/>
    <w:rsid w:val="00C9642A"/>
    <w:rsid w:val="00CA0300"/>
    <w:rsid w:val="00CA0E1E"/>
    <w:rsid w:val="00CA3E6D"/>
    <w:rsid w:val="00CB1438"/>
    <w:rsid w:val="00CB37FE"/>
    <w:rsid w:val="00CB3B90"/>
    <w:rsid w:val="00CB615D"/>
    <w:rsid w:val="00CB6AD2"/>
    <w:rsid w:val="00CC0471"/>
    <w:rsid w:val="00CC116C"/>
    <w:rsid w:val="00CC1969"/>
    <w:rsid w:val="00CC2693"/>
    <w:rsid w:val="00CC6E6E"/>
    <w:rsid w:val="00CC776D"/>
    <w:rsid w:val="00CD1DE0"/>
    <w:rsid w:val="00CD26F1"/>
    <w:rsid w:val="00CD2AA6"/>
    <w:rsid w:val="00CE10E9"/>
    <w:rsid w:val="00CE2C74"/>
    <w:rsid w:val="00CE41DF"/>
    <w:rsid w:val="00CE62F0"/>
    <w:rsid w:val="00CE6ED3"/>
    <w:rsid w:val="00CE7BA5"/>
    <w:rsid w:val="00CF2C25"/>
    <w:rsid w:val="00D011DA"/>
    <w:rsid w:val="00D07838"/>
    <w:rsid w:val="00D0795C"/>
    <w:rsid w:val="00D15F9F"/>
    <w:rsid w:val="00D229D7"/>
    <w:rsid w:val="00D2320D"/>
    <w:rsid w:val="00D23584"/>
    <w:rsid w:val="00D2743C"/>
    <w:rsid w:val="00D312CB"/>
    <w:rsid w:val="00D31424"/>
    <w:rsid w:val="00D3214E"/>
    <w:rsid w:val="00D3321F"/>
    <w:rsid w:val="00D3514C"/>
    <w:rsid w:val="00D3710B"/>
    <w:rsid w:val="00D41CE6"/>
    <w:rsid w:val="00D43688"/>
    <w:rsid w:val="00D4453F"/>
    <w:rsid w:val="00D513F5"/>
    <w:rsid w:val="00D52A02"/>
    <w:rsid w:val="00D52F37"/>
    <w:rsid w:val="00D62788"/>
    <w:rsid w:val="00D62F76"/>
    <w:rsid w:val="00D646A9"/>
    <w:rsid w:val="00D6637D"/>
    <w:rsid w:val="00D75942"/>
    <w:rsid w:val="00D77467"/>
    <w:rsid w:val="00D77C84"/>
    <w:rsid w:val="00D82901"/>
    <w:rsid w:val="00D82AF2"/>
    <w:rsid w:val="00D82EC5"/>
    <w:rsid w:val="00D849EE"/>
    <w:rsid w:val="00D876DA"/>
    <w:rsid w:val="00D909A9"/>
    <w:rsid w:val="00D93A17"/>
    <w:rsid w:val="00D961D9"/>
    <w:rsid w:val="00DA1E80"/>
    <w:rsid w:val="00DA342C"/>
    <w:rsid w:val="00DA3B77"/>
    <w:rsid w:val="00DB6837"/>
    <w:rsid w:val="00DC76AA"/>
    <w:rsid w:val="00DD1444"/>
    <w:rsid w:val="00DD5DC3"/>
    <w:rsid w:val="00DD7D53"/>
    <w:rsid w:val="00DE0941"/>
    <w:rsid w:val="00DE2C99"/>
    <w:rsid w:val="00DE2FB1"/>
    <w:rsid w:val="00DE30A7"/>
    <w:rsid w:val="00DE5B84"/>
    <w:rsid w:val="00DE72B7"/>
    <w:rsid w:val="00DF039B"/>
    <w:rsid w:val="00DF1C0C"/>
    <w:rsid w:val="00E01456"/>
    <w:rsid w:val="00E02B4E"/>
    <w:rsid w:val="00E02BB1"/>
    <w:rsid w:val="00E03091"/>
    <w:rsid w:val="00E058E6"/>
    <w:rsid w:val="00E06EB3"/>
    <w:rsid w:val="00E10500"/>
    <w:rsid w:val="00E10B53"/>
    <w:rsid w:val="00E139B8"/>
    <w:rsid w:val="00E15ED7"/>
    <w:rsid w:val="00E16C00"/>
    <w:rsid w:val="00E200F4"/>
    <w:rsid w:val="00E20166"/>
    <w:rsid w:val="00E2587F"/>
    <w:rsid w:val="00E25996"/>
    <w:rsid w:val="00E2692E"/>
    <w:rsid w:val="00E32E8B"/>
    <w:rsid w:val="00E33671"/>
    <w:rsid w:val="00E347DF"/>
    <w:rsid w:val="00E36983"/>
    <w:rsid w:val="00E37912"/>
    <w:rsid w:val="00E37FFD"/>
    <w:rsid w:val="00E4630E"/>
    <w:rsid w:val="00E5253E"/>
    <w:rsid w:val="00E571A1"/>
    <w:rsid w:val="00E6034A"/>
    <w:rsid w:val="00E60607"/>
    <w:rsid w:val="00E60BBF"/>
    <w:rsid w:val="00E641EC"/>
    <w:rsid w:val="00E64EF0"/>
    <w:rsid w:val="00E672D3"/>
    <w:rsid w:val="00E70924"/>
    <w:rsid w:val="00E71A92"/>
    <w:rsid w:val="00E72631"/>
    <w:rsid w:val="00E73948"/>
    <w:rsid w:val="00E75AAD"/>
    <w:rsid w:val="00E813B6"/>
    <w:rsid w:val="00E82143"/>
    <w:rsid w:val="00E82DCF"/>
    <w:rsid w:val="00E82DFE"/>
    <w:rsid w:val="00E83DB6"/>
    <w:rsid w:val="00E85E1E"/>
    <w:rsid w:val="00E86BCD"/>
    <w:rsid w:val="00E947EB"/>
    <w:rsid w:val="00E95851"/>
    <w:rsid w:val="00E95F62"/>
    <w:rsid w:val="00EA0486"/>
    <w:rsid w:val="00EB26DA"/>
    <w:rsid w:val="00EB31DF"/>
    <w:rsid w:val="00EB46B5"/>
    <w:rsid w:val="00EB522E"/>
    <w:rsid w:val="00EB5B0E"/>
    <w:rsid w:val="00EB7C28"/>
    <w:rsid w:val="00EC08DB"/>
    <w:rsid w:val="00EC1381"/>
    <w:rsid w:val="00EC2082"/>
    <w:rsid w:val="00EC4BD1"/>
    <w:rsid w:val="00ED0D49"/>
    <w:rsid w:val="00ED149A"/>
    <w:rsid w:val="00ED1AC4"/>
    <w:rsid w:val="00ED468A"/>
    <w:rsid w:val="00ED5201"/>
    <w:rsid w:val="00ED6C2E"/>
    <w:rsid w:val="00ED7063"/>
    <w:rsid w:val="00ED757E"/>
    <w:rsid w:val="00ED7CBB"/>
    <w:rsid w:val="00EE0FCE"/>
    <w:rsid w:val="00EE2A2B"/>
    <w:rsid w:val="00EE6803"/>
    <w:rsid w:val="00EE7C02"/>
    <w:rsid w:val="00EF08F8"/>
    <w:rsid w:val="00EF111B"/>
    <w:rsid w:val="00EF3B3D"/>
    <w:rsid w:val="00EF3FF8"/>
    <w:rsid w:val="00F110FB"/>
    <w:rsid w:val="00F11203"/>
    <w:rsid w:val="00F13428"/>
    <w:rsid w:val="00F14815"/>
    <w:rsid w:val="00F155E5"/>
    <w:rsid w:val="00F172D8"/>
    <w:rsid w:val="00F24601"/>
    <w:rsid w:val="00F2484A"/>
    <w:rsid w:val="00F26890"/>
    <w:rsid w:val="00F2737D"/>
    <w:rsid w:val="00F30ECE"/>
    <w:rsid w:val="00F35C0A"/>
    <w:rsid w:val="00F40226"/>
    <w:rsid w:val="00F408E4"/>
    <w:rsid w:val="00F431B2"/>
    <w:rsid w:val="00F50FEC"/>
    <w:rsid w:val="00F52B7A"/>
    <w:rsid w:val="00F55BD7"/>
    <w:rsid w:val="00F57DBC"/>
    <w:rsid w:val="00F631B7"/>
    <w:rsid w:val="00F639EE"/>
    <w:rsid w:val="00F63BB0"/>
    <w:rsid w:val="00F63DE4"/>
    <w:rsid w:val="00F7098B"/>
    <w:rsid w:val="00F72A9C"/>
    <w:rsid w:val="00F7390B"/>
    <w:rsid w:val="00F76E26"/>
    <w:rsid w:val="00F80226"/>
    <w:rsid w:val="00F8470B"/>
    <w:rsid w:val="00F8474F"/>
    <w:rsid w:val="00F85919"/>
    <w:rsid w:val="00F862D5"/>
    <w:rsid w:val="00F902E9"/>
    <w:rsid w:val="00F9143D"/>
    <w:rsid w:val="00F93515"/>
    <w:rsid w:val="00F95655"/>
    <w:rsid w:val="00F962FF"/>
    <w:rsid w:val="00FA54CF"/>
    <w:rsid w:val="00FB1093"/>
    <w:rsid w:val="00FB47C3"/>
    <w:rsid w:val="00FB6599"/>
    <w:rsid w:val="00FB735F"/>
    <w:rsid w:val="00FC20AD"/>
    <w:rsid w:val="00FC30DD"/>
    <w:rsid w:val="00FC3D0B"/>
    <w:rsid w:val="00FC57D6"/>
    <w:rsid w:val="00FC6125"/>
    <w:rsid w:val="00FC6B48"/>
    <w:rsid w:val="00FC730F"/>
    <w:rsid w:val="00FD1538"/>
    <w:rsid w:val="00FD1691"/>
    <w:rsid w:val="00FD2DCF"/>
    <w:rsid w:val="00FD3A58"/>
    <w:rsid w:val="00FE0DC0"/>
    <w:rsid w:val="00FE3245"/>
    <w:rsid w:val="00FE66E0"/>
    <w:rsid w:val="00FE6A1E"/>
    <w:rsid w:val="00FE6EDD"/>
    <w:rsid w:val="00FE7610"/>
    <w:rsid w:val="00FF07E6"/>
    <w:rsid w:val="00FF246B"/>
    <w:rsid w:val="00FF2A01"/>
    <w:rsid w:val="00FF42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E2300"/>
  <w15:chartTrackingRefBased/>
  <w15:docId w15:val="{8EAD15A3-0D4F-405E-A4AA-523180D2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06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906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906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906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906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90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0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0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0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6A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906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906A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06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06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0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0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0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06AE"/>
    <w:rPr>
      <w:rFonts w:eastAsiaTheme="majorEastAsia" w:cstheme="majorBidi"/>
      <w:color w:val="272727" w:themeColor="text1" w:themeTint="D8"/>
    </w:rPr>
  </w:style>
  <w:style w:type="paragraph" w:styleId="Title">
    <w:name w:val="Title"/>
    <w:basedOn w:val="Normal"/>
    <w:next w:val="Normal"/>
    <w:link w:val="TitleChar"/>
    <w:uiPriority w:val="10"/>
    <w:qFormat/>
    <w:rsid w:val="00490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0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0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0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0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06AE"/>
    <w:rPr>
      <w:i/>
      <w:iCs/>
      <w:color w:val="404040" w:themeColor="text1" w:themeTint="BF"/>
    </w:rPr>
  </w:style>
  <w:style w:type="paragraph" w:styleId="ListParagraph">
    <w:name w:val="List Paragraph"/>
    <w:basedOn w:val="Normal"/>
    <w:uiPriority w:val="34"/>
    <w:qFormat/>
    <w:rsid w:val="004906AE"/>
    <w:pPr>
      <w:ind w:left="720"/>
      <w:contextualSpacing/>
    </w:pPr>
  </w:style>
  <w:style w:type="character" w:styleId="IntenseEmphasis">
    <w:name w:val="Intense Emphasis"/>
    <w:basedOn w:val="DefaultParagraphFont"/>
    <w:uiPriority w:val="21"/>
    <w:qFormat/>
    <w:rsid w:val="004906AE"/>
    <w:rPr>
      <w:i/>
      <w:iCs/>
      <w:color w:val="2F5496" w:themeColor="accent1" w:themeShade="BF"/>
    </w:rPr>
  </w:style>
  <w:style w:type="paragraph" w:styleId="IntenseQuote">
    <w:name w:val="Intense Quote"/>
    <w:basedOn w:val="Normal"/>
    <w:next w:val="Normal"/>
    <w:link w:val="IntenseQuoteChar"/>
    <w:uiPriority w:val="30"/>
    <w:qFormat/>
    <w:rsid w:val="004906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06AE"/>
    <w:rPr>
      <w:i/>
      <w:iCs/>
      <w:color w:val="2F5496" w:themeColor="accent1" w:themeShade="BF"/>
    </w:rPr>
  </w:style>
  <w:style w:type="character" w:styleId="IntenseReference">
    <w:name w:val="Intense Reference"/>
    <w:basedOn w:val="DefaultParagraphFont"/>
    <w:uiPriority w:val="32"/>
    <w:qFormat/>
    <w:rsid w:val="004906AE"/>
    <w:rPr>
      <w:b/>
      <w:bCs/>
      <w:smallCaps/>
      <w:color w:val="2F5496" w:themeColor="accent1" w:themeShade="BF"/>
      <w:spacing w:val="5"/>
    </w:rPr>
  </w:style>
  <w:style w:type="table" w:styleId="TableGrid">
    <w:name w:val="Table Grid"/>
    <w:basedOn w:val="TableNormal"/>
    <w:uiPriority w:val="39"/>
    <w:rsid w:val="00C90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0717"/>
    <w:rPr>
      <w:color w:val="0563C1" w:themeColor="hyperlink"/>
      <w:u w:val="single"/>
    </w:rPr>
  </w:style>
  <w:style w:type="character" w:styleId="UnresolvedMention">
    <w:name w:val="Unresolved Mention"/>
    <w:basedOn w:val="DefaultParagraphFont"/>
    <w:uiPriority w:val="99"/>
    <w:semiHidden/>
    <w:unhideWhenUsed/>
    <w:rsid w:val="003A0717"/>
    <w:rPr>
      <w:color w:val="605E5C"/>
      <w:shd w:val="clear" w:color="auto" w:fill="E1DFDD"/>
    </w:rPr>
  </w:style>
  <w:style w:type="paragraph" w:styleId="Header">
    <w:name w:val="header"/>
    <w:basedOn w:val="Normal"/>
    <w:link w:val="HeaderChar"/>
    <w:uiPriority w:val="99"/>
    <w:unhideWhenUsed/>
    <w:rsid w:val="00B50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30D"/>
  </w:style>
  <w:style w:type="paragraph" w:styleId="Footer">
    <w:name w:val="footer"/>
    <w:basedOn w:val="Normal"/>
    <w:link w:val="FooterChar"/>
    <w:uiPriority w:val="99"/>
    <w:unhideWhenUsed/>
    <w:rsid w:val="00B50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hyperlink" Target="https://www.google.com/search?q=Caladium+%C3%97+hortulanum&amp;rlz=1C1GCEA_enIN1048IN1048&amp;sca_esv=04a0a4d247c67074&amp;biw=1536&amp;bih=695&amp;sxsrf=ANbL-n4tKH6FyjrKoxIaOLcWMFf9Tex3fA%3A1771491592802&amp;ei=CNGWaZTNMNKO4-EPr62GmA8&amp;oq=caladium+ho&amp;gs_lp=Egxnd3Mtd2l6LXNlcnAiC2NhbGFkaXVtIGhvKgIIATIFEAAYgAQyBRAAGIAEMgsQABiABBiRAhiKBTILEAAYgAQYkQIYigUyCxAAGIAEGJECGIoFMgUQABiABDIKEAAYgAQYFBiHAjIFEAAYgAQyBRAAGIAEMgUQABiABEiLGlCAAljgDXABeACQAQCYAYwCoAGwB6oBBTAuMS4zuAEByAEA-AEBmAIEoALuBcICChAAGLADGNYEGEfCAg0QABiABBiwAxhDGIoFwgIOEAAYsAMY5AIY1gTYAQHCAhMQLhiABBiwAxhDGMgDGIoF2AEBwgIWEC4YgAQYsAMYQxjlBBjIAxiKBdgBAcICChAuGIAEGBQYhwLCAgoQLhiABBhDGIoFwgIKEAAYgAQYQxiKBcICGRAuGIAEGBQYhwIYlwUY3AQY3gQY3wTYAQHCAgUQLhiABJgDAIgGAZAGEroGBggBEAEYCZIHBTEuMS4yoAfIN7IHBTAuMS4yuAfhBcIHBTItMy4xyAcegAgA&amp;sclient=gws-wiz-serp&amp;ved=2ahUKEwi8y8nBmOWSAxV21jgGHfLZCbsQgK4QegYIAQgAEAg" TargetMode="External"/><Relationship Id="rId34" Type="http://schemas.openxmlformats.org/officeDocument/2006/relationships/image" Target="media/image21.jpeg"/><Relationship Id="rId42" Type="http://schemas.openxmlformats.org/officeDocument/2006/relationships/hyperlink" Target="https://dx.doi.org/10.17582/journal.pjar/2022/35.4.605.611" TargetMode="External"/><Relationship Id="rId47" Type="http://schemas.openxmlformats.org/officeDocument/2006/relationships/hyperlink" Target="https://doi.org/10.3390/horticulturae9020276" TargetMode="External"/><Relationship Id="rId50" Type="http://schemas.openxmlformats.org/officeDocument/2006/relationships/hyperlink" Target="https://doi.org/10.1007/978-3-032-04141-8_14" TargetMode="External"/><Relationship Id="rId55" Type="http://schemas.openxmlformats.org/officeDocument/2006/relationships/hyperlink" Target="https://doi.org/10.24154/jhs.v16i1.112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https://en.wikipedia.org/wiki/Aglaonema_commutatum" TargetMode="External"/><Relationship Id="rId45" Type="http://schemas.openxmlformats.org/officeDocument/2006/relationships/hyperlink" Target="https://doi.org/10.11628/ksppe.2025.28.3.297" TargetMode="External"/><Relationship Id="rId53" Type="http://schemas.openxmlformats.org/officeDocument/2006/relationships/hyperlink" Target="https://doi.org/10.24154/jhs.v14i2.797"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doi.org/10.1016/j.jenvp.2009.05.001" TargetMode="External"/><Relationship Id="rId48" Type="http://schemas.openxmlformats.org/officeDocument/2006/relationships/hyperlink" Target="https://doi.org/10.3389/fpls.2023.1148312" TargetMode="External"/><Relationship Id="rId56" Type="http://schemas.openxmlformats.org/officeDocument/2006/relationships/hyperlink" Target="https://doi.org/10.24154/jhs.v10i1.149" TargetMode="External"/><Relationship Id="rId8" Type="http://schemas.openxmlformats.org/officeDocument/2006/relationships/header" Target="header1.xml"/><Relationship Id="rId51" Type="http://schemas.openxmlformats.org/officeDocument/2006/relationships/hyperlink" Target="https://doi.org/10.56093/ijas.v89i10.9459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doi.org/10.55355/snv2023122116" TargetMode="External"/><Relationship Id="rId20" Type="http://schemas.openxmlformats.org/officeDocument/2006/relationships/image" Target="media/image8.jpeg"/><Relationship Id="rId41" Type="http://schemas.openxmlformats.org/officeDocument/2006/relationships/hyperlink" Target="https://doi.org/10.23910/1.2024.5728" TargetMode="External"/><Relationship Id="rId54" Type="http://schemas.openxmlformats.org/officeDocument/2006/relationships/hyperlink" Target="https://doi.org/10.9734/IJPSS/2023/v35i1430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doi.org/10.1590/2447-536X.v27i4.2398"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doi.org/10.29228/ijpbp.6" TargetMode="External"/><Relationship Id="rId52" Type="http://schemas.openxmlformats.org/officeDocument/2006/relationships/hyperlink" Target="https://www.doi.org/10.33545/26631067.2025.v7.i8c.37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7186C-2EF5-48F1-9012-3EFB64C12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30</Pages>
  <Words>7288</Words>
  <Characters>41542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MIRUNALINI MINNA</dc:creator>
  <cp:keywords/>
  <dc:description/>
  <cp:lastModifiedBy>MIRUNALINI MINNA</cp:lastModifiedBy>
  <cp:revision>1350</cp:revision>
  <dcterms:created xsi:type="dcterms:W3CDTF">2026-02-13T10:04:00Z</dcterms:created>
  <dcterms:modified xsi:type="dcterms:W3CDTF">2026-03-04T11:19:00Z</dcterms:modified>
</cp:coreProperties>
</file>