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4507" w:rsidRPr="00061E79" w:rsidRDefault="003E5A5E" w:rsidP="00CA72FF">
      <w:pPr>
        <w:spacing w:after="0" w:line="240" w:lineRule="auto"/>
        <w:rPr>
          <w:b/>
          <w:sz w:val="32"/>
          <w:szCs w:val="28"/>
        </w:rPr>
      </w:pPr>
      <w:r>
        <w:rPr>
          <w:b/>
          <w:sz w:val="32"/>
          <w:szCs w:val="28"/>
          <w:highlight w:val="yellow"/>
        </w:rPr>
        <w:t>Evaluation of</w:t>
      </w:r>
      <w:r w:rsidR="00061E79" w:rsidRPr="00061E79">
        <w:rPr>
          <w:b/>
          <w:sz w:val="32"/>
          <w:szCs w:val="28"/>
          <w:highlight w:val="yellow"/>
        </w:rPr>
        <w:t xml:space="preserve"> holographic imaging for improving residents training skills</w:t>
      </w:r>
    </w:p>
    <w:p w:rsidR="00680539" w:rsidRPr="007E4AF6" w:rsidRDefault="00680539" w:rsidP="00CA72FF">
      <w:pPr>
        <w:spacing w:after="0" w:line="240" w:lineRule="auto"/>
        <w:rPr>
          <w:b/>
          <w:sz w:val="32"/>
          <w:szCs w:val="28"/>
        </w:rPr>
      </w:pPr>
    </w:p>
    <w:p w:rsidR="00680539" w:rsidRPr="007E4AF6" w:rsidRDefault="00004507" w:rsidP="00CA72FF">
      <w:pPr>
        <w:spacing w:after="0" w:line="240" w:lineRule="auto"/>
        <w:rPr>
          <w:b/>
          <w:sz w:val="32"/>
          <w:szCs w:val="28"/>
        </w:rPr>
      </w:pPr>
      <w:r w:rsidRPr="007E4AF6">
        <w:rPr>
          <w:b/>
          <w:sz w:val="32"/>
          <w:szCs w:val="28"/>
        </w:rPr>
        <w:t>Abstract</w:t>
      </w:r>
    </w:p>
    <w:p w:rsidR="00981E45" w:rsidRPr="007E4AF6" w:rsidRDefault="00981E45" w:rsidP="00CA72FF">
      <w:pPr>
        <w:spacing w:after="0" w:line="240" w:lineRule="auto"/>
        <w:rPr>
          <w:b/>
          <w:sz w:val="32"/>
          <w:szCs w:val="28"/>
        </w:rPr>
      </w:pPr>
    </w:p>
    <w:p w:rsidR="00C2040A" w:rsidRPr="00BA32A7" w:rsidRDefault="00C2040A" w:rsidP="00BA32A7">
      <w:pPr>
        <w:jc w:val="both"/>
        <w:rPr>
          <w:sz w:val="28"/>
          <w:szCs w:val="28"/>
        </w:rPr>
      </w:pPr>
      <w:r w:rsidRPr="00BA32A7">
        <w:rPr>
          <w:sz w:val="28"/>
          <w:szCs w:val="28"/>
        </w:rPr>
        <w:t>Background: Hologram technology can provide students with three-dimensional anatomical images, helping them better understand and master complex anatomical structures, which is especially important for skill operation training. By simulating surgical scenarios, holographic imaging technology can also allow students to perform practical operations in a virtual environment, improving their surgical skills and ability to respond to emergencies.</w:t>
      </w:r>
    </w:p>
    <w:p w:rsidR="008506C4" w:rsidRPr="00BA32A7" w:rsidRDefault="00854978" w:rsidP="00BA32A7">
      <w:pPr>
        <w:jc w:val="both"/>
        <w:rPr>
          <w:sz w:val="28"/>
          <w:szCs w:val="28"/>
        </w:rPr>
      </w:pPr>
      <w:r w:rsidRPr="00BA32A7">
        <w:rPr>
          <w:sz w:val="28"/>
          <w:szCs w:val="28"/>
        </w:rPr>
        <w:t>Objective:</w:t>
      </w:r>
      <w:r w:rsidR="00F65C74" w:rsidRPr="00BA32A7">
        <w:rPr>
          <w:sz w:val="28"/>
          <w:szCs w:val="28"/>
        </w:rPr>
        <w:t xml:space="preserve"> </w:t>
      </w:r>
      <w:r w:rsidR="00C2040A" w:rsidRPr="00BA32A7">
        <w:rPr>
          <w:sz w:val="28"/>
          <w:szCs w:val="28"/>
        </w:rPr>
        <w:t>The present study</w:t>
      </w:r>
      <w:r w:rsidR="00F65C74" w:rsidRPr="00BA32A7">
        <w:rPr>
          <w:sz w:val="28"/>
          <w:szCs w:val="28"/>
        </w:rPr>
        <w:t xml:space="preserve"> </w:t>
      </w:r>
      <w:r w:rsidR="008506C4" w:rsidRPr="00BA32A7">
        <w:rPr>
          <w:sz w:val="28"/>
          <w:szCs w:val="28"/>
        </w:rPr>
        <w:t>explore</w:t>
      </w:r>
      <w:r w:rsidR="00C2040A" w:rsidRPr="00BA32A7">
        <w:rPr>
          <w:sz w:val="28"/>
          <w:szCs w:val="28"/>
        </w:rPr>
        <w:t>s</w:t>
      </w:r>
      <w:r w:rsidR="008506C4" w:rsidRPr="00BA32A7">
        <w:rPr>
          <w:sz w:val="28"/>
          <w:szCs w:val="28"/>
        </w:rPr>
        <w:t xml:space="preserve"> holographic imaging technology to improve the quality of urology residents</w:t>
      </w:r>
      <w:r w:rsidR="008506C4" w:rsidRPr="00C2040A">
        <w:rPr>
          <w:sz w:val="28"/>
          <w:szCs w:val="28"/>
        </w:rPr>
        <w:t>.</w:t>
      </w:r>
    </w:p>
    <w:p w:rsidR="008B2B65" w:rsidRDefault="00854978" w:rsidP="00936A66">
      <w:pPr>
        <w:jc w:val="both"/>
        <w:rPr>
          <w:sz w:val="28"/>
          <w:szCs w:val="28"/>
        </w:rPr>
      </w:pPr>
      <w:r w:rsidRPr="007E4AF6">
        <w:rPr>
          <w:b/>
          <w:bCs/>
          <w:sz w:val="28"/>
          <w:szCs w:val="28"/>
        </w:rPr>
        <w:t>Method</w:t>
      </w:r>
      <w:r w:rsidR="00C2040A">
        <w:rPr>
          <w:b/>
          <w:bCs/>
          <w:sz w:val="28"/>
          <w:szCs w:val="28"/>
        </w:rPr>
        <w:t>:</w:t>
      </w:r>
      <w:r w:rsidR="00F65C74">
        <w:rPr>
          <w:b/>
          <w:bCs/>
          <w:sz w:val="28"/>
          <w:szCs w:val="28"/>
        </w:rPr>
        <w:t xml:space="preserve"> </w:t>
      </w:r>
      <w:r w:rsidR="00936A66" w:rsidRPr="007E4AF6">
        <w:rPr>
          <w:sz w:val="28"/>
          <w:szCs w:val="28"/>
        </w:rPr>
        <w:t xml:space="preserve">A total of 60 residents who participated in the </w:t>
      </w:r>
      <w:r w:rsidR="000D5EFF" w:rsidRPr="007E4AF6">
        <w:rPr>
          <w:sz w:val="28"/>
          <w:szCs w:val="28"/>
        </w:rPr>
        <w:t xml:space="preserve">Department of Urology of the </w:t>
      </w:r>
      <w:r w:rsidR="000D5EFF" w:rsidRPr="00EC0C66">
        <w:rPr>
          <w:sz w:val="28"/>
          <w:szCs w:val="28"/>
          <w:highlight w:val="yellow"/>
        </w:rPr>
        <w:t>1</w:t>
      </w:r>
      <w:r w:rsidR="000D5EFF" w:rsidRPr="00EC0C66">
        <w:rPr>
          <w:sz w:val="28"/>
          <w:szCs w:val="28"/>
          <w:highlight w:val="yellow"/>
          <w:vertAlign w:val="superscript"/>
        </w:rPr>
        <w:t>st</w:t>
      </w:r>
      <w:r w:rsidR="00936A66" w:rsidRPr="00EC0C66">
        <w:rPr>
          <w:sz w:val="28"/>
          <w:szCs w:val="28"/>
          <w:highlight w:val="yellow"/>
        </w:rPr>
        <w:t xml:space="preserve">Affiliated Hospital of Hebei </w:t>
      </w:r>
      <w:r w:rsidR="00EC0C66" w:rsidRPr="00EC0C66">
        <w:rPr>
          <w:sz w:val="28"/>
          <w:szCs w:val="28"/>
          <w:highlight w:val="yellow"/>
        </w:rPr>
        <w:t xml:space="preserve">North </w:t>
      </w:r>
      <w:r w:rsidR="00936A66" w:rsidRPr="00EC0C66">
        <w:rPr>
          <w:sz w:val="28"/>
          <w:szCs w:val="28"/>
          <w:highlight w:val="yellow"/>
        </w:rPr>
        <w:t>University</w:t>
      </w:r>
      <w:r w:rsidR="00936A66" w:rsidRPr="007E4AF6">
        <w:rPr>
          <w:sz w:val="28"/>
          <w:szCs w:val="28"/>
        </w:rPr>
        <w:t xml:space="preserve"> from January 2023 to January 2024 were selected as the research subjects. They were randomly divided into an observation group and a control group, with 30 students in each group. The observation group adopted the teaching mode supported by holographic image technology, and the control group adopted the traditional teaching mode. By comparing the theoretical performance, skill performance, and teaching satisfaction of the two groups of residents, the application effect of holographic imaging technology in urological surgery residency training was evaluated. </w:t>
      </w:r>
    </w:p>
    <w:p w:rsidR="00936A66" w:rsidRPr="007E4AF6" w:rsidRDefault="00936A66" w:rsidP="00936A66">
      <w:pPr>
        <w:jc w:val="both"/>
        <w:rPr>
          <w:sz w:val="28"/>
          <w:szCs w:val="28"/>
        </w:rPr>
      </w:pPr>
      <w:r w:rsidRPr="00BA32A7">
        <w:rPr>
          <w:b/>
          <w:sz w:val="28"/>
          <w:szCs w:val="28"/>
        </w:rPr>
        <w:t>Results</w:t>
      </w:r>
      <w:r w:rsidR="00A94091" w:rsidRPr="00BA32A7">
        <w:rPr>
          <w:b/>
          <w:sz w:val="28"/>
          <w:szCs w:val="28"/>
        </w:rPr>
        <w:t>:</w:t>
      </w:r>
      <w:r w:rsidRPr="007E4AF6">
        <w:rPr>
          <w:sz w:val="28"/>
          <w:szCs w:val="28"/>
        </w:rPr>
        <w:t xml:space="preserve"> The theoretical and technical scores of the observation group were (85.23±4.98) and (89.14±5.72), respectively, while the theoretical and technical scores of the control group were (78.31±5.24) and (83.56±5.53), respectively. The theoretical and technical scores of the observation group were higher than those of the control group, and the differences were statistically significant (all P&lt;0.05). The satisfaction score and total satisfaction score of the observation group were higher than those of the control group in terms of stimulating residents' enthusiasm for learning, improving learning efficiency, providing vivid and interesting content, deepening understanding of urinary system surgical processes, and improving urinary imaging learning, and the difference was statistically significant (all P&lt;0.05).</w:t>
      </w:r>
    </w:p>
    <w:p w:rsidR="00936A66" w:rsidRPr="007E4AF6" w:rsidRDefault="00936A66" w:rsidP="00936A66">
      <w:pPr>
        <w:jc w:val="both"/>
        <w:rPr>
          <w:sz w:val="28"/>
          <w:szCs w:val="28"/>
        </w:rPr>
      </w:pPr>
      <w:r w:rsidRPr="007E4AF6">
        <w:rPr>
          <w:b/>
          <w:sz w:val="28"/>
          <w:szCs w:val="28"/>
        </w:rPr>
        <w:lastRenderedPageBreak/>
        <w:t>Conclusion:</w:t>
      </w:r>
      <w:r w:rsidRPr="007E4AF6">
        <w:rPr>
          <w:sz w:val="28"/>
          <w:szCs w:val="28"/>
        </w:rPr>
        <w:t xml:space="preserve"> The teaching mode supported by hologram imaging technology has high application value in urology residency training, which can significantly improve the theoretical performance and skill level of residents and improve teaching satisfaction.</w:t>
      </w:r>
    </w:p>
    <w:p w:rsidR="00590167" w:rsidRPr="007E4AF6" w:rsidRDefault="00936A66" w:rsidP="00936A66">
      <w:pPr>
        <w:jc w:val="both"/>
        <w:rPr>
          <w:sz w:val="28"/>
          <w:szCs w:val="28"/>
        </w:rPr>
      </w:pPr>
      <w:r w:rsidRPr="008B2B65">
        <w:rPr>
          <w:b/>
          <w:sz w:val="28"/>
          <w:szCs w:val="28"/>
          <w:highlight w:val="yellow"/>
        </w:rPr>
        <w:t xml:space="preserve">Keywords: </w:t>
      </w:r>
      <w:r w:rsidRPr="008B2B65">
        <w:rPr>
          <w:sz w:val="28"/>
          <w:szCs w:val="28"/>
          <w:highlight w:val="yellow"/>
        </w:rPr>
        <w:t>hologram; Urology: Standardized training for residents</w:t>
      </w:r>
      <w:r w:rsidR="008B2B65" w:rsidRPr="008B2B65">
        <w:rPr>
          <w:sz w:val="28"/>
          <w:szCs w:val="28"/>
          <w:highlight w:val="yellow"/>
        </w:rPr>
        <w:t>, urinary system</w:t>
      </w:r>
    </w:p>
    <w:p w:rsidR="00854978" w:rsidRPr="007E4AF6" w:rsidRDefault="00854978" w:rsidP="00854978">
      <w:pPr>
        <w:jc w:val="both"/>
        <w:rPr>
          <w:sz w:val="28"/>
          <w:szCs w:val="28"/>
        </w:rPr>
      </w:pPr>
      <w:r w:rsidRPr="007E4AF6">
        <w:rPr>
          <w:b/>
          <w:bCs/>
          <w:sz w:val="28"/>
          <w:szCs w:val="28"/>
        </w:rPr>
        <w:t>Introduction</w:t>
      </w:r>
    </w:p>
    <w:p w:rsidR="00854978" w:rsidRPr="007E4AF6" w:rsidRDefault="008B2B65" w:rsidP="00854978">
      <w:pPr>
        <w:jc w:val="both"/>
        <w:rPr>
          <w:sz w:val="28"/>
          <w:szCs w:val="28"/>
        </w:rPr>
      </w:pPr>
      <w:r w:rsidRPr="008F2A59">
        <w:rPr>
          <w:sz w:val="28"/>
          <w:szCs w:val="28"/>
          <w:highlight w:val="yellow"/>
        </w:rPr>
        <w:t xml:space="preserve">With the advent of newer technology and evolution of artificial intelligence, we can improve our expertise and decrease the errors in various medical fields. A hologram provides a non-contact three-dimensional (3D) image that can be seen with the naked eye. These 3D images provide details of the human anatomy and activity of an internal organ of the body in high </w:t>
      </w:r>
      <w:proofErr w:type="gramStart"/>
      <w:r w:rsidRPr="008F2A59">
        <w:rPr>
          <w:sz w:val="28"/>
          <w:szCs w:val="28"/>
          <w:highlight w:val="yellow"/>
        </w:rPr>
        <w:t>resolution(</w:t>
      </w:r>
      <w:proofErr w:type="spellStart"/>
      <w:proofErr w:type="gramEnd"/>
      <w:r w:rsidRPr="008F2A59">
        <w:rPr>
          <w:sz w:val="28"/>
          <w:szCs w:val="28"/>
          <w:highlight w:val="yellow"/>
        </w:rPr>
        <w:t>Thivagar</w:t>
      </w:r>
      <w:proofErr w:type="spellEnd"/>
      <w:r w:rsidRPr="008F2A59">
        <w:rPr>
          <w:sz w:val="28"/>
          <w:szCs w:val="28"/>
          <w:highlight w:val="yellow"/>
        </w:rPr>
        <w:t>, 2023)</w:t>
      </w:r>
      <w:r w:rsidR="00BA32A7" w:rsidRPr="00BA32A7">
        <w:rPr>
          <w:sz w:val="28"/>
          <w:szCs w:val="28"/>
          <w:highlight w:val="yellow"/>
        </w:rPr>
        <w:t xml:space="preserve"> </w:t>
      </w:r>
      <w:r w:rsidR="00BA32A7">
        <w:rPr>
          <w:sz w:val="28"/>
          <w:szCs w:val="28"/>
          <w:highlight w:val="yellow"/>
        </w:rPr>
        <w:t>[1]</w:t>
      </w:r>
      <w:r w:rsidRPr="008F2A59">
        <w:rPr>
          <w:sz w:val="28"/>
          <w:szCs w:val="28"/>
          <w:highlight w:val="yellow"/>
        </w:rPr>
        <w:t>.</w:t>
      </w:r>
      <w:r w:rsidR="00854978" w:rsidRPr="007E4AF6">
        <w:rPr>
          <w:sz w:val="28"/>
          <w:szCs w:val="28"/>
        </w:rPr>
        <w:t xml:space="preserve">Traditional surgical teaching often relies on two-dimensional images and models, which makes it difficult for students to form intuitive spatial concepts. Standardized residency training </w:t>
      </w:r>
      <w:r w:rsidR="00854978" w:rsidRPr="008F2A59">
        <w:rPr>
          <w:sz w:val="28"/>
          <w:szCs w:val="28"/>
        </w:rPr>
        <w:t>(referred to as</w:t>
      </w:r>
      <w:r w:rsidR="00854978" w:rsidRPr="007E4AF6">
        <w:rPr>
          <w:sz w:val="28"/>
          <w:szCs w:val="28"/>
        </w:rPr>
        <w:t xml:space="preserve"> residential training) in surgery (urology) is unique and challenging compared with other surgical special</w:t>
      </w:r>
      <w:r w:rsidR="00A94091">
        <w:rPr>
          <w:sz w:val="28"/>
          <w:szCs w:val="28"/>
        </w:rPr>
        <w:t>i</w:t>
      </w:r>
      <w:r w:rsidR="00854978" w:rsidRPr="007E4AF6">
        <w:rPr>
          <w:sz w:val="28"/>
          <w:szCs w:val="28"/>
        </w:rPr>
        <w:t xml:space="preserve">ties. Residents need to face the complex anatomical structure of the urinary system, the </w:t>
      </w:r>
      <w:r w:rsidR="00A94091" w:rsidRPr="007E4AF6">
        <w:rPr>
          <w:sz w:val="28"/>
          <w:szCs w:val="28"/>
        </w:rPr>
        <w:t>p</w:t>
      </w:r>
      <w:r w:rsidR="00A94091" w:rsidRPr="00A94091">
        <w:rPr>
          <w:sz w:val="28"/>
          <w:szCs w:val="28"/>
          <w:highlight w:val="yellow"/>
        </w:rPr>
        <w:t>atho</w:t>
      </w:r>
      <w:r w:rsidR="00824E4C" w:rsidRPr="00A94091">
        <w:rPr>
          <w:sz w:val="28"/>
          <w:szCs w:val="28"/>
          <w:highlight w:val="yellow"/>
        </w:rPr>
        <w:t>physio</w:t>
      </w:r>
      <w:r w:rsidR="00824E4C" w:rsidRPr="007E4AF6">
        <w:rPr>
          <w:sz w:val="28"/>
          <w:szCs w:val="28"/>
        </w:rPr>
        <w:t>logical</w:t>
      </w:r>
      <w:r w:rsidR="00854978" w:rsidRPr="007E4AF6">
        <w:rPr>
          <w:sz w:val="28"/>
          <w:szCs w:val="28"/>
        </w:rPr>
        <w:t xml:space="preserve"> mechanisms of various diseases, and the delicate surgical operations that are not easy to master, and these complex contents require residents to have a high degree of concentration and spatial imagination, which is difficult to learn</w:t>
      </w:r>
      <w:r w:rsidR="0093705E">
        <w:rPr>
          <w:sz w:val="28"/>
          <w:szCs w:val="28"/>
        </w:rPr>
        <w:t xml:space="preserve"> (</w:t>
      </w:r>
      <w:r w:rsidR="0093705E" w:rsidRPr="0093705E">
        <w:rPr>
          <w:sz w:val="28"/>
          <w:szCs w:val="28"/>
        </w:rPr>
        <w:t>Leung</w:t>
      </w:r>
      <w:r w:rsidR="0093705E">
        <w:rPr>
          <w:sz w:val="28"/>
          <w:szCs w:val="28"/>
        </w:rPr>
        <w:t xml:space="preserve"> </w:t>
      </w:r>
      <w:r w:rsidR="0093705E" w:rsidRPr="0093705E">
        <w:rPr>
          <w:sz w:val="28"/>
          <w:szCs w:val="28"/>
        </w:rPr>
        <w:t>&amp; Shi, 2024</w:t>
      </w:r>
      <w:r w:rsidR="00AB32DD">
        <w:rPr>
          <w:sz w:val="28"/>
          <w:szCs w:val="28"/>
        </w:rPr>
        <w:t xml:space="preserve">; </w:t>
      </w:r>
      <w:r w:rsidR="00AB32DD" w:rsidRPr="00AB32DD">
        <w:rPr>
          <w:sz w:val="28"/>
          <w:szCs w:val="28"/>
        </w:rPr>
        <w:t>Youssef</w:t>
      </w:r>
      <w:r w:rsidR="00AB32DD">
        <w:rPr>
          <w:sz w:val="28"/>
          <w:szCs w:val="28"/>
        </w:rPr>
        <w:t xml:space="preserve"> et al., 2026</w:t>
      </w:r>
      <w:r w:rsidR="0093705E" w:rsidRPr="0093705E">
        <w:rPr>
          <w:sz w:val="28"/>
          <w:szCs w:val="28"/>
        </w:rPr>
        <w:t>)</w:t>
      </w:r>
      <w:r w:rsidR="00854978" w:rsidRPr="007E4AF6">
        <w:rPr>
          <w:sz w:val="28"/>
          <w:szCs w:val="28"/>
        </w:rPr>
        <w:t xml:space="preserve">. </w:t>
      </w:r>
      <w:r w:rsidR="00356E75" w:rsidRPr="008F2A59">
        <w:rPr>
          <w:sz w:val="28"/>
          <w:szCs w:val="28"/>
          <w:highlight w:val="yellow"/>
        </w:rPr>
        <w:t>Hologram refers to an image that</w:t>
      </w:r>
      <w:r w:rsidR="008F2A59" w:rsidRPr="008F2A59">
        <w:rPr>
          <w:sz w:val="28"/>
          <w:szCs w:val="28"/>
          <w:highlight w:val="yellow"/>
        </w:rPr>
        <w:t xml:space="preserve"> </w:t>
      </w:r>
      <w:r w:rsidR="00356E75" w:rsidRPr="008F2A59">
        <w:rPr>
          <w:sz w:val="28"/>
          <w:szCs w:val="28"/>
          <w:highlight w:val="yellow"/>
        </w:rPr>
        <w:t>is</w:t>
      </w:r>
      <w:r w:rsidR="008F2A59" w:rsidRPr="008F2A59">
        <w:rPr>
          <w:sz w:val="28"/>
          <w:szCs w:val="28"/>
          <w:highlight w:val="yellow"/>
        </w:rPr>
        <w:t xml:space="preserve"> </w:t>
      </w:r>
      <w:r w:rsidR="00356E75" w:rsidRPr="008F2A59">
        <w:rPr>
          <w:sz w:val="28"/>
          <w:szCs w:val="28"/>
          <w:highlight w:val="yellow"/>
        </w:rPr>
        <w:t>created</w:t>
      </w:r>
      <w:r w:rsidR="008F2A59" w:rsidRPr="008F2A59">
        <w:rPr>
          <w:sz w:val="28"/>
          <w:szCs w:val="28"/>
          <w:highlight w:val="yellow"/>
        </w:rPr>
        <w:t xml:space="preserve"> </w:t>
      </w:r>
      <w:r w:rsidR="00356E75" w:rsidRPr="008F2A59">
        <w:rPr>
          <w:sz w:val="28"/>
          <w:szCs w:val="28"/>
          <w:highlight w:val="yellow"/>
        </w:rPr>
        <w:t>when the</w:t>
      </w:r>
      <w:r w:rsidR="008F2A59" w:rsidRPr="008F2A59">
        <w:rPr>
          <w:sz w:val="28"/>
          <w:szCs w:val="28"/>
          <w:highlight w:val="yellow"/>
        </w:rPr>
        <w:t xml:space="preserve"> </w:t>
      </w:r>
      <w:r w:rsidR="00356E75" w:rsidRPr="008F2A59">
        <w:rPr>
          <w:sz w:val="28"/>
          <w:szCs w:val="28"/>
          <w:highlight w:val="yellow"/>
        </w:rPr>
        <w:t>light</w:t>
      </w:r>
      <w:r w:rsidR="008F2A59" w:rsidRPr="008F2A59">
        <w:rPr>
          <w:sz w:val="28"/>
          <w:szCs w:val="28"/>
          <w:highlight w:val="yellow"/>
        </w:rPr>
        <w:t xml:space="preserve"> </w:t>
      </w:r>
      <w:r w:rsidR="00356E75" w:rsidRPr="008F2A59">
        <w:rPr>
          <w:sz w:val="28"/>
          <w:szCs w:val="28"/>
          <w:highlight w:val="yellow"/>
        </w:rPr>
        <w:t>re</w:t>
      </w:r>
      <w:r w:rsidR="00A94091" w:rsidRPr="008F2A59">
        <w:rPr>
          <w:rFonts w:hint="eastAsia"/>
          <w:sz w:val="28"/>
          <w:szCs w:val="28"/>
          <w:highlight w:val="yellow"/>
        </w:rPr>
        <w:t>f</w:t>
      </w:r>
      <w:r w:rsidR="00A94091" w:rsidRPr="008F2A59">
        <w:rPr>
          <w:sz w:val="28"/>
          <w:szCs w:val="28"/>
          <w:highlight w:val="yellow"/>
        </w:rPr>
        <w:t>l</w:t>
      </w:r>
      <w:r w:rsidR="00356E75" w:rsidRPr="008F2A59">
        <w:rPr>
          <w:sz w:val="28"/>
          <w:szCs w:val="28"/>
          <w:highlight w:val="yellow"/>
        </w:rPr>
        <w:t>ects</w:t>
      </w:r>
      <w:r w:rsidR="008F2A59" w:rsidRPr="008F2A59">
        <w:rPr>
          <w:sz w:val="28"/>
          <w:szCs w:val="28"/>
          <w:highlight w:val="yellow"/>
        </w:rPr>
        <w:t xml:space="preserve"> </w:t>
      </w:r>
      <w:r w:rsidR="00356E75" w:rsidRPr="008F2A59">
        <w:rPr>
          <w:sz w:val="28"/>
          <w:szCs w:val="28"/>
          <w:highlight w:val="yellow"/>
        </w:rPr>
        <w:t>upon</w:t>
      </w:r>
      <w:r w:rsidR="008F2A59" w:rsidRPr="008F2A59">
        <w:rPr>
          <w:sz w:val="28"/>
          <w:szCs w:val="28"/>
          <w:highlight w:val="yellow"/>
        </w:rPr>
        <w:t xml:space="preserve"> </w:t>
      </w:r>
      <w:r w:rsidR="00356E75" w:rsidRPr="008F2A59">
        <w:rPr>
          <w:sz w:val="28"/>
          <w:szCs w:val="28"/>
          <w:highlight w:val="yellow"/>
        </w:rPr>
        <w:t>meeting</w:t>
      </w:r>
      <w:r w:rsidR="008F2A59" w:rsidRPr="008F2A59">
        <w:rPr>
          <w:sz w:val="28"/>
          <w:szCs w:val="28"/>
          <w:highlight w:val="yellow"/>
        </w:rPr>
        <w:t xml:space="preserve"> </w:t>
      </w:r>
      <w:r w:rsidR="00356E75" w:rsidRPr="008F2A59">
        <w:rPr>
          <w:sz w:val="28"/>
          <w:szCs w:val="28"/>
          <w:highlight w:val="yellow"/>
        </w:rPr>
        <w:t>an</w:t>
      </w:r>
      <w:r w:rsidR="00356E75" w:rsidRPr="008F2A59">
        <w:rPr>
          <w:rFonts w:hint="eastAsia"/>
          <w:sz w:val="28"/>
          <w:szCs w:val="28"/>
          <w:highlight w:val="yellow"/>
        </w:rPr>
        <w:t></w:t>
      </w:r>
      <w:r w:rsidR="00356E75" w:rsidRPr="008F2A59">
        <w:rPr>
          <w:sz w:val="28"/>
          <w:szCs w:val="28"/>
          <w:highlight w:val="yellow"/>
        </w:rPr>
        <w:t xml:space="preserve">object. Thus, it can be seen or obtained with the help of dense air like mist. A hologram is a permanent record of light, which is encapsulated in a </w:t>
      </w:r>
      <w:proofErr w:type="gramStart"/>
      <w:r w:rsidR="00356E75" w:rsidRPr="008F2A59">
        <w:rPr>
          <w:sz w:val="28"/>
          <w:szCs w:val="28"/>
          <w:highlight w:val="yellow"/>
        </w:rPr>
        <w:t>three</w:t>
      </w:r>
      <w:r w:rsidR="008F2A59" w:rsidRPr="008F2A59">
        <w:rPr>
          <w:sz w:val="28"/>
          <w:szCs w:val="28"/>
          <w:highlight w:val="yellow"/>
        </w:rPr>
        <w:t xml:space="preserve"> </w:t>
      </w:r>
      <w:r w:rsidR="00356E75" w:rsidRPr="008F2A59">
        <w:rPr>
          <w:sz w:val="28"/>
          <w:szCs w:val="28"/>
          <w:highlight w:val="yellow"/>
        </w:rPr>
        <w:t>dimensional</w:t>
      </w:r>
      <w:proofErr w:type="gramEnd"/>
      <w:r w:rsidR="00356E75" w:rsidRPr="008F2A59">
        <w:rPr>
          <w:sz w:val="28"/>
          <w:szCs w:val="28"/>
          <w:highlight w:val="yellow"/>
        </w:rPr>
        <w:t xml:space="preserve"> object like glass or mirror. Hologram consist of two beams; a reference and an object beam which are diverted with the help of a half mirror and then the light converges</w:t>
      </w:r>
      <w:r w:rsidR="00A94091" w:rsidRPr="008F2A59">
        <w:rPr>
          <w:sz w:val="28"/>
          <w:szCs w:val="28"/>
          <w:highlight w:val="yellow"/>
        </w:rPr>
        <w:t>,</w:t>
      </w:r>
      <w:r w:rsidR="00356E75" w:rsidRPr="008F2A59">
        <w:rPr>
          <w:sz w:val="28"/>
          <w:szCs w:val="28"/>
          <w:highlight w:val="yellow"/>
        </w:rPr>
        <w:t xml:space="preserve"> forming a hologram using two full mirrors. This technique is used to perform imaging of multidimensional objects. Holography uses hardware, software and more exotic types of programming to create hologram image (Haleem et al., 2020; Li et al., 2025</w:t>
      </w:r>
      <w:r w:rsidR="00CB6B4E">
        <w:rPr>
          <w:sz w:val="28"/>
          <w:szCs w:val="28"/>
          <w:highlight w:val="yellow"/>
        </w:rPr>
        <w:t xml:space="preserve">; </w:t>
      </w:r>
      <w:proofErr w:type="spellStart"/>
      <w:r w:rsidR="00CB6B4E" w:rsidRPr="00CB6B4E">
        <w:rPr>
          <w:sz w:val="28"/>
          <w:szCs w:val="28"/>
        </w:rPr>
        <w:t>Alshereif</w:t>
      </w:r>
      <w:proofErr w:type="spellEnd"/>
      <w:r w:rsidR="00CB6B4E" w:rsidRPr="00CB6B4E">
        <w:rPr>
          <w:sz w:val="28"/>
          <w:szCs w:val="28"/>
        </w:rPr>
        <w:t>, 2022</w:t>
      </w:r>
      <w:r w:rsidR="00356E75" w:rsidRPr="008F2A59">
        <w:rPr>
          <w:sz w:val="28"/>
          <w:szCs w:val="28"/>
          <w:highlight w:val="yellow"/>
        </w:rPr>
        <w:t>)</w:t>
      </w:r>
      <w:r w:rsidR="00BA32A7" w:rsidRPr="00BA32A7">
        <w:rPr>
          <w:sz w:val="28"/>
          <w:szCs w:val="28"/>
          <w:highlight w:val="yellow"/>
        </w:rPr>
        <w:t xml:space="preserve"> </w:t>
      </w:r>
      <w:r w:rsidR="00BA32A7">
        <w:rPr>
          <w:sz w:val="28"/>
          <w:szCs w:val="28"/>
          <w:highlight w:val="yellow"/>
        </w:rPr>
        <w:t>[</w:t>
      </w:r>
      <w:r w:rsidR="00BA32A7" w:rsidRPr="007E4AF6">
        <w:rPr>
          <w:sz w:val="28"/>
          <w:szCs w:val="28"/>
          <w:highlight w:val="yellow"/>
        </w:rPr>
        <w:t>2</w:t>
      </w:r>
      <w:proofErr w:type="gramStart"/>
      <w:r w:rsidR="00BA32A7">
        <w:rPr>
          <w:sz w:val="28"/>
          <w:szCs w:val="28"/>
          <w:highlight w:val="yellow"/>
        </w:rPr>
        <w:t>]</w:t>
      </w:r>
      <w:r w:rsidR="00356E75" w:rsidRPr="008F2A59">
        <w:rPr>
          <w:sz w:val="28"/>
          <w:szCs w:val="28"/>
          <w:highlight w:val="yellow"/>
        </w:rPr>
        <w:t>.</w:t>
      </w:r>
      <w:r w:rsidR="00854978" w:rsidRPr="007E4AF6">
        <w:rPr>
          <w:sz w:val="28"/>
          <w:szCs w:val="28"/>
        </w:rPr>
        <w:t>Hologram</w:t>
      </w:r>
      <w:proofErr w:type="gramEnd"/>
      <w:r w:rsidR="00854978" w:rsidRPr="007E4AF6">
        <w:rPr>
          <w:sz w:val="28"/>
          <w:szCs w:val="28"/>
        </w:rPr>
        <w:t xml:space="preserve"> imaging technology is a three-dimensional imaging technology based on optical principles, which interacts with the real world by reconstructing two-dimensional medical images into three-dimensional virtual models with more information, combined with mixed </w:t>
      </w:r>
      <w:r w:rsidR="00854978" w:rsidRPr="007E4AF6">
        <w:rPr>
          <w:sz w:val="28"/>
          <w:szCs w:val="28"/>
        </w:rPr>
        <w:lastRenderedPageBreak/>
        <w:t>reality devices. As an emerging medical imaging technology, hologram imaging technology has brought revolutionary changes to clinical diagnosis, surgical plan</w:t>
      </w:r>
      <w:r w:rsidR="00824E4C" w:rsidRPr="007E4AF6">
        <w:rPr>
          <w:sz w:val="28"/>
          <w:szCs w:val="28"/>
        </w:rPr>
        <w:t xml:space="preserve">ning, and medical education </w:t>
      </w:r>
      <w:r w:rsidR="00BA32A7">
        <w:rPr>
          <w:sz w:val="28"/>
          <w:szCs w:val="28"/>
          <w:highlight w:val="yellow"/>
        </w:rPr>
        <w:t>[3-4</w:t>
      </w:r>
      <w:r w:rsidR="00854978" w:rsidRPr="007E4AF6">
        <w:rPr>
          <w:sz w:val="28"/>
          <w:szCs w:val="28"/>
          <w:highlight w:val="yellow"/>
        </w:rPr>
        <w:t>].</w:t>
      </w:r>
      <w:r w:rsidR="00854978" w:rsidRPr="007E4AF6">
        <w:rPr>
          <w:sz w:val="28"/>
          <w:szCs w:val="28"/>
        </w:rPr>
        <w:t xml:space="preserve"> This technology can be fused and matched with intraoperative images, guiding doctors to complet</w:t>
      </w:r>
      <w:r w:rsidR="002F6AC0" w:rsidRPr="007E4AF6">
        <w:rPr>
          <w:sz w:val="28"/>
          <w:szCs w:val="28"/>
        </w:rPr>
        <w:t xml:space="preserve">e the operation in real </w:t>
      </w:r>
      <w:r w:rsidR="00627A76" w:rsidRPr="00A94091">
        <w:rPr>
          <w:sz w:val="28"/>
          <w:szCs w:val="28"/>
          <w:highlight w:val="yellow"/>
        </w:rPr>
        <w:t>time</w:t>
      </w:r>
      <w:r w:rsidR="00A94091" w:rsidRPr="00A94091">
        <w:rPr>
          <w:sz w:val="28"/>
          <w:szCs w:val="28"/>
          <w:highlight w:val="yellow"/>
        </w:rPr>
        <w:t>,</w:t>
      </w:r>
      <w:r w:rsidR="00627A76" w:rsidRPr="00A94091">
        <w:rPr>
          <w:sz w:val="28"/>
          <w:szCs w:val="28"/>
          <w:highlight w:val="yellow"/>
        </w:rPr>
        <w:t xml:space="preserve"> improvin</w:t>
      </w:r>
      <w:r w:rsidR="00627A76" w:rsidRPr="007E4AF6">
        <w:rPr>
          <w:sz w:val="28"/>
          <w:szCs w:val="28"/>
        </w:rPr>
        <w:t>g</w:t>
      </w:r>
      <w:r w:rsidR="00854978" w:rsidRPr="007E4AF6">
        <w:rPr>
          <w:sz w:val="28"/>
          <w:szCs w:val="28"/>
        </w:rPr>
        <w:t xml:space="preserve"> the accuracy and safety of the operation. In terms of teaching, holographic imaging technology also plays an important role. Hologram technology can provide students with three-dimensional anatomical images, helping them better understand and master complex anatomical structures, which is especially important for skill operation training. By simulating surgical scenarios, holographic imaging technology can also allow students to perform practical operations in a virtual environment, improving their surgical skills and ability to respond to emergencies. The purpose of </w:t>
      </w:r>
      <w:r w:rsidR="00627A76" w:rsidRPr="007E4AF6">
        <w:rPr>
          <w:sz w:val="28"/>
          <w:szCs w:val="28"/>
        </w:rPr>
        <w:t>this study was to enhance</w:t>
      </w:r>
      <w:r w:rsidR="00F65C74">
        <w:rPr>
          <w:sz w:val="28"/>
          <w:szCs w:val="28"/>
        </w:rPr>
        <w:t xml:space="preserve"> </w:t>
      </w:r>
      <w:r w:rsidR="003A458E" w:rsidRPr="007E4AF6">
        <w:rPr>
          <w:sz w:val="28"/>
          <w:szCs w:val="28"/>
        </w:rPr>
        <w:t xml:space="preserve">the </w:t>
      </w:r>
      <w:r w:rsidR="004E4DBA" w:rsidRPr="00A94091">
        <w:rPr>
          <w:sz w:val="28"/>
          <w:szCs w:val="28"/>
          <w:highlight w:val="yellow"/>
        </w:rPr>
        <w:t xml:space="preserve">ability of </w:t>
      </w:r>
      <w:r w:rsidR="00A94091" w:rsidRPr="00A94091">
        <w:rPr>
          <w:sz w:val="28"/>
          <w:szCs w:val="28"/>
          <w:highlight w:val="yellow"/>
        </w:rPr>
        <w:t>the</w:t>
      </w:r>
      <w:r w:rsidR="00F65C74">
        <w:rPr>
          <w:sz w:val="28"/>
          <w:szCs w:val="28"/>
        </w:rPr>
        <w:t xml:space="preserve"> </w:t>
      </w:r>
      <w:r w:rsidR="004E4DBA" w:rsidRPr="007E4AF6">
        <w:rPr>
          <w:sz w:val="28"/>
          <w:szCs w:val="28"/>
        </w:rPr>
        <w:t xml:space="preserve">urology residency utilizing </w:t>
      </w:r>
      <w:r w:rsidR="002F6AC0" w:rsidRPr="007E4AF6">
        <w:rPr>
          <w:sz w:val="28"/>
          <w:szCs w:val="28"/>
        </w:rPr>
        <w:t>H</w:t>
      </w:r>
      <w:r w:rsidR="004E4DBA" w:rsidRPr="007E4AF6">
        <w:rPr>
          <w:sz w:val="28"/>
          <w:szCs w:val="28"/>
        </w:rPr>
        <w:t>ologram imaging technology.</w:t>
      </w:r>
    </w:p>
    <w:p w:rsidR="00854978" w:rsidRPr="007E4AF6" w:rsidRDefault="00854978" w:rsidP="00854978">
      <w:pPr>
        <w:jc w:val="both"/>
        <w:rPr>
          <w:b/>
          <w:sz w:val="28"/>
          <w:szCs w:val="28"/>
        </w:rPr>
      </w:pPr>
      <w:r w:rsidRPr="007E4AF6">
        <w:rPr>
          <w:b/>
          <w:sz w:val="28"/>
          <w:szCs w:val="28"/>
        </w:rPr>
        <w:t xml:space="preserve">1 Subjects and methods </w:t>
      </w:r>
    </w:p>
    <w:p w:rsidR="00590167" w:rsidRPr="007E4AF6" w:rsidRDefault="00854978" w:rsidP="00854978">
      <w:pPr>
        <w:pStyle w:val="ListParagraph"/>
        <w:numPr>
          <w:ilvl w:val="1"/>
          <w:numId w:val="1"/>
        </w:numPr>
        <w:jc w:val="both"/>
        <w:rPr>
          <w:sz w:val="28"/>
          <w:szCs w:val="28"/>
        </w:rPr>
      </w:pPr>
      <w:r w:rsidRPr="00A94091">
        <w:rPr>
          <w:b/>
          <w:sz w:val="28"/>
          <w:szCs w:val="28"/>
          <w:highlight w:val="yellow"/>
        </w:rPr>
        <w:t>Subjects</w:t>
      </w:r>
      <w:r w:rsidR="00A94091" w:rsidRPr="00A94091">
        <w:rPr>
          <w:b/>
          <w:sz w:val="28"/>
          <w:szCs w:val="28"/>
          <w:highlight w:val="yellow"/>
        </w:rPr>
        <w:t>:</w:t>
      </w:r>
      <w:r w:rsidRPr="00A94091">
        <w:rPr>
          <w:sz w:val="28"/>
          <w:szCs w:val="28"/>
          <w:highlight w:val="yellow"/>
        </w:rPr>
        <w:t xml:space="preserve"> A total</w:t>
      </w:r>
      <w:r w:rsidRPr="007E4AF6">
        <w:rPr>
          <w:sz w:val="28"/>
          <w:szCs w:val="28"/>
        </w:rPr>
        <w:t xml:space="preserve"> of 60 residents from the Department of Urology of the </w:t>
      </w:r>
      <w:r w:rsidR="00AF6501" w:rsidRPr="007E4AF6">
        <w:rPr>
          <w:sz w:val="28"/>
          <w:szCs w:val="28"/>
        </w:rPr>
        <w:t>1</w:t>
      </w:r>
      <w:r w:rsidR="00AF6501" w:rsidRPr="007E4AF6">
        <w:rPr>
          <w:sz w:val="28"/>
          <w:szCs w:val="28"/>
          <w:vertAlign w:val="superscript"/>
        </w:rPr>
        <w:t>st</w:t>
      </w:r>
      <w:r w:rsidRPr="007E4AF6">
        <w:rPr>
          <w:sz w:val="28"/>
          <w:szCs w:val="28"/>
        </w:rPr>
        <w:t>Affiliated Hospital of Hebei University from January 2023 to January 2024 were selected as the research subjects. Inclusion criteria: (1) Understand the content of the study and agree to participate in the study; (2)</w:t>
      </w:r>
    </w:p>
    <w:p w:rsidR="00854978" w:rsidRPr="00800AEB" w:rsidRDefault="00854978" w:rsidP="00800AEB">
      <w:pPr>
        <w:pStyle w:val="ListParagraph"/>
        <w:numPr>
          <w:ilvl w:val="1"/>
          <w:numId w:val="1"/>
        </w:numPr>
        <w:jc w:val="both"/>
        <w:rPr>
          <w:sz w:val="28"/>
          <w:szCs w:val="28"/>
        </w:rPr>
      </w:pPr>
      <w:r w:rsidRPr="007E4AF6">
        <w:rPr>
          <w:sz w:val="28"/>
          <w:szCs w:val="28"/>
        </w:rPr>
        <w:t xml:space="preserve">Participate in this study during the urology training period, with continuous training time ≥ 2 months; (3) Have not participated in holographic imaging technology-related teaching before; (4) A deputy chief physician who has been engaged in urology residency training for a long time will serve as the supervising physician and complete all training work. Exclusion criteria: Those who took leave or missed classes due to personal reasons during the training process. The residents were divided into </w:t>
      </w:r>
      <w:r w:rsidR="00500010" w:rsidRPr="007E4AF6">
        <w:rPr>
          <w:sz w:val="28"/>
          <w:szCs w:val="28"/>
        </w:rPr>
        <w:t xml:space="preserve">an </w:t>
      </w:r>
      <w:r w:rsidRPr="007E4AF6">
        <w:rPr>
          <w:sz w:val="28"/>
          <w:szCs w:val="28"/>
        </w:rPr>
        <w:t xml:space="preserve">observation group and control group according to the random number table method, with 30 patients in each group. In the control group, there were 19 males and 11 females, aged (23.80±1.24) years, and the urological test scores were (86.25±7.96) at the time of admission. There were 20 males and 10 females in the observation group, aged (23.76±1.16) years old, and the urological test scores were (86.32±7.48) at the time of admission. There was no </w:t>
      </w:r>
      <w:r w:rsidRPr="007E4AF6">
        <w:rPr>
          <w:sz w:val="28"/>
          <w:szCs w:val="28"/>
        </w:rPr>
        <w:lastRenderedPageBreak/>
        <w:t>significant difference in gender, age, and urological test scores between the two groups (all P&gt;0.05)</w:t>
      </w:r>
      <w:r w:rsidR="00413AB2">
        <w:rPr>
          <w:sz w:val="28"/>
          <w:szCs w:val="28"/>
        </w:rPr>
        <w:t>.</w:t>
      </w:r>
      <w:r w:rsidR="00800AEB">
        <w:rPr>
          <w:sz w:val="28"/>
          <w:szCs w:val="28"/>
        </w:rPr>
        <w:t xml:space="preserve"> </w:t>
      </w:r>
      <w:r w:rsidRPr="00800AEB">
        <w:rPr>
          <w:sz w:val="28"/>
          <w:szCs w:val="28"/>
        </w:rPr>
        <w:t>See the table</w:t>
      </w:r>
      <w:r w:rsidR="00714E89" w:rsidRPr="00800AEB">
        <w:rPr>
          <w:sz w:val="28"/>
          <w:szCs w:val="28"/>
        </w:rPr>
        <w:t xml:space="preserve"> 1</w:t>
      </w:r>
      <w:r w:rsidRPr="00800AEB">
        <w:rPr>
          <w:sz w:val="28"/>
          <w:szCs w:val="28"/>
        </w:rPr>
        <w:t xml:space="preserve"> below.</w:t>
      </w:r>
    </w:p>
    <w:tbl>
      <w:tblPr>
        <w:tblStyle w:val="TableGrid"/>
        <w:tblW w:w="9214" w:type="dxa"/>
        <w:tblInd w:w="392" w:type="dxa"/>
        <w:tblLook w:val="04A0" w:firstRow="1" w:lastRow="0" w:firstColumn="1" w:lastColumn="0" w:noHBand="0" w:noVBand="1"/>
      </w:tblPr>
      <w:tblGrid>
        <w:gridCol w:w="2242"/>
        <w:gridCol w:w="2577"/>
        <w:gridCol w:w="2410"/>
        <w:gridCol w:w="1985"/>
      </w:tblGrid>
      <w:tr w:rsidR="008B1C75" w:rsidRPr="007E4AF6" w:rsidTr="00711FEC">
        <w:trPr>
          <w:trHeight w:val="579"/>
        </w:trPr>
        <w:tc>
          <w:tcPr>
            <w:tcW w:w="2242" w:type="dxa"/>
          </w:tcPr>
          <w:p w:rsidR="00C21EB2" w:rsidRPr="007E4AF6" w:rsidRDefault="00C21EB2" w:rsidP="00711FEC">
            <w:pPr>
              <w:pStyle w:val="ListParagraph"/>
              <w:ind w:left="0"/>
              <w:jc w:val="center"/>
              <w:rPr>
                <w:rFonts w:ascii="Segoe UI" w:hAnsi="Segoe UI" w:cs="Segoe UI"/>
                <w:b/>
                <w:sz w:val="18"/>
                <w:szCs w:val="18"/>
                <w:shd w:val="clear" w:color="auto" w:fill="FFFFFF"/>
              </w:rPr>
            </w:pPr>
            <w:r w:rsidRPr="007E4AF6">
              <w:rPr>
                <w:rFonts w:ascii="Segoe UI" w:hAnsi="Segoe UI" w:cs="Segoe UI"/>
                <w:b/>
                <w:sz w:val="18"/>
                <w:szCs w:val="18"/>
                <w:shd w:val="clear" w:color="auto" w:fill="FFFFFF"/>
              </w:rPr>
              <w:t>Group</w:t>
            </w:r>
          </w:p>
        </w:tc>
        <w:tc>
          <w:tcPr>
            <w:tcW w:w="2577" w:type="dxa"/>
          </w:tcPr>
          <w:p w:rsidR="008B1C75" w:rsidRPr="007E4AF6" w:rsidRDefault="00C21EB2" w:rsidP="008B1C75">
            <w:pPr>
              <w:pStyle w:val="ListParagraph"/>
              <w:ind w:left="0" w:firstLine="190"/>
              <w:jc w:val="center"/>
              <w:rPr>
                <w:rFonts w:ascii="Segoe UI" w:hAnsi="Segoe UI" w:cs="Segoe UI"/>
                <w:b/>
                <w:sz w:val="18"/>
                <w:szCs w:val="18"/>
                <w:shd w:val="clear" w:color="auto" w:fill="FFFFFF"/>
              </w:rPr>
            </w:pPr>
            <w:r w:rsidRPr="007E4AF6">
              <w:rPr>
                <w:rFonts w:ascii="Segoe UI" w:hAnsi="Segoe UI" w:cs="Segoe UI"/>
                <w:b/>
                <w:sz w:val="18"/>
                <w:szCs w:val="18"/>
                <w:shd w:val="clear" w:color="auto" w:fill="FFFFFF"/>
              </w:rPr>
              <w:t>Age</w:t>
            </w:r>
          </w:p>
          <w:p w:rsidR="001D06B4" w:rsidRPr="007E4AF6" w:rsidRDefault="008B1C75" w:rsidP="008B1C75">
            <w:pPr>
              <w:jc w:val="center"/>
              <w:rPr>
                <w:rFonts w:ascii="Segoe UI" w:hAnsi="Segoe UI" w:cs="Segoe UI"/>
                <w:sz w:val="18"/>
                <w:szCs w:val="18"/>
                <w:shd w:val="clear" w:color="auto" w:fill="FFFFFF"/>
              </w:rPr>
            </w:pPr>
            <w:r w:rsidRPr="007E4AF6">
              <w:rPr>
                <w:rFonts w:ascii="Segoe UI" w:hAnsi="Segoe UI" w:cs="Segoe UI"/>
                <w:b/>
                <w:sz w:val="18"/>
                <w:szCs w:val="18"/>
                <w:shd w:val="clear" w:color="auto" w:fill="FFFFFF"/>
              </w:rPr>
              <w:t xml:space="preserve">    (</w:t>
            </w:r>
            <w:proofErr w:type="spellStart"/>
            <w:proofErr w:type="gramStart"/>
            <w:r w:rsidRPr="007E4AF6">
              <w:rPr>
                <w:rFonts w:ascii="Segoe UI" w:hAnsi="Segoe UI" w:cs="Segoe UI"/>
                <w:b/>
                <w:sz w:val="18"/>
                <w:szCs w:val="18"/>
                <w:shd w:val="clear" w:color="auto" w:fill="FFFFFF"/>
              </w:rPr>
              <w:t>age,x</w:t>
            </w:r>
            <w:proofErr w:type="gramEnd"/>
            <w:r w:rsidRPr="007E4AF6">
              <w:rPr>
                <w:rFonts w:ascii="Segoe UI" w:hAnsi="Segoe UI" w:cs="Segoe UI"/>
                <w:b/>
                <w:sz w:val="18"/>
                <w:szCs w:val="18"/>
                <w:shd w:val="clear" w:color="auto" w:fill="FFFFFF"/>
              </w:rPr>
              <w:t>±s</w:t>
            </w:r>
            <w:proofErr w:type="spellEnd"/>
            <w:r w:rsidRPr="007E4AF6">
              <w:rPr>
                <w:rFonts w:ascii="Segoe UI" w:hAnsi="Segoe UI" w:cs="Segoe UI"/>
                <w:b/>
                <w:sz w:val="18"/>
                <w:szCs w:val="18"/>
                <w:shd w:val="clear" w:color="auto" w:fill="FFFFFF"/>
              </w:rPr>
              <w:t>)</w:t>
            </w:r>
          </w:p>
        </w:tc>
        <w:tc>
          <w:tcPr>
            <w:tcW w:w="2410" w:type="dxa"/>
          </w:tcPr>
          <w:p w:rsidR="008B1C75" w:rsidRPr="007E4AF6" w:rsidRDefault="008B1C75" w:rsidP="004E4DBA">
            <w:pPr>
              <w:pStyle w:val="ListParagraph"/>
              <w:ind w:left="0"/>
              <w:jc w:val="center"/>
              <w:rPr>
                <w:rFonts w:ascii="Segoe UI" w:hAnsi="Segoe UI" w:cs="Segoe UI"/>
                <w:b/>
                <w:sz w:val="18"/>
                <w:szCs w:val="18"/>
                <w:shd w:val="clear" w:color="auto" w:fill="FFFFFF"/>
              </w:rPr>
            </w:pPr>
            <w:proofErr w:type="gramStart"/>
            <w:r w:rsidRPr="007E4AF6">
              <w:rPr>
                <w:rFonts w:ascii="Segoe UI" w:hAnsi="Segoe UI" w:cs="Segoe UI"/>
                <w:b/>
                <w:sz w:val="18"/>
                <w:szCs w:val="18"/>
                <w:shd w:val="clear" w:color="auto" w:fill="FFFFFF"/>
              </w:rPr>
              <w:t>Gender[</w:t>
            </w:r>
            <w:proofErr w:type="gramEnd"/>
            <w:r w:rsidRPr="007E4AF6">
              <w:rPr>
                <w:rFonts w:ascii="Segoe UI" w:hAnsi="Segoe UI" w:cs="Segoe UI"/>
                <w:b/>
                <w:sz w:val="18"/>
                <w:szCs w:val="18"/>
                <w:shd w:val="clear" w:color="auto" w:fill="FFFFFF"/>
              </w:rPr>
              <w:t>People (%)]</w:t>
            </w:r>
          </w:p>
          <w:p w:rsidR="008B1C75" w:rsidRPr="007E4AF6" w:rsidRDefault="00EB26B2" w:rsidP="004E4DBA">
            <w:pPr>
              <w:pStyle w:val="ListParagraph"/>
              <w:ind w:left="0"/>
              <w:jc w:val="center"/>
              <w:rPr>
                <w:rFonts w:ascii="Segoe UI" w:hAnsi="Segoe UI" w:cs="Segoe UI"/>
                <w:b/>
                <w:sz w:val="18"/>
                <w:szCs w:val="18"/>
                <w:shd w:val="clear" w:color="auto" w:fill="FFFFFF"/>
              </w:rPr>
            </w:pPr>
            <w:r>
              <w:rPr>
                <w:rFonts w:ascii="Segoe UI" w:hAnsi="Segoe UI" w:cs="Segoe UI"/>
                <w:b/>
                <w:sz w:val="18"/>
                <w:szCs w:val="18"/>
                <w:shd w:val="clear" w:color="auto" w:fill="FFFFFF"/>
              </w:rPr>
              <w:pict>
                <v:shapetype id="_x0000_t32" coordsize="21600,21600" o:spt="32" o:oned="t" path="m,l21600,21600e" filled="f">
                  <v:path arrowok="t" fillok="f" o:connecttype="none"/>
                  <o:lock v:ext="edit" shapetype="t"/>
                </v:shapetype>
                <v:shape id="_x0000_s1028" type="#_x0000_t32" style="position:absolute;left:0;text-align:left;margin-left:15.25pt;margin-top:.85pt;width:83.5pt;height:0;z-index:251660288" o:connectortype="straight"/>
              </w:pict>
            </w:r>
            <w:r w:rsidR="008B1C75" w:rsidRPr="007E4AF6">
              <w:rPr>
                <w:rFonts w:ascii="Segoe UI" w:hAnsi="Segoe UI" w:cs="Segoe UI"/>
                <w:b/>
                <w:sz w:val="18"/>
                <w:szCs w:val="18"/>
                <w:shd w:val="clear" w:color="auto" w:fill="FFFFFF"/>
              </w:rPr>
              <w:t>Male      Female</w:t>
            </w:r>
          </w:p>
          <w:p w:rsidR="00C21EB2" w:rsidRPr="007E4AF6" w:rsidRDefault="00C21EB2" w:rsidP="00854978">
            <w:pPr>
              <w:pStyle w:val="ListParagraph"/>
              <w:ind w:left="0"/>
              <w:jc w:val="both"/>
              <w:rPr>
                <w:rFonts w:ascii="Segoe UI" w:hAnsi="Segoe UI" w:cs="Segoe UI"/>
                <w:sz w:val="18"/>
                <w:szCs w:val="18"/>
                <w:shd w:val="clear" w:color="auto" w:fill="FFFFFF"/>
              </w:rPr>
            </w:pPr>
          </w:p>
        </w:tc>
        <w:tc>
          <w:tcPr>
            <w:tcW w:w="1985" w:type="dxa"/>
          </w:tcPr>
          <w:p w:rsidR="00C21EB2" w:rsidRPr="007E4AF6" w:rsidRDefault="00711FEC" w:rsidP="00854978">
            <w:pPr>
              <w:pStyle w:val="ListParagraph"/>
              <w:ind w:left="0"/>
              <w:jc w:val="both"/>
              <w:rPr>
                <w:rFonts w:ascii="Segoe UI" w:hAnsi="Segoe UI" w:cs="Segoe UI"/>
                <w:b/>
                <w:sz w:val="18"/>
                <w:szCs w:val="18"/>
                <w:shd w:val="clear" w:color="auto" w:fill="FFFFFF"/>
              </w:rPr>
            </w:pPr>
            <w:r w:rsidRPr="007E4AF6">
              <w:rPr>
                <w:rFonts w:ascii="Segoe UI" w:hAnsi="Segoe UI" w:cs="Segoe UI"/>
                <w:b/>
                <w:sz w:val="18"/>
                <w:szCs w:val="18"/>
                <w:shd w:val="clear" w:color="auto" w:fill="FFFFFF"/>
              </w:rPr>
              <w:t xml:space="preserve">Entrance </w:t>
            </w:r>
            <w:r w:rsidR="008B1C75" w:rsidRPr="007E4AF6">
              <w:rPr>
                <w:rFonts w:ascii="Segoe UI" w:hAnsi="Segoe UI" w:cs="Segoe UI"/>
                <w:b/>
                <w:sz w:val="18"/>
                <w:szCs w:val="18"/>
                <w:shd w:val="clear" w:color="auto" w:fill="FFFFFF"/>
              </w:rPr>
              <w:t>Exam Score</w:t>
            </w:r>
          </w:p>
          <w:p w:rsidR="008B1C75" w:rsidRPr="007E4AF6" w:rsidRDefault="008B1C75" w:rsidP="00854978">
            <w:pPr>
              <w:pStyle w:val="ListParagraph"/>
              <w:ind w:left="0"/>
              <w:jc w:val="both"/>
              <w:rPr>
                <w:rFonts w:ascii="Segoe UI" w:hAnsi="Segoe UI" w:cs="Segoe UI"/>
                <w:sz w:val="18"/>
                <w:szCs w:val="18"/>
                <w:shd w:val="clear" w:color="auto" w:fill="FFFFFF"/>
              </w:rPr>
            </w:pPr>
            <w:r w:rsidRPr="007E4AF6">
              <w:rPr>
                <w:rFonts w:ascii="Segoe UI" w:hAnsi="Segoe UI" w:cs="Segoe UI"/>
                <w:b/>
                <w:sz w:val="18"/>
                <w:szCs w:val="18"/>
                <w:shd w:val="clear" w:color="auto" w:fill="FFFFFF"/>
              </w:rPr>
              <w:t xml:space="preserve">         (mean, </w:t>
            </w:r>
            <w:proofErr w:type="spellStart"/>
            <w:r w:rsidRPr="007E4AF6">
              <w:rPr>
                <w:rFonts w:ascii="Segoe UI" w:hAnsi="Segoe UI" w:cs="Segoe UI"/>
                <w:b/>
                <w:sz w:val="18"/>
                <w:szCs w:val="18"/>
                <w:shd w:val="clear" w:color="auto" w:fill="FFFFFF"/>
              </w:rPr>
              <w:t>x±s</w:t>
            </w:r>
            <w:proofErr w:type="spellEnd"/>
            <w:r w:rsidRPr="007E4AF6">
              <w:rPr>
                <w:rFonts w:ascii="Segoe UI" w:hAnsi="Segoe UI" w:cs="Segoe UI"/>
                <w:b/>
                <w:sz w:val="18"/>
                <w:szCs w:val="18"/>
                <w:shd w:val="clear" w:color="auto" w:fill="FFFFFF"/>
              </w:rPr>
              <w:t>)</w:t>
            </w:r>
          </w:p>
        </w:tc>
      </w:tr>
      <w:tr w:rsidR="008B1C75" w:rsidRPr="007E4AF6" w:rsidTr="00711FEC">
        <w:trPr>
          <w:trHeight w:val="419"/>
        </w:trPr>
        <w:tc>
          <w:tcPr>
            <w:tcW w:w="2242" w:type="dxa"/>
          </w:tcPr>
          <w:p w:rsidR="008B1C75" w:rsidRPr="007E4AF6" w:rsidRDefault="008B1C75" w:rsidP="00711FEC">
            <w:pPr>
              <w:pStyle w:val="ListParagraph"/>
              <w:spacing w:line="360" w:lineRule="auto"/>
              <w:ind w:left="0"/>
              <w:jc w:val="center"/>
              <w:rPr>
                <w:rFonts w:ascii="Segoe UI" w:hAnsi="Segoe UI" w:cs="Segoe UI"/>
                <w:sz w:val="18"/>
                <w:szCs w:val="18"/>
                <w:shd w:val="clear" w:color="auto" w:fill="FFFFFF"/>
              </w:rPr>
            </w:pPr>
            <w:r w:rsidRPr="007E4AF6">
              <w:rPr>
                <w:rFonts w:ascii="Segoe UI" w:hAnsi="Segoe UI" w:cs="Segoe UI"/>
                <w:sz w:val="18"/>
                <w:szCs w:val="18"/>
                <w:shd w:val="clear" w:color="auto" w:fill="FFFFFF"/>
              </w:rPr>
              <w:t>Control group</w:t>
            </w:r>
          </w:p>
          <w:p w:rsidR="008B1C75" w:rsidRPr="007E4AF6" w:rsidRDefault="008B1C75" w:rsidP="00711FEC">
            <w:pPr>
              <w:pStyle w:val="ListParagraph"/>
              <w:spacing w:line="360" w:lineRule="auto"/>
              <w:ind w:left="0"/>
              <w:jc w:val="center"/>
              <w:rPr>
                <w:sz w:val="28"/>
                <w:szCs w:val="28"/>
              </w:rPr>
            </w:pPr>
            <w:r w:rsidRPr="007E4AF6">
              <w:rPr>
                <w:rFonts w:ascii="Segoe UI" w:hAnsi="Segoe UI" w:cs="Segoe UI"/>
                <w:sz w:val="18"/>
                <w:szCs w:val="18"/>
                <w:shd w:val="clear" w:color="auto" w:fill="FFFFFF"/>
              </w:rPr>
              <w:t>Observation group</w:t>
            </w:r>
          </w:p>
        </w:tc>
        <w:tc>
          <w:tcPr>
            <w:tcW w:w="2577" w:type="dxa"/>
          </w:tcPr>
          <w:p w:rsidR="00C21EB2" w:rsidRPr="007E4AF6" w:rsidRDefault="008B1C75" w:rsidP="00711FEC">
            <w:pPr>
              <w:pStyle w:val="ListParagraph"/>
              <w:ind w:left="0"/>
              <w:jc w:val="center"/>
              <w:rPr>
                <w:rFonts w:ascii="Segoe UI" w:hAnsi="Segoe UI" w:cs="Segoe UI"/>
                <w:shd w:val="clear" w:color="auto" w:fill="FFFFFF"/>
              </w:rPr>
            </w:pPr>
            <w:r w:rsidRPr="007E4AF6">
              <w:rPr>
                <w:rFonts w:ascii="Segoe UI" w:hAnsi="Segoe UI" w:cs="Segoe UI"/>
                <w:shd w:val="clear" w:color="auto" w:fill="FFFFFF"/>
              </w:rPr>
              <w:t>23.80±1.24</w:t>
            </w:r>
          </w:p>
          <w:p w:rsidR="008B1C75" w:rsidRPr="007E4AF6" w:rsidRDefault="008B1C75" w:rsidP="00711FEC">
            <w:pPr>
              <w:pStyle w:val="ListParagraph"/>
              <w:ind w:left="0"/>
              <w:jc w:val="center"/>
              <w:rPr>
                <w:sz w:val="28"/>
                <w:szCs w:val="28"/>
              </w:rPr>
            </w:pPr>
            <w:r w:rsidRPr="007E4AF6">
              <w:rPr>
                <w:rFonts w:ascii="Segoe UI" w:hAnsi="Segoe UI" w:cs="Segoe UI"/>
                <w:shd w:val="clear" w:color="auto" w:fill="FFFFFF"/>
              </w:rPr>
              <w:t>23.76±1.16</w:t>
            </w:r>
          </w:p>
        </w:tc>
        <w:tc>
          <w:tcPr>
            <w:tcW w:w="2410" w:type="dxa"/>
          </w:tcPr>
          <w:p w:rsidR="008B1C75" w:rsidRPr="007E4AF6" w:rsidRDefault="008B1C75" w:rsidP="00854978">
            <w:pPr>
              <w:pStyle w:val="ListParagraph"/>
              <w:ind w:left="0"/>
              <w:jc w:val="both"/>
              <w:rPr>
                <w:rFonts w:ascii="Segoe UI" w:hAnsi="Segoe UI" w:cs="Segoe UI"/>
                <w:sz w:val="18"/>
                <w:szCs w:val="18"/>
                <w:shd w:val="clear" w:color="auto" w:fill="FFFFFF"/>
              </w:rPr>
            </w:pPr>
            <w:r w:rsidRPr="007E4AF6">
              <w:rPr>
                <w:rFonts w:ascii="Segoe UI" w:hAnsi="Segoe UI" w:cs="Segoe UI"/>
                <w:sz w:val="18"/>
                <w:szCs w:val="18"/>
                <w:shd w:val="clear" w:color="auto" w:fill="FFFFFF"/>
              </w:rPr>
              <w:t>19</w:t>
            </w:r>
            <w:r w:rsidRPr="007E4AF6">
              <w:rPr>
                <w:rFonts w:ascii="Segoe UI" w:hAnsi="Segoe UI" w:cs="Segoe UI"/>
                <w:sz w:val="18"/>
                <w:szCs w:val="18"/>
                <w:shd w:val="clear" w:color="auto" w:fill="FFFFFF"/>
              </w:rPr>
              <w:t>（</w:t>
            </w:r>
            <w:r w:rsidRPr="007E4AF6">
              <w:rPr>
                <w:rFonts w:ascii="Segoe UI" w:hAnsi="Segoe UI" w:cs="Segoe UI"/>
                <w:sz w:val="18"/>
                <w:szCs w:val="18"/>
                <w:shd w:val="clear" w:color="auto" w:fill="FFFFFF"/>
              </w:rPr>
              <w:t>63.33</w:t>
            </w:r>
            <w:r w:rsidRPr="007E4AF6">
              <w:rPr>
                <w:rFonts w:ascii="Segoe UI" w:hAnsi="Segoe UI" w:cs="Segoe UI"/>
                <w:sz w:val="18"/>
                <w:szCs w:val="18"/>
                <w:shd w:val="clear" w:color="auto" w:fill="FFFFFF"/>
              </w:rPr>
              <w:t>）</w:t>
            </w:r>
            <w:r w:rsidRPr="007E4AF6">
              <w:rPr>
                <w:rFonts w:ascii="Segoe UI" w:hAnsi="Segoe UI" w:cs="Segoe UI"/>
                <w:sz w:val="18"/>
                <w:szCs w:val="18"/>
                <w:shd w:val="clear" w:color="auto" w:fill="FFFFFF"/>
              </w:rPr>
              <w:t>11</w:t>
            </w:r>
            <w:r w:rsidRPr="007E4AF6">
              <w:rPr>
                <w:rFonts w:ascii="Segoe UI" w:hAnsi="Segoe UI" w:cs="Segoe UI"/>
                <w:sz w:val="18"/>
                <w:szCs w:val="18"/>
                <w:shd w:val="clear" w:color="auto" w:fill="FFFFFF"/>
              </w:rPr>
              <w:t>（</w:t>
            </w:r>
            <w:r w:rsidRPr="007E4AF6">
              <w:rPr>
                <w:rFonts w:ascii="Segoe UI" w:hAnsi="Segoe UI" w:cs="Segoe UI"/>
                <w:sz w:val="18"/>
                <w:szCs w:val="18"/>
                <w:shd w:val="clear" w:color="auto" w:fill="FFFFFF"/>
              </w:rPr>
              <w:t>36.67</w:t>
            </w:r>
            <w:r w:rsidRPr="007E4AF6">
              <w:rPr>
                <w:rFonts w:ascii="Segoe UI" w:hAnsi="Segoe UI" w:cs="Segoe UI" w:hint="eastAsia"/>
                <w:sz w:val="18"/>
                <w:szCs w:val="18"/>
                <w:shd w:val="clear" w:color="auto" w:fill="FFFFFF"/>
              </w:rPr>
              <w:t>）</w:t>
            </w:r>
          </w:p>
          <w:p w:rsidR="008B1C75" w:rsidRPr="007E4AF6" w:rsidRDefault="008B1C75" w:rsidP="00854978">
            <w:pPr>
              <w:pStyle w:val="ListParagraph"/>
              <w:ind w:left="0"/>
              <w:jc w:val="both"/>
              <w:rPr>
                <w:sz w:val="28"/>
                <w:szCs w:val="28"/>
              </w:rPr>
            </w:pPr>
            <w:r w:rsidRPr="007E4AF6">
              <w:rPr>
                <w:rFonts w:ascii="Segoe UI" w:hAnsi="Segoe UI" w:cs="Segoe UI"/>
                <w:sz w:val="18"/>
                <w:szCs w:val="18"/>
                <w:shd w:val="clear" w:color="auto" w:fill="FFFFFF"/>
              </w:rPr>
              <w:t>20</w:t>
            </w:r>
            <w:r w:rsidRPr="007E4AF6">
              <w:rPr>
                <w:rFonts w:ascii="Segoe UI" w:hAnsi="Segoe UI" w:cs="Segoe UI"/>
                <w:sz w:val="18"/>
                <w:szCs w:val="18"/>
                <w:shd w:val="clear" w:color="auto" w:fill="FFFFFF"/>
              </w:rPr>
              <w:t>（</w:t>
            </w:r>
            <w:r w:rsidRPr="007E4AF6">
              <w:rPr>
                <w:rFonts w:ascii="Segoe UI" w:hAnsi="Segoe UI" w:cs="Segoe UI"/>
                <w:sz w:val="18"/>
                <w:szCs w:val="18"/>
                <w:shd w:val="clear" w:color="auto" w:fill="FFFFFF"/>
              </w:rPr>
              <w:t>66.67</w:t>
            </w:r>
            <w:r w:rsidRPr="007E4AF6">
              <w:rPr>
                <w:rFonts w:ascii="Segoe UI" w:hAnsi="Segoe UI" w:cs="Segoe UI"/>
                <w:sz w:val="18"/>
                <w:szCs w:val="18"/>
                <w:shd w:val="clear" w:color="auto" w:fill="FFFFFF"/>
              </w:rPr>
              <w:t>）</w:t>
            </w:r>
            <w:r w:rsidRPr="007E4AF6">
              <w:rPr>
                <w:rFonts w:ascii="Segoe UI" w:hAnsi="Segoe UI" w:cs="Segoe UI"/>
                <w:sz w:val="18"/>
                <w:szCs w:val="18"/>
                <w:shd w:val="clear" w:color="auto" w:fill="FFFFFF"/>
              </w:rPr>
              <w:t xml:space="preserve"> 10</w:t>
            </w:r>
            <w:r w:rsidRPr="007E4AF6">
              <w:rPr>
                <w:rFonts w:ascii="Segoe UI" w:hAnsi="Segoe UI" w:cs="Segoe UI"/>
                <w:sz w:val="18"/>
                <w:szCs w:val="18"/>
                <w:shd w:val="clear" w:color="auto" w:fill="FFFFFF"/>
              </w:rPr>
              <w:t>（</w:t>
            </w:r>
            <w:r w:rsidRPr="007E4AF6">
              <w:rPr>
                <w:rFonts w:ascii="Segoe UI" w:hAnsi="Segoe UI" w:cs="Segoe UI"/>
                <w:sz w:val="18"/>
                <w:szCs w:val="18"/>
                <w:shd w:val="clear" w:color="auto" w:fill="FFFFFF"/>
              </w:rPr>
              <w:t>33.33</w:t>
            </w:r>
            <w:r w:rsidRPr="007E4AF6">
              <w:rPr>
                <w:rFonts w:ascii="Segoe UI" w:hAnsi="Segoe UI" w:cs="Segoe UI" w:hint="eastAsia"/>
                <w:sz w:val="18"/>
                <w:szCs w:val="18"/>
                <w:shd w:val="clear" w:color="auto" w:fill="FFFFFF"/>
              </w:rPr>
              <w:t>）</w:t>
            </w:r>
          </w:p>
        </w:tc>
        <w:tc>
          <w:tcPr>
            <w:tcW w:w="1985" w:type="dxa"/>
          </w:tcPr>
          <w:p w:rsidR="00C21EB2" w:rsidRPr="007E4AF6" w:rsidRDefault="008B1C75" w:rsidP="00711FEC">
            <w:pPr>
              <w:pStyle w:val="ListParagraph"/>
              <w:ind w:left="0"/>
              <w:jc w:val="center"/>
            </w:pPr>
            <w:r w:rsidRPr="007E4AF6">
              <w:t>86.25±7.96</w:t>
            </w:r>
          </w:p>
          <w:p w:rsidR="008B1C75" w:rsidRPr="007E4AF6" w:rsidRDefault="008B1C75" w:rsidP="00711FEC">
            <w:pPr>
              <w:pStyle w:val="ListParagraph"/>
              <w:ind w:left="0"/>
              <w:jc w:val="center"/>
              <w:rPr>
                <w:sz w:val="28"/>
                <w:szCs w:val="28"/>
              </w:rPr>
            </w:pPr>
            <w:r w:rsidRPr="007E4AF6">
              <w:t>86.32±7.48</w:t>
            </w:r>
          </w:p>
        </w:tc>
      </w:tr>
      <w:tr w:rsidR="008B1C75" w:rsidRPr="007E4AF6" w:rsidTr="00711FEC">
        <w:trPr>
          <w:trHeight w:val="495"/>
        </w:trPr>
        <w:tc>
          <w:tcPr>
            <w:tcW w:w="2242" w:type="dxa"/>
          </w:tcPr>
          <w:p w:rsidR="008B1C75" w:rsidRPr="007E4AF6" w:rsidRDefault="008B1C75" w:rsidP="00711FEC">
            <w:pPr>
              <w:pStyle w:val="ListParagraph"/>
              <w:ind w:left="0"/>
              <w:jc w:val="center"/>
              <w:rPr>
                <w:rFonts w:ascii="Segoe UI" w:hAnsi="Segoe UI" w:cs="Segoe UI"/>
                <w:sz w:val="18"/>
                <w:szCs w:val="18"/>
                <w:shd w:val="clear" w:color="auto" w:fill="FFFFFF"/>
              </w:rPr>
            </w:pPr>
            <w:r w:rsidRPr="007E4AF6">
              <w:rPr>
                <w:rFonts w:ascii="Segoe UI" w:hAnsi="Segoe UI" w:cs="Segoe UI"/>
                <w:sz w:val="18"/>
                <w:szCs w:val="18"/>
                <w:shd w:val="clear" w:color="auto" w:fill="FFFFFF"/>
              </w:rPr>
              <w:t>t/χ² value</w:t>
            </w:r>
          </w:p>
          <w:p w:rsidR="008B1C75" w:rsidRPr="007E4AF6" w:rsidRDefault="008B1C75" w:rsidP="00711FEC">
            <w:pPr>
              <w:pStyle w:val="ListParagraph"/>
              <w:ind w:left="0"/>
              <w:jc w:val="center"/>
              <w:rPr>
                <w:sz w:val="28"/>
                <w:szCs w:val="28"/>
              </w:rPr>
            </w:pPr>
            <w:r w:rsidRPr="007E4AF6">
              <w:rPr>
                <w:rFonts w:ascii="Segoe UI" w:hAnsi="Segoe UI" w:cs="Segoe UI"/>
                <w:sz w:val="18"/>
                <w:szCs w:val="18"/>
                <w:shd w:val="clear" w:color="auto" w:fill="FFFFFF"/>
              </w:rPr>
              <w:t>P-value</w:t>
            </w:r>
          </w:p>
        </w:tc>
        <w:tc>
          <w:tcPr>
            <w:tcW w:w="2577" w:type="dxa"/>
          </w:tcPr>
          <w:p w:rsidR="00C21EB2" w:rsidRPr="007E4AF6" w:rsidRDefault="008B1C75" w:rsidP="00711FEC">
            <w:pPr>
              <w:pStyle w:val="ListParagraph"/>
              <w:ind w:left="0"/>
              <w:jc w:val="center"/>
              <w:rPr>
                <w:rFonts w:ascii="Segoe UI" w:hAnsi="Segoe UI" w:cs="Segoe UI"/>
                <w:sz w:val="18"/>
                <w:szCs w:val="18"/>
                <w:shd w:val="clear" w:color="auto" w:fill="FFFFFF"/>
              </w:rPr>
            </w:pPr>
            <w:r w:rsidRPr="007E4AF6">
              <w:rPr>
                <w:rFonts w:ascii="Segoe UI" w:hAnsi="Segoe UI" w:cs="Segoe UI"/>
                <w:sz w:val="18"/>
                <w:szCs w:val="18"/>
                <w:shd w:val="clear" w:color="auto" w:fill="FFFFFF"/>
              </w:rPr>
              <w:t>0.129</w:t>
            </w:r>
          </w:p>
          <w:p w:rsidR="008B1C75" w:rsidRPr="007E4AF6" w:rsidRDefault="00711FEC" w:rsidP="00711FEC">
            <w:pPr>
              <w:pStyle w:val="ListParagraph"/>
              <w:ind w:left="0"/>
              <w:jc w:val="center"/>
              <w:rPr>
                <w:sz w:val="28"/>
                <w:szCs w:val="28"/>
              </w:rPr>
            </w:pPr>
            <w:r w:rsidRPr="007E4AF6">
              <w:rPr>
                <w:rFonts w:ascii="Segoe UI" w:hAnsi="Segoe UI" w:cs="Segoe UI"/>
                <w:shd w:val="clear" w:color="auto" w:fill="FFFFFF"/>
              </w:rPr>
              <w:t>0.898</w:t>
            </w:r>
          </w:p>
        </w:tc>
        <w:tc>
          <w:tcPr>
            <w:tcW w:w="2410" w:type="dxa"/>
          </w:tcPr>
          <w:p w:rsidR="00C21EB2" w:rsidRPr="007E4AF6" w:rsidRDefault="00711FEC" w:rsidP="00711FEC">
            <w:pPr>
              <w:pStyle w:val="ListParagraph"/>
              <w:ind w:left="0"/>
              <w:jc w:val="center"/>
            </w:pPr>
            <w:r w:rsidRPr="007E4AF6">
              <w:t>0.073</w:t>
            </w:r>
          </w:p>
          <w:p w:rsidR="00711FEC" w:rsidRPr="007E4AF6" w:rsidRDefault="00711FEC" w:rsidP="00711FEC">
            <w:pPr>
              <w:pStyle w:val="ListParagraph"/>
              <w:ind w:left="0"/>
              <w:jc w:val="center"/>
              <w:rPr>
                <w:sz w:val="28"/>
                <w:szCs w:val="28"/>
              </w:rPr>
            </w:pPr>
            <w:r w:rsidRPr="007E4AF6">
              <w:t>0.787</w:t>
            </w:r>
          </w:p>
        </w:tc>
        <w:tc>
          <w:tcPr>
            <w:tcW w:w="1985" w:type="dxa"/>
          </w:tcPr>
          <w:p w:rsidR="00C21EB2" w:rsidRPr="007E4AF6" w:rsidRDefault="00711FEC" w:rsidP="00711FEC">
            <w:pPr>
              <w:pStyle w:val="ListParagraph"/>
              <w:ind w:left="0"/>
            </w:pPr>
            <w:r w:rsidRPr="007E4AF6">
              <w:t>-0.035</w:t>
            </w:r>
          </w:p>
          <w:p w:rsidR="00711FEC" w:rsidRPr="007E4AF6" w:rsidRDefault="00711FEC" w:rsidP="00711FEC">
            <w:pPr>
              <w:pStyle w:val="ListParagraph"/>
              <w:ind w:left="0"/>
              <w:rPr>
                <w:sz w:val="28"/>
                <w:szCs w:val="28"/>
              </w:rPr>
            </w:pPr>
            <w:r w:rsidRPr="007E4AF6">
              <w:t>0.972</w:t>
            </w:r>
          </w:p>
        </w:tc>
      </w:tr>
    </w:tbl>
    <w:p w:rsidR="00854978" w:rsidRPr="007E4AF6" w:rsidRDefault="00854978" w:rsidP="008B1C75">
      <w:pPr>
        <w:jc w:val="both"/>
        <w:rPr>
          <w:sz w:val="28"/>
          <w:szCs w:val="28"/>
        </w:rPr>
      </w:pPr>
    </w:p>
    <w:p w:rsidR="00854978" w:rsidRPr="007E4AF6" w:rsidRDefault="00854978" w:rsidP="00854978">
      <w:pPr>
        <w:pStyle w:val="ListParagraph"/>
        <w:ind w:left="460"/>
        <w:jc w:val="both"/>
        <w:rPr>
          <w:b/>
          <w:bCs/>
          <w:sz w:val="28"/>
          <w:szCs w:val="28"/>
        </w:rPr>
      </w:pPr>
      <w:r w:rsidRPr="007E4AF6">
        <w:rPr>
          <w:b/>
          <w:bCs/>
          <w:sz w:val="28"/>
          <w:szCs w:val="28"/>
        </w:rPr>
        <w:t>Table 1 Comparison of General Information and Department Admission Scores of Resident Physicians in Two Groups</w:t>
      </w:r>
    </w:p>
    <w:p w:rsidR="00854978" w:rsidRPr="007E4AF6" w:rsidRDefault="00854978" w:rsidP="00854978">
      <w:pPr>
        <w:pStyle w:val="ListParagraph"/>
        <w:ind w:left="460"/>
        <w:jc w:val="both"/>
        <w:rPr>
          <w:b/>
          <w:bCs/>
          <w:sz w:val="28"/>
          <w:szCs w:val="28"/>
        </w:rPr>
      </w:pPr>
      <w:r w:rsidRPr="007E4AF6">
        <w:rPr>
          <w:b/>
          <w:bCs/>
          <w:sz w:val="28"/>
          <w:szCs w:val="28"/>
        </w:rPr>
        <w:t xml:space="preserve">1.2 Methods </w:t>
      </w:r>
    </w:p>
    <w:p w:rsidR="00854978" w:rsidRPr="007E4AF6" w:rsidRDefault="00854978" w:rsidP="00854978">
      <w:pPr>
        <w:pStyle w:val="ListParagraph"/>
        <w:ind w:left="460"/>
        <w:jc w:val="both"/>
        <w:rPr>
          <w:sz w:val="28"/>
          <w:szCs w:val="28"/>
        </w:rPr>
      </w:pPr>
      <w:r w:rsidRPr="007E4AF6">
        <w:rPr>
          <w:b/>
          <w:bCs/>
          <w:sz w:val="28"/>
          <w:szCs w:val="28"/>
        </w:rPr>
        <w:t>1.2.1</w:t>
      </w:r>
      <w:r w:rsidRPr="007E4AF6">
        <w:rPr>
          <w:sz w:val="28"/>
          <w:szCs w:val="28"/>
        </w:rPr>
        <w:t xml:space="preserve"> Control Group The traditional teaching mode was used, employing lecture-based teaching with slides, case discussions, teaching rounds, surgical video instruction, and operational skills training. The learning content strictly followed the requirements of the surgical (urology direction) training syllabus, covering theoretical knowledge and practical sk</w:t>
      </w:r>
      <w:r w:rsidR="00555C07" w:rsidRPr="007E4AF6">
        <w:rPr>
          <w:sz w:val="28"/>
          <w:szCs w:val="28"/>
        </w:rPr>
        <w:t xml:space="preserve">ills in the field of urology </w:t>
      </w:r>
      <w:r w:rsidR="00BA32A7">
        <w:rPr>
          <w:sz w:val="28"/>
          <w:szCs w:val="28"/>
          <w:highlight w:val="yellow"/>
        </w:rPr>
        <w:t>[6</w:t>
      </w:r>
      <w:r w:rsidRPr="007E4AF6">
        <w:rPr>
          <w:sz w:val="28"/>
          <w:szCs w:val="28"/>
          <w:highlight w:val="yellow"/>
        </w:rPr>
        <w:t>].</w:t>
      </w:r>
    </w:p>
    <w:p w:rsidR="00854978" w:rsidRPr="007E4AF6" w:rsidRDefault="00E95385" w:rsidP="00854978">
      <w:pPr>
        <w:pStyle w:val="ListParagraph"/>
        <w:ind w:left="460"/>
        <w:jc w:val="both"/>
        <w:rPr>
          <w:sz w:val="28"/>
          <w:szCs w:val="28"/>
        </w:rPr>
      </w:pPr>
      <w:r w:rsidRPr="007E4AF6">
        <w:rPr>
          <w:b/>
          <w:bCs/>
          <w:sz w:val="28"/>
          <w:szCs w:val="28"/>
        </w:rPr>
        <w:t>1.2.2</w:t>
      </w:r>
      <w:r w:rsidRPr="007E4AF6">
        <w:rPr>
          <w:sz w:val="28"/>
          <w:szCs w:val="28"/>
        </w:rPr>
        <w:t xml:space="preserve">The teaching content of the observation group is based on the control </w:t>
      </w:r>
      <w:r w:rsidRPr="00A94091">
        <w:rPr>
          <w:sz w:val="28"/>
          <w:szCs w:val="28"/>
          <w:highlight w:val="yellow"/>
        </w:rPr>
        <w:t>group</w:t>
      </w:r>
      <w:r w:rsidR="00A94091" w:rsidRPr="00A94091">
        <w:rPr>
          <w:sz w:val="28"/>
          <w:szCs w:val="28"/>
          <w:highlight w:val="yellow"/>
        </w:rPr>
        <w:t>,</w:t>
      </w:r>
      <w:r w:rsidRPr="00A94091">
        <w:rPr>
          <w:sz w:val="28"/>
          <w:szCs w:val="28"/>
          <w:highlight w:val="yellow"/>
        </w:rPr>
        <w:t xml:space="preserve"> using</w:t>
      </w:r>
      <w:r w:rsidRPr="007E4AF6">
        <w:rPr>
          <w:sz w:val="28"/>
          <w:szCs w:val="28"/>
        </w:rPr>
        <w:t xml:space="preserve"> the hologram system to assist the teaching. The physician was instructed to obtain the original DICOM data of the patient's CT and import it into the 3D medical imaging workstation for segmentation and reconstruction. The purpose of this step is to generate a 3D mesh model (STL file) from the original 2D image data. All reconstructed STL files are fed into the scene editing module inside the workstation for material setting. Including </w:t>
      </w:r>
      <w:proofErr w:type="spellStart"/>
      <w:r w:rsidRPr="007E4AF6">
        <w:rPr>
          <w:sz w:val="28"/>
          <w:szCs w:val="28"/>
        </w:rPr>
        <w:t>color</w:t>
      </w:r>
      <w:proofErr w:type="spellEnd"/>
      <w:r w:rsidRPr="007E4AF6">
        <w:rPr>
          <w:sz w:val="28"/>
          <w:szCs w:val="28"/>
        </w:rPr>
        <w:t xml:space="preserve"> assignment, transparency </w:t>
      </w:r>
      <w:proofErr w:type="spellStart"/>
      <w:r w:rsidRPr="007E4AF6">
        <w:rPr>
          <w:sz w:val="28"/>
          <w:szCs w:val="28"/>
        </w:rPr>
        <w:t>presets</w:t>
      </w:r>
      <w:proofErr w:type="spellEnd"/>
      <w:r w:rsidRPr="007E4AF6">
        <w:rPr>
          <w:sz w:val="28"/>
          <w:szCs w:val="28"/>
        </w:rPr>
        <w:t xml:space="preserve">, etc., to get better visuals in subsequent hologram presentations. The edited model is then output in a specific format through the mixed reality image system to obtain holographic image data. Finally, through mixed reality holographic image presentation technology, the digital information hologram is projected into the real physical environment, and an intuitive and three-dimensional image experience is obtained. Instruct physicians to use holographic projection equipment or mixed reality glasses to lead residents to learn and understand relevant urological knowledge and skills. Through the holographic display, residents can intuitively observe the three-dimensional model, virtual surgical scene, real-time operation of surgical instruments, </w:t>
      </w:r>
      <w:r w:rsidRPr="007E4AF6">
        <w:rPr>
          <w:sz w:val="28"/>
          <w:szCs w:val="28"/>
        </w:rPr>
        <w:lastRenderedPageBreak/>
        <w:t xml:space="preserve">so as to gain a deeper understanding of the core knowledge of urology, such as the surgical process, anatomical structure, pathological </w:t>
      </w:r>
      <w:proofErr w:type="spellStart"/>
      <w:proofErr w:type="gramStart"/>
      <w:r w:rsidRPr="007E4AF6">
        <w:rPr>
          <w:sz w:val="28"/>
          <w:szCs w:val="28"/>
        </w:rPr>
        <w:t>changes,the</w:t>
      </w:r>
      <w:proofErr w:type="spellEnd"/>
      <w:proofErr w:type="gramEnd"/>
      <w:r w:rsidRPr="007E4AF6">
        <w:rPr>
          <w:sz w:val="28"/>
          <w:szCs w:val="28"/>
        </w:rPr>
        <w:t xml:space="preserve"> choice of surgical method, the prevention strategy of postoperative complications, and the key points and basic principles of manual operation. In addition, the supervising physician can also use the functions of the hologram system according to teaching needs, such as local magnification, movement, hiding, changing </w:t>
      </w:r>
      <w:proofErr w:type="spellStart"/>
      <w:r w:rsidRPr="007E4AF6">
        <w:rPr>
          <w:sz w:val="28"/>
          <w:szCs w:val="28"/>
        </w:rPr>
        <w:t>color</w:t>
      </w:r>
      <w:proofErr w:type="spellEnd"/>
      <w:r w:rsidRPr="007E4AF6">
        <w:rPr>
          <w:sz w:val="28"/>
          <w:szCs w:val="28"/>
        </w:rPr>
        <w:t xml:space="preserve"> and transparency, etc., to help residents deepen the anatomy of adjacent organs and further deepen their understanding and memory of surgical operations.</w:t>
      </w:r>
    </w:p>
    <w:p w:rsidR="00E95385" w:rsidRPr="007E4AF6" w:rsidRDefault="00E95385" w:rsidP="00854978">
      <w:pPr>
        <w:pStyle w:val="ListParagraph"/>
        <w:ind w:left="460"/>
        <w:jc w:val="both"/>
        <w:rPr>
          <w:sz w:val="28"/>
          <w:szCs w:val="28"/>
        </w:rPr>
      </w:pPr>
      <w:r w:rsidRPr="007E4AF6">
        <w:rPr>
          <w:b/>
          <w:bCs/>
          <w:sz w:val="28"/>
          <w:szCs w:val="28"/>
        </w:rPr>
        <w:t>1.3</w:t>
      </w:r>
      <w:r w:rsidRPr="007E4AF6">
        <w:rPr>
          <w:sz w:val="28"/>
          <w:szCs w:val="28"/>
        </w:rPr>
        <w:t xml:space="preserve"> Observation Indicators and Evaluation of Teaching Effectiveness </w:t>
      </w:r>
      <w:r w:rsidRPr="007E4AF6">
        <w:rPr>
          <w:sz w:val="28"/>
          <w:szCs w:val="28"/>
        </w:rPr>
        <w:br/>
        <w:t>(1) Assessment Scores: After the completion of teaching, assessments will be conducted for two groups of resident physicians. The assessment content includes a theoretical exam and a skills evaluation, with a total score of 100 points, covering both theoretical and skills assessments.</w:t>
      </w:r>
    </w:p>
    <w:p w:rsidR="00644F1C" w:rsidRPr="007E4AF6" w:rsidRDefault="00E95385" w:rsidP="00854978">
      <w:pPr>
        <w:pStyle w:val="ListParagraph"/>
        <w:ind w:left="460"/>
        <w:jc w:val="both"/>
        <w:rPr>
          <w:sz w:val="28"/>
          <w:szCs w:val="28"/>
        </w:rPr>
      </w:pPr>
      <w:r w:rsidRPr="007E4AF6">
        <w:rPr>
          <w:sz w:val="28"/>
          <w:szCs w:val="28"/>
        </w:rPr>
        <w:t xml:space="preserve">Each is 50 points. (2) Satisfaction Evaluation: A questionnaire survey was used. The questionnaire included questions such as whether the teaching method helps to stimulate students' enthusiasm for learning (20 points), whether it helps improve learning efficiency (20 points), whether it is lively and interesting (20 points), whether it helps residents better understand the surgical procedures of the urinary system (20 points), and whether it benefits the learning of urinary system imaging (20 points). The total score of the questionnaire is 100 points. </w:t>
      </w:r>
    </w:p>
    <w:p w:rsidR="00E95385" w:rsidRPr="007E4AF6" w:rsidRDefault="00E95385" w:rsidP="00854978">
      <w:pPr>
        <w:pStyle w:val="ListParagraph"/>
        <w:ind w:left="460"/>
        <w:jc w:val="both"/>
        <w:rPr>
          <w:sz w:val="28"/>
          <w:szCs w:val="28"/>
        </w:rPr>
      </w:pPr>
      <w:r w:rsidRPr="007E4AF6">
        <w:rPr>
          <w:b/>
          <w:sz w:val="28"/>
          <w:szCs w:val="28"/>
        </w:rPr>
        <w:t>1.4 Statistical Analysis:</w:t>
      </w:r>
      <w:r w:rsidRPr="007E4AF6">
        <w:rPr>
          <w:sz w:val="28"/>
          <w:szCs w:val="28"/>
        </w:rPr>
        <w:t xml:space="preserve"> Statistical analysis was performed using SPSS 20.0. Measurement data conforming to a normal distribution are expressed as x̄ ± s, and comparisons between groups were conducted using independent two-sample t-tests; measurement data not conforming to a normal distribution are expressed as </w:t>
      </w:r>
      <w:proofErr w:type="gramStart"/>
      <w:r w:rsidRPr="007E4AF6">
        <w:rPr>
          <w:sz w:val="28"/>
          <w:szCs w:val="28"/>
        </w:rPr>
        <w:t>M(</w:t>
      </w:r>
      <w:proofErr w:type="gramEnd"/>
      <w:r w:rsidRPr="007E4AF6">
        <w:rPr>
          <w:sz w:val="28"/>
          <w:szCs w:val="28"/>
        </w:rPr>
        <w:t>Q1, Q3), and comparisons between groups were performed using rank-sum tests; count data are expressed as n (%), and comparisons between groups were carried out using the χ2 test or Fisher's exact test. P &lt; 0.05 was considered statistically significant.</w:t>
      </w:r>
    </w:p>
    <w:p w:rsidR="00E95385" w:rsidRPr="007E4AF6" w:rsidRDefault="00E95385" w:rsidP="00854978">
      <w:pPr>
        <w:pStyle w:val="ListParagraph"/>
        <w:ind w:left="460"/>
        <w:jc w:val="both"/>
        <w:rPr>
          <w:sz w:val="28"/>
          <w:szCs w:val="28"/>
        </w:rPr>
      </w:pPr>
      <w:r w:rsidRPr="007E4AF6">
        <w:rPr>
          <w:b/>
          <w:bCs/>
          <w:sz w:val="28"/>
          <w:szCs w:val="28"/>
        </w:rPr>
        <w:t>2 Results</w:t>
      </w:r>
    </w:p>
    <w:p w:rsidR="00E95385" w:rsidRPr="007E4AF6" w:rsidRDefault="00E95385" w:rsidP="00854978">
      <w:pPr>
        <w:pStyle w:val="ListParagraph"/>
        <w:ind w:left="460"/>
        <w:jc w:val="both"/>
        <w:rPr>
          <w:b/>
          <w:bCs/>
          <w:sz w:val="28"/>
          <w:szCs w:val="28"/>
        </w:rPr>
      </w:pPr>
      <w:r w:rsidRPr="007E4AF6">
        <w:rPr>
          <w:b/>
          <w:bCs/>
          <w:sz w:val="28"/>
          <w:szCs w:val="28"/>
        </w:rPr>
        <w:t xml:space="preserve">2.1 Comparison of Assessment Scores Between the </w:t>
      </w:r>
      <w:r w:rsidR="00221A53" w:rsidRPr="007E4AF6">
        <w:rPr>
          <w:b/>
          <w:bCs/>
          <w:sz w:val="28"/>
          <w:szCs w:val="28"/>
        </w:rPr>
        <w:t>T</w:t>
      </w:r>
      <w:r w:rsidRPr="007E4AF6">
        <w:rPr>
          <w:b/>
          <w:bCs/>
          <w:sz w:val="28"/>
          <w:szCs w:val="28"/>
        </w:rPr>
        <w:t>wo Groups.</w:t>
      </w:r>
    </w:p>
    <w:p w:rsidR="00E95385" w:rsidRPr="007E4AF6" w:rsidRDefault="00E95385" w:rsidP="00854978">
      <w:pPr>
        <w:pStyle w:val="ListParagraph"/>
        <w:ind w:left="460"/>
        <w:jc w:val="both"/>
        <w:rPr>
          <w:sz w:val="28"/>
          <w:szCs w:val="28"/>
        </w:rPr>
      </w:pPr>
      <w:r w:rsidRPr="007E4AF6">
        <w:rPr>
          <w:sz w:val="28"/>
          <w:szCs w:val="28"/>
        </w:rPr>
        <w:t xml:space="preserve">The observation group's theoretical and skills scores were (85.23±4.98) points and (89.14±5.72) points, respectively, while the control group's theoretical and skills scores were (78.31±5.24) points and (83.56±5.53) </w:t>
      </w:r>
      <w:r w:rsidRPr="007E4AF6">
        <w:rPr>
          <w:sz w:val="28"/>
          <w:szCs w:val="28"/>
        </w:rPr>
        <w:lastRenderedPageBreak/>
        <w:t xml:space="preserve">points, respectively. The observation group's theoretical score (t=-5.243, P&lt;0.001) and skills score (t=-3.841, P&lt;0.001) were higher than those of the control group, with the differences being statistically significant (P&lt;0.05). </w:t>
      </w:r>
      <w:r w:rsidRPr="007E4AF6">
        <w:rPr>
          <w:b/>
          <w:sz w:val="28"/>
          <w:szCs w:val="28"/>
        </w:rPr>
        <w:t>2.2</w:t>
      </w:r>
      <w:r w:rsidRPr="007E4AF6">
        <w:rPr>
          <w:sz w:val="28"/>
          <w:szCs w:val="28"/>
        </w:rPr>
        <w:t xml:space="preserve"> Comparison of Resident Physicians' Satisfaction with Different Teaching Models The observation group had higher satisfaction scores than the control group in aspects such as stimulating residents' learning enthusiasm, improving learning efficiency, engaging and interesting content, deepening the understanding of urological surgical procedures, and enhancing the study of urological imaging, as well as in total satisfaction scores, with the differences being statistically significant (P&lt;0.05)</w:t>
      </w:r>
    </w:p>
    <w:p w:rsidR="00E95385" w:rsidRPr="007E4AF6" w:rsidRDefault="00E95385" w:rsidP="00854978">
      <w:pPr>
        <w:pStyle w:val="ListParagraph"/>
        <w:ind w:left="460"/>
        <w:jc w:val="both"/>
        <w:rPr>
          <w:sz w:val="28"/>
          <w:szCs w:val="28"/>
        </w:rPr>
      </w:pPr>
      <w:r w:rsidRPr="007E4AF6">
        <w:rPr>
          <w:sz w:val="28"/>
          <w:szCs w:val="28"/>
        </w:rPr>
        <w:t>See Table 2 below.</w:t>
      </w:r>
    </w:p>
    <w:p w:rsidR="003A2FEA" w:rsidRPr="007E4AF6" w:rsidRDefault="003A2FEA" w:rsidP="003A2FEA">
      <w:pPr>
        <w:jc w:val="both"/>
        <w:rPr>
          <w:b/>
          <w:bCs/>
          <w:sz w:val="28"/>
          <w:szCs w:val="28"/>
        </w:rPr>
      </w:pPr>
      <w:r w:rsidRPr="007E4AF6">
        <w:rPr>
          <w:b/>
          <w:bCs/>
          <w:sz w:val="28"/>
          <w:szCs w:val="28"/>
        </w:rPr>
        <w:t>Table 2 Comparison of Satisfaction Scores of Two Groups of Resident</w:t>
      </w:r>
    </w:p>
    <w:p w:rsidR="003A2FEA" w:rsidRPr="007E4AF6" w:rsidRDefault="003A2FEA" w:rsidP="003A2FEA">
      <w:pPr>
        <w:jc w:val="both"/>
        <w:rPr>
          <w:b/>
          <w:bCs/>
          <w:sz w:val="28"/>
          <w:szCs w:val="28"/>
        </w:rPr>
      </w:pPr>
      <w:r w:rsidRPr="007E4AF6">
        <w:rPr>
          <w:b/>
          <w:bCs/>
          <w:sz w:val="28"/>
          <w:szCs w:val="28"/>
        </w:rPr>
        <w:t xml:space="preserve">Physicians with Different Teaching Models (points, </w:t>
      </w:r>
      <w:proofErr w:type="spellStart"/>
      <w:r w:rsidRPr="007E4AF6">
        <w:rPr>
          <w:b/>
          <w:bCs/>
          <w:sz w:val="28"/>
          <w:szCs w:val="28"/>
        </w:rPr>
        <w:t>x±s</w:t>
      </w:r>
      <w:proofErr w:type="spellEnd"/>
      <w:r w:rsidRPr="007E4AF6">
        <w:rPr>
          <w:b/>
          <w:bCs/>
          <w:sz w:val="28"/>
          <w:szCs w:val="28"/>
        </w:rPr>
        <w:t>)</w:t>
      </w:r>
    </w:p>
    <w:tbl>
      <w:tblPr>
        <w:tblStyle w:val="TableGrid"/>
        <w:tblW w:w="0" w:type="auto"/>
        <w:tblInd w:w="460" w:type="dxa"/>
        <w:tblLayout w:type="fixed"/>
        <w:tblLook w:val="04A0" w:firstRow="1" w:lastRow="0" w:firstColumn="1" w:lastColumn="0" w:noHBand="0" w:noVBand="1"/>
      </w:tblPr>
      <w:tblGrid>
        <w:gridCol w:w="1066"/>
        <w:gridCol w:w="1351"/>
        <w:gridCol w:w="1221"/>
        <w:gridCol w:w="1224"/>
        <w:gridCol w:w="1372"/>
        <w:gridCol w:w="1219"/>
        <w:gridCol w:w="1329"/>
      </w:tblGrid>
      <w:tr w:rsidR="00682956" w:rsidRPr="007E4AF6" w:rsidTr="001D6415">
        <w:tc>
          <w:tcPr>
            <w:tcW w:w="1066" w:type="dxa"/>
          </w:tcPr>
          <w:p w:rsidR="00682956" w:rsidRPr="007E4AF6" w:rsidRDefault="00682956" w:rsidP="003A2FEA">
            <w:pPr>
              <w:pStyle w:val="ListParagraph"/>
              <w:ind w:left="0"/>
              <w:jc w:val="both"/>
              <w:rPr>
                <w:rFonts w:ascii="Segoe UI" w:hAnsi="Segoe UI" w:cs="Segoe UI"/>
                <w:sz w:val="18"/>
                <w:szCs w:val="18"/>
                <w:shd w:val="clear" w:color="auto" w:fill="FFFFFF"/>
              </w:rPr>
            </w:pPr>
            <w:r w:rsidRPr="007E4AF6">
              <w:rPr>
                <w:rFonts w:ascii="Segoe UI" w:hAnsi="Segoe UI" w:cs="Segoe UI"/>
                <w:sz w:val="18"/>
                <w:szCs w:val="18"/>
                <w:shd w:val="clear" w:color="auto" w:fill="FFFFFF"/>
              </w:rPr>
              <w:t>Group</w:t>
            </w:r>
          </w:p>
        </w:tc>
        <w:tc>
          <w:tcPr>
            <w:tcW w:w="1351" w:type="dxa"/>
          </w:tcPr>
          <w:p w:rsidR="00682956" w:rsidRPr="007E4AF6" w:rsidRDefault="003A2FEA" w:rsidP="003A2FEA">
            <w:pPr>
              <w:pStyle w:val="ListParagraph"/>
              <w:ind w:left="0"/>
              <w:jc w:val="both"/>
              <w:rPr>
                <w:rFonts w:ascii="Segoe UI" w:hAnsi="Segoe UI" w:cs="Segoe UI"/>
                <w:sz w:val="18"/>
                <w:szCs w:val="18"/>
                <w:shd w:val="clear" w:color="auto" w:fill="FFFFFF"/>
              </w:rPr>
            </w:pPr>
            <w:r w:rsidRPr="007E4AF6">
              <w:rPr>
                <w:rFonts w:ascii="Segoe UI" w:hAnsi="Segoe UI" w:cs="Segoe UI"/>
                <w:sz w:val="18"/>
                <w:szCs w:val="18"/>
                <w:shd w:val="clear" w:color="auto" w:fill="FFFFFF"/>
              </w:rPr>
              <w:t>Inspire &amp;</w:t>
            </w:r>
            <w:r w:rsidR="001D6415" w:rsidRPr="007E4AF6">
              <w:rPr>
                <w:rFonts w:ascii="Segoe UI" w:hAnsi="Segoe UI" w:cs="Segoe UI"/>
                <w:sz w:val="18"/>
                <w:szCs w:val="18"/>
                <w:shd w:val="clear" w:color="auto" w:fill="FFFFFF"/>
              </w:rPr>
              <w:t xml:space="preserve"> love to</w:t>
            </w:r>
            <w:r w:rsidR="00682956" w:rsidRPr="007E4AF6">
              <w:rPr>
                <w:rFonts w:ascii="Segoe UI" w:hAnsi="Segoe UI" w:cs="Segoe UI"/>
                <w:sz w:val="18"/>
                <w:szCs w:val="18"/>
                <w:shd w:val="clear" w:color="auto" w:fill="FFFFFF"/>
              </w:rPr>
              <w:t xml:space="preserve"> learning</w:t>
            </w:r>
          </w:p>
        </w:tc>
        <w:tc>
          <w:tcPr>
            <w:tcW w:w="1221" w:type="dxa"/>
          </w:tcPr>
          <w:p w:rsidR="00682956" w:rsidRPr="007E4AF6" w:rsidRDefault="00EB3171" w:rsidP="003A2FEA">
            <w:pPr>
              <w:pStyle w:val="ListParagraph"/>
              <w:ind w:left="0"/>
              <w:jc w:val="both"/>
              <w:rPr>
                <w:rFonts w:ascii="Segoe UI" w:hAnsi="Segoe UI" w:cs="Segoe UI"/>
                <w:sz w:val="18"/>
                <w:szCs w:val="18"/>
                <w:shd w:val="clear" w:color="auto" w:fill="FFFFFF"/>
              </w:rPr>
            </w:pPr>
            <w:r w:rsidRPr="007E4AF6">
              <w:rPr>
                <w:rFonts w:ascii="Segoe UI" w:hAnsi="Segoe UI" w:cs="Segoe UI"/>
                <w:sz w:val="18"/>
                <w:szCs w:val="18"/>
                <w:shd w:val="clear" w:color="auto" w:fill="FFFFFF"/>
              </w:rPr>
              <w:t>Improve learning efficiency</w:t>
            </w:r>
          </w:p>
        </w:tc>
        <w:tc>
          <w:tcPr>
            <w:tcW w:w="1224" w:type="dxa"/>
          </w:tcPr>
          <w:p w:rsidR="00682956" w:rsidRPr="007E4AF6" w:rsidRDefault="001D6415" w:rsidP="003A2FEA">
            <w:pPr>
              <w:pStyle w:val="ListParagraph"/>
              <w:ind w:left="0"/>
              <w:jc w:val="both"/>
              <w:rPr>
                <w:rFonts w:ascii="Segoe UI" w:hAnsi="Segoe UI" w:cs="Segoe UI"/>
                <w:sz w:val="18"/>
                <w:szCs w:val="18"/>
                <w:shd w:val="clear" w:color="auto" w:fill="FFFFFF"/>
              </w:rPr>
            </w:pPr>
            <w:r w:rsidRPr="007E4AF6">
              <w:rPr>
                <w:rFonts w:ascii="Segoe UI" w:hAnsi="Segoe UI" w:cs="Segoe UI"/>
                <w:sz w:val="18"/>
                <w:szCs w:val="18"/>
                <w:shd w:val="clear" w:color="auto" w:fill="FFFFFF"/>
              </w:rPr>
              <w:t xml:space="preserve">The content </w:t>
            </w:r>
            <w:proofErr w:type="gramStart"/>
            <w:r w:rsidRPr="007E4AF6">
              <w:rPr>
                <w:rFonts w:ascii="Segoe UI" w:hAnsi="Segoe UI" w:cs="Segoe UI"/>
                <w:sz w:val="18"/>
                <w:szCs w:val="18"/>
                <w:shd w:val="clear" w:color="auto" w:fill="FFFFFF"/>
              </w:rPr>
              <w:t>are</w:t>
            </w:r>
            <w:proofErr w:type="gramEnd"/>
            <w:r w:rsidRPr="007E4AF6">
              <w:rPr>
                <w:rFonts w:ascii="Segoe UI" w:hAnsi="Segoe UI" w:cs="Segoe UI"/>
                <w:sz w:val="18"/>
                <w:szCs w:val="18"/>
                <w:shd w:val="clear" w:color="auto" w:fill="FFFFFF"/>
              </w:rPr>
              <w:t xml:space="preserve"> valuable </w:t>
            </w:r>
            <w:r w:rsidR="00EB3171" w:rsidRPr="007E4AF6">
              <w:rPr>
                <w:rFonts w:ascii="Segoe UI" w:hAnsi="Segoe UI" w:cs="Segoe UI"/>
                <w:sz w:val="18"/>
                <w:szCs w:val="18"/>
                <w:shd w:val="clear" w:color="auto" w:fill="FFFFFF"/>
              </w:rPr>
              <w:t>and interesting</w:t>
            </w:r>
          </w:p>
        </w:tc>
        <w:tc>
          <w:tcPr>
            <w:tcW w:w="1372" w:type="dxa"/>
          </w:tcPr>
          <w:p w:rsidR="00682956" w:rsidRPr="007E4AF6" w:rsidRDefault="00EB3171" w:rsidP="003A2FEA">
            <w:pPr>
              <w:pStyle w:val="ListParagraph"/>
              <w:ind w:left="0"/>
              <w:jc w:val="both"/>
              <w:rPr>
                <w:rFonts w:ascii="Segoe UI" w:hAnsi="Segoe UI" w:cs="Segoe UI"/>
                <w:sz w:val="18"/>
                <w:szCs w:val="18"/>
                <w:shd w:val="clear" w:color="auto" w:fill="FFFFFF"/>
              </w:rPr>
            </w:pPr>
            <w:r w:rsidRPr="007E4AF6">
              <w:rPr>
                <w:rFonts w:ascii="Segoe UI" w:hAnsi="Segoe UI" w:cs="Segoe UI"/>
                <w:sz w:val="18"/>
                <w:szCs w:val="18"/>
                <w:shd w:val="clear" w:color="auto" w:fill="FFFFFF"/>
              </w:rPr>
              <w:t>Deepen understanding of the surgical procedures of the urinary system</w:t>
            </w:r>
          </w:p>
        </w:tc>
        <w:tc>
          <w:tcPr>
            <w:tcW w:w="1219" w:type="dxa"/>
          </w:tcPr>
          <w:p w:rsidR="00682956" w:rsidRPr="007E4AF6" w:rsidRDefault="00EB3171" w:rsidP="003A2FEA">
            <w:pPr>
              <w:pStyle w:val="ListParagraph"/>
              <w:ind w:left="0"/>
              <w:jc w:val="both"/>
              <w:rPr>
                <w:rFonts w:ascii="Segoe UI" w:hAnsi="Segoe UI" w:cs="Segoe UI"/>
                <w:sz w:val="18"/>
                <w:szCs w:val="18"/>
                <w:shd w:val="clear" w:color="auto" w:fill="FFFFFF"/>
              </w:rPr>
            </w:pPr>
            <w:r w:rsidRPr="007E4AF6">
              <w:rPr>
                <w:rFonts w:ascii="Segoe UI" w:hAnsi="Segoe UI" w:cs="Segoe UI"/>
                <w:sz w:val="18"/>
                <w:szCs w:val="18"/>
                <w:shd w:val="clear" w:color="auto" w:fill="FFFFFF"/>
              </w:rPr>
              <w:t>Enhance</w:t>
            </w:r>
            <w:r w:rsidR="003A2FEA" w:rsidRPr="007E4AF6">
              <w:rPr>
                <w:rFonts w:ascii="Segoe UI" w:hAnsi="Segoe UI" w:cs="Segoe UI"/>
                <w:sz w:val="18"/>
                <w:szCs w:val="18"/>
                <w:shd w:val="clear" w:color="auto" w:fill="FFFFFF"/>
              </w:rPr>
              <w:t xml:space="preserve">&amp; learning the </w:t>
            </w:r>
            <w:r w:rsidRPr="007E4AF6">
              <w:rPr>
                <w:rFonts w:ascii="Segoe UI" w:hAnsi="Segoe UI" w:cs="Segoe UI"/>
                <w:sz w:val="18"/>
                <w:szCs w:val="18"/>
                <w:shd w:val="clear" w:color="auto" w:fill="FFFFFF"/>
              </w:rPr>
              <w:t>urinary system imaging</w:t>
            </w:r>
          </w:p>
        </w:tc>
        <w:tc>
          <w:tcPr>
            <w:tcW w:w="1329" w:type="dxa"/>
          </w:tcPr>
          <w:p w:rsidR="00682956" w:rsidRPr="007E4AF6" w:rsidRDefault="00EB3171" w:rsidP="003A2FEA">
            <w:pPr>
              <w:pStyle w:val="ListParagraph"/>
              <w:ind w:left="0"/>
              <w:jc w:val="both"/>
              <w:rPr>
                <w:rFonts w:ascii="Segoe UI" w:hAnsi="Segoe UI" w:cs="Segoe UI"/>
                <w:sz w:val="18"/>
                <w:szCs w:val="18"/>
                <w:shd w:val="clear" w:color="auto" w:fill="FFFFFF"/>
              </w:rPr>
            </w:pPr>
            <w:r w:rsidRPr="007E4AF6">
              <w:rPr>
                <w:rFonts w:ascii="Segoe UI" w:hAnsi="Segoe UI" w:cs="Segoe UI"/>
                <w:sz w:val="18"/>
                <w:szCs w:val="18"/>
                <w:shd w:val="clear" w:color="auto" w:fill="FFFFFF"/>
              </w:rPr>
              <w:t>Total Score</w:t>
            </w:r>
          </w:p>
        </w:tc>
      </w:tr>
      <w:tr w:rsidR="00682956" w:rsidRPr="007E4AF6" w:rsidTr="001D6415">
        <w:tc>
          <w:tcPr>
            <w:tcW w:w="1066" w:type="dxa"/>
          </w:tcPr>
          <w:p w:rsidR="00682956" w:rsidRPr="007E4AF6" w:rsidRDefault="00EB3171" w:rsidP="00854978">
            <w:pPr>
              <w:pStyle w:val="ListParagraph"/>
              <w:ind w:left="0"/>
              <w:jc w:val="both"/>
              <w:rPr>
                <w:rFonts w:ascii="Segoe UI" w:hAnsi="Segoe UI" w:cs="Segoe UI"/>
                <w:sz w:val="18"/>
                <w:szCs w:val="18"/>
                <w:shd w:val="clear" w:color="auto" w:fill="FFFFFF"/>
              </w:rPr>
            </w:pPr>
            <w:r w:rsidRPr="007E4AF6">
              <w:rPr>
                <w:rFonts w:ascii="Segoe UI" w:hAnsi="Segoe UI" w:cs="Segoe UI"/>
                <w:sz w:val="18"/>
                <w:szCs w:val="18"/>
                <w:shd w:val="clear" w:color="auto" w:fill="FFFFFF"/>
              </w:rPr>
              <w:t>Control group</w:t>
            </w:r>
          </w:p>
          <w:p w:rsidR="00EB3171" w:rsidRPr="007E4AF6" w:rsidRDefault="00EB3171" w:rsidP="00854978">
            <w:pPr>
              <w:pStyle w:val="ListParagraph"/>
              <w:ind w:left="0"/>
              <w:jc w:val="both"/>
              <w:rPr>
                <w:rFonts w:ascii="Segoe UI" w:hAnsi="Segoe UI" w:cs="Segoe UI"/>
                <w:sz w:val="18"/>
                <w:szCs w:val="18"/>
                <w:shd w:val="clear" w:color="auto" w:fill="FFFFFF"/>
              </w:rPr>
            </w:pPr>
          </w:p>
          <w:p w:rsidR="00EB3171" w:rsidRPr="007E4AF6" w:rsidRDefault="00EB3171" w:rsidP="00854978">
            <w:pPr>
              <w:pStyle w:val="ListParagraph"/>
              <w:ind w:left="0"/>
              <w:jc w:val="both"/>
              <w:rPr>
                <w:rFonts w:ascii="Segoe UI" w:hAnsi="Segoe UI" w:cs="Segoe UI"/>
                <w:sz w:val="18"/>
                <w:szCs w:val="18"/>
                <w:shd w:val="clear" w:color="auto" w:fill="FFFFFF"/>
              </w:rPr>
            </w:pPr>
            <w:r w:rsidRPr="007E4AF6">
              <w:rPr>
                <w:rFonts w:ascii="Segoe UI" w:hAnsi="Segoe UI" w:cs="Segoe UI"/>
                <w:sz w:val="18"/>
                <w:szCs w:val="18"/>
                <w:shd w:val="clear" w:color="auto" w:fill="FFFFFF"/>
              </w:rPr>
              <w:t>Observation group</w:t>
            </w:r>
          </w:p>
          <w:p w:rsidR="00EB3171" w:rsidRPr="007E4AF6" w:rsidRDefault="00EB3171" w:rsidP="00854978">
            <w:pPr>
              <w:pStyle w:val="ListParagraph"/>
              <w:ind w:left="0"/>
              <w:jc w:val="both"/>
              <w:rPr>
                <w:rFonts w:ascii="Segoe UI" w:hAnsi="Segoe UI" w:cs="Segoe UI"/>
                <w:sz w:val="18"/>
                <w:szCs w:val="18"/>
                <w:shd w:val="clear" w:color="auto" w:fill="FFFFFF"/>
              </w:rPr>
            </w:pPr>
          </w:p>
        </w:tc>
        <w:tc>
          <w:tcPr>
            <w:tcW w:w="1351" w:type="dxa"/>
          </w:tcPr>
          <w:p w:rsidR="00682956" w:rsidRPr="007E4AF6" w:rsidRDefault="00EB3171" w:rsidP="00854978">
            <w:pPr>
              <w:pStyle w:val="ListParagraph"/>
              <w:ind w:left="0"/>
              <w:jc w:val="both"/>
              <w:rPr>
                <w:rFonts w:ascii="Segoe UI" w:hAnsi="Segoe UI" w:cs="Segoe UI"/>
                <w:sz w:val="18"/>
                <w:szCs w:val="18"/>
                <w:shd w:val="clear" w:color="auto" w:fill="FFFFFF"/>
              </w:rPr>
            </w:pPr>
            <w:r w:rsidRPr="007E4AF6">
              <w:rPr>
                <w:rFonts w:ascii="Segoe UI" w:hAnsi="Segoe UI" w:cs="Segoe UI"/>
                <w:sz w:val="18"/>
                <w:szCs w:val="18"/>
                <w:shd w:val="clear" w:color="auto" w:fill="FFFFFF"/>
              </w:rPr>
              <w:t>16.18±2.11</w:t>
            </w:r>
          </w:p>
          <w:p w:rsidR="00EB3171" w:rsidRPr="007E4AF6" w:rsidRDefault="00EB3171" w:rsidP="00854978">
            <w:pPr>
              <w:pStyle w:val="ListParagraph"/>
              <w:ind w:left="0"/>
              <w:jc w:val="both"/>
              <w:rPr>
                <w:rFonts w:ascii="Segoe UI" w:hAnsi="Segoe UI" w:cs="Segoe UI"/>
                <w:sz w:val="18"/>
                <w:szCs w:val="18"/>
                <w:shd w:val="clear" w:color="auto" w:fill="FFFFFF"/>
              </w:rPr>
            </w:pPr>
          </w:p>
          <w:p w:rsidR="00EB3171" w:rsidRPr="007E4AF6" w:rsidRDefault="00EB3171" w:rsidP="00854978">
            <w:pPr>
              <w:pStyle w:val="ListParagraph"/>
              <w:ind w:left="0"/>
              <w:jc w:val="both"/>
              <w:rPr>
                <w:rFonts w:ascii="Segoe UI" w:hAnsi="Segoe UI" w:cs="Segoe UI"/>
                <w:sz w:val="18"/>
                <w:szCs w:val="18"/>
                <w:shd w:val="clear" w:color="auto" w:fill="FFFFFF"/>
              </w:rPr>
            </w:pPr>
          </w:p>
          <w:p w:rsidR="00EB3171" w:rsidRPr="007E4AF6" w:rsidRDefault="00EB3171" w:rsidP="00854978">
            <w:pPr>
              <w:pStyle w:val="ListParagraph"/>
              <w:ind w:left="0"/>
              <w:jc w:val="both"/>
              <w:rPr>
                <w:rFonts w:ascii="Segoe UI" w:hAnsi="Segoe UI" w:cs="Segoe UI"/>
                <w:sz w:val="18"/>
                <w:szCs w:val="18"/>
                <w:shd w:val="clear" w:color="auto" w:fill="FFFFFF"/>
              </w:rPr>
            </w:pPr>
            <w:r w:rsidRPr="007E4AF6">
              <w:rPr>
                <w:rFonts w:ascii="Segoe UI" w:hAnsi="Segoe UI" w:cs="Segoe UI"/>
                <w:sz w:val="18"/>
                <w:szCs w:val="18"/>
                <w:shd w:val="clear" w:color="auto" w:fill="FFFFFF"/>
              </w:rPr>
              <w:t>18.27±1.62</w:t>
            </w:r>
          </w:p>
        </w:tc>
        <w:tc>
          <w:tcPr>
            <w:tcW w:w="1221" w:type="dxa"/>
          </w:tcPr>
          <w:p w:rsidR="00682956" w:rsidRPr="007E4AF6" w:rsidRDefault="00EB3171" w:rsidP="00854978">
            <w:pPr>
              <w:pStyle w:val="ListParagraph"/>
              <w:ind w:left="0"/>
              <w:jc w:val="both"/>
              <w:rPr>
                <w:rFonts w:ascii="Segoe UI" w:hAnsi="Segoe UI" w:cs="Segoe UI"/>
                <w:sz w:val="18"/>
                <w:szCs w:val="18"/>
                <w:shd w:val="clear" w:color="auto" w:fill="FFFFFF"/>
              </w:rPr>
            </w:pPr>
            <w:r w:rsidRPr="007E4AF6">
              <w:rPr>
                <w:rFonts w:ascii="Segoe UI" w:hAnsi="Segoe UI" w:cs="Segoe UI"/>
                <w:sz w:val="18"/>
                <w:szCs w:val="18"/>
                <w:shd w:val="clear" w:color="auto" w:fill="FFFFFF"/>
              </w:rPr>
              <w:t>17.07±2.15</w:t>
            </w:r>
          </w:p>
          <w:p w:rsidR="00EB3171" w:rsidRPr="007E4AF6" w:rsidRDefault="00EB3171" w:rsidP="00854978">
            <w:pPr>
              <w:pStyle w:val="ListParagraph"/>
              <w:ind w:left="0"/>
              <w:jc w:val="both"/>
              <w:rPr>
                <w:rFonts w:ascii="Segoe UI" w:hAnsi="Segoe UI" w:cs="Segoe UI"/>
                <w:sz w:val="18"/>
                <w:szCs w:val="18"/>
                <w:shd w:val="clear" w:color="auto" w:fill="FFFFFF"/>
              </w:rPr>
            </w:pPr>
          </w:p>
          <w:p w:rsidR="00EB3171" w:rsidRPr="007E4AF6" w:rsidRDefault="00EB3171" w:rsidP="00854978">
            <w:pPr>
              <w:pStyle w:val="ListParagraph"/>
              <w:ind w:left="0"/>
              <w:jc w:val="both"/>
              <w:rPr>
                <w:rFonts w:ascii="Segoe UI" w:hAnsi="Segoe UI" w:cs="Segoe UI"/>
                <w:sz w:val="18"/>
                <w:szCs w:val="18"/>
                <w:shd w:val="clear" w:color="auto" w:fill="FFFFFF"/>
              </w:rPr>
            </w:pPr>
          </w:p>
          <w:p w:rsidR="00EB3171" w:rsidRPr="007E4AF6" w:rsidRDefault="00EB3171" w:rsidP="00854978">
            <w:pPr>
              <w:pStyle w:val="ListParagraph"/>
              <w:ind w:left="0"/>
              <w:jc w:val="both"/>
              <w:rPr>
                <w:rFonts w:ascii="Segoe UI" w:hAnsi="Segoe UI" w:cs="Segoe UI"/>
                <w:sz w:val="18"/>
                <w:szCs w:val="18"/>
                <w:shd w:val="clear" w:color="auto" w:fill="FFFFFF"/>
              </w:rPr>
            </w:pPr>
            <w:r w:rsidRPr="007E4AF6">
              <w:rPr>
                <w:rFonts w:ascii="Segoe UI" w:hAnsi="Segoe UI" w:cs="Segoe UI"/>
                <w:sz w:val="18"/>
                <w:szCs w:val="18"/>
                <w:shd w:val="clear" w:color="auto" w:fill="FFFFFF"/>
              </w:rPr>
              <w:t>18.71±1.34</w:t>
            </w:r>
          </w:p>
        </w:tc>
        <w:tc>
          <w:tcPr>
            <w:tcW w:w="1224" w:type="dxa"/>
          </w:tcPr>
          <w:p w:rsidR="00682956" w:rsidRPr="007E4AF6" w:rsidRDefault="00EB3171" w:rsidP="00854978">
            <w:pPr>
              <w:pStyle w:val="ListParagraph"/>
              <w:ind w:left="0"/>
              <w:jc w:val="both"/>
              <w:rPr>
                <w:rFonts w:ascii="Segoe UI" w:hAnsi="Segoe UI" w:cs="Segoe UI"/>
                <w:sz w:val="18"/>
                <w:szCs w:val="18"/>
                <w:shd w:val="clear" w:color="auto" w:fill="FFFFFF"/>
              </w:rPr>
            </w:pPr>
            <w:r w:rsidRPr="007E4AF6">
              <w:rPr>
                <w:rFonts w:ascii="Segoe UI" w:hAnsi="Segoe UI" w:cs="Segoe UI"/>
                <w:sz w:val="18"/>
                <w:szCs w:val="18"/>
                <w:shd w:val="clear" w:color="auto" w:fill="FFFFFF"/>
              </w:rPr>
              <w:t>15.68±2.59</w:t>
            </w:r>
          </w:p>
          <w:p w:rsidR="00EB3171" w:rsidRPr="007E4AF6" w:rsidRDefault="00EB3171" w:rsidP="00854978">
            <w:pPr>
              <w:pStyle w:val="ListParagraph"/>
              <w:ind w:left="0"/>
              <w:jc w:val="both"/>
              <w:rPr>
                <w:rFonts w:ascii="Segoe UI" w:hAnsi="Segoe UI" w:cs="Segoe UI"/>
                <w:sz w:val="18"/>
                <w:szCs w:val="18"/>
                <w:shd w:val="clear" w:color="auto" w:fill="FFFFFF"/>
              </w:rPr>
            </w:pPr>
          </w:p>
          <w:p w:rsidR="00EB3171" w:rsidRPr="007E4AF6" w:rsidRDefault="00EB3171" w:rsidP="00854978">
            <w:pPr>
              <w:pStyle w:val="ListParagraph"/>
              <w:ind w:left="0"/>
              <w:jc w:val="both"/>
              <w:rPr>
                <w:rFonts w:ascii="Segoe UI" w:hAnsi="Segoe UI" w:cs="Segoe UI"/>
                <w:sz w:val="18"/>
                <w:szCs w:val="18"/>
                <w:shd w:val="clear" w:color="auto" w:fill="FFFFFF"/>
              </w:rPr>
            </w:pPr>
          </w:p>
          <w:p w:rsidR="00EB3171" w:rsidRPr="007E4AF6" w:rsidRDefault="00EB3171" w:rsidP="00854978">
            <w:pPr>
              <w:pStyle w:val="ListParagraph"/>
              <w:ind w:left="0"/>
              <w:jc w:val="both"/>
              <w:rPr>
                <w:rFonts w:ascii="Segoe UI" w:hAnsi="Segoe UI" w:cs="Segoe UI"/>
                <w:sz w:val="18"/>
                <w:szCs w:val="18"/>
                <w:shd w:val="clear" w:color="auto" w:fill="FFFFFF"/>
              </w:rPr>
            </w:pPr>
            <w:r w:rsidRPr="007E4AF6">
              <w:rPr>
                <w:rFonts w:ascii="Segoe UI" w:hAnsi="Segoe UI" w:cs="Segoe UI"/>
                <w:sz w:val="18"/>
                <w:szCs w:val="18"/>
                <w:shd w:val="clear" w:color="auto" w:fill="FFFFFF"/>
              </w:rPr>
              <w:t>18.80±1.12</w:t>
            </w:r>
          </w:p>
        </w:tc>
        <w:tc>
          <w:tcPr>
            <w:tcW w:w="1372" w:type="dxa"/>
          </w:tcPr>
          <w:p w:rsidR="00682956" w:rsidRPr="007E4AF6" w:rsidRDefault="00EB3171" w:rsidP="00854978">
            <w:pPr>
              <w:pStyle w:val="ListParagraph"/>
              <w:ind w:left="0"/>
              <w:jc w:val="both"/>
              <w:rPr>
                <w:rFonts w:ascii="Segoe UI" w:hAnsi="Segoe UI" w:cs="Segoe UI"/>
                <w:sz w:val="18"/>
                <w:szCs w:val="18"/>
                <w:shd w:val="clear" w:color="auto" w:fill="FFFFFF"/>
              </w:rPr>
            </w:pPr>
            <w:r w:rsidRPr="007E4AF6">
              <w:rPr>
                <w:rFonts w:ascii="Segoe UI" w:hAnsi="Segoe UI" w:cs="Segoe UI"/>
                <w:sz w:val="18"/>
                <w:szCs w:val="18"/>
                <w:shd w:val="clear" w:color="auto" w:fill="FFFFFF"/>
              </w:rPr>
              <w:t>17.12±2.67</w:t>
            </w:r>
          </w:p>
          <w:p w:rsidR="00EB3171" w:rsidRPr="007E4AF6" w:rsidRDefault="00EB3171" w:rsidP="00854978">
            <w:pPr>
              <w:pStyle w:val="ListParagraph"/>
              <w:ind w:left="0"/>
              <w:jc w:val="both"/>
              <w:rPr>
                <w:rFonts w:ascii="Segoe UI" w:hAnsi="Segoe UI" w:cs="Segoe UI"/>
                <w:sz w:val="18"/>
                <w:szCs w:val="18"/>
                <w:shd w:val="clear" w:color="auto" w:fill="FFFFFF"/>
              </w:rPr>
            </w:pPr>
          </w:p>
          <w:p w:rsidR="00EB3171" w:rsidRPr="007E4AF6" w:rsidRDefault="00EB3171" w:rsidP="00854978">
            <w:pPr>
              <w:pStyle w:val="ListParagraph"/>
              <w:ind w:left="0"/>
              <w:jc w:val="both"/>
              <w:rPr>
                <w:rFonts w:ascii="Segoe UI" w:hAnsi="Segoe UI" w:cs="Segoe UI"/>
                <w:sz w:val="18"/>
                <w:szCs w:val="18"/>
                <w:shd w:val="clear" w:color="auto" w:fill="FFFFFF"/>
              </w:rPr>
            </w:pPr>
          </w:p>
          <w:p w:rsidR="00EB3171" w:rsidRPr="007E4AF6" w:rsidRDefault="00EB3171" w:rsidP="00854978">
            <w:pPr>
              <w:pStyle w:val="ListParagraph"/>
              <w:ind w:left="0"/>
              <w:jc w:val="both"/>
              <w:rPr>
                <w:rFonts w:ascii="Segoe UI" w:hAnsi="Segoe UI" w:cs="Segoe UI"/>
                <w:sz w:val="18"/>
                <w:szCs w:val="18"/>
                <w:shd w:val="clear" w:color="auto" w:fill="FFFFFF"/>
              </w:rPr>
            </w:pPr>
            <w:r w:rsidRPr="007E4AF6">
              <w:rPr>
                <w:rFonts w:ascii="Segoe UI" w:hAnsi="Segoe UI" w:cs="Segoe UI"/>
                <w:sz w:val="18"/>
                <w:szCs w:val="18"/>
                <w:shd w:val="clear" w:color="auto" w:fill="FFFFFF"/>
              </w:rPr>
              <w:t>18.73±1.28</w:t>
            </w:r>
          </w:p>
        </w:tc>
        <w:tc>
          <w:tcPr>
            <w:tcW w:w="1219" w:type="dxa"/>
          </w:tcPr>
          <w:p w:rsidR="00682956" w:rsidRPr="007E4AF6" w:rsidRDefault="00EB3171" w:rsidP="00854978">
            <w:pPr>
              <w:pStyle w:val="ListParagraph"/>
              <w:ind w:left="0"/>
              <w:jc w:val="both"/>
              <w:rPr>
                <w:rFonts w:ascii="Segoe UI" w:hAnsi="Segoe UI" w:cs="Segoe UI"/>
                <w:sz w:val="18"/>
                <w:szCs w:val="18"/>
                <w:shd w:val="clear" w:color="auto" w:fill="FFFFFF"/>
              </w:rPr>
            </w:pPr>
            <w:r w:rsidRPr="007E4AF6">
              <w:rPr>
                <w:rFonts w:ascii="Segoe UI" w:hAnsi="Segoe UI" w:cs="Segoe UI"/>
                <w:sz w:val="18"/>
                <w:szCs w:val="18"/>
                <w:shd w:val="clear" w:color="auto" w:fill="FFFFFF"/>
              </w:rPr>
              <w:t>16.42±2.70</w:t>
            </w:r>
          </w:p>
          <w:p w:rsidR="00EB3171" w:rsidRPr="007E4AF6" w:rsidRDefault="00EB3171" w:rsidP="00854978">
            <w:pPr>
              <w:pStyle w:val="ListParagraph"/>
              <w:ind w:left="0"/>
              <w:jc w:val="both"/>
              <w:rPr>
                <w:rFonts w:ascii="Segoe UI" w:hAnsi="Segoe UI" w:cs="Segoe UI"/>
                <w:sz w:val="18"/>
                <w:szCs w:val="18"/>
                <w:shd w:val="clear" w:color="auto" w:fill="FFFFFF"/>
              </w:rPr>
            </w:pPr>
          </w:p>
          <w:p w:rsidR="00EB3171" w:rsidRPr="007E4AF6" w:rsidRDefault="00EB3171" w:rsidP="00854978">
            <w:pPr>
              <w:pStyle w:val="ListParagraph"/>
              <w:ind w:left="0"/>
              <w:jc w:val="both"/>
              <w:rPr>
                <w:rFonts w:ascii="Segoe UI" w:hAnsi="Segoe UI" w:cs="Segoe UI"/>
                <w:sz w:val="18"/>
                <w:szCs w:val="18"/>
                <w:shd w:val="clear" w:color="auto" w:fill="FFFFFF"/>
              </w:rPr>
            </w:pPr>
          </w:p>
          <w:p w:rsidR="00EB3171" w:rsidRPr="007E4AF6" w:rsidRDefault="00EB3171" w:rsidP="00854978">
            <w:pPr>
              <w:pStyle w:val="ListParagraph"/>
              <w:ind w:left="0"/>
              <w:jc w:val="both"/>
              <w:rPr>
                <w:rFonts w:ascii="Segoe UI" w:hAnsi="Segoe UI" w:cs="Segoe UI"/>
                <w:sz w:val="18"/>
                <w:szCs w:val="18"/>
                <w:shd w:val="clear" w:color="auto" w:fill="FFFFFF"/>
              </w:rPr>
            </w:pPr>
            <w:r w:rsidRPr="007E4AF6">
              <w:rPr>
                <w:rFonts w:ascii="Segoe UI" w:hAnsi="Segoe UI" w:cs="Segoe UI"/>
                <w:sz w:val="18"/>
                <w:szCs w:val="18"/>
                <w:shd w:val="clear" w:color="auto" w:fill="FFFFFF"/>
              </w:rPr>
              <w:t>18.87±1.03</w:t>
            </w:r>
          </w:p>
        </w:tc>
        <w:tc>
          <w:tcPr>
            <w:tcW w:w="1329" w:type="dxa"/>
          </w:tcPr>
          <w:p w:rsidR="00682956" w:rsidRPr="007E4AF6" w:rsidRDefault="00EB3171" w:rsidP="00854978">
            <w:pPr>
              <w:pStyle w:val="ListParagraph"/>
              <w:ind w:left="0"/>
              <w:jc w:val="both"/>
              <w:rPr>
                <w:rFonts w:ascii="Segoe UI" w:hAnsi="Segoe UI" w:cs="Segoe UI"/>
                <w:sz w:val="18"/>
                <w:szCs w:val="18"/>
                <w:shd w:val="clear" w:color="auto" w:fill="FFFFFF"/>
              </w:rPr>
            </w:pPr>
            <w:r w:rsidRPr="007E4AF6">
              <w:rPr>
                <w:rFonts w:ascii="Segoe UI" w:hAnsi="Segoe UI" w:cs="Segoe UI"/>
                <w:sz w:val="18"/>
                <w:szCs w:val="18"/>
                <w:shd w:val="clear" w:color="auto" w:fill="FFFFFF"/>
              </w:rPr>
              <w:t>82.47±12.22</w:t>
            </w:r>
          </w:p>
          <w:p w:rsidR="00EB3171" w:rsidRPr="007E4AF6" w:rsidRDefault="00EB3171" w:rsidP="00854978">
            <w:pPr>
              <w:pStyle w:val="ListParagraph"/>
              <w:ind w:left="0"/>
              <w:jc w:val="both"/>
              <w:rPr>
                <w:rFonts w:ascii="Segoe UI" w:hAnsi="Segoe UI" w:cs="Segoe UI"/>
                <w:sz w:val="18"/>
                <w:szCs w:val="18"/>
                <w:shd w:val="clear" w:color="auto" w:fill="FFFFFF"/>
              </w:rPr>
            </w:pPr>
          </w:p>
          <w:p w:rsidR="00EB3171" w:rsidRPr="007E4AF6" w:rsidRDefault="00EB3171" w:rsidP="00854978">
            <w:pPr>
              <w:pStyle w:val="ListParagraph"/>
              <w:ind w:left="0"/>
              <w:jc w:val="both"/>
              <w:rPr>
                <w:rFonts w:ascii="Segoe UI" w:hAnsi="Segoe UI" w:cs="Segoe UI"/>
                <w:sz w:val="18"/>
                <w:szCs w:val="18"/>
                <w:shd w:val="clear" w:color="auto" w:fill="FFFFFF"/>
              </w:rPr>
            </w:pPr>
          </w:p>
          <w:p w:rsidR="00EB3171" w:rsidRPr="007E4AF6" w:rsidRDefault="00EB3171" w:rsidP="001D6415">
            <w:pPr>
              <w:pStyle w:val="ListParagraph"/>
              <w:ind w:left="0"/>
              <w:jc w:val="both"/>
              <w:rPr>
                <w:rFonts w:ascii="Segoe UI" w:hAnsi="Segoe UI" w:cs="Segoe UI"/>
                <w:sz w:val="18"/>
                <w:szCs w:val="18"/>
                <w:shd w:val="clear" w:color="auto" w:fill="FFFFFF"/>
              </w:rPr>
            </w:pPr>
            <w:r w:rsidRPr="007E4AF6">
              <w:rPr>
                <w:rFonts w:ascii="Segoe UI" w:hAnsi="Segoe UI" w:cs="Segoe UI"/>
                <w:sz w:val="18"/>
                <w:szCs w:val="18"/>
                <w:shd w:val="clear" w:color="auto" w:fill="FFFFFF"/>
              </w:rPr>
              <w:t>6.39±</w:t>
            </w:r>
            <w:r w:rsidR="001D6415" w:rsidRPr="007E4AF6">
              <w:rPr>
                <w:rFonts w:ascii="Segoe UI" w:hAnsi="Segoe UI" w:cs="Segoe UI"/>
                <w:sz w:val="18"/>
                <w:szCs w:val="18"/>
                <w:shd w:val="clear" w:color="auto" w:fill="FFFFFF"/>
              </w:rPr>
              <w:t>93.38</w:t>
            </w:r>
            <w:r w:rsidRPr="007E4AF6">
              <w:rPr>
                <w:rFonts w:ascii="Segoe UI" w:hAnsi="Segoe UI" w:cs="Segoe UI"/>
                <w:sz w:val="18"/>
                <w:szCs w:val="18"/>
                <w:shd w:val="clear" w:color="auto" w:fill="FFFFFF"/>
              </w:rPr>
              <w:t> </w:t>
            </w:r>
          </w:p>
        </w:tc>
      </w:tr>
      <w:tr w:rsidR="00682956" w:rsidRPr="007E4AF6" w:rsidTr="001D6415">
        <w:tc>
          <w:tcPr>
            <w:tcW w:w="1066" w:type="dxa"/>
          </w:tcPr>
          <w:p w:rsidR="00EB3171" w:rsidRPr="007E4AF6" w:rsidRDefault="00EB3171" w:rsidP="00854978">
            <w:pPr>
              <w:pStyle w:val="ListParagraph"/>
              <w:ind w:left="0"/>
              <w:jc w:val="both"/>
              <w:rPr>
                <w:rFonts w:ascii="Segoe UI" w:hAnsi="Segoe UI" w:cs="Segoe UI"/>
                <w:sz w:val="18"/>
                <w:szCs w:val="18"/>
                <w:shd w:val="clear" w:color="auto" w:fill="FFFFFF"/>
              </w:rPr>
            </w:pPr>
            <w:r w:rsidRPr="007E4AF6">
              <w:rPr>
                <w:rFonts w:ascii="Segoe UI" w:hAnsi="Segoe UI" w:cs="Segoe UI"/>
                <w:sz w:val="18"/>
                <w:szCs w:val="18"/>
                <w:shd w:val="clear" w:color="auto" w:fill="FFFFFF"/>
              </w:rPr>
              <w:t xml:space="preserve">t value, </w:t>
            </w:r>
          </w:p>
          <w:p w:rsidR="00682956" w:rsidRPr="007E4AF6" w:rsidRDefault="00EB3171" w:rsidP="00854978">
            <w:pPr>
              <w:pStyle w:val="ListParagraph"/>
              <w:ind w:left="0"/>
              <w:jc w:val="both"/>
              <w:rPr>
                <w:rFonts w:ascii="Segoe UI" w:hAnsi="Segoe UI" w:cs="Segoe UI"/>
                <w:sz w:val="18"/>
                <w:szCs w:val="18"/>
                <w:shd w:val="clear" w:color="auto" w:fill="FFFFFF"/>
              </w:rPr>
            </w:pPr>
            <w:r w:rsidRPr="007E4AF6">
              <w:rPr>
                <w:rFonts w:ascii="Segoe UI" w:hAnsi="Segoe UI" w:cs="Segoe UI"/>
                <w:sz w:val="18"/>
                <w:szCs w:val="18"/>
                <w:shd w:val="clear" w:color="auto" w:fill="FFFFFF"/>
              </w:rPr>
              <w:t>P value</w:t>
            </w:r>
          </w:p>
        </w:tc>
        <w:tc>
          <w:tcPr>
            <w:tcW w:w="1351" w:type="dxa"/>
          </w:tcPr>
          <w:p w:rsidR="001D6415" w:rsidRPr="007E4AF6" w:rsidRDefault="001D6415" w:rsidP="003A2FEA">
            <w:pPr>
              <w:pStyle w:val="ListParagraph"/>
              <w:ind w:left="0"/>
              <w:jc w:val="both"/>
              <w:rPr>
                <w:rFonts w:ascii="Segoe UI" w:hAnsi="Segoe UI" w:cs="Segoe UI"/>
                <w:sz w:val="18"/>
                <w:szCs w:val="18"/>
                <w:shd w:val="clear" w:color="auto" w:fill="FFFFFF"/>
              </w:rPr>
            </w:pPr>
            <w:r w:rsidRPr="007E4AF6">
              <w:rPr>
                <w:rFonts w:ascii="Segoe UI" w:hAnsi="Segoe UI" w:cs="Segoe UI"/>
                <w:sz w:val="18"/>
                <w:szCs w:val="18"/>
                <w:shd w:val="clear" w:color="auto" w:fill="FFFFFF"/>
              </w:rPr>
              <w:t>-4.303</w:t>
            </w:r>
          </w:p>
          <w:p w:rsidR="00682956" w:rsidRPr="007E4AF6" w:rsidRDefault="001D6415" w:rsidP="003A2FEA">
            <w:pPr>
              <w:pStyle w:val="ListParagraph"/>
              <w:ind w:left="0"/>
              <w:jc w:val="both"/>
              <w:rPr>
                <w:rFonts w:ascii="Segoe UI" w:hAnsi="Segoe UI" w:cs="Segoe UI"/>
                <w:sz w:val="18"/>
                <w:szCs w:val="18"/>
                <w:shd w:val="clear" w:color="auto" w:fill="FFFFFF"/>
              </w:rPr>
            </w:pPr>
            <w:r w:rsidRPr="007E4AF6">
              <w:rPr>
                <w:rFonts w:ascii="Segoe UI" w:hAnsi="Segoe UI" w:cs="Segoe UI"/>
                <w:sz w:val="18"/>
                <w:szCs w:val="18"/>
                <w:shd w:val="clear" w:color="auto" w:fill="FFFFFF"/>
              </w:rPr>
              <w:t>&lt; 0.001</w:t>
            </w:r>
          </w:p>
        </w:tc>
        <w:tc>
          <w:tcPr>
            <w:tcW w:w="1221" w:type="dxa"/>
          </w:tcPr>
          <w:p w:rsidR="003A2FEA" w:rsidRPr="007E4AF6" w:rsidRDefault="001D6415" w:rsidP="003A2FEA">
            <w:pPr>
              <w:pStyle w:val="ListParagraph"/>
              <w:ind w:left="0"/>
              <w:jc w:val="both"/>
              <w:rPr>
                <w:rFonts w:ascii="Segoe UI" w:hAnsi="Segoe UI" w:cs="Segoe UI"/>
                <w:sz w:val="18"/>
                <w:szCs w:val="18"/>
                <w:shd w:val="clear" w:color="auto" w:fill="FFFFFF"/>
              </w:rPr>
            </w:pPr>
            <w:r w:rsidRPr="007E4AF6">
              <w:rPr>
                <w:rFonts w:ascii="Segoe UI" w:hAnsi="Segoe UI" w:cs="Segoe UI"/>
                <w:sz w:val="18"/>
                <w:szCs w:val="18"/>
                <w:shd w:val="clear" w:color="auto" w:fill="FFFFFF"/>
              </w:rPr>
              <w:t xml:space="preserve">-3.546 </w:t>
            </w:r>
          </w:p>
          <w:p w:rsidR="00682956" w:rsidRPr="007E4AF6" w:rsidRDefault="001D6415" w:rsidP="003A2FEA">
            <w:pPr>
              <w:pStyle w:val="ListParagraph"/>
              <w:ind w:left="0"/>
              <w:jc w:val="both"/>
              <w:rPr>
                <w:rFonts w:ascii="Segoe UI" w:hAnsi="Segoe UI" w:cs="Segoe UI"/>
                <w:sz w:val="18"/>
                <w:szCs w:val="18"/>
                <w:shd w:val="clear" w:color="auto" w:fill="FFFFFF"/>
              </w:rPr>
            </w:pPr>
            <w:r w:rsidRPr="007E4AF6">
              <w:rPr>
                <w:rFonts w:ascii="Segoe UI" w:hAnsi="Segoe UI" w:cs="Segoe UI"/>
                <w:sz w:val="18"/>
                <w:szCs w:val="18"/>
                <w:shd w:val="clear" w:color="auto" w:fill="FFFFFF"/>
              </w:rPr>
              <w:t>0.001</w:t>
            </w:r>
          </w:p>
        </w:tc>
        <w:tc>
          <w:tcPr>
            <w:tcW w:w="1224" w:type="dxa"/>
          </w:tcPr>
          <w:p w:rsidR="001D6415" w:rsidRPr="007E4AF6" w:rsidRDefault="001D6415" w:rsidP="003A2FEA">
            <w:pPr>
              <w:pStyle w:val="ListParagraph"/>
              <w:ind w:left="0"/>
              <w:jc w:val="both"/>
              <w:rPr>
                <w:rFonts w:ascii="Segoe UI" w:hAnsi="Segoe UI" w:cs="Segoe UI"/>
                <w:sz w:val="18"/>
                <w:szCs w:val="18"/>
                <w:shd w:val="clear" w:color="auto" w:fill="FFFFFF"/>
              </w:rPr>
            </w:pPr>
            <w:r w:rsidRPr="007E4AF6">
              <w:rPr>
                <w:rFonts w:ascii="Segoe UI" w:hAnsi="Segoe UI" w:cs="Segoe UI"/>
                <w:sz w:val="18"/>
                <w:szCs w:val="18"/>
                <w:shd w:val="clear" w:color="auto" w:fill="FFFFFF"/>
              </w:rPr>
              <w:t>-6.056</w:t>
            </w:r>
          </w:p>
          <w:p w:rsidR="00682956" w:rsidRPr="007E4AF6" w:rsidRDefault="001D6415" w:rsidP="003A2FEA">
            <w:pPr>
              <w:pStyle w:val="ListParagraph"/>
              <w:ind w:left="0"/>
              <w:jc w:val="both"/>
              <w:rPr>
                <w:rFonts w:ascii="Segoe UI" w:hAnsi="Segoe UI" w:cs="Segoe UI"/>
                <w:sz w:val="18"/>
                <w:szCs w:val="18"/>
                <w:shd w:val="clear" w:color="auto" w:fill="FFFFFF"/>
              </w:rPr>
            </w:pPr>
            <w:r w:rsidRPr="007E4AF6">
              <w:rPr>
                <w:rFonts w:ascii="Segoe UI" w:hAnsi="Segoe UI" w:cs="Segoe UI"/>
                <w:sz w:val="18"/>
                <w:szCs w:val="18"/>
                <w:shd w:val="clear" w:color="auto" w:fill="FFFFFF"/>
              </w:rPr>
              <w:t>&lt; 0.001</w:t>
            </w:r>
          </w:p>
        </w:tc>
        <w:tc>
          <w:tcPr>
            <w:tcW w:w="1372" w:type="dxa"/>
          </w:tcPr>
          <w:p w:rsidR="00682956" w:rsidRPr="007E4AF6" w:rsidRDefault="001D6415" w:rsidP="003A2FEA">
            <w:pPr>
              <w:pStyle w:val="ListParagraph"/>
              <w:ind w:left="0"/>
              <w:jc w:val="both"/>
              <w:rPr>
                <w:rFonts w:ascii="Segoe UI" w:hAnsi="Segoe UI" w:cs="Segoe UI"/>
                <w:sz w:val="18"/>
                <w:szCs w:val="18"/>
                <w:shd w:val="clear" w:color="auto" w:fill="FFFFFF"/>
              </w:rPr>
            </w:pPr>
            <w:r w:rsidRPr="007E4AF6">
              <w:rPr>
                <w:rFonts w:ascii="Segoe UI" w:hAnsi="Segoe UI" w:cs="Segoe UI"/>
                <w:sz w:val="18"/>
                <w:szCs w:val="18"/>
                <w:shd w:val="clear" w:color="auto" w:fill="FFFFFF"/>
              </w:rPr>
              <w:t>-2.978</w:t>
            </w:r>
          </w:p>
          <w:p w:rsidR="001D6415" w:rsidRPr="007E4AF6" w:rsidRDefault="001D6415" w:rsidP="003A2FEA">
            <w:pPr>
              <w:pStyle w:val="ListParagraph"/>
              <w:ind w:left="0"/>
              <w:jc w:val="both"/>
              <w:rPr>
                <w:rFonts w:ascii="Segoe UI" w:hAnsi="Segoe UI" w:cs="Segoe UI"/>
                <w:sz w:val="18"/>
                <w:szCs w:val="18"/>
                <w:shd w:val="clear" w:color="auto" w:fill="FFFFFF"/>
              </w:rPr>
            </w:pPr>
            <w:r w:rsidRPr="007E4AF6">
              <w:rPr>
                <w:rFonts w:ascii="Segoe UI" w:hAnsi="Segoe UI" w:cs="Segoe UI"/>
                <w:sz w:val="18"/>
                <w:szCs w:val="18"/>
                <w:shd w:val="clear" w:color="auto" w:fill="FFFFFF"/>
              </w:rPr>
              <w:t>0.004</w:t>
            </w:r>
          </w:p>
        </w:tc>
        <w:tc>
          <w:tcPr>
            <w:tcW w:w="1219" w:type="dxa"/>
          </w:tcPr>
          <w:p w:rsidR="00682956" w:rsidRPr="007E4AF6" w:rsidRDefault="001D6415" w:rsidP="003A2FEA">
            <w:pPr>
              <w:pStyle w:val="ListParagraph"/>
              <w:ind w:left="0"/>
              <w:jc w:val="both"/>
              <w:rPr>
                <w:rFonts w:ascii="Segoe UI" w:hAnsi="Segoe UI" w:cs="Segoe UI"/>
                <w:sz w:val="18"/>
                <w:szCs w:val="18"/>
                <w:shd w:val="clear" w:color="auto" w:fill="FFFFFF"/>
              </w:rPr>
            </w:pPr>
            <w:r w:rsidRPr="007E4AF6">
              <w:rPr>
                <w:rFonts w:ascii="Segoe UI" w:hAnsi="Segoe UI" w:cs="Segoe UI"/>
                <w:sz w:val="18"/>
                <w:szCs w:val="18"/>
                <w:shd w:val="clear" w:color="auto" w:fill="FFFFFF"/>
              </w:rPr>
              <w:t>-4.644</w:t>
            </w:r>
          </w:p>
          <w:p w:rsidR="001D6415" w:rsidRPr="007E4AF6" w:rsidRDefault="001D6415" w:rsidP="003A2FEA">
            <w:pPr>
              <w:pStyle w:val="ListParagraph"/>
              <w:ind w:left="0"/>
              <w:jc w:val="both"/>
              <w:rPr>
                <w:rFonts w:ascii="Segoe UI" w:hAnsi="Segoe UI" w:cs="Segoe UI"/>
                <w:sz w:val="18"/>
                <w:szCs w:val="18"/>
                <w:shd w:val="clear" w:color="auto" w:fill="FFFFFF"/>
              </w:rPr>
            </w:pPr>
            <w:r w:rsidRPr="007E4AF6">
              <w:rPr>
                <w:rFonts w:ascii="Segoe UI" w:hAnsi="Segoe UI" w:cs="Segoe UI"/>
                <w:sz w:val="18"/>
                <w:szCs w:val="18"/>
                <w:shd w:val="clear" w:color="auto" w:fill="FFFFFF"/>
              </w:rPr>
              <w:t>&lt;0.001</w:t>
            </w:r>
          </w:p>
        </w:tc>
        <w:tc>
          <w:tcPr>
            <w:tcW w:w="1329" w:type="dxa"/>
          </w:tcPr>
          <w:p w:rsidR="00682956" w:rsidRPr="007E4AF6" w:rsidRDefault="001D6415" w:rsidP="003A2FEA">
            <w:pPr>
              <w:pStyle w:val="ListParagraph"/>
              <w:ind w:left="0"/>
              <w:jc w:val="both"/>
              <w:rPr>
                <w:rFonts w:ascii="Segoe UI" w:hAnsi="Segoe UI" w:cs="Segoe UI"/>
                <w:sz w:val="18"/>
                <w:szCs w:val="18"/>
                <w:shd w:val="clear" w:color="auto" w:fill="FFFFFF"/>
              </w:rPr>
            </w:pPr>
            <w:r w:rsidRPr="007E4AF6">
              <w:rPr>
                <w:rFonts w:ascii="Segoe UI" w:hAnsi="Segoe UI" w:cs="Segoe UI"/>
                <w:sz w:val="18"/>
                <w:szCs w:val="18"/>
                <w:shd w:val="clear" w:color="auto" w:fill="FFFFFF"/>
              </w:rPr>
              <w:t>-4.333</w:t>
            </w:r>
          </w:p>
          <w:p w:rsidR="001D6415" w:rsidRPr="007E4AF6" w:rsidRDefault="001D6415" w:rsidP="003A2FEA">
            <w:pPr>
              <w:pStyle w:val="ListParagraph"/>
              <w:ind w:left="0"/>
              <w:jc w:val="both"/>
              <w:rPr>
                <w:rFonts w:ascii="Segoe UI" w:hAnsi="Segoe UI" w:cs="Segoe UI"/>
                <w:sz w:val="18"/>
                <w:szCs w:val="18"/>
                <w:shd w:val="clear" w:color="auto" w:fill="FFFFFF"/>
              </w:rPr>
            </w:pPr>
            <w:r w:rsidRPr="007E4AF6">
              <w:rPr>
                <w:rFonts w:ascii="Segoe UI" w:hAnsi="Segoe UI" w:cs="Segoe UI"/>
                <w:sz w:val="18"/>
                <w:szCs w:val="18"/>
                <w:shd w:val="clear" w:color="auto" w:fill="FFFFFF"/>
              </w:rPr>
              <w:t>&lt;0.001</w:t>
            </w:r>
          </w:p>
        </w:tc>
      </w:tr>
    </w:tbl>
    <w:p w:rsidR="003A2FEA" w:rsidRPr="007E4AF6" w:rsidRDefault="003A2FEA" w:rsidP="003A2FEA">
      <w:pPr>
        <w:jc w:val="both"/>
        <w:rPr>
          <w:sz w:val="28"/>
          <w:szCs w:val="28"/>
        </w:rPr>
      </w:pPr>
    </w:p>
    <w:p w:rsidR="00E95385" w:rsidRPr="007E4AF6" w:rsidRDefault="003A2FEA" w:rsidP="00590167">
      <w:pPr>
        <w:jc w:val="both"/>
        <w:rPr>
          <w:sz w:val="28"/>
          <w:szCs w:val="28"/>
        </w:rPr>
      </w:pPr>
      <w:r w:rsidRPr="007E4AF6">
        <w:rPr>
          <w:b/>
          <w:bCs/>
          <w:sz w:val="28"/>
          <w:szCs w:val="28"/>
        </w:rPr>
        <w:t>3. Discussion</w:t>
      </w:r>
    </w:p>
    <w:p w:rsidR="00E95385" w:rsidRPr="007E4AF6" w:rsidRDefault="00E95385" w:rsidP="003A2FEA">
      <w:pPr>
        <w:ind w:left="460"/>
        <w:jc w:val="both"/>
        <w:rPr>
          <w:sz w:val="28"/>
          <w:szCs w:val="28"/>
        </w:rPr>
      </w:pPr>
      <w:r w:rsidRPr="007E4AF6">
        <w:rPr>
          <w:sz w:val="28"/>
          <w:szCs w:val="28"/>
        </w:rPr>
        <w:t>Holographic imaging technology can not only provide views of objects from all angles but also simulate the motion trajectories and optical properties of objects, presenting a realistic three-dimensional effect. In the medical field, holographic imaging technology has been widely applied in teaching, dia</w:t>
      </w:r>
      <w:r w:rsidR="00555C07" w:rsidRPr="007E4AF6">
        <w:rPr>
          <w:sz w:val="28"/>
          <w:szCs w:val="28"/>
        </w:rPr>
        <w:t xml:space="preserve">gnosis, and surgical </w:t>
      </w:r>
      <w:r w:rsidR="007E4AF6" w:rsidRPr="007E4AF6">
        <w:rPr>
          <w:sz w:val="28"/>
          <w:szCs w:val="28"/>
        </w:rPr>
        <w:t xml:space="preserve">simulation </w:t>
      </w:r>
      <w:r w:rsidR="007E4AF6" w:rsidRPr="007E4AF6">
        <w:rPr>
          <w:sz w:val="28"/>
          <w:szCs w:val="28"/>
          <w:highlight w:val="yellow"/>
        </w:rPr>
        <w:t>[</w:t>
      </w:r>
      <w:r w:rsidR="00BA32A7">
        <w:rPr>
          <w:sz w:val="28"/>
          <w:szCs w:val="28"/>
          <w:highlight w:val="yellow"/>
        </w:rPr>
        <w:t>7</w:t>
      </w:r>
      <w:r w:rsidR="00555C07" w:rsidRPr="007E4AF6">
        <w:rPr>
          <w:sz w:val="28"/>
          <w:szCs w:val="28"/>
          <w:highlight w:val="yellow"/>
        </w:rPr>
        <w:t>].</w:t>
      </w:r>
      <w:r w:rsidRPr="007E4AF6">
        <w:rPr>
          <w:sz w:val="28"/>
          <w:szCs w:val="28"/>
        </w:rPr>
        <w:t xml:space="preserve"> Surgery, being a highly practical discipline, requires training in skills such as puncture and surgical procedures during clinical teaching. Some studies have applied holographic imaging technology to the teaching of various commonly used clinical puncture operations and found that this technology can significantly </w:t>
      </w:r>
      <w:r w:rsidRPr="007E4AF6">
        <w:rPr>
          <w:sz w:val="28"/>
          <w:szCs w:val="28"/>
        </w:rPr>
        <w:lastRenderedPageBreak/>
        <w:t>improve residents' puncture operation assessment s</w:t>
      </w:r>
      <w:r w:rsidR="00555C07" w:rsidRPr="007E4AF6">
        <w:rPr>
          <w:sz w:val="28"/>
          <w:szCs w:val="28"/>
        </w:rPr>
        <w:t xml:space="preserve">cores and teaching satisfaction, </w:t>
      </w:r>
      <w:proofErr w:type="gramStart"/>
      <w:r w:rsidR="00555C07" w:rsidRPr="007E4AF6">
        <w:rPr>
          <w:sz w:val="28"/>
          <w:szCs w:val="28"/>
        </w:rPr>
        <w:t>Compared</w:t>
      </w:r>
      <w:proofErr w:type="gramEnd"/>
      <w:r w:rsidRPr="007E4AF6">
        <w:rPr>
          <w:sz w:val="28"/>
          <w:szCs w:val="28"/>
        </w:rPr>
        <w:t xml:space="preserve"> with traditional model-based teaching, holographic imaging technology provides residents with a more realistic and intuitive learning environment, helping them better master puncture techniques and improving teaching outcomes. With the continuous development of medical technology, personalized and precise medical care has become one of the important directions for the future development of medicine. Holographic imaging and technology provide strong support for personalized precision medicine by reconstructing patients' three-dimensional anatomical models and </w:t>
      </w:r>
      <w:proofErr w:type="spellStart"/>
      <w:r w:rsidRPr="007E4AF6">
        <w:rPr>
          <w:sz w:val="28"/>
          <w:szCs w:val="28"/>
        </w:rPr>
        <w:t>analyzing</w:t>
      </w:r>
      <w:proofErr w:type="spellEnd"/>
      <w:r w:rsidRPr="007E4AF6">
        <w:rPr>
          <w:sz w:val="28"/>
          <w:szCs w:val="28"/>
        </w:rPr>
        <w:t xml:space="preserve"> lesion characteristics. Wang et al. </w:t>
      </w:r>
      <w:r w:rsidR="00555C07" w:rsidRPr="007E4AF6">
        <w:rPr>
          <w:sz w:val="28"/>
          <w:szCs w:val="28"/>
          <w:highlight w:val="yellow"/>
        </w:rPr>
        <w:t>[</w:t>
      </w:r>
      <w:r w:rsidR="00BA32A7">
        <w:rPr>
          <w:sz w:val="28"/>
          <w:szCs w:val="28"/>
          <w:highlight w:val="yellow"/>
        </w:rPr>
        <w:t>8</w:t>
      </w:r>
      <w:r w:rsidRPr="007E4AF6">
        <w:rPr>
          <w:sz w:val="28"/>
          <w:szCs w:val="28"/>
          <w:highlight w:val="yellow"/>
        </w:rPr>
        <w:t>]</w:t>
      </w:r>
      <w:r w:rsidRPr="007E4AF6">
        <w:rPr>
          <w:sz w:val="28"/>
          <w:szCs w:val="28"/>
        </w:rPr>
        <w:t xml:space="preserve"> studied a holographic imaging-based, patient-specific, interactive, multi-user neurosurgical training and planning system and found that the system can significantly improve the effectiveness of neurosurgical training and the accuracy of surgical planning, achieving precise simulation and real-time interaction of patients' individual anatomical structures, </w:t>
      </w:r>
      <w:r w:rsidR="00221A53" w:rsidRPr="007E4AF6">
        <w:rPr>
          <w:sz w:val="28"/>
          <w:szCs w:val="28"/>
        </w:rPr>
        <w:t xml:space="preserve">and </w:t>
      </w:r>
      <w:r w:rsidRPr="007E4AF6">
        <w:rPr>
          <w:sz w:val="28"/>
          <w:szCs w:val="28"/>
        </w:rPr>
        <w:t>providing surgeons with more intuitive and efficient training and planning tools</w:t>
      </w:r>
      <w:r w:rsidR="00221A53" w:rsidRPr="007E4AF6">
        <w:rPr>
          <w:sz w:val="28"/>
          <w:szCs w:val="28"/>
        </w:rPr>
        <w:t xml:space="preserve"> w</w:t>
      </w:r>
      <w:r w:rsidRPr="007E4AF6">
        <w:rPr>
          <w:sz w:val="28"/>
          <w:szCs w:val="28"/>
        </w:rPr>
        <w:t xml:space="preserve">ith the continuous development of medical technology, surgery (urology) residency training is facing new challenges and opportunities. Unlike other surgeries, surgery (urology) uses more minimally invasive surgery and endovascular treatment, which requires operators to have higher knowledge reserves of local anatomy and vascular travel. The application of hologram imaging technology provides a new learning and training platform for surgical (urology) residents. First, hologram imaging technology can provide three-dimensional and intuitive images, which is crucial for residents to understand complex anatomical structures and surgical pathways, especially in renal </w:t>
      </w:r>
      <w:proofErr w:type="spellStart"/>
      <w:r w:rsidRPr="007E4AF6">
        <w:rPr>
          <w:sz w:val="28"/>
          <w:szCs w:val="28"/>
        </w:rPr>
        <w:t>tumor</w:t>
      </w:r>
      <w:proofErr w:type="spellEnd"/>
      <w:r w:rsidRPr="007E4AF6">
        <w:rPr>
          <w:sz w:val="28"/>
          <w:szCs w:val="28"/>
        </w:rPr>
        <w:t xml:space="preserve">-sparing nephron surgery and percutaneous nephrolithotomy. Secondly, the application of hologram imaging technology in preoperative planning and intraoperative navigation can improve the accuracy and safety of surgery </w:t>
      </w:r>
      <w:r w:rsidR="00555C07" w:rsidRPr="00061E79">
        <w:rPr>
          <w:sz w:val="28"/>
          <w:szCs w:val="28"/>
          <w:highlight w:val="yellow"/>
        </w:rPr>
        <w:t>[</w:t>
      </w:r>
      <w:r w:rsidR="00BA32A7">
        <w:rPr>
          <w:sz w:val="28"/>
          <w:szCs w:val="28"/>
          <w:highlight w:val="yellow"/>
        </w:rPr>
        <w:t>9,10</w:t>
      </w:r>
      <w:r w:rsidRPr="00061E79">
        <w:rPr>
          <w:sz w:val="28"/>
          <w:szCs w:val="28"/>
          <w:highlight w:val="yellow"/>
        </w:rPr>
        <w:t>].</w:t>
      </w:r>
      <w:r w:rsidRPr="007E4AF6">
        <w:rPr>
          <w:sz w:val="28"/>
          <w:szCs w:val="28"/>
        </w:rPr>
        <w:t xml:space="preserve"> Urological surgeries often involve important blood vessels and organs, and hologram technology can help doctors develop a more precise surgical plan before surgery and help residents understand the surgical process before surgery. Through holographic imaging technology, residents can simulate urological surgery in a risk-free environment, deepen their understanding of surgical procedures, and improve surgical skills. For example, during the simulation </w:t>
      </w:r>
      <w:r w:rsidRPr="007E4AF6">
        <w:rPr>
          <w:sz w:val="28"/>
          <w:szCs w:val="28"/>
        </w:rPr>
        <w:lastRenderedPageBreak/>
        <w:t xml:space="preserve">training of kidney surgery, holograms can clearly show the renal </w:t>
      </w:r>
      <w:proofErr w:type="spellStart"/>
      <w:r w:rsidRPr="007E4AF6">
        <w:rPr>
          <w:sz w:val="28"/>
          <w:szCs w:val="28"/>
        </w:rPr>
        <w:t>bloodvessels</w:t>
      </w:r>
      <w:proofErr w:type="spellEnd"/>
      <w:r w:rsidRPr="007E4AF6">
        <w:rPr>
          <w:sz w:val="28"/>
          <w:szCs w:val="28"/>
        </w:rPr>
        <w:t xml:space="preserve">, assembly systems, and surrounding anatomical structures, helping residents to prepare more fully for surgery before </w:t>
      </w:r>
      <w:r w:rsidR="00221A53" w:rsidRPr="007E4AF6">
        <w:rPr>
          <w:sz w:val="28"/>
          <w:szCs w:val="28"/>
        </w:rPr>
        <w:t xml:space="preserve">the </w:t>
      </w:r>
      <w:r w:rsidRPr="007E4AF6">
        <w:rPr>
          <w:sz w:val="28"/>
          <w:szCs w:val="28"/>
        </w:rPr>
        <w:t xml:space="preserve">actual operation, and providing real-time guidance during surgery, reducing surgical risks and improving surgical success rates. Hologram technology can also be used in the teaching of doctor-patient communication. Through holographic imaging technology, residents can clearly show patients and their families the location, size, and relationship with surrounding tissues, which helps to improve patients' understanding and acceptance of surgical </w:t>
      </w:r>
      <w:proofErr w:type="spellStart"/>
      <w:r w:rsidRPr="007E4AF6">
        <w:rPr>
          <w:sz w:val="28"/>
          <w:szCs w:val="28"/>
        </w:rPr>
        <w:t>plansand</w:t>
      </w:r>
      <w:proofErr w:type="spellEnd"/>
      <w:r w:rsidRPr="007E4AF6">
        <w:rPr>
          <w:sz w:val="28"/>
          <w:szCs w:val="28"/>
        </w:rPr>
        <w:t xml:space="preserve"> provides a reliable platform for residents to train doctor-patient communication skills. At the same time, hologram technology, as a teaching tool, can also provide repeatable simulated surgical operation scenarios and real-time feedback guidance, help residents practice complex surgical operation techniques and improve teaching effectiveness and residents' interest in learning </w:t>
      </w:r>
      <w:r w:rsidR="00555C07" w:rsidRPr="007E4AF6">
        <w:rPr>
          <w:sz w:val="28"/>
          <w:szCs w:val="28"/>
          <w:highlight w:val="yellow"/>
        </w:rPr>
        <w:t>[</w:t>
      </w:r>
      <w:r w:rsidR="00BA32A7">
        <w:rPr>
          <w:sz w:val="28"/>
          <w:szCs w:val="28"/>
          <w:highlight w:val="yellow"/>
        </w:rPr>
        <w:t>11,12</w:t>
      </w:r>
      <w:r w:rsidR="00555C07" w:rsidRPr="007E4AF6">
        <w:rPr>
          <w:sz w:val="28"/>
          <w:szCs w:val="28"/>
          <w:highlight w:val="yellow"/>
        </w:rPr>
        <w:t>]</w:t>
      </w:r>
      <w:r w:rsidRPr="007E4AF6">
        <w:rPr>
          <w:sz w:val="28"/>
          <w:szCs w:val="28"/>
          <w:highlight w:val="yellow"/>
        </w:rPr>
        <w:t>.</w:t>
      </w:r>
    </w:p>
    <w:p w:rsidR="00590167" w:rsidRPr="007E4AF6" w:rsidRDefault="00861F5B" w:rsidP="00861F5B">
      <w:pPr>
        <w:jc w:val="both"/>
        <w:rPr>
          <w:sz w:val="28"/>
          <w:szCs w:val="28"/>
        </w:rPr>
      </w:pPr>
      <w:r w:rsidRPr="007E4AF6">
        <w:rPr>
          <w:sz w:val="28"/>
          <w:szCs w:val="28"/>
        </w:rPr>
        <w:t>Although holographic imaging technology has shown promising results and significant application potential in urology residency training, its widespread adoption still faces several challenges. For example, holographic imaging systems are costly and complex to operate, and the processing and analysis of holographic imaging data require skilled technicians and extensive clinical experience. In the future, as the technology continues to mature, holographic imaging technology is expected to be applied and promoted across a broader range of fields.</w:t>
      </w:r>
    </w:p>
    <w:p w:rsidR="00E95385" w:rsidRPr="007E4AF6" w:rsidRDefault="00E95385" w:rsidP="00590167">
      <w:pPr>
        <w:jc w:val="both"/>
        <w:rPr>
          <w:sz w:val="28"/>
          <w:szCs w:val="28"/>
        </w:rPr>
      </w:pPr>
      <w:r w:rsidRPr="007E4AF6">
        <w:rPr>
          <w:b/>
          <w:bCs/>
          <w:sz w:val="28"/>
          <w:szCs w:val="28"/>
        </w:rPr>
        <w:t>4</w:t>
      </w:r>
      <w:r w:rsidR="00590167" w:rsidRPr="007E4AF6">
        <w:rPr>
          <w:b/>
          <w:bCs/>
          <w:sz w:val="28"/>
          <w:szCs w:val="28"/>
        </w:rPr>
        <w:t>.</w:t>
      </w:r>
      <w:r w:rsidRPr="007E4AF6">
        <w:rPr>
          <w:b/>
          <w:bCs/>
          <w:sz w:val="28"/>
          <w:szCs w:val="28"/>
        </w:rPr>
        <w:t xml:space="preserve"> Conclusion</w:t>
      </w:r>
    </w:p>
    <w:p w:rsidR="00E95385" w:rsidRDefault="00926D26" w:rsidP="00590167">
      <w:pPr>
        <w:jc w:val="both"/>
        <w:rPr>
          <w:sz w:val="28"/>
          <w:szCs w:val="28"/>
        </w:rPr>
      </w:pPr>
      <w:r w:rsidRPr="007E4AF6">
        <w:rPr>
          <w:sz w:val="28"/>
          <w:szCs w:val="28"/>
        </w:rPr>
        <w:t xml:space="preserve">Holographic imaging technology has significant application value in urology residency training. It can enhance teaching quality and strengthen residents’ practical skills through various approaches, including preoperative planning instruction, intraoperative navigation simulation, anatomical education, and simulated surgical procedures. By supporting these applications, holographic imaging technology promotes the development of personalized and precision medicine. In the future, with continuous technological advancements and decreasing costs, this technology is expected to play an increasingly important role in urology residency training. We anticipate that more medical and educational institutions will recognize and adopt holographic imaging </w:t>
      </w:r>
      <w:r w:rsidRPr="007E4AF6">
        <w:rPr>
          <w:sz w:val="28"/>
          <w:szCs w:val="28"/>
        </w:rPr>
        <w:lastRenderedPageBreak/>
        <w:t>technology, thereby jointly advancing the development of medical education and clinical practice.</w:t>
      </w:r>
    </w:p>
    <w:p w:rsidR="00A51E12" w:rsidRPr="00A51E12" w:rsidRDefault="00A51E12" w:rsidP="00A51E12">
      <w:pPr>
        <w:jc w:val="both"/>
        <w:rPr>
          <w:sz w:val="28"/>
          <w:szCs w:val="28"/>
        </w:rPr>
      </w:pPr>
      <w:r w:rsidRPr="00A51E12">
        <w:rPr>
          <w:sz w:val="28"/>
          <w:szCs w:val="28"/>
        </w:rPr>
        <w:t>Ethical Approval:</w:t>
      </w:r>
    </w:p>
    <w:p w:rsidR="00A51E12" w:rsidRPr="00A51E12" w:rsidRDefault="00A51E12" w:rsidP="00A51E12">
      <w:pPr>
        <w:jc w:val="both"/>
        <w:rPr>
          <w:sz w:val="28"/>
          <w:szCs w:val="28"/>
        </w:rPr>
      </w:pPr>
      <w:bookmarkStart w:id="0" w:name="_GoBack"/>
      <w:bookmarkEnd w:id="0"/>
      <w:r w:rsidRPr="00A51E12">
        <w:rPr>
          <w:sz w:val="28"/>
          <w:szCs w:val="28"/>
        </w:rPr>
        <w:t>As per international standards or university standards written ethical approval has been collected and preserved by the author(s).</w:t>
      </w:r>
    </w:p>
    <w:p w:rsidR="00A51E12" w:rsidRPr="00A51E12" w:rsidRDefault="00A51E12" w:rsidP="00A51E12">
      <w:pPr>
        <w:jc w:val="both"/>
        <w:rPr>
          <w:sz w:val="28"/>
          <w:szCs w:val="28"/>
        </w:rPr>
      </w:pPr>
      <w:r w:rsidRPr="00A51E12">
        <w:rPr>
          <w:sz w:val="28"/>
          <w:szCs w:val="28"/>
        </w:rPr>
        <w:t xml:space="preserve">Consent </w:t>
      </w:r>
    </w:p>
    <w:p w:rsidR="00A51E12" w:rsidRPr="007E4AF6" w:rsidRDefault="00A51E12" w:rsidP="00A51E12">
      <w:pPr>
        <w:jc w:val="both"/>
        <w:rPr>
          <w:sz w:val="28"/>
          <w:szCs w:val="28"/>
        </w:rPr>
      </w:pPr>
      <w:r w:rsidRPr="00A51E12">
        <w:rPr>
          <w:sz w:val="28"/>
          <w:szCs w:val="28"/>
        </w:rPr>
        <w:t>As per international standards or university standards, respondents’ written consent has been collected and preserved by the author(s).</w:t>
      </w:r>
    </w:p>
    <w:p w:rsidR="00824E4C" w:rsidRPr="007E4AF6" w:rsidRDefault="00824E4C" w:rsidP="00590167">
      <w:pPr>
        <w:jc w:val="both"/>
        <w:rPr>
          <w:sz w:val="28"/>
          <w:szCs w:val="28"/>
        </w:rPr>
      </w:pPr>
    </w:p>
    <w:p w:rsidR="00A205AA" w:rsidRPr="007E4AF6" w:rsidRDefault="00A205AA" w:rsidP="00A205AA">
      <w:pPr>
        <w:rPr>
          <w:b/>
          <w:highlight w:val="yellow"/>
        </w:rPr>
      </w:pPr>
      <w:r w:rsidRPr="007E4AF6">
        <w:rPr>
          <w:b/>
          <w:highlight w:val="yellow"/>
        </w:rPr>
        <w:t>Disclaimer (Artificial intelligence)</w:t>
      </w:r>
    </w:p>
    <w:p w:rsidR="00A205AA" w:rsidRPr="007E4AF6" w:rsidRDefault="00A205AA" w:rsidP="00A205AA">
      <w:pPr>
        <w:rPr>
          <w:highlight w:val="yellow"/>
        </w:rPr>
      </w:pPr>
      <w:r w:rsidRPr="007E4AF6">
        <w:rPr>
          <w:highlight w:val="yellow"/>
        </w:rPr>
        <w:t>Author(s) hereby declare that NO generative AI technologies such as Large Language Models (</w:t>
      </w:r>
      <w:proofErr w:type="spellStart"/>
      <w:r w:rsidRPr="007E4AF6">
        <w:rPr>
          <w:highlight w:val="yellow"/>
        </w:rPr>
        <w:t>ChatGPT</w:t>
      </w:r>
      <w:proofErr w:type="spellEnd"/>
      <w:r w:rsidRPr="007E4AF6">
        <w:rPr>
          <w:highlight w:val="yellow"/>
        </w:rPr>
        <w:t xml:space="preserve">, COPILOT, etc.) and text-to-image generators have been used during the writing or editing of this manuscript. </w:t>
      </w:r>
    </w:p>
    <w:p w:rsidR="00A205AA" w:rsidRPr="007E4AF6" w:rsidRDefault="00A205AA" w:rsidP="00590167">
      <w:pPr>
        <w:jc w:val="both"/>
        <w:rPr>
          <w:sz w:val="28"/>
          <w:szCs w:val="28"/>
        </w:rPr>
      </w:pPr>
    </w:p>
    <w:p w:rsidR="00824E4C" w:rsidRPr="007E4AF6" w:rsidRDefault="00824E4C" w:rsidP="00590167">
      <w:pPr>
        <w:jc w:val="both"/>
        <w:rPr>
          <w:sz w:val="28"/>
          <w:szCs w:val="28"/>
        </w:rPr>
      </w:pPr>
    </w:p>
    <w:p w:rsidR="0030205E" w:rsidRDefault="0030205E" w:rsidP="00590167">
      <w:pPr>
        <w:jc w:val="both"/>
        <w:rPr>
          <w:b/>
          <w:bCs/>
          <w:sz w:val="28"/>
          <w:szCs w:val="28"/>
        </w:rPr>
      </w:pPr>
      <w:r w:rsidRPr="007E4AF6">
        <w:rPr>
          <w:b/>
          <w:bCs/>
          <w:sz w:val="28"/>
          <w:szCs w:val="28"/>
        </w:rPr>
        <w:t>References</w:t>
      </w:r>
    </w:p>
    <w:p w:rsidR="00BA32A7" w:rsidRPr="00BA32A7" w:rsidRDefault="00BA32A7" w:rsidP="00BA32A7">
      <w:pPr>
        <w:pStyle w:val="NormalWeb"/>
        <w:spacing w:before="0" w:beforeAutospacing="0" w:after="150" w:afterAutospacing="0"/>
        <w:jc w:val="both"/>
        <w:rPr>
          <w:rFonts w:asciiTheme="minorHAnsi" w:eastAsiaTheme="minorEastAsia" w:hAnsiTheme="minorHAnsi" w:cstheme="minorBidi"/>
          <w:kern w:val="2"/>
          <w:sz w:val="28"/>
          <w:szCs w:val="28"/>
          <w:lang w:val="en-GB" w:eastAsia="zh-CN"/>
        </w:rPr>
      </w:pPr>
      <w:r w:rsidRPr="00BA32A7">
        <w:rPr>
          <w:sz w:val="28"/>
          <w:szCs w:val="28"/>
        </w:rPr>
        <w:t xml:space="preserve">1. </w:t>
      </w:r>
      <w:proofErr w:type="spellStart"/>
      <w:r w:rsidRPr="00BA32A7">
        <w:rPr>
          <w:rFonts w:asciiTheme="minorHAnsi" w:eastAsiaTheme="minorEastAsia" w:hAnsiTheme="minorHAnsi" w:cstheme="minorBidi"/>
          <w:kern w:val="2"/>
          <w:sz w:val="28"/>
          <w:szCs w:val="28"/>
          <w:lang w:val="en-GB" w:eastAsia="zh-CN"/>
        </w:rPr>
        <w:t>Thivagar</w:t>
      </w:r>
      <w:proofErr w:type="spellEnd"/>
      <w:r w:rsidRPr="00BA32A7">
        <w:rPr>
          <w:rFonts w:asciiTheme="minorHAnsi" w:eastAsiaTheme="minorEastAsia" w:hAnsiTheme="minorHAnsi" w:cstheme="minorBidi"/>
          <w:kern w:val="2"/>
          <w:sz w:val="28"/>
          <w:szCs w:val="28"/>
          <w:lang w:val="en-GB" w:eastAsia="zh-CN"/>
        </w:rPr>
        <w:t xml:space="preserve">, M. (2023). Hologram Opens a New Learning Door for Surgical Residents—An Academic View Point. Engineering Proceedings, 34(1), 21. </w:t>
      </w:r>
      <w:hyperlink r:id="rId7" w:history="1">
        <w:r w:rsidRPr="00BA32A7">
          <w:rPr>
            <w:rFonts w:asciiTheme="minorHAnsi" w:eastAsiaTheme="minorEastAsia" w:hAnsiTheme="minorHAnsi" w:cstheme="minorBidi"/>
            <w:kern w:val="2"/>
            <w:sz w:val="28"/>
            <w:szCs w:val="28"/>
            <w:lang w:val="en-GB" w:eastAsia="zh-CN"/>
          </w:rPr>
          <w:t>https://doi.org/10.3390/HMAM2-14155</w:t>
        </w:r>
      </w:hyperlink>
      <w:r w:rsidRPr="00BA32A7">
        <w:rPr>
          <w:rFonts w:asciiTheme="minorHAnsi" w:eastAsiaTheme="minorEastAsia" w:hAnsiTheme="minorHAnsi" w:cstheme="minorBidi"/>
          <w:kern w:val="2"/>
          <w:sz w:val="28"/>
          <w:szCs w:val="28"/>
          <w:lang w:val="en-GB" w:eastAsia="zh-CN"/>
        </w:rPr>
        <w:t>.</w:t>
      </w:r>
    </w:p>
    <w:p w:rsidR="00BA32A7" w:rsidRPr="00BA32A7" w:rsidRDefault="00BA32A7" w:rsidP="00BA32A7">
      <w:pPr>
        <w:jc w:val="both"/>
        <w:rPr>
          <w:sz w:val="28"/>
          <w:szCs w:val="28"/>
        </w:rPr>
      </w:pPr>
      <w:r w:rsidRPr="00BA32A7">
        <w:rPr>
          <w:sz w:val="28"/>
          <w:szCs w:val="28"/>
        </w:rPr>
        <w:t xml:space="preserve">2 Haleem A, </w:t>
      </w:r>
      <w:proofErr w:type="spellStart"/>
      <w:r w:rsidRPr="00BA32A7">
        <w:rPr>
          <w:sz w:val="28"/>
          <w:szCs w:val="28"/>
        </w:rPr>
        <w:t>Javaid</w:t>
      </w:r>
      <w:proofErr w:type="spellEnd"/>
      <w:r w:rsidRPr="00BA32A7">
        <w:rPr>
          <w:sz w:val="28"/>
          <w:szCs w:val="28"/>
        </w:rPr>
        <w:t xml:space="preserve"> M, Khan IH. Holography applications toward medical </w:t>
      </w:r>
      <w:r w:rsidRPr="00BA32A7">
        <w:rPr>
          <w:rFonts w:ascii="SimSun" w:eastAsia="SimSun" w:hAnsi="SimSun" w:cs="SimSun" w:hint="eastAsia"/>
          <w:sz w:val="28"/>
          <w:szCs w:val="28"/>
        </w:rPr>
        <w:t></w:t>
      </w:r>
      <w:proofErr w:type="spellStart"/>
      <w:r w:rsidRPr="00BA32A7">
        <w:rPr>
          <w:sz w:val="28"/>
          <w:szCs w:val="28"/>
        </w:rPr>
        <w:t>eld</w:t>
      </w:r>
      <w:proofErr w:type="spellEnd"/>
      <w:r w:rsidRPr="00BA32A7">
        <w:rPr>
          <w:sz w:val="28"/>
          <w:szCs w:val="28"/>
        </w:rPr>
        <w:t xml:space="preserve">: An overview. Indian J </w:t>
      </w:r>
      <w:proofErr w:type="spellStart"/>
      <w:r w:rsidRPr="00BA32A7">
        <w:rPr>
          <w:sz w:val="28"/>
          <w:szCs w:val="28"/>
        </w:rPr>
        <w:t>Radiol</w:t>
      </w:r>
      <w:proofErr w:type="spellEnd"/>
      <w:r w:rsidRPr="00BA32A7">
        <w:rPr>
          <w:sz w:val="28"/>
          <w:szCs w:val="28"/>
        </w:rPr>
        <w:t xml:space="preserve"> Imaging </w:t>
      </w:r>
      <w:proofErr w:type="gramStart"/>
      <w:r w:rsidRPr="00BA32A7">
        <w:rPr>
          <w:sz w:val="28"/>
          <w:szCs w:val="28"/>
        </w:rPr>
        <w:t>2020;30:354</w:t>
      </w:r>
      <w:proofErr w:type="gramEnd"/>
      <w:r w:rsidRPr="00BA32A7">
        <w:rPr>
          <w:rFonts w:ascii="Cambria Math" w:hAnsi="Cambria Math" w:cs="Cambria Math"/>
          <w:sz w:val="28"/>
          <w:szCs w:val="28"/>
        </w:rPr>
        <w:t>‑</w:t>
      </w:r>
      <w:r w:rsidRPr="00BA32A7">
        <w:rPr>
          <w:sz w:val="28"/>
          <w:szCs w:val="28"/>
        </w:rPr>
        <w:t>61.</w:t>
      </w:r>
    </w:p>
    <w:p w:rsidR="0030205E" w:rsidRPr="00BA32A7" w:rsidRDefault="00BA32A7" w:rsidP="00590167">
      <w:pPr>
        <w:jc w:val="both"/>
        <w:rPr>
          <w:sz w:val="28"/>
          <w:szCs w:val="28"/>
        </w:rPr>
      </w:pPr>
      <w:r w:rsidRPr="00BA32A7">
        <w:rPr>
          <w:sz w:val="28"/>
          <w:szCs w:val="28"/>
        </w:rPr>
        <w:t>3.</w:t>
      </w:r>
      <w:r w:rsidR="0030205E" w:rsidRPr="00BA32A7">
        <w:rPr>
          <w:sz w:val="28"/>
          <w:szCs w:val="28"/>
        </w:rPr>
        <w:t xml:space="preserve"> </w:t>
      </w:r>
      <w:proofErr w:type="spellStart"/>
      <w:r w:rsidR="0030205E" w:rsidRPr="00BA32A7">
        <w:rPr>
          <w:sz w:val="28"/>
          <w:szCs w:val="28"/>
        </w:rPr>
        <w:t>d'Aiello</w:t>
      </w:r>
      <w:proofErr w:type="spellEnd"/>
      <w:r w:rsidR="0030205E" w:rsidRPr="00BA32A7">
        <w:rPr>
          <w:sz w:val="28"/>
          <w:szCs w:val="28"/>
        </w:rPr>
        <w:t xml:space="preserve"> AF, </w:t>
      </w:r>
      <w:proofErr w:type="spellStart"/>
      <w:r w:rsidR="0030205E" w:rsidRPr="00BA32A7">
        <w:rPr>
          <w:sz w:val="28"/>
          <w:szCs w:val="28"/>
        </w:rPr>
        <w:t>Bognoni</w:t>
      </w:r>
      <w:proofErr w:type="spellEnd"/>
      <w:r w:rsidR="0030205E" w:rsidRPr="00BA32A7">
        <w:rPr>
          <w:sz w:val="28"/>
          <w:szCs w:val="28"/>
        </w:rPr>
        <w:t xml:space="preserve"> L, </w:t>
      </w:r>
      <w:proofErr w:type="spellStart"/>
      <w:r w:rsidR="0030205E" w:rsidRPr="00BA32A7">
        <w:rPr>
          <w:sz w:val="28"/>
          <w:szCs w:val="28"/>
        </w:rPr>
        <w:t>Bevilaqua</w:t>
      </w:r>
      <w:proofErr w:type="spellEnd"/>
      <w:r w:rsidR="0030205E" w:rsidRPr="00BA32A7">
        <w:rPr>
          <w:sz w:val="28"/>
          <w:szCs w:val="28"/>
        </w:rPr>
        <w:t xml:space="preserve"> F, et al. Holographic techniques as a novel method for intervention planning: a tertiary centre's experience [J]. </w:t>
      </w:r>
      <w:proofErr w:type="spellStart"/>
      <w:r w:rsidR="0030205E" w:rsidRPr="00BA32A7">
        <w:rPr>
          <w:sz w:val="28"/>
          <w:szCs w:val="28"/>
        </w:rPr>
        <w:t>Curr</w:t>
      </w:r>
      <w:proofErr w:type="spellEnd"/>
      <w:r w:rsidR="0030205E" w:rsidRPr="00BA32A7">
        <w:rPr>
          <w:sz w:val="28"/>
          <w:szCs w:val="28"/>
        </w:rPr>
        <w:t xml:space="preserve"> Health Sci J, 2023, 49(4):584-593. </w:t>
      </w:r>
    </w:p>
    <w:p w:rsidR="0030205E" w:rsidRPr="00BA32A7" w:rsidRDefault="00BA32A7" w:rsidP="00590167">
      <w:pPr>
        <w:jc w:val="both"/>
        <w:rPr>
          <w:sz w:val="28"/>
          <w:szCs w:val="28"/>
        </w:rPr>
      </w:pPr>
      <w:r w:rsidRPr="00BA32A7">
        <w:rPr>
          <w:sz w:val="28"/>
          <w:szCs w:val="28"/>
        </w:rPr>
        <w:t>4</w:t>
      </w:r>
      <w:r w:rsidR="0030205E" w:rsidRPr="00BA32A7">
        <w:rPr>
          <w:sz w:val="28"/>
          <w:szCs w:val="28"/>
        </w:rPr>
        <w:t xml:space="preserve"> </w:t>
      </w:r>
      <w:proofErr w:type="spellStart"/>
      <w:r w:rsidR="0030205E" w:rsidRPr="00BA32A7">
        <w:rPr>
          <w:sz w:val="28"/>
          <w:szCs w:val="28"/>
        </w:rPr>
        <w:t>d'Aiello</w:t>
      </w:r>
      <w:proofErr w:type="spellEnd"/>
      <w:r w:rsidR="0030205E" w:rsidRPr="00BA32A7">
        <w:rPr>
          <w:sz w:val="28"/>
          <w:szCs w:val="28"/>
        </w:rPr>
        <w:t xml:space="preserve"> AF, </w:t>
      </w:r>
      <w:proofErr w:type="spellStart"/>
      <w:r w:rsidR="0030205E" w:rsidRPr="00BA32A7">
        <w:rPr>
          <w:sz w:val="28"/>
          <w:szCs w:val="28"/>
        </w:rPr>
        <w:t>Cabitza</w:t>
      </w:r>
      <w:proofErr w:type="spellEnd"/>
      <w:r w:rsidR="0030205E" w:rsidRPr="00BA32A7">
        <w:rPr>
          <w:sz w:val="28"/>
          <w:szCs w:val="28"/>
        </w:rPr>
        <w:t xml:space="preserve"> F, Natali C, et al. The effect of holographic heart models and mixed reality for anatomy learning in congenital heart disease: an exploratory study [J]. J Med </w:t>
      </w:r>
      <w:proofErr w:type="spellStart"/>
      <w:r w:rsidR="0030205E" w:rsidRPr="00BA32A7">
        <w:rPr>
          <w:sz w:val="28"/>
          <w:szCs w:val="28"/>
        </w:rPr>
        <w:t>Syst</w:t>
      </w:r>
      <w:proofErr w:type="spellEnd"/>
      <w:r w:rsidR="0030205E" w:rsidRPr="00BA32A7">
        <w:rPr>
          <w:sz w:val="28"/>
          <w:szCs w:val="28"/>
        </w:rPr>
        <w:t xml:space="preserve">, 2023, 47(1):64. </w:t>
      </w:r>
    </w:p>
    <w:p w:rsidR="0030205E" w:rsidRPr="00BA32A7" w:rsidRDefault="00BA32A7" w:rsidP="00590167">
      <w:pPr>
        <w:jc w:val="both"/>
        <w:rPr>
          <w:sz w:val="28"/>
          <w:szCs w:val="28"/>
        </w:rPr>
      </w:pPr>
      <w:r w:rsidRPr="00BA32A7">
        <w:rPr>
          <w:sz w:val="28"/>
          <w:szCs w:val="28"/>
        </w:rPr>
        <w:t xml:space="preserve"> 5.</w:t>
      </w:r>
      <w:r w:rsidR="0030205E" w:rsidRPr="00BA32A7">
        <w:rPr>
          <w:sz w:val="28"/>
          <w:szCs w:val="28"/>
        </w:rPr>
        <w:t xml:space="preserve"> Chinese Medical Doctor Association. Notice of the Chinese Medical Doctor Association on publishing guidelines for teaching activities such as standardized </w:t>
      </w:r>
      <w:r w:rsidR="0030205E" w:rsidRPr="00BA32A7">
        <w:rPr>
          <w:sz w:val="28"/>
          <w:szCs w:val="28"/>
        </w:rPr>
        <w:lastRenderedPageBreak/>
        <w:t xml:space="preserve">training of resident physicians and surgical operation guidance (Medical Association Letter [2022] No. 413) [EB/OL]. (2022-08-05) [2024-09-09]. </w:t>
      </w:r>
      <w:hyperlink r:id="rId8" w:history="1">
        <w:r w:rsidR="0030205E" w:rsidRPr="00BA32A7">
          <w:rPr>
            <w:sz w:val="28"/>
            <w:szCs w:val="28"/>
          </w:rPr>
          <w:t>https://www.ccgme-cmda.cn/news/14873/article</w:t>
        </w:r>
      </w:hyperlink>
      <w:r w:rsidR="0030205E" w:rsidRPr="00BA32A7">
        <w:rPr>
          <w:sz w:val="28"/>
          <w:szCs w:val="28"/>
        </w:rPr>
        <w:t>.</w:t>
      </w:r>
    </w:p>
    <w:p w:rsidR="0030205E" w:rsidRPr="00BA32A7" w:rsidRDefault="00BA32A7" w:rsidP="0030205E">
      <w:pPr>
        <w:jc w:val="both"/>
        <w:rPr>
          <w:sz w:val="28"/>
          <w:szCs w:val="28"/>
        </w:rPr>
      </w:pPr>
      <w:r w:rsidRPr="00BA32A7">
        <w:rPr>
          <w:sz w:val="28"/>
          <w:szCs w:val="28"/>
        </w:rPr>
        <w:t>6.</w:t>
      </w:r>
      <w:r w:rsidR="0030205E" w:rsidRPr="00BA32A7">
        <w:rPr>
          <w:sz w:val="28"/>
          <w:szCs w:val="28"/>
        </w:rPr>
        <w:t xml:space="preserve"> Cao </w:t>
      </w:r>
      <w:proofErr w:type="spellStart"/>
      <w:proofErr w:type="gramStart"/>
      <w:r w:rsidR="0030205E" w:rsidRPr="00BA32A7">
        <w:rPr>
          <w:sz w:val="28"/>
          <w:szCs w:val="28"/>
        </w:rPr>
        <w:t>Z,XiuY</w:t>
      </w:r>
      <w:proofErr w:type="gramEnd"/>
      <w:r w:rsidR="0030205E" w:rsidRPr="00BA32A7">
        <w:rPr>
          <w:sz w:val="28"/>
          <w:szCs w:val="28"/>
        </w:rPr>
        <w:t>,YuD,et</w:t>
      </w:r>
      <w:proofErr w:type="spellEnd"/>
      <w:r w:rsidR="0030205E" w:rsidRPr="00BA32A7">
        <w:rPr>
          <w:sz w:val="28"/>
          <w:szCs w:val="28"/>
        </w:rPr>
        <w:t xml:space="preserve"> al. Clinical value of mixed reality assisted puncture navigation for percutaneous </w:t>
      </w:r>
      <w:proofErr w:type="spellStart"/>
      <w:r w:rsidR="0030205E" w:rsidRPr="00BA32A7">
        <w:rPr>
          <w:sz w:val="28"/>
          <w:szCs w:val="28"/>
        </w:rPr>
        <w:t>nephrolithotripsy</w:t>
      </w:r>
      <w:proofErr w:type="spellEnd"/>
      <w:r w:rsidR="0030205E" w:rsidRPr="00BA32A7">
        <w:rPr>
          <w:sz w:val="28"/>
          <w:szCs w:val="28"/>
        </w:rPr>
        <w:t>［</w:t>
      </w:r>
      <w:r w:rsidR="0030205E" w:rsidRPr="00BA32A7">
        <w:rPr>
          <w:sz w:val="28"/>
          <w:szCs w:val="28"/>
        </w:rPr>
        <w:t>J</w:t>
      </w:r>
      <w:r w:rsidR="0030205E" w:rsidRPr="00BA32A7">
        <w:rPr>
          <w:sz w:val="28"/>
          <w:szCs w:val="28"/>
        </w:rPr>
        <w:t>］</w:t>
      </w:r>
      <w:r w:rsidR="0030205E" w:rsidRPr="00BA32A7">
        <w:rPr>
          <w:sz w:val="28"/>
          <w:szCs w:val="28"/>
        </w:rPr>
        <w:t xml:space="preserve">.Urology,2023(176):219-225. </w:t>
      </w:r>
    </w:p>
    <w:p w:rsidR="0030205E" w:rsidRPr="00BA32A7" w:rsidRDefault="00BA32A7" w:rsidP="0030205E">
      <w:pPr>
        <w:jc w:val="both"/>
        <w:rPr>
          <w:sz w:val="28"/>
          <w:szCs w:val="28"/>
        </w:rPr>
      </w:pPr>
      <w:r w:rsidRPr="00BA32A7">
        <w:rPr>
          <w:sz w:val="28"/>
          <w:szCs w:val="28"/>
        </w:rPr>
        <w:t>7.</w:t>
      </w:r>
      <w:r w:rsidR="0030205E" w:rsidRPr="00BA32A7">
        <w:rPr>
          <w:sz w:val="28"/>
          <w:szCs w:val="28"/>
        </w:rPr>
        <w:t xml:space="preserve"> Wang </w:t>
      </w:r>
      <w:proofErr w:type="spellStart"/>
      <w:proofErr w:type="gramStart"/>
      <w:r w:rsidR="0030205E" w:rsidRPr="00BA32A7">
        <w:rPr>
          <w:sz w:val="28"/>
          <w:szCs w:val="28"/>
        </w:rPr>
        <w:t>L,ZhaoZ</w:t>
      </w:r>
      <w:proofErr w:type="gramEnd"/>
      <w:r w:rsidR="0030205E" w:rsidRPr="00BA32A7">
        <w:rPr>
          <w:sz w:val="28"/>
          <w:szCs w:val="28"/>
        </w:rPr>
        <w:t>,WangG,et</w:t>
      </w:r>
      <w:proofErr w:type="spellEnd"/>
      <w:r w:rsidR="0030205E" w:rsidRPr="00BA32A7">
        <w:rPr>
          <w:sz w:val="28"/>
          <w:szCs w:val="28"/>
        </w:rPr>
        <w:t xml:space="preserve"> al. Application of a three dimensional visualization model in intraoperative guidance of percutaneous nephrolithotomy</w:t>
      </w:r>
      <w:r w:rsidR="0030205E" w:rsidRPr="00BA32A7">
        <w:rPr>
          <w:sz w:val="28"/>
          <w:szCs w:val="28"/>
        </w:rPr>
        <w:t>［</w:t>
      </w:r>
      <w:r w:rsidR="0030205E" w:rsidRPr="00BA32A7">
        <w:rPr>
          <w:sz w:val="28"/>
          <w:szCs w:val="28"/>
        </w:rPr>
        <w:t>J</w:t>
      </w:r>
      <w:r w:rsidR="0030205E" w:rsidRPr="00BA32A7">
        <w:rPr>
          <w:sz w:val="28"/>
          <w:szCs w:val="28"/>
        </w:rPr>
        <w:t>］</w:t>
      </w:r>
      <w:r w:rsidR="0030205E" w:rsidRPr="00BA32A7">
        <w:rPr>
          <w:sz w:val="28"/>
          <w:szCs w:val="28"/>
        </w:rPr>
        <w:t xml:space="preserve">. Int J </w:t>
      </w:r>
      <w:proofErr w:type="spellStart"/>
      <w:r w:rsidR="0030205E" w:rsidRPr="00BA32A7">
        <w:rPr>
          <w:sz w:val="28"/>
          <w:szCs w:val="28"/>
        </w:rPr>
        <w:t>Urol</w:t>
      </w:r>
      <w:proofErr w:type="spellEnd"/>
      <w:r w:rsidR="0030205E" w:rsidRPr="00BA32A7">
        <w:rPr>
          <w:sz w:val="28"/>
          <w:szCs w:val="28"/>
        </w:rPr>
        <w:t xml:space="preserve">, 2022,29(8):838-844. </w:t>
      </w:r>
    </w:p>
    <w:p w:rsidR="0030205E" w:rsidRPr="00BA32A7" w:rsidRDefault="00BA32A7" w:rsidP="00BA32A7">
      <w:pPr>
        <w:jc w:val="both"/>
        <w:rPr>
          <w:sz w:val="28"/>
          <w:szCs w:val="28"/>
        </w:rPr>
      </w:pPr>
      <w:r w:rsidRPr="00BA32A7">
        <w:rPr>
          <w:sz w:val="28"/>
          <w:szCs w:val="28"/>
        </w:rPr>
        <w:t>8.</w:t>
      </w:r>
      <w:r w:rsidR="0030205E" w:rsidRPr="00BA32A7">
        <w:rPr>
          <w:sz w:val="28"/>
          <w:szCs w:val="28"/>
        </w:rPr>
        <w:t xml:space="preserve"> Zeng </w:t>
      </w:r>
      <w:proofErr w:type="spellStart"/>
      <w:proofErr w:type="gramStart"/>
      <w:r w:rsidR="0030205E" w:rsidRPr="00BA32A7">
        <w:rPr>
          <w:sz w:val="28"/>
          <w:szCs w:val="28"/>
        </w:rPr>
        <w:t>S,ZhouY</w:t>
      </w:r>
      <w:proofErr w:type="gramEnd"/>
      <w:r w:rsidR="0030205E" w:rsidRPr="00BA32A7">
        <w:rPr>
          <w:sz w:val="28"/>
          <w:szCs w:val="28"/>
        </w:rPr>
        <w:t>,WangM,et</w:t>
      </w:r>
      <w:proofErr w:type="spellEnd"/>
      <w:r w:rsidR="0030205E" w:rsidRPr="00BA32A7">
        <w:rPr>
          <w:sz w:val="28"/>
          <w:szCs w:val="28"/>
        </w:rPr>
        <w:t xml:space="preserve"> al. Holographic reconstruction technology used for intraoperative real-time navigation in robot-assisted partial nephrectomy in patients with renal </w:t>
      </w:r>
      <w:proofErr w:type="spellStart"/>
      <w:r w:rsidR="0030205E" w:rsidRPr="00BA32A7">
        <w:rPr>
          <w:sz w:val="28"/>
          <w:szCs w:val="28"/>
        </w:rPr>
        <w:t>tumors</w:t>
      </w:r>
      <w:proofErr w:type="spellEnd"/>
      <w:r w:rsidR="0030205E" w:rsidRPr="00BA32A7">
        <w:rPr>
          <w:sz w:val="28"/>
          <w:szCs w:val="28"/>
        </w:rPr>
        <w:t xml:space="preserve">: a single </w:t>
      </w:r>
      <w:proofErr w:type="spellStart"/>
      <w:r w:rsidR="0030205E" w:rsidRPr="00BA32A7">
        <w:rPr>
          <w:sz w:val="28"/>
          <w:szCs w:val="28"/>
        </w:rPr>
        <w:t>center</w:t>
      </w:r>
      <w:proofErr w:type="spellEnd"/>
      <w:r w:rsidR="0030205E" w:rsidRPr="00BA32A7">
        <w:rPr>
          <w:sz w:val="28"/>
          <w:szCs w:val="28"/>
        </w:rPr>
        <w:t xml:space="preserve"> study</w:t>
      </w:r>
      <w:r w:rsidR="0030205E" w:rsidRPr="00BA32A7">
        <w:rPr>
          <w:sz w:val="28"/>
          <w:szCs w:val="28"/>
        </w:rPr>
        <w:t>［</w:t>
      </w:r>
      <w:r w:rsidR="0030205E" w:rsidRPr="00BA32A7">
        <w:rPr>
          <w:sz w:val="28"/>
          <w:szCs w:val="28"/>
        </w:rPr>
        <w:t>J</w:t>
      </w:r>
      <w:r w:rsidR="0030205E" w:rsidRPr="00BA32A7">
        <w:rPr>
          <w:sz w:val="28"/>
          <w:szCs w:val="28"/>
        </w:rPr>
        <w:t>］</w:t>
      </w:r>
      <w:r w:rsidR="0030205E" w:rsidRPr="00BA32A7">
        <w:rPr>
          <w:sz w:val="28"/>
          <w:szCs w:val="28"/>
        </w:rPr>
        <w:t xml:space="preserve">. </w:t>
      </w:r>
      <w:proofErr w:type="spellStart"/>
      <w:r w:rsidR="0030205E" w:rsidRPr="00BA32A7">
        <w:rPr>
          <w:sz w:val="28"/>
          <w:szCs w:val="28"/>
        </w:rPr>
        <w:t>TranslAndrolUrol</w:t>
      </w:r>
      <w:proofErr w:type="spellEnd"/>
      <w:r w:rsidR="0030205E" w:rsidRPr="00BA32A7">
        <w:rPr>
          <w:sz w:val="28"/>
          <w:szCs w:val="28"/>
        </w:rPr>
        <w:t xml:space="preserve">, 2021,10(8):3386-3394. </w:t>
      </w:r>
    </w:p>
    <w:p w:rsidR="0030205E" w:rsidRPr="00BA32A7" w:rsidRDefault="00BA32A7" w:rsidP="0030205E">
      <w:pPr>
        <w:jc w:val="both"/>
        <w:rPr>
          <w:sz w:val="28"/>
          <w:szCs w:val="28"/>
        </w:rPr>
      </w:pPr>
      <w:r w:rsidRPr="00BA32A7">
        <w:rPr>
          <w:sz w:val="28"/>
          <w:szCs w:val="28"/>
        </w:rPr>
        <w:t>9.</w:t>
      </w:r>
      <w:r w:rsidR="0030205E" w:rsidRPr="00BA32A7">
        <w:rPr>
          <w:sz w:val="28"/>
          <w:szCs w:val="28"/>
        </w:rPr>
        <w:t xml:space="preserve"> Liu </w:t>
      </w:r>
      <w:proofErr w:type="spellStart"/>
      <w:proofErr w:type="gramStart"/>
      <w:r w:rsidR="0030205E" w:rsidRPr="00BA32A7">
        <w:rPr>
          <w:sz w:val="28"/>
          <w:szCs w:val="28"/>
        </w:rPr>
        <w:t>C,DongZ</w:t>
      </w:r>
      <w:proofErr w:type="gramEnd"/>
      <w:r w:rsidR="0030205E" w:rsidRPr="00BA32A7">
        <w:rPr>
          <w:sz w:val="28"/>
          <w:szCs w:val="28"/>
        </w:rPr>
        <w:t>,ShengM,et</w:t>
      </w:r>
      <w:proofErr w:type="spellEnd"/>
      <w:r w:rsidR="0030205E" w:rsidRPr="00BA32A7">
        <w:rPr>
          <w:sz w:val="28"/>
          <w:szCs w:val="28"/>
        </w:rPr>
        <w:t xml:space="preserve"> al. Effects of PCNL under the guidance of hologram technology on stress response and renal injury factors in patients with complex kidney stones</w:t>
      </w:r>
      <w:r w:rsidR="0030205E" w:rsidRPr="00BA32A7">
        <w:rPr>
          <w:sz w:val="28"/>
          <w:szCs w:val="28"/>
        </w:rPr>
        <w:t>［</w:t>
      </w:r>
      <w:r w:rsidR="0030205E" w:rsidRPr="00BA32A7">
        <w:rPr>
          <w:sz w:val="28"/>
          <w:szCs w:val="28"/>
        </w:rPr>
        <w:t>J</w:t>
      </w:r>
      <w:r w:rsidR="0030205E" w:rsidRPr="00BA32A7">
        <w:rPr>
          <w:sz w:val="28"/>
          <w:szCs w:val="28"/>
        </w:rPr>
        <w:t>］</w:t>
      </w:r>
      <w:r w:rsidR="0030205E" w:rsidRPr="00BA32A7">
        <w:rPr>
          <w:sz w:val="28"/>
          <w:szCs w:val="28"/>
        </w:rPr>
        <w:t xml:space="preserve">. J Med </w:t>
      </w:r>
      <w:proofErr w:type="spellStart"/>
      <w:r w:rsidR="0030205E" w:rsidRPr="00BA32A7">
        <w:rPr>
          <w:sz w:val="28"/>
          <w:szCs w:val="28"/>
        </w:rPr>
        <w:t>Biochem</w:t>
      </w:r>
      <w:proofErr w:type="spellEnd"/>
      <w:r w:rsidR="0030205E" w:rsidRPr="00BA32A7">
        <w:rPr>
          <w:sz w:val="28"/>
          <w:szCs w:val="28"/>
        </w:rPr>
        <w:t xml:space="preserve">, 2024,43(4):469-479. </w:t>
      </w:r>
    </w:p>
    <w:p w:rsidR="0030205E" w:rsidRPr="00BA32A7" w:rsidRDefault="00BA32A7" w:rsidP="0030205E">
      <w:pPr>
        <w:jc w:val="both"/>
        <w:rPr>
          <w:sz w:val="28"/>
          <w:szCs w:val="28"/>
        </w:rPr>
      </w:pPr>
      <w:r w:rsidRPr="00BA32A7">
        <w:rPr>
          <w:sz w:val="28"/>
          <w:szCs w:val="28"/>
        </w:rPr>
        <w:t>10.</w:t>
      </w:r>
      <w:r w:rsidR="0030205E" w:rsidRPr="00BA32A7">
        <w:rPr>
          <w:sz w:val="28"/>
          <w:szCs w:val="28"/>
        </w:rPr>
        <w:t xml:space="preserve"> Zhang </w:t>
      </w:r>
      <w:proofErr w:type="spellStart"/>
      <w:proofErr w:type="gramStart"/>
      <w:r w:rsidR="0030205E" w:rsidRPr="00BA32A7">
        <w:rPr>
          <w:sz w:val="28"/>
          <w:szCs w:val="28"/>
        </w:rPr>
        <w:t>K,WangL</w:t>
      </w:r>
      <w:proofErr w:type="gramEnd"/>
      <w:r w:rsidR="0030205E" w:rsidRPr="00BA32A7">
        <w:rPr>
          <w:sz w:val="28"/>
          <w:szCs w:val="28"/>
        </w:rPr>
        <w:t>,SunY,et</w:t>
      </w:r>
      <w:proofErr w:type="spellEnd"/>
      <w:r w:rsidR="0030205E" w:rsidRPr="00BA32A7">
        <w:rPr>
          <w:sz w:val="28"/>
          <w:szCs w:val="28"/>
        </w:rPr>
        <w:t xml:space="preserve"> al. Combination of holographic imaging with robotic partial nephrectomy for renal hilar </w:t>
      </w:r>
      <w:proofErr w:type="spellStart"/>
      <w:r w:rsidR="0030205E" w:rsidRPr="00BA32A7">
        <w:rPr>
          <w:sz w:val="28"/>
          <w:szCs w:val="28"/>
        </w:rPr>
        <w:t>tumor</w:t>
      </w:r>
      <w:proofErr w:type="spellEnd"/>
      <w:r w:rsidR="0030205E" w:rsidRPr="00BA32A7">
        <w:rPr>
          <w:sz w:val="28"/>
          <w:szCs w:val="28"/>
        </w:rPr>
        <w:t xml:space="preserve"> treatment</w:t>
      </w:r>
      <w:r w:rsidR="0030205E" w:rsidRPr="00BA32A7">
        <w:rPr>
          <w:sz w:val="28"/>
          <w:szCs w:val="28"/>
        </w:rPr>
        <w:t>［</w:t>
      </w:r>
      <w:r w:rsidR="0030205E" w:rsidRPr="00BA32A7">
        <w:rPr>
          <w:sz w:val="28"/>
          <w:szCs w:val="28"/>
        </w:rPr>
        <w:t>J</w:t>
      </w:r>
      <w:r w:rsidR="0030205E" w:rsidRPr="00BA32A7">
        <w:rPr>
          <w:sz w:val="28"/>
          <w:szCs w:val="28"/>
        </w:rPr>
        <w:t>］</w:t>
      </w:r>
      <w:r w:rsidR="0030205E" w:rsidRPr="00BA32A7">
        <w:rPr>
          <w:sz w:val="28"/>
          <w:szCs w:val="28"/>
        </w:rPr>
        <w:t xml:space="preserve">. Int </w:t>
      </w:r>
      <w:proofErr w:type="spellStart"/>
      <w:r w:rsidR="0030205E" w:rsidRPr="00BA32A7">
        <w:rPr>
          <w:sz w:val="28"/>
          <w:szCs w:val="28"/>
        </w:rPr>
        <w:t>Urol</w:t>
      </w:r>
      <w:proofErr w:type="spellEnd"/>
      <w:r w:rsidR="0030205E" w:rsidRPr="00BA32A7">
        <w:rPr>
          <w:sz w:val="28"/>
          <w:szCs w:val="28"/>
        </w:rPr>
        <w:t xml:space="preserve"> Nephrol,2022,54(8):1837-1844. </w:t>
      </w:r>
    </w:p>
    <w:p w:rsidR="0030205E" w:rsidRPr="00BA32A7" w:rsidRDefault="00BA32A7" w:rsidP="0030205E">
      <w:pPr>
        <w:jc w:val="both"/>
        <w:rPr>
          <w:sz w:val="28"/>
          <w:szCs w:val="28"/>
        </w:rPr>
      </w:pPr>
      <w:r w:rsidRPr="00BA32A7">
        <w:rPr>
          <w:sz w:val="28"/>
          <w:szCs w:val="28"/>
        </w:rPr>
        <w:t>11.</w:t>
      </w:r>
      <w:r w:rsidR="0030205E" w:rsidRPr="00BA32A7">
        <w:rPr>
          <w:sz w:val="28"/>
          <w:szCs w:val="28"/>
        </w:rPr>
        <w:t xml:space="preserve"> Peng </w:t>
      </w:r>
      <w:proofErr w:type="spellStart"/>
      <w:proofErr w:type="gramStart"/>
      <w:r w:rsidR="0030205E" w:rsidRPr="00BA32A7">
        <w:rPr>
          <w:sz w:val="28"/>
          <w:szCs w:val="28"/>
        </w:rPr>
        <w:t>Y,XieZ</w:t>
      </w:r>
      <w:proofErr w:type="gramEnd"/>
      <w:r w:rsidR="0030205E" w:rsidRPr="00BA32A7">
        <w:rPr>
          <w:sz w:val="28"/>
          <w:szCs w:val="28"/>
        </w:rPr>
        <w:t>,ChenS,et</w:t>
      </w:r>
      <w:proofErr w:type="spellEnd"/>
      <w:r w:rsidR="0030205E" w:rsidRPr="00BA32A7">
        <w:rPr>
          <w:sz w:val="28"/>
          <w:szCs w:val="28"/>
        </w:rPr>
        <w:t xml:space="preserve"> al. Application effect of head mounted mixed reality device combined with 3D printing model in neurosurgery ventricular and hematoma puncture training</w:t>
      </w:r>
      <w:r w:rsidR="0030205E" w:rsidRPr="00BA32A7">
        <w:rPr>
          <w:sz w:val="28"/>
          <w:szCs w:val="28"/>
        </w:rPr>
        <w:t>［</w:t>
      </w:r>
      <w:r w:rsidR="0030205E" w:rsidRPr="00BA32A7">
        <w:rPr>
          <w:sz w:val="28"/>
          <w:szCs w:val="28"/>
        </w:rPr>
        <w:t>J</w:t>
      </w:r>
      <w:r w:rsidR="0030205E" w:rsidRPr="00BA32A7">
        <w:rPr>
          <w:sz w:val="28"/>
          <w:szCs w:val="28"/>
        </w:rPr>
        <w:t>］</w:t>
      </w:r>
      <w:r w:rsidR="0030205E" w:rsidRPr="00BA32A7">
        <w:rPr>
          <w:sz w:val="28"/>
          <w:szCs w:val="28"/>
        </w:rPr>
        <w:t>.BMC Med Educ,2023,23(1):670.</w:t>
      </w:r>
    </w:p>
    <w:p w:rsidR="00356E75" w:rsidRDefault="00356E75" w:rsidP="0030205E">
      <w:pPr>
        <w:jc w:val="both"/>
        <w:rPr>
          <w:sz w:val="28"/>
          <w:szCs w:val="28"/>
        </w:rPr>
      </w:pPr>
      <w:r w:rsidRPr="00BA32A7">
        <w:rPr>
          <w:sz w:val="28"/>
          <w:szCs w:val="28"/>
        </w:rPr>
        <w:t>12. Li, C., Yang, X., Qi, W., Wu, Y., Yan, X., Wang, Y., ... &amp; Zhang, Y. (2025). 3D holographic reconstruction and intraoperative navigation combined with CBL teaching in laparoscopic partial nephrectomy training for urology residents. Updates in Surgery, 1-13.</w:t>
      </w:r>
    </w:p>
    <w:p w:rsidR="00235247" w:rsidRDefault="00235247" w:rsidP="0030205E">
      <w:pPr>
        <w:jc w:val="both"/>
        <w:rPr>
          <w:sz w:val="28"/>
          <w:szCs w:val="28"/>
        </w:rPr>
      </w:pPr>
      <w:r>
        <w:rPr>
          <w:sz w:val="28"/>
          <w:szCs w:val="28"/>
        </w:rPr>
        <w:t xml:space="preserve">13. </w:t>
      </w:r>
      <w:r w:rsidRPr="00235247">
        <w:rPr>
          <w:sz w:val="28"/>
          <w:szCs w:val="28"/>
        </w:rPr>
        <w:t xml:space="preserve">Leung, R., &amp; Shi, G. (2024). Building your future holographic mentor: can we use mixed reality holograms for visual spatial motor skills acquisition in surgical </w:t>
      </w:r>
      <w:proofErr w:type="gramStart"/>
      <w:r w:rsidRPr="00235247">
        <w:rPr>
          <w:sz w:val="28"/>
          <w:szCs w:val="28"/>
        </w:rPr>
        <w:t>education?.</w:t>
      </w:r>
      <w:proofErr w:type="gramEnd"/>
      <w:r w:rsidRPr="00235247">
        <w:rPr>
          <w:sz w:val="28"/>
          <w:szCs w:val="28"/>
        </w:rPr>
        <w:t xml:space="preserve"> Surgical Innovation, 31(1), 82-91.</w:t>
      </w:r>
    </w:p>
    <w:p w:rsidR="009F5B61" w:rsidRDefault="009F5B61" w:rsidP="0030205E">
      <w:pPr>
        <w:jc w:val="both"/>
        <w:rPr>
          <w:sz w:val="28"/>
          <w:szCs w:val="28"/>
        </w:rPr>
      </w:pPr>
      <w:r>
        <w:rPr>
          <w:sz w:val="28"/>
          <w:szCs w:val="28"/>
        </w:rPr>
        <w:lastRenderedPageBreak/>
        <w:t xml:space="preserve">14. </w:t>
      </w:r>
      <w:r w:rsidRPr="009F5B61">
        <w:rPr>
          <w:sz w:val="28"/>
          <w:szCs w:val="28"/>
        </w:rPr>
        <w:t xml:space="preserve">Youssef, G., Renz, C., Wu, J., Marin, M., &amp; </w:t>
      </w:r>
      <w:proofErr w:type="spellStart"/>
      <w:r w:rsidRPr="009F5B61">
        <w:rPr>
          <w:sz w:val="28"/>
          <w:szCs w:val="28"/>
        </w:rPr>
        <w:t>Divino</w:t>
      </w:r>
      <w:proofErr w:type="spellEnd"/>
      <w:r w:rsidRPr="009F5B61">
        <w:rPr>
          <w:sz w:val="28"/>
          <w:szCs w:val="28"/>
        </w:rPr>
        <w:t>, C. (2026). Enhancing Surgical Resident Education Through Augmented Reality: A Pilot Study Using 3D Holograms to Delineate Renal Vascular Anatomy. The American Surgeon™, 92(3), 775-779.</w:t>
      </w:r>
    </w:p>
    <w:p w:rsidR="0037299C" w:rsidRPr="007E4AF6" w:rsidRDefault="0037299C" w:rsidP="0030205E">
      <w:pPr>
        <w:jc w:val="both"/>
        <w:rPr>
          <w:sz w:val="28"/>
          <w:szCs w:val="28"/>
        </w:rPr>
      </w:pPr>
      <w:r>
        <w:rPr>
          <w:sz w:val="28"/>
          <w:szCs w:val="28"/>
        </w:rPr>
        <w:t xml:space="preserve">15. </w:t>
      </w:r>
      <w:proofErr w:type="spellStart"/>
      <w:r w:rsidRPr="0037299C">
        <w:rPr>
          <w:sz w:val="28"/>
          <w:szCs w:val="28"/>
        </w:rPr>
        <w:t>Alshereif</w:t>
      </w:r>
      <w:proofErr w:type="spellEnd"/>
      <w:r w:rsidRPr="0037299C">
        <w:rPr>
          <w:sz w:val="28"/>
          <w:szCs w:val="28"/>
        </w:rPr>
        <w:t>, A. A. M. B. (2022). The Hologram and Its Importance in Architecture. Journal of Al-Azhar University Engineering Sector, 17(64), 1013-1027.</w:t>
      </w:r>
    </w:p>
    <w:sectPr w:rsidR="0037299C" w:rsidRPr="007E4AF6" w:rsidSect="00745AFF">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B26B2" w:rsidRDefault="00EB26B2" w:rsidP="00C63C10">
      <w:pPr>
        <w:spacing w:after="0" w:line="240" w:lineRule="auto"/>
      </w:pPr>
      <w:r>
        <w:separator/>
      </w:r>
    </w:p>
  </w:endnote>
  <w:endnote w:type="continuationSeparator" w:id="0">
    <w:p w:rsidR="00EB26B2" w:rsidRDefault="00EB26B2" w:rsidP="00C63C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3C10" w:rsidRDefault="00C63C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3C10" w:rsidRDefault="00C63C1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3C10" w:rsidRDefault="00C63C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B26B2" w:rsidRDefault="00EB26B2" w:rsidP="00C63C10">
      <w:pPr>
        <w:spacing w:after="0" w:line="240" w:lineRule="auto"/>
      </w:pPr>
      <w:r>
        <w:separator/>
      </w:r>
    </w:p>
  </w:footnote>
  <w:footnote w:type="continuationSeparator" w:id="0">
    <w:p w:rsidR="00EB26B2" w:rsidRDefault="00EB26B2" w:rsidP="00C63C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3C10" w:rsidRDefault="00EB26B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3C10" w:rsidRDefault="00EB26B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3C10" w:rsidRDefault="00EB26B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84543F"/>
    <w:multiLevelType w:val="multilevel"/>
    <w:tmpl w:val="472EFFDA"/>
    <w:lvl w:ilvl="0">
      <w:start w:val="1"/>
      <w:numFmt w:val="decimal"/>
      <w:lvlText w:val="%1"/>
      <w:lvlJc w:val="left"/>
      <w:pPr>
        <w:ind w:left="460" w:hanging="460"/>
      </w:pPr>
      <w:rPr>
        <w:rFonts w:hint="default"/>
      </w:rPr>
    </w:lvl>
    <w:lvl w:ilvl="1">
      <w:start w:val="1"/>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607D6A51"/>
    <w:multiLevelType w:val="hybridMultilevel"/>
    <w:tmpl w:val="28FA496C"/>
    <w:lvl w:ilvl="0" w:tplc="10C257DC">
      <w:start w:val="3"/>
      <w:numFmt w:val="decimal"/>
      <w:lvlText w:val="%1"/>
      <w:lvlJc w:val="left"/>
      <w:pPr>
        <w:ind w:left="820" w:hanging="360"/>
      </w:pPr>
      <w:rPr>
        <w:rFonts w:hint="default"/>
        <w:b/>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NDMzNzKwNDQ3MjEzNTBV0lEKTi0uzszPAykwqQUARaIcPCwAAAA="/>
  </w:docVars>
  <w:rsids>
    <w:rsidRoot w:val="00854978"/>
    <w:rsid w:val="00004507"/>
    <w:rsid w:val="00006CE3"/>
    <w:rsid w:val="00061E79"/>
    <w:rsid w:val="000C7801"/>
    <w:rsid w:val="000D2AE2"/>
    <w:rsid w:val="000D5EFF"/>
    <w:rsid w:val="00106988"/>
    <w:rsid w:val="00107033"/>
    <w:rsid w:val="001C01B5"/>
    <w:rsid w:val="001D06B4"/>
    <w:rsid w:val="001D6415"/>
    <w:rsid w:val="002161D4"/>
    <w:rsid w:val="00221A53"/>
    <w:rsid w:val="00235247"/>
    <w:rsid w:val="00255583"/>
    <w:rsid w:val="00262BF0"/>
    <w:rsid w:val="00274267"/>
    <w:rsid w:val="002B0280"/>
    <w:rsid w:val="002F6AC0"/>
    <w:rsid w:val="0030205E"/>
    <w:rsid w:val="00340793"/>
    <w:rsid w:val="00347908"/>
    <w:rsid w:val="00356E75"/>
    <w:rsid w:val="00357CB1"/>
    <w:rsid w:val="0037299C"/>
    <w:rsid w:val="003A2FEA"/>
    <w:rsid w:val="003A458E"/>
    <w:rsid w:val="003E0673"/>
    <w:rsid w:val="003E5A5E"/>
    <w:rsid w:val="003F78A7"/>
    <w:rsid w:val="00413AB2"/>
    <w:rsid w:val="004E4DBA"/>
    <w:rsid w:val="00500010"/>
    <w:rsid w:val="00555C07"/>
    <w:rsid w:val="00563C75"/>
    <w:rsid w:val="00590167"/>
    <w:rsid w:val="005F0B16"/>
    <w:rsid w:val="00605F96"/>
    <w:rsid w:val="0061292D"/>
    <w:rsid w:val="00627A76"/>
    <w:rsid w:val="00634250"/>
    <w:rsid w:val="00644F1C"/>
    <w:rsid w:val="0066567A"/>
    <w:rsid w:val="00680539"/>
    <w:rsid w:val="00682956"/>
    <w:rsid w:val="006F4355"/>
    <w:rsid w:val="007065CE"/>
    <w:rsid w:val="00711FEC"/>
    <w:rsid w:val="00714E89"/>
    <w:rsid w:val="00745AFF"/>
    <w:rsid w:val="00783823"/>
    <w:rsid w:val="007C2A78"/>
    <w:rsid w:val="007E4AF6"/>
    <w:rsid w:val="007F7A62"/>
    <w:rsid w:val="00800AEB"/>
    <w:rsid w:val="008213F6"/>
    <w:rsid w:val="00822B35"/>
    <w:rsid w:val="00824E4C"/>
    <w:rsid w:val="0083543F"/>
    <w:rsid w:val="008506C4"/>
    <w:rsid w:val="00854978"/>
    <w:rsid w:val="00861F5B"/>
    <w:rsid w:val="008B1C75"/>
    <w:rsid w:val="008B2B65"/>
    <w:rsid w:val="008B4F92"/>
    <w:rsid w:val="008F2A59"/>
    <w:rsid w:val="00926D26"/>
    <w:rsid w:val="00936A66"/>
    <w:rsid w:val="0093705E"/>
    <w:rsid w:val="00937657"/>
    <w:rsid w:val="00970845"/>
    <w:rsid w:val="00981E45"/>
    <w:rsid w:val="009B4512"/>
    <w:rsid w:val="009F5707"/>
    <w:rsid w:val="009F5B61"/>
    <w:rsid w:val="009F6E3B"/>
    <w:rsid w:val="00A0705C"/>
    <w:rsid w:val="00A205AA"/>
    <w:rsid w:val="00A51E12"/>
    <w:rsid w:val="00A65E12"/>
    <w:rsid w:val="00A94091"/>
    <w:rsid w:val="00AB32DD"/>
    <w:rsid w:val="00AF6501"/>
    <w:rsid w:val="00B7295F"/>
    <w:rsid w:val="00B91AC4"/>
    <w:rsid w:val="00BA32A7"/>
    <w:rsid w:val="00BB638F"/>
    <w:rsid w:val="00BD0802"/>
    <w:rsid w:val="00C2040A"/>
    <w:rsid w:val="00C21EB2"/>
    <w:rsid w:val="00C40B55"/>
    <w:rsid w:val="00C63C10"/>
    <w:rsid w:val="00C80878"/>
    <w:rsid w:val="00CA72FF"/>
    <w:rsid w:val="00CB6B4E"/>
    <w:rsid w:val="00D0587C"/>
    <w:rsid w:val="00D474A1"/>
    <w:rsid w:val="00D513C2"/>
    <w:rsid w:val="00E4395A"/>
    <w:rsid w:val="00E54F18"/>
    <w:rsid w:val="00E95385"/>
    <w:rsid w:val="00EB26B2"/>
    <w:rsid w:val="00EB3171"/>
    <w:rsid w:val="00EC0C66"/>
    <w:rsid w:val="00ED7C9E"/>
    <w:rsid w:val="00F108B9"/>
    <w:rsid w:val="00F577E3"/>
    <w:rsid w:val="00F65C74"/>
    <w:rsid w:val="00FA68A5"/>
    <w:rsid w:val="00FB0655"/>
    <w:rsid w:val="00FB3CA5"/>
    <w:rsid w:val="00FD7194"/>
  </w:rsids>
  <m:mathPr>
    <m:mathFont m:val="Cambria Math"/>
    <m:brkBin m:val="before"/>
    <m:brkBinSub m:val="--"/>
    <m:smallFrac/>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rules v:ext="edit">
        <o:r id="V:Rule1" type="connector" idref="#_x0000_s1028"/>
      </o:rules>
    </o:shapelayout>
  </w:shapeDefaults>
  <w:decimalSymbol w:val="."/>
  <w:listSeparator w:val=","/>
  <w14:docId w14:val="52B8B71F"/>
  <w15:docId w15:val="{910FFDB7-9118-4DA7-ABCE-D1AE625B8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val="en-GB" w:eastAsia="zh-CN"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45AFF"/>
  </w:style>
  <w:style w:type="paragraph" w:styleId="Heading1">
    <w:name w:val="heading 1"/>
    <w:basedOn w:val="Normal"/>
    <w:next w:val="Normal"/>
    <w:link w:val="Heading1Char"/>
    <w:uiPriority w:val="9"/>
    <w:qFormat/>
    <w:rsid w:val="00854978"/>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854978"/>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854978"/>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854978"/>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854978"/>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8549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49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49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49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4978"/>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854978"/>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854978"/>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854978"/>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854978"/>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8549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49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49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4978"/>
    <w:rPr>
      <w:rFonts w:eastAsiaTheme="majorEastAsia" w:cstheme="majorBidi"/>
      <w:color w:val="272727" w:themeColor="text1" w:themeTint="D8"/>
    </w:rPr>
  </w:style>
  <w:style w:type="paragraph" w:styleId="Title">
    <w:name w:val="Title"/>
    <w:basedOn w:val="Normal"/>
    <w:next w:val="Normal"/>
    <w:link w:val="TitleChar"/>
    <w:uiPriority w:val="10"/>
    <w:qFormat/>
    <w:rsid w:val="008549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49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497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49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497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54978"/>
    <w:rPr>
      <w:i/>
      <w:iCs/>
      <w:color w:val="404040" w:themeColor="text1" w:themeTint="BF"/>
    </w:rPr>
  </w:style>
  <w:style w:type="paragraph" w:styleId="ListParagraph">
    <w:name w:val="List Paragraph"/>
    <w:basedOn w:val="Normal"/>
    <w:uiPriority w:val="34"/>
    <w:qFormat/>
    <w:rsid w:val="00854978"/>
    <w:pPr>
      <w:ind w:left="720"/>
      <w:contextualSpacing/>
    </w:pPr>
  </w:style>
  <w:style w:type="character" w:styleId="IntenseEmphasis">
    <w:name w:val="Intense Emphasis"/>
    <w:basedOn w:val="DefaultParagraphFont"/>
    <w:uiPriority w:val="21"/>
    <w:qFormat/>
    <w:rsid w:val="00854978"/>
    <w:rPr>
      <w:i/>
      <w:iCs/>
      <w:color w:val="365F91" w:themeColor="accent1" w:themeShade="BF"/>
    </w:rPr>
  </w:style>
  <w:style w:type="paragraph" w:styleId="IntenseQuote">
    <w:name w:val="Intense Quote"/>
    <w:basedOn w:val="Normal"/>
    <w:next w:val="Normal"/>
    <w:link w:val="IntenseQuoteChar"/>
    <w:uiPriority w:val="30"/>
    <w:qFormat/>
    <w:rsid w:val="00854978"/>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854978"/>
    <w:rPr>
      <w:i/>
      <w:iCs/>
      <w:color w:val="365F91" w:themeColor="accent1" w:themeShade="BF"/>
    </w:rPr>
  </w:style>
  <w:style w:type="character" w:styleId="IntenseReference">
    <w:name w:val="Intense Reference"/>
    <w:basedOn w:val="DefaultParagraphFont"/>
    <w:uiPriority w:val="32"/>
    <w:qFormat/>
    <w:rsid w:val="00854978"/>
    <w:rPr>
      <w:b/>
      <w:bCs/>
      <w:smallCaps/>
      <w:color w:val="365F91" w:themeColor="accent1" w:themeShade="BF"/>
      <w:spacing w:val="5"/>
    </w:rPr>
  </w:style>
  <w:style w:type="paragraph" w:styleId="Date">
    <w:name w:val="Date"/>
    <w:basedOn w:val="Normal"/>
    <w:next w:val="Normal"/>
    <w:link w:val="DateChar"/>
    <w:uiPriority w:val="99"/>
    <w:semiHidden/>
    <w:unhideWhenUsed/>
    <w:rsid w:val="00E95385"/>
  </w:style>
  <w:style w:type="character" w:customStyle="1" w:styleId="DateChar">
    <w:name w:val="Date Char"/>
    <w:basedOn w:val="DefaultParagraphFont"/>
    <w:link w:val="Date"/>
    <w:uiPriority w:val="99"/>
    <w:semiHidden/>
    <w:rsid w:val="00E95385"/>
  </w:style>
  <w:style w:type="character" w:styleId="Hyperlink">
    <w:name w:val="Hyperlink"/>
    <w:basedOn w:val="DefaultParagraphFont"/>
    <w:uiPriority w:val="99"/>
    <w:unhideWhenUsed/>
    <w:rsid w:val="0030205E"/>
    <w:rPr>
      <w:color w:val="0000FF" w:themeColor="hyperlink"/>
      <w:u w:val="single"/>
    </w:rPr>
  </w:style>
  <w:style w:type="character" w:customStyle="1" w:styleId="UnresolvedMention1">
    <w:name w:val="Unresolved Mention1"/>
    <w:basedOn w:val="DefaultParagraphFont"/>
    <w:uiPriority w:val="99"/>
    <w:semiHidden/>
    <w:unhideWhenUsed/>
    <w:rsid w:val="0030205E"/>
    <w:rPr>
      <w:color w:val="605E5C"/>
      <w:shd w:val="clear" w:color="auto" w:fill="E1DFDD"/>
    </w:rPr>
  </w:style>
  <w:style w:type="table" w:styleId="TableGrid">
    <w:name w:val="Table Grid"/>
    <w:basedOn w:val="TableNormal"/>
    <w:uiPriority w:val="59"/>
    <w:rsid w:val="00C21EB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UnresolvedMention2">
    <w:name w:val="Unresolved Mention2"/>
    <w:basedOn w:val="DefaultParagraphFont"/>
    <w:uiPriority w:val="99"/>
    <w:semiHidden/>
    <w:unhideWhenUsed/>
    <w:rsid w:val="00004507"/>
    <w:rPr>
      <w:color w:val="605E5C"/>
      <w:shd w:val="clear" w:color="auto" w:fill="E1DFDD"/>
    </w:rPr>
  </w:style>
  <w:style w:type="paragraph" w:styleId="Header">
    <w:name w:val="header"/>
    <w:basedOn w:val="Normal"/>
    <w:link w:val="HeaderChar"/>
    <w:uiPriority w:val="99"/>
    <w:unhideWhenUsed/>
    <w:rsid w:val="00C63C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3C10"/>
  </w:style>
  <w:style w:type="paragraph" w:styleId="Footer">
    <w:name w:val="footer"/>
    <w:basedOn w:val="Normal"/>
    <w:link w:val="FooterChar"/>
    <w:uiPriority w:val="99"/>
    <w:unhideWhenUsed/>
    <w:rsid w:val="00C63C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3C10"/>
  </w:style>
  <w:style w:type="paragraph" w:styleId="BalloonText">
    <w:name w:val="Balloon Text"/>
    <w:basedOn w:val="Normal"/>
    <w:link w:val="BalloonTextChar"/>
    <w:uiPriority w:val="99"/>
    <w:semiHidden/>
    <w:unhideWhenUsed/>
    <w:rsid w:val="008B2B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2B65"/>
    <w:rPr>
      <w:rFonts w:ascii="Segoe UI" w:hAnsi="Segoe UI" w:cs="Segoe UI"/>
      <w:sz w:val="18"/>
      <w:szCs w:val="18"/>
    </w:rPr>
  </w:style>
  <w:style w:type="paragraph" w:styleId="NormalWeb">
    <w:name w:val="Normal (Web)"/>
    <w:basedOn w:val="Normal"/>
    <w:uiPriority w:val="99"/>
    <w:unhideWhenUsed/>
    <w:rsid w:val="008B2B65"/>
    <w:pPr>
      <w:spacing w:before="100" w:beforeAutospacing="1" w:after="100" w:afterAutospacing="1" w:line="240" w:lineRule="auto"/>
    </w:pPr>
    <w:rPr>
      <w:rFonts w:ascii="Times New Roman" w:eastAsia="Times New Roman" w:hAnsi="Times New Roman" w:cs="Times New Roman"/>
      <w:kern w:val="0"/>
      <w:sz w:val="24"/>
      <w:szCs w:val="24"/>
      <w:lang w:val="en-US" w:eastAsia="en-US"/>
    </w:rPr>
  </w:style>
  <w:style w:type="character" w:styleId="Emphasis">
    <w:name w:val="Emphasis"/>
    <w:basedOn w:val="DefaultParagraphFont"/>
    <w:uiPriority w:val="20"/>
    <w:qFormat/>
    <w:rsid w:val="008B2B6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5400814">
      <w:bodyDiv w:val="1"/>
      <w:marLeft w:val="0"/>
      <w:marRight w:val="0"/>
      <w:marTop w:val="0"/>
      <w:marBottom w:val="0"/>
      <w:divBdr>
        <w:top w:val="none" w:sz="0" w:space="0" w:color="auto"/>
        <w:left w:val="none" w:sz="0" w:space="0" w:color="auto"/>
        <w:bottom w:val="none" w:sz="0" w:space="0" w:color="auto"/>
        <w:right w:val="none" w:sz="0" w:space="0" w:color="auto"/>
      </w:divBdr>
    </w:div>
    <w:div w:id="401220932">
      <w:bodyDiv w:val="1"/>
      <w:marLeft w:val="0"/>
      <w:marRight w:val="0"/>
      <w:marTop w:val="0"/>
      <w:marBottom w:val="0"/>
      <w:divBdr>
        <w:top w:val="none" w:sz="0" w:space="0" w:color="auto"/>
        <w:left w:val="none" w:sz="0" w:space="0" w:color="auto"/>
        <w:bottom w:val="none" w:sz="0" w:space="0" w:color="auto"/>
        <w:right w:val="none" w:sz="0" w:space="0" w:color="auto"/>
      </w:divBdr>
      <w:divsChild>
        <w:div w:id="1291206481">
          <w:marLeft w:val="0"/>
          <w:marRight w:val="0"/>
          <w:marTop w:val="0"/>
          <w:marBottom w:val="0"/>
          <w:divBdr>
            <w:top w:val="none" w:sz="0" w:space="0" w:color="auto"/>
            <w:left w:val="none" w:sz="0" w:space="0" w:color="auto"/>
            <w:bottom w:val="none" w:sz="0" w:space="0" w:color="auto"/>
            <w:right w:val="none" w:sz="0" w:space="0" w:color="auto"/>
          </w:divBdr>
          <w:divsChild>
            <w:div w:id="2130271554">
              <w:marLeft w:val="0"/>
              <w:marRight w:val="0"/>
              <w:marTop w:val="150"/>
              <w:marBottom w:val="0"/>
              <w:divBdr>
                <w:top w:val="none" w:sz="0" w:space="0" w:color="auto"/>
                <w:left w:val="none" w:sz="0" w:space="0" w:color="auto"/>
                <w:bottom w:val="none" w:sz="0" w:space="0" w:color="auto"/>
                <w:right w:val="none" w:sz="0" w:space="0" w:color="auto"/>
              </w:divBdr>
              <w:divsChild>
                <w:div w:id="1953826886">
                  <w:marLeft w:val="0"/>
                  <w:marRight w:val="0"/>
                  <w:marTop w:val="0"/>
                  <w:marBottom w:val="0"/>
                  <w:divBdr>
                    <w:top w:val="none" w:sz="0" w:space="0" w:color="auto"/>
                    <w:left w:val="none" w:sz="0" w:space="0" w:color="auto"/>
                    <w:bottom w:val="none" w:sz="0" w:space="0" w:color="auto"/>
                    <w:right w:val="none" w:sz="0" w:space="0" w:color="auto"/>
                  </w:divBdr>
                  <w:divsChild>
                    <w:div w:id="1248155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5014207">
      <w:bodyDiv w:val="1"/>
      <w:marLeft w:val="0"/>
      <w:marRight w:val="0"/>
      <w:marTop w:val="0"/>
      <w:marBottom w:val="0"/>
      <w:divBdr>
        <w:top w:val="none" w:sz="0" w:space="0" w:color="auto"/>
        <w:left w:val="none" w:sz="0" w:space="0" w:color="auto"/>
        <w:bottom w:val="none" w:sz="0" w:space="0" w:color="auto"/>
        <w:right w:val="none" w:sz="0" w:space="0" w:color="auto"/>
      </w:divBdr>
    </w:div>
    <w:div w:id="1817912136">
      <w:bodyDiv w:val="1"/>
      <w:marLeft w:val="0"/>
      <w:marRight w:val="0"/>
      <w:marTop w:val="0"/>
      <w:marBottom w:val="0"/>
      <w:divBdr>
        <w:top w:val="none" w:sz="0" w:space="0" w:color="auto"/>
        <w:left w:val="none" w:sz="0" w:space="0" w:color="auto"/>
        <w:bottom w:val="none" w:sz="0" w:space="0" w:color="auto"/>
        <w:right w:val="none" w:sz="0" w:space="0" w:color="auto"/>
      </w:divBdr>
    </w:div>
    <w:div w:id="1844471618">
      <w:bodyDiv w:val="1"/>
      <w:marLeft w:val="0"/>
      <w:marRight w:val="0"/>
      <w:marTop w:val="0"/>
      <w:marBottom w:val="0"/>
      <w:divBdr>
        <w:top w:val="none" w:sz="0" w:space="0" w:color="auto"/>
        <w:left w:val="none" w:sz="0" w:space="0" w:color="auto"/>
        <w:bottom w:val="none" w:sz="0" w:space="0" w:color="auto"/>
        <w:right w:val="none" w:sz="0" w:space="0" w:color="auto"/>
      </w:divBdr>
    </w:div>
    <w:div w:id="1963535942">
      <w:bodyDiv w:val="1"/>
      <w:marLeft w:val="0"/>
      <w:marRight w:val="0"/>
      <w:marTop w:val="0"/>
      <w:marBottom w:val="0"/>
      <w:divBdr>
        <w:top w:val="none" w:sz="0" w:space="0" w:color="auto"/>
        <w:left w:val="none" w:sz="0" w:space="0" w:color="auto"/>
        <w:bottom w:val="none" w:sz="0" w:space="0" w:color="auto"/>
        <w:right w:val="none" w:sz="0" w:space="0" w:color="auto"/>
      </w:divBdr>
    </w:div>
    <w:div w:id="1976790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cgme-cmda.cn/news/14873/article"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doi.org/10.3390/HMAM2-14155"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552</TotalTime>
  <Pages>11</Pages>
  <Words>3323</Words>
  <Characters>18945</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22224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Abbas</dc:creator>
  <cp:keywords/>
  <dc:description/>
  <cp:lastModifiedBy>SDI 1020</cp:lastModifiedBy>
  <cp:revision>57</cp:revision>
  <dcterms:created xsi:type="dcterms:W3CDTF">2026-01-30T01:51:00Z</dcterms:created>
  <dcterms:modified xsi:type="dcterms:W3CDTF">2026-03-27T11:57:00Z</dcterms:modified>
</cp:coreProperties>
</file>