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46FBA" w14:textId="6485F4F0" w:rsidR="00A20D76" w:rsidRDefault="00A20D76" w:rsidP="00507A3B">
      <w:pPr>
        <w:pStyle w:val="NoSpacing"/>
      </w:pPr>
    </w:p>
    <w:p w14:paraId="487D5410" w14:textId="77777777" w:rsidR="00211F7B" w:rsidRPr="009D4458" w:rsidRDefault="007B1953" w:rsidP="006073C3">
      <w:pPr>
        <w:spacing w:line="360" w:lineRule="auto"/>
        <w:rPr>
          <w:rFonts w:ascii="Times New Roman" w:hAnsi="Times New Roman" w:cs="Times New Roman"/>
          <w:b/>
          <w:sz w:val="24"/>
          <w:szCs w:val="24"/>
        </w:rPr>
      </w:pPr>
      <w:r w:rsidRPr="009D4458">
        <w:rPr>
          <w:rFonts w:ascii="Times New Roman" w:hAnsi="Times New Roman" w:cs="Times New Roman"/>
          <w:b/>
          <w:sz w:val="24"/>
          <w:szCs w:val="24"/>
        </w:rPr>
        <w:t>Review Article</w:t>
      </w:r>
      <w:r w:rsidR="00A20D76" w:rsidRPr="009D4458">
        <w:rPr>
          <w:rFonts w:ascii="Times New Roman" w:hAnsi="Times New Roman" w:cs="Times New Roman"/>
          <w:b/>
          <w:sz w:val="24"/>
          <w:szCs w:val="24"/>
        </w:rPr>
        <w:t xml:space="preserve">   </w:t>
      </w:r>
    </w:p>
    <w:p w14:paraId="2F213AF5" w14:textId="7EB38835" w:rsidR="007B1953" w:rsidRDefault="00A20D76" w:rsidP="006073C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F2F6E">
        <w:rPr>
          <w:rFonts w:ascii="Times New Roman" w:hAnsi="Times New Roman" w:cs="Times New Roman"/>
          <w:sz w:val="24"/>
          <w:szCs w:val="24"/>
        </w:rPr>
        <w:t xml:space="preserve"> </w:t>
      </w:r>
      <w:r w:rsidR="004C14C2">
        <w:rPr>
          <w:rFonts w:ascii="Times New Roman" w:hAnsi="Times New Roman" w:cs="Times New Roman"/>
          <w:sz w:val="24"/>
          <w:szCs w:val="24"/>
        </w:rPr>
        <w:t xml:space="preserve"> </w:t>
      </w:r>
      <w:r>
        <w:rPr>
          <w:rFonts w:ascii="Times New Roman" w:hAnsi="Times New Roman" w:cs="Times New Roman"/>
          <w:sz w:val="24"/>
          <w:szCs w:val="24"/>
        </w:rPr>
        <w:t xml:space="preserve">  </w:t>
      </w:r>
      <w:r w:rsidR="00EA5AEF">
        <w:rPr>
          <w:rFonts w:ascii="Times New Roman" w:hAnsi="Times New Roman" w:cs="Times New Roman"/>
          <w:sz w:val="24"/>
          <w:szCs w:val="24"/>
        </w:rPr>
        <w:t xml:space="preserve"> </w:t>
      </w:r>
    </w:p>
    <w:p w14:paraId="305A1946" w14:textId="274BCC0D" w:rsidR="00C71D04" w:rsidRPr="00E420CB" w:rsidRDefault="00C71D04" w:rsidP="006073C3">
      <w:pPr>
        <w:spacing w:line="360" w:lineRule="auto"/>
        <w:rPr>
          <w:rFonts w:ascii="Times New Roman" w:hAnsi="Times New Roman" w:cs="Times New Roman"/>
          <w:b/>
          <w:color w:val="000000" w:themeColor="text1"/>
          <w:sz w:val="32"/>
          <w:szCs w:val="24"/>
        </w:rPr>
      </w:pPr>
      <w:r w:rsidRPr="00E420CB">
        <w:rPr>
          <w:rFonts w:ascii="Times New Roman" w:hAnsi="Times New Roman" w:cs="Times New Roman"/>
          <w:b/>
          <w:color w:val="000000" w:themeColor="text1"/>
          <w:sz w:val="32"/>
          <w:szCs w:val="24"/>
          <w:highlight w:val="yellow"/>
        </w:rPr>
        <w:t xml:space="preserve">Eco-Friendly Management of </w:t>
      </w:r>
      <w:r w:rsidRPr="006D6F07">
        <w:rPr>
          <w:rFonts w:ascii="Times New Roman" w:hAnsi="Times New Roman" w:cs="Times New Roman"/>
          <w:b/>
          <w:i/>
          <w:color w:val="000000" w:themeColor="text1"/>
          <w:sz w:val="32"/>
          <w:szCs w:val="24"/>
          <w:highlight w:val="yellow"/>
        </w:rPr>
        <w:t>Alternaria</w:t>
      </w:r>
      <w:r w:rsidRPr="00E420CB">
        <w:rPr>
          <w:rFonts w:ascii="Times New Roman" w:hAnsi="Times New Roman" w:cs="Times New Roman"/>
          <w:b/>
          <w:color w:val="000000" w:themeColor="text1"/>
          <w:sz w:val="32"/>
          <w:szCs w:val="24"/>
          <w:highlight w:val="yellow"/>
        </w:rPr>
        <w:t xml:space="preserve"> Leaf Spot of Brinjal: A Review of Botanical Strategies</w:t>
      </w:r>
    </w:p>
    <w:p w14:paraId="516174D9" w14:textId="67421798" w:rsidR="00F76062" w:rsidRPr="00420764" w:rsidRDefault="00F76062" w:rsidP="004362AC">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Abstrac</w:t>
      </w:r>
      <w:r w:rsidR="00967E7D" w:rsidRPr="00420764">
        <w:rPr>
          <w:rFonts w:ascii="Times New Roman" w:eastAsia="Times New Roman" w:hAnsi="Times New Roman" w:cs="Times New Roman"/>
          <w:b/>
          <w:bCs/>
          <w:color w:val="000000" w:themeColor="text1"/>
          <w:sz w:val="24"/>
          <w:szCs w:val="24"/>
          <w:lang w:eastAsia="en-IN"/>
        </w:rPr>
        <w:t>t</w:t>
      </w:r>
    </w:p>
    <w:p w14:paraId="22CC8CF0" w14:textId="45A51184" w:rsidR="00F76062" w:rsidRPr="00420764" w:rsidRDefault="00160B52"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E227B9">
        <w:rPr>
          <w:rFonts w:ascii="Times New Roman" w:eastAsia="Times New Roman" w:hAnsi="Times New Roman" w:cs="Times New Roman"/>
          <w:color w:val="000000" w:themeColor="text1"/>
          <w:sz w:val="24"/>
          <w:szCs w:val="24"/>
          <w:highlight w:val="yellow"/>
          <w:lang w:eastAsia="en-IN"/>
        </w:rPr>
        <w:t>Brinjal (</w:t>
      </w:r>
      <w:r w:rsidRPr="00E227B9">
        <w:rPr>
          <w:rFonts w:ascii="Times New Roman" w:eastAsia="Times New Roman" w:hAnsi="Times New Roman" w:cs="Times New Roman"/>
          <w:i/>
          <w:color w:val="000000" w:themeColor="text1"/>
          <w:sz w:val="24"/>
          <w:szCs w:val="24"/>
          <w:highlight w:val="yellow"/>
          <w:lang w:eastAsia="en-IN"/>
        </w:rPr>
        <w:t xml:space="preserve">Solanum </w:t>
      </w:r>
      <w:proofErr w:type="spellStart"/>
      <w:r w:rsidRPr="00E227B9">
        <w:rPr>
          <w:rFonts w:ascii="Times New Roman" w:eastAsia="Times New Roman" w:hAnsi="Times New Roman" w:cs="Times New Roman"/>
          <w:i/>
          <w:color w:val="000000" w:themeColor="text1"/>
          <w:sz w:val="24"/>
          <w:szCs w:val="24"/>
          <w:highlight w:val="yellow"/>
          <w:lang w:eastAsia="en-IN"/>
        </w:rPr>
        <w:t>melongena</w:t>
      </w:r>
      <w:proofErr w:type="spellEnd"/>
      <w:r w:rsidRPr="00E227B9">
        <w:rPr>
          <w:rFonts w:ascii="Times New Roman" w:eastAsia="Times New Roman" w:hAnsi="Times New Roman" w:cs="Times New Roman"/>
          <w:color w:val="000000" w:themeColor="text1"/>
          <w:sz w:val="24"/>
          <w:szCs w:val="24"/>
          <w:highlight w:val="yellow"/>
          <w:lang w:eastAsia="en-IN"/>
        </w:rPr>
        <w:t xml:space="preserve"> L.) is an important vegetable crop extensively cultivated in tropical and subtropical regions, where it holds considerable nutritional and economic value. Despite its wide adaptability and importance, brinjal productivity is significantly constrained by several diseases, among which Alternaria leaf spot, caused by </w:t>
      </w:r>
      <w:r w:rsidRPr="00E227B9">
        <w:rPr>
          <w:rFonts w:ascii="Times New Roman" w:eastAsia="Times New Roman" w:hAnsi="Times New Roman" w:cs="Times New Roman"/>
          <w:i/>
          <w:color w:val="000000" w:themeColor="text1"/>
          <w:sz w:val="24"/>
          <w:szCs w:val="24"/>
          <w:highlight w:val="yellow"/>
          <w:lang w:eastAsia="en-IN"/>
        </w:rPr>
        <w:t xml:space="preserve">Alternaria </w:t>
      </w:r>
      <w:proofErr w:type="spellStart"/>
      <w:r w:rsidRPr="00E227B9">
        <w:rPr>
          <w:rFonts w:ascii="Times New Roman" w:eastAsia="Times New Roman" w:hAnsi="Times New Roman" w:cs="Times New Roman"/>
          <w:i/>
          <w:color w:val="000000" w:themeColor="text1"/>
          <w:sz w:val="24"/>
          <w:szCs w:val="24"/>
          <w:highlight w:val="yellow"/>
          <w:lang w:eastAsia="en-IN"/>
        </w:rPr>
        <w:t>alternata</w:t>
      </w:r>
      <w:proofErr w:type="spellEnd"/>
      <w:r w:rsidRPr="00E227B9">
        <w:rPr>
          <w:rFonts w:ascii="Times New Roman" w:eastAsia="Times New Roman" w:hAnsi="Times New Roman" w:cs="Times New Roman"/>
          <w:color w:val="000000" w:themeColor="text1"/>
          <w:sz w:val="24"/>
          <w:szCs w:val="24"/>
          <w:highlight w:val="yellow"/>
          <w:lang w:eastAsia="en-IN"/>
        </w:rPr>
        <w:t xml:space="preserve"> (Fr.) </w:t>
      </w:r>
      <w:proofErr w:type="spellStart"/>
      <w:r w:rsidRPr="00E227B9">
        <w:rPr>
          <w:rFonts w:ascii="Times New Roman" w:eastAsia="Times New Roman" w:hAnsi="Times New Roman" w:cs="Times New Roman"/>
          <w:i/>
          <w:color w:val="000000" w:themeColor="text1"/>
          <w:sz w:val="24"/>
          <w:szCs w:val="24"/>
          <w:highlight w:val="yellow"/>
          <w:lang w:eastAsia="en-IN"/>
        </w:rPr>
        <w:t>Keissler</w:t>
      </w:r>
      <w:proofErr w:type="spellEnd"/>
      <w:r w:rsidRPr="00E227B9">
        <w:rPr>
          <w:rFonts w:ascii="Times New Roman" w:eastAsia="Times New Roman" w:hAnsi="Times New Roman" w:cs="Times New Roman"/>
          <w:color w:val="000000" w:themeColor="text1"/>
          <w:sz w:val="24"/>
          <w:szCs w:val="24"/>
          <w:highlight w:val="yellow"/>
          <w:lang w:eastAsia="en-IN"/>
        </w:rPr>
        <w:t>, is particularly destructive. The disease affects foliage and reduces photosynthetic efficiency, ultimately leading to substantial yield reductions that may range from 20 to 80% under favourable environmental conditions.</w:t>
      </w:r>
      <w:r>
        <w:rPr>
          <w:rFonts w:ascii="Times New Roman" w:eastAsia="Times New Roman" w:hAnsi="Times New Roman" w:cs="Times New Roman"/>
          <w:color w:val="000000" w:themeColor="text1"/>
          <w:sz w:val="24"/>
          <w:szCs w:val="24"/>
          <w:lang w:eastAsia="en-IN"/>
        </w:rPr>
        <w:t xml:space="preserve"> </w:t>
      </w:r>
      <w:r w:rsidR="00C867A9" w:rsidRPr="00C867A9">
        <w:rPr>
          <w:rFonts w:ascii="Times New Roman" w:eastAsia="Times New Roman" w:hAnsi="Times New Roman" w:cs="Times New Roman"/>
          <w:color w:val="000000" w:themeColor="text1"/>
          <w:sz w:val="24"/>
          <w:szCs w:val="24"/>
          <w:highlight w:val="yellow"/>
          <w:lang w:eastAsia="en-IN"/>
        </w:rPr>
        <w:t>This review synthesi</w:t>
      </w:r>
      <w:r w:rsidR="00D23832">
        <w:rPr>
          <w:rFonts w:ascii="Times New Roman" w:eastAsia="Times New Roman" w:hAnsi="Times New Roman" w:cs="Times New Roman"/>
          <w:color w:val="000000" w:themeColor="text1"/>
          <w:sz w:val="24"/>
          <w:szCs w:val="24"/>
          <w:highlight w:val="yellow"/>
          <w:lang w:eastAsia="en-IN"/>
        </w:rPr>
        <w:t>s</w:t>
      </w:r>
      <w:r w:rsidR="00C867A9" w:rsidRPr="00C867A9">
        <w:rPr>
          <w:rFonts w:ascii="Times New Roman" w:eastAsia="Times New Roman" w:hAnsi="Times New Roman" w:cs="Times New Roman"/>
          <w:color w:val="000000" w:themeColor="text1"/>
          <w:sz w:val="24"/>
          <w:szCs w:val="24"/>
          <w:highlight w:val="yellow"/>
          <w:lang w:eastAsia="en-IN"/>
        </w:rPr>
        <w:t xml:space="preserve">es current knowledge on the role of botanicals in managing </w:t>
      </w:r>
      <w:r w:rsidR="00C867A9" w:rsidRPr="00C867A9">
        <w:rPr>
          <w:rFonts w:ascii="Times New Roman" w:eastAsia="Times New Roman" w:hAnsi="Times New Roman" w:cs="Times New Roman"/>
          <w:i/>
          <w:color w:val="000000" w:themeColor="text1"/>
          <w:sz w:val="24"/>
          <w:szCs w:val="24"/>
          <w:highlight w:val="yellow"/>
          <w:lang w:eastAsia="en-IN"/>
        </w:rPr>
        <w:t>Alternaria</w:t>
      </w:r>
      <w:r w:rsidR="00C867A9" w:rsidRPr="00C867A9">
        <w:rPr>
          <w:rFonts w:ascii="Times New Roman" w:eastAsia="Times New Roman" w:hAnsi="Times New Roman" w:cs="Times New Roman"/>
          <w:color w:val="000000" w:themeColor="text1"/>
          <w:sz w:val="24"/>
          <w:szCs w:val="24"/>
          <w:highlight w:val="yellow"/>
          <w:lang w:eastAsia="en-IN"/>
        </w:rPr>
        <w:t xml:space="preserve"> leaf spot of brinjal, highlighting their potential as eco-friendly disease control agents.</w:t>
      </w:r>
      <w:r w:rsidR="00C867A9" w:rsidRPr="00420764">
        <w:rPr>
          <w:rFonts w:ascii="Times New Roman" w:eastAsia="Times New Roman" w:hAnsi="Times New Roman" w:cs="Times New Roman"/>
          <w:color w:val="000000" w:themeColor="text1"/>
          <w:sz w:val="24"/>
          <w:szCs w:val="24"/>
          <w:lang w:eastAsia="en-IN"/>
        </w:rPr>
        <w:t xml:space="preserve"> </w:t>
      </w:r>
      <w:r w:rsidR="00F76062" w:rsidRPr="00420764">
        <w:rPr>
          <w:rFonts w:ascii="Times New Roman" w:eastAsia="Times New Roman" w:hAnsi="Times New Roman" w:cs="Times New Roman"/>
          <w:color w:val="000000" w:themeColor="text1"/>
          <w:sz w:val="24"/>
          <w:szCs w:val="24"/>
          <w:lang w:eastAsia="en-IN"/>
        </w:rPr>
        <w:t xml:space="preserve">Conventional management relies heavily on synthetic fungicides, which pose challenges such as high cost, environmental hazards, residual toxicity, and pathogen resistance. In recent years, botanicals have emerged as sustainable alternatives due to their eco-friendly nature, biodegradability, and diverse antifungal properties. Plant-derived extracts rich in secondary metabolites—such as flavonoids, alkaloids, phenolics, and essential oils—exhibit inhibitory effects on fungal growth and </w:t>
      </w:r>
      <w:r w:rsidR="006134DA" w:rsidRPr="00420764">
        <w:rPr>
          <w:rFonts w:ascii="Times New Roman" w:eastAsia="Times New Roman" w:hAnsi="Times New Roman" w:cs="Times New Roman"/>
          <w:color w:val="000000" w:themeColor="text1"/>
          <w:sz w:val="24"/>
          <w:szCs w:val="24"/>
          <w:lang w:eastAsia="en-IN"/>
        </w:rPr>
        <w:t>pathogenicity. Several</w:t>
      </w:r>
      <w:r w:rsidR="00F76062" w:rsidRPr="00420764">
        <w:rPr>
          <w:rFonts w:ascii="Times New Roman" w:eastAsia="Times New Roman" w:hAnsi="Times New Roman" w:cs="Times New Roman"/>
          <w:color w:val="000000" w:themeColor="text1"/>
          <w:sz w:val="24"/>
          <w:szCs w:val="24"/>
          <w:lang w:eastAsia="en-IN"/>
        </w:rPr>
        <w:t xml:space="preserve"> bota</w:t>
      </w:r>
      <w:r w:rsidR="005C2F54">
        <w:rPr>
          <w:rFonts w:ascii="Times New Roman" w:eastAsia="Times New Roman" w:hAnsi="Times New Roman" w:cs="Times New Roman"/>
          <w:color w:val="000000" w:themeColor="text1"/>
          <w:sz w:val="24"/>
          <w:szCs w:val="24"/>
          <w:lang w:eastAsia="en-IN"/>
        </w:rPr>
        <w:t xml:space="preserve">nicals, including neem, garlic, </w:t>
      </w:r>
      <w:proofErr w:type="spellStart"/>
      <w:r w:rsidR="00F76062" w:rsidRPr="00420764">
        <w:rPr>
          <w:rFonts w:ascii="Times New Roman" w:eastAsia="Times New Roman" w:hAnsi="Times New Roman" w:cs="Times New Roman"/>
          <w:color w:val="000000" w:themeColor="text1"/>
          <w:sz w:val="24"/>
          <w:szCs w:val="24"/>
          <w:lang w:eastAsia="en-IN"/>
        </w:rPr>
        <w:t>tulsi</w:t>
      </w:r>
      <w:proofErr w:type="spellEnd"/>
      <w:r w:rsidR="00F76062" w:rsidRPr="00420764">
        <w:rPr>
          <w:rFonts w:ascii="Times New Roman" w:eastAsia="Times New Roman" w:hAnsi="Times New Roman" w:cs="Times New Roman"/>
          <w:color w:val="000000" w:themeColor="text1"/>
          <w:sz w:val="24"/>
          <w:szCs w:val="24"/>
          <w:lang w:eastAsia="en-IN"/>
        </w:rPr>
        <w:t xml:space="preserve">, and clove, have demonstrated promising efficacy both </w:t>
      </w:r>
      <w:r w:rsidR="00F76062" w:rsidRPr="00420764">
        <w:rPr>
          <w:rFonts w:ascii="Times New Roman" w:eastAsia="Times New Roman" w:hAnsi="Times New Roman" w:cs="Times New Roman"/>
          <w:i/>
          <w:iCs/>
          <w:color w:val="000000" w:themeColor="text1"/>
          <w:sz w:val="24"/>
          <w:szCs w:val="24"/>
          <w:lang w:eastAsia="en-IN"/>
        </w:rPr>
        <w:t>in vitro</w:t>
      </w:r>
      <w:r w:rsidR="00F76062" w:rsidRPr="00420764">
        <w:rPr>
          <w:rFonts w:ascii="Times New Roman" w:eastAsia="Times New Roman" w:hAnsi="Times New Roman" w:cs="Times New Roman"/>
          <w:color w:val="000000" w:themeColor="text1"/>
          <w:sz w:val="24"/>
          <w:szCs w:val="24"/>
          <w:lang w:eastAsia="en-IN"/>
        </w:rPr>
        <w:t xml:space="preserve"> and </w:t>
      </w:r>
      <w:r w:rsidR="00F76062" w:rsidRPr="00420764">
        <w:rPr>
          <w:rFonts w:ascii="Times New Roman" w:eastAsia="Times New Roman" w:hAnsi="Times New Roman" w:cs="Times New Roman"/>
          <w:i/>
          <w:iCs/>
          <w:color w:val="000000" w:themeColor="text1"/>
          <w:sz w:val="24"/>
          <w:szCs w:val="24"/>
          <w:lang w:eastAsia="en-IN"/>
        </w:rPr>
        <w:t>in vivo</w:t>
      </w:r>
      <w:r w:rsidR="00F76062" w:rsidRPr="00420764">
        <w:rPr>
          <w:rFonts w:ascii="Times New Roman" w:eastAsia="Times New Roman" w:hAnsi="Times New Roman" w:cs="Times New Roman"/>
          <w:color w:val="000000" w:themeColor="text1"/>
          <w:sz w:val="24"/>
          <w:szCs w:val="24"/>
          <w:lang w:eastAsia="en-IN"/>
        </w:rPr>
        <w:t xml:space="preserve"> against </w:t>
      </w:r>
      <w:r w:rsidR="00F76062" w:rsidRPr="00420764">
        <w:rPr>
          <w:rFonts w:ascii="Times New Roman" w:eastAsia="Times New Roman" w:hAnsi="Times New Roman" w:cs="Times New Roman"/>
          <w:i/>
          <w:iCs/>
          <w:color w:val="000000" w:themeColor="text1"/>
          <w:sz w:val="24"/>
          <w:szCs w:val="24"/>
          <w:lang w:eastAsia="en-IN"/>
        </w:rPr>
        <w:t>Alternaria</w:t>
      </w:r>
      <w:r w:rsidR="00F76062" w:rsidRPr="00420764">
        <w:rPr>
          <w:rFonts w:ascii="Times New Roman" w:eastAsia="Times New Roman" w:hAnsi="Times New Roman" w:cs="Times New Roman"/>
          <w:color w:val="000000" w:themeColor="text1"/>
          <w:sz w:val="24"/>
          <w:szCs w:val="24"/>
          <w:lang w:eastAsia="en-IN"/>
        </w:rPr>
        <w:t xml:space="preserve"> spp. Their mechanisms of action involve disruption of fungal cell membranes, inhibition of enzymes, and suppression of toxin production. </w:t>
      </w:r>
      <w:r w:rsidR="00792806" w:rsidRPr="00792806">
        <w:rPr>
          <w:rFonts w:ascii="Times New Roman" w:eastAsia="Times New Roman" w:hAnsi="Times New Roman" w:cs="Times New Roman"/>
          <w:color w:val="000000" w:themeColor="text1"/>
          <w:sz w:val="24"/>
          <w:szCs w:val="24"/>
          <w:highlight w:val="yellow"/>
          <w:lang w:eastAsia="en-IN"/>
        </w:rPr>
        <w:t>Greater emphasis is being placed on sustainable crop protection approaches that incorporate botanical extracts into integrated disease management programmes. The adoption of such strategies can reduce dependence on synthetic fungicides, minimise environmental risks, and promote safer and more sustainable agricultural production systems. Overall, the use of botanicals represents a viable and environmentally sound approach for the management of Alternaria leaf spot in brinjal.</w:t>
      </w:r>
    </w:p>
    <w:p w14:paraId="2E466A1F" w14:textId="16512685" w:rsidR="00F76062" w:rsidRDefault="00F76062" w:rsidP="004362AC">
      <w:pPr>
        <w:pStyle w:val="NormalWeb"/>
        <w:spacing w:line="360" w:lineRule="auto"/>
        <w:rPr>
          <w:color w:val="000000" w:themeColor="text1"/>
        </w:rPr>
      </w:pPr>
      <w:r w:rsidRPr="00420764">
        <w:rPr>
          <w:b/>
          <w:bCs/>
          <w:color w:val="000000" w:themeColor="text1"/>
        </w:rPr>
        <w:t>Key word:</w:t>
      </w:r>
      <w:r w:rsidR="0098282D" w:rsidRPr="00420764">
        <w:rPr>
          <w:b/>
          <w:bCs/>
          <w:color w:val="000000" w:themeColor="text1"/>
        </w:rPr>
        <w:t xml:space="preserve"> </w:t>
      </w:r>
      <w:r w:rsidRPr="00420764">
        <w:rPr>
          <w:color w:val="000000" w:themeColor="text1"/>
        </w:rPr>
        <w:t xml:space="preserve"> Brinjal (</w:t>
      </w:r>
      <w:r w:rsidRPr="00420764">
        <w:rPr>
          <w:rStyle w:val="Emphasis"/>
          <w:color w:val="000000" w:themeColor="text1"/>
        </w:rPr>
        <w:t>Solanum melongena</w:t>
      </w:r>
      <w:r w:rsidRPr="00420764">
        <w:rPr>
          <w:color w:val="000000" w:themeColor="text1"/>
        </w:rPr>
        <w:t xml:space="preserve">), </w:t>
      </w:r>
      <w:r w:rsidRPr="00D5587A">
        <w:rPr>
          <w:i/>
          <w:color w:val="000000" w:themeColor="text1"/>
        </w:rPr>
        <w:t>Alternaria</w:t>
      </w:r>
      <w:r w:rsidRPr="00420764">
        <w:rPr>
          <w:color w:val="000000" w:themeColor="text1"/>
        </w:rPr>
        <w:t xml:space="preserve"> leaf spot, Botanicals, Eco-friendly disease management, Antifungal activity</w:t>
      </w:r>
      <w:r w:rsidR="00FE2897">
        <w:rPr>
          <w:color w:val="000000" w:themeColor="text1"/>
        </w:rPr>
        <w:t>.</w:t>
      </w:r>
    </w:p>
    <w:p w14:paraId="37627A59" w14:textId="096EADF3" w:rsidR="002F4DE0" w:rsidRDefault="00F76062" w:rsidP="004362AC">
      <w:pPr>
        <w:pStyle w:val="NormalWeb"/>
        <w:spacing w:line="360" w:lineRule="auto"/>
        <w:jc w:val="both"/>
        <w:rPr>
          <w:b/>
          <w:bCs/>
          <w:color w:val="000000" w:themeColor="text1"/>
        </w:rPr>
      </w:pPr>
      <w:r w:rsidRPr="00420764">
        <w:rPr>
          <w:b/>
          <w:bCs/>
          <w:color w:val="000000" w:themeColor="text1"/>
        </w:rPr>
        <w:t>Introduction</w:t>
      </w:r>
    </w:p>
    <w:p w14:paraId="3AF57A72" w14:textId="5A17064B" w:rsidR="002D7292" w:rsidRPr="00420764" w:rsidRDefault="00A67CAE" w:rsidP="00FF651D">
      <w:pPr>
        <w:pStyle w:val="NormalWeb"/>
        <w:spacing w:line="360" w:lineRule="auto"/>
        <w:jc w:val="both"/>
        <w:rPr>
          <w:color w:val="000000" w:themeColor="text1"/>
        </w:rPr>
      </w:pPr>
      <w:r w:rsidRPr="00420764">
        <w:rPr>
          <w:color w:val="000000" w:themeColor="text1"/>
        </w:rPr>
        <w:lastRenderedPageBreak/>
        <w:t>Brinjal</w:t>
      </w:r>
      <w:r w:rsidR="006812DE" w:rsidRPr="00420764">
        <w:rPr>
          <w:color w:val="000000" w:themeColor="text1"/>
        </w:rPr>
        <w:t xml:space="preserve"> </w:t>
      </w:r>
      <w:r w:rsidRPr="00420764">
        <w:rPr>
          <w:color w:val="000000" w:themeColor="text1"/>
        </w:rPr>
        <w:t>(</w:t>
      </w:r>
      <w:r w:rsidRPr="00420764">
        <w:rPr>
          <w:rStyle w:val="Emphasis"/>
          <w:color w:val="000000" w:themeColor="text1"/>
        </w:rPr>
        <w:t xml:space="preserve">Solanum </w:t>
      </w:r>
      <w:proofErr w:type="spellStart"/>
      <w:r w:rsidRPr="00420764">
        <w:rPr>
          <w:rStyle w:val="Emphasis"/>
          <w:color w:val="000000" w:themeColor="text1"/>
        </w:rPr>
        <w:t>melongena</w:t>
      </w:r>
      <w:proofErr w:type="spellEnd"/>
      <w:r w:rsidRPr="00420764">
        <w:rPr>
          <w:rStyle w:val="Emphasis"/>
          <w:color w:val="000000" w:themeColor="text1"/>
        </w:rPr>
        <w:t xml:space="preserve"> </w:t>
      </w:r>
      <w:r w:rsidRPr="00420764">
        <w:rPr>
          <w:rStyle w:val="Emphasis"/>
          <w:i w:val="0"/>
          <w:iCs w:val="0"/>
          <w:color w:val="000000" w:themeColor="text1"/>
        </w:rPr>
        <w:t>L</w:t>
      </w:r>
      <w:r w:rsidRPr="00420764">
        <w:rPr>
          <w:rStyle w:val="Emphasis"/>
          <w:color w:val="000000" w:themeColor="text1"/>
        </w:rPr>
        <w:t>.</w:t>
      </w:r>
      <w:r w:rsidRPr="00420764">
        <w:rPr>
          <w:color w:val="000000" w:themeColor="text1"/>
        </w:rPr>
        <w:t xml:space="preserve">), also known as eggplant or aubergine, is a major vegetable crop of the Solanaceae family. Originating in India, it is the world’s second-largest producer after China, with global cultivation spanning 1.85 million hectares and production exceeding 52 million tonnes </w:t>
      </w:r>
      <w:r w:rsidRPr="00420764">
        <w:rPr>
          <w:b/>
          <w:bCs/>
          <w:color w:val="000000" w:themeColor="text1"/>
        </w:rPr>
        <w:t>(</w:t>
      </w:r>
      <w:proofErr w:type="spellStart"/>
      <w:r w:rsidRPr="00420764">
        <w:rPr>
          <w:b/>
          <w:bCs/>
          <w:color w:val="000000" w:themeColor="text1"/>
        </w:rPr>
        <w:t>Beura</w:t>
      </w:r>
      <w:proofErr w:type="spellEnd"/>
      <w:r w:rsidRPr="00420764">
        <w:rPr>
          <w:b/>
          <w:bCs/>
          <w:color w:val="000000" w:themeColor="text1"/>
        </w:rPr>
        <w:t xml:space="preserve"> </w:t>
      </w:r>
      <w:r w:rsidRPr="00420764">
        <w:rPr>
          <w:b/>
          <w:bCs/>
          <w:i/>
          <w:iCs/>
          <w:color w:val="000000" w:themeColor="text1"/>
        </w:rPr>
        <w:t>et al</w:t>
      </w:r>
      <w:r w:rsidRPr="00420764">
        <w:rPr>
          <w:b/>
          <w:bCs/>
          <w:color w:val="000000" w:themeColor="text1"/>
        </w:rPr>
        <w:t>., 2008; FAOSTAT, 2017)</w:t>
      </w:r>
      <w:r w:rsidR="00DE4F1C" w:rsidRPr="00420764">
        <w:rPr>
          <w:b/>
          <w:bCs/>
          <w:color w:val="000000" w:themeColor="text1"/>
        </w:rPr>
        <w:t xml:space="preserve">. </w:t>
      </w:r>
      <w:r w:rsidR="00FF651D">
        <w:rPr>
          <w:b/>
          <w:bCs/>
          <w:color w:val="000000" w:themeColor="text1"/>
        </w:rPr>
        <w:t xml:space="preserve"> </w:t>
      </w:r>
      <w:r w:rsidR="00FF651D" w:rsidRPr="00FF651D">
        <w:rPr>
          <w:bCs/>
          <w:color w:val="000000" w:themeColor="text1"/>
          <w:highlight w:val="yellow"/>
        </w:rPr>
        <w:t>It is one of the most economically important vegetable crops cultivated and consumed</w:t>
      </w:r>
      <w:r w:rsidR="00FF651D">
        <w:rPr>
          <w:bCs/>
          <w:color w:val="000000" w:themeColor="text1"/>
          <w:highlight w:val="yellow"/>
        </w:rPr>
        <w:t xml:space="preserve"> </w:t>
      </w:r>
      <w:r w:rsidR="00FF651D" w:rsidRPr="00FF651D">
        <w:rPr>
          <w:bCs/>
          <w:color w:val="000000" w:themeColor="text1"/>
          <w:highlight w:val="yellow"/>
        </w:rPr>
        <w:t>globally</w:t>
      </w:r>
      <w:r w:rsidR="008B0DF7">
        <w:rPr>
          <w:bCs/>
          <w:color w:val="000000" w:themeColor="text1"/>
          <w:highlight w:val="yellow"/>
        </w:rPr>
        <w:t xml:space="preserve"> (</w:t>
      </w:r>
      <w:proofErr w:type="spellStart"/>
      <w:r w:rsidR="008B0DF7" w:rsidRPr="008B0DF7">
        <w:rPr>
          <w:bCs/>
          <w:color w:val="000000" w:themeColor="text1"/>
        </w:rPr>
        <w:t>Aumentado</w:t>
      </w:r>
      <w:proofErr w:type="spellEnd"/>
      <w:r w:rsidR="008B0DF7">
        <w:rPr>
          <w:bCs/>
          <w:color w:val="000000" w:themeColor="text1"/>
        </w:rPr>
        <w:t xml:space="preserve"> </w:t>
      </w:r>
      <w:r w:rsidR="008B0DF7" w:rsidRPr="008B0DF7">
        <w:rPr>
          <w:bCs/>
          <w:color w:val="000000" w:themeColor="text1"/>
        </w:rPr>
        <w:t xml:space="preserve">&amp; </w:t>
      </w:r>
      <w:proofErr w:type="spellStart"/>
      <w:r w:rsidR="008B0DF7" w:rsidRPr="008B0DF7">
        <w:rPr>
          <w:bCs/>
          <w:color w:val="000000" w:themeColor="text1"/>
        </w:rPr>
        <w:t>Balendres</w:t>
      </w:r>
      <w:proofErr w:type="spellEnd"/>
      <w:r w:rsidR="008B0DF7" w:rsidRPr="008B0DF7">
        <w:rPr>
          <w:bCs/>
          <w:color w:val="000000" w:themeColor="text1"/>
        </w:rPr>
        <w:t>, 2024)</w:t>
      </w:r>
      <w:r w:rsidR="00FF651D" w:rsidRPr="00FF651D">
        <w:rPr>
          <w:bCs/>
          <w:color w:val="000000" w:themeColor="text1"/>
          <w:highlight w:val="yellow"/>
        </w:rPr>
        <w:t>.</w:t>
      </w:r>
      <w:r w:rsidR="00FF651D" w:rsidRPr="00FF651D">
        <w:rPr>
          <w:b/>
          <w:bCs/>
          <w:color w:val="000000" w:themeColor="text1"/>
        </w:rPr>
        <w:t xml:space="preserve"> </w:t>
      </w:r>
      <w:r w:rsidR="00330ECE" w:rsidRPr="00420764">
        <w:rPr>
          <w:color w:val="000000" w:themeColor="text1"/>
        </w:rPr>
        <w:t xml:space="preserve">Brinjal is cultivated on about </w:t>
      </w:r>
      <w:r w:rsidR="00330ECE" w:rsidRPr="00420764">
        <w:rPr>
          <w:rStyle w:val="Strong"/>
          <w:color w:val="000000" w:themeColor="text1"/>
        </w:rPr>
        <w:t>669 thousand hectares in India</w:t>
      </w:r>
      <w:r w:rsidR="00330ECE" w:rsidRPr="00420764">
        <w:rPr>
          <w:color w:val="000000" w:themeColor="text1"/>
        </w:rPr>
        <w:t xml:space="preserve">, producing nearly </w:t>
      </w:r>
      <w:r w:rsidR="00330ECE" w:rsidRPr="00420764">
        <w:rPr>
          <w:rStyle w:val="Strong"/>
          <w:color w:val="000000" w:themeColor="text1"/>
        </w:rPr>
        <w:t>12,400 thousand metric tonnes</w:t>
      </w:r>
      <w:r w:rsidR="00330ECE" w:rsidRPr="00420764">
        <w:rPr>
          <w:color w:val="000000" w:themeColor="text1"/>
        </w:rPr>
        <w:t xml:space="preserve"> with a productivity of </w:t>
      </w:r>
      <w:r w:rsidR="00330ECE" w:rsidRPr="00420764">
        <w:rPr>
          <w:rStyle w:val="Strong"/>
          <w:color w:val="000000" w:themeColor="text1"/>
        </w:rPr>
        <w:t>18.54 tonnes per hectare</w:t>
      </w:r>
      <w:r w:rsidR="00967E7D" w:rsidRPr="00420764">
        <w:rPr>
          <w:color w:val="000000" w:themeColor="text1"/>
        </w:rPr>
        <w:t>.</w:t>
      </w:r>
      <w:r w:rsidR="00330ECE" w:rsidRPr="00420764">
        <w:rPr>
          <w:color w:val="000000" w:themeColor="text1"/>
        </w:rPr>
        <w:t xml:space="preserve"> The leading states are </w:t>
      </w:r>
      <w:r w:rsidR="00330ECE" w:rsidRPr="00420764">
        <w:rPr>
          <w:rStyle w:val="Strong"/>
          <w:color w:val="000000" w:themeColor="text1"/>
        </w:rPr>
        <w:t>West Bengal, Orissa, Gujarat, Bihar, and Madhya Pradesh</w:t>
      </w:r>
      <w:r w:rsidR="00330ECE" w:rsidRPr="00420764">
        <w:rPr>
          <w:color w:val="000000" w:themeColor="text1"/>
        </w:rPr>
        <w:t xml:space="preserve"> (NHB, 2022). In </w:t>
      </w:r>
      <w:r w:rsidR="00330ECE" w:rsidRPr="00420764">
        <w:rPr>
          <w:rStyle w:val="Strong"/>
          <w:color w:val="000000" w:themeColor="text1"/>
        </w:rPr>
        <w:t>Uttarakhand</w:t>
      </w:r>
      <w:r w:rsidR="00330ECE" w:rsidRPr="00420764">
        <w:rPr>
          <w:color w:val="000000" w:themeColor="text1"/>
        </w:rPr>
        <w:t xml:space="preserve">, brinjal covers </w:t>
      </w:r>
      <w:r w:rsidR="00330ECE" w:rsidRPr="00420764">
        <w:rPr>
          <w:rStyle w:val="Strong"/>
          <w:color w:val="000000" w:themeColor="text1"/>
        </w:rPr>
        <w:t>1,685 ha</w:t>
      </w:r>
      <w:r w:rsidR="00330ECE" w:rsidRPr="00420764">
        <w:rPr>
          <w:color w:val="000000" w:themeColor="text1"/>
        </w:rPr>
        <w:t xml:space="preserve"> with a production of </w:t>
      </w:r>
      <w:r w:rsidR="00330ECE" w:rsidRPr="00420764">
        <w:rPr>
          <w:rStyle w:val="Strong"/>
          <w:color w:val="000000" w:themeColor="text1"/>
        </w:rPr>
        <w:t>26.356 tonnes</w:t>
      </w:r>
      <w:r w:rsidR="00330ECE" w:rsidRPr="00420764">
        <w:rPr>
          <w:color w:val="000000" w:themeColor="text1"/>
        </w:rPr>
        <w:t xml:space="preserve"> (DAFW, 2021)</w:t>
      </w:r>
      <w:r w:rsidR="00DE4F1C" w:rsidRPr="00420764">
        <w:rPr>
          <w:color w:val="000000" w:themeColor="text1"/>
        </w:rPr>
        <w:t xml:space="preserve"> </w:t>
      </w:r>
    </w:p>
    <w:p w14:paraId="0D76C434" w14:textId="0C2FB509" w:rsidR="00F76062" w:rsidRPr="00420764" w:rsidRDefault="00DE4F1C" w:rsidP="002576AE">
      <w:pPr>
        <w:pStyle w:val="NormalWeb"/>
        <w:spacing w:line="360" w:lineRule="auto"/>
        <w:jc w:val="both"/>
        <w:rPr>
          <w:b/>
          <w:bCs/>
          <w:color w:val="000000" w:themeColor="text1"/>
        </w:rPr>
      </w:pPr>
      <w:r w:rsidRPr="00565A4D">
        <w:rPr>
          <w:color w:val="000000" w:themeColor="text1"/>
          <w:highlight w:val="yellow"/>
        </w:rPr>
        <w:t>Brinjal (</w:t>
      </w:r>
      <w:r w:rsidRPr="00565A4D">
        <w:rPr>
          <w:rStyle w:val="Emphasis"/>
          <w:color w:val="000000" w:themeColor="text1"/>
          <w:highlight w:val="yellow"/>
        </w:rPr>
        <w:t xml:space="preserve">Solanum </w:t>
      </w:r>
      <w:proofErr w:type="spellStart"/>
      <w:r w:rsidRPr="00565A4D">
        <w:rPr>
          <w:rStyle w:val="Emphasis"/>
          <w:color w:val="000000" w:themeColor="text1"/>
          <w:highlight w:val="yellow"/>
        </w:rPr>
        <w:t>melongena</w:t>
      </w:r>
      <w:proofErr w:type="spellEnd"/>
      <w:r w:rsidRPr="00565A4D">
        <w:rPr>
          <w:color w:val="000000" w:themeColor="text1"/>
          <w:highlight w:val="yellow"/>
        </w:rPr>
        <w:t xml:space="preserve">) </w:t>
      </w:r>
      <w:r w:rsidR="00CB642E" w:rsidRPr="00565A4D">
        <w:rPr>
          <w:rFonts w:ascii="Arial" w:hAnsi="Arial" w:cs="Arial"/>
          <w:sz w:val="25"/>
          <w:szCs w:val="25"/>
          <w:highlight w:val="yellow"/>
          <w:shd w:val="clear" w:color="auto" w:fill="FFFFFF"/>
        </w:rPr>
        <w:t xml:space="preserve">is a </w:t>
      </w:r>
      <w:proofErr w:type="gramStart"/>
      <w:r w:rsidR="00CB642E" w:rsidRPr="00565A4D">
        <w:rPr>
          <w:rFonts w:ascii="Arial" w:hAnsi="Arial" w:cs="Arial"/>
          <w:sz w:val="25"/>
          <w:szCs w:val="25"/>
          <w:highlight w:val="yellow"/>
          <w:shd w:val="clear" w:color="auto" w:fill="FFFFFF"/>
        </w:rPr>
        <w:t>bushy  herb</w:t>
      </w:r>
      <w:proofErr w:type="gramEnd"/>
      <w:r w:rsidR="00CB642E" w:rsidRPr="00565A4D">
        <w:rPr>
          <w:rFonts w:ascii="Arial" w:hAnsi="Arial" w:cs="Arial"/>
          <w:sz w:val="25"/>
          <w:szCs w:val="25"/>
          <w:highlight w:val="yellow"/>
          <w:shd w:val="clear" w:color="auto" w:fill="FFFFFF"/>
        </w:rPr>
        <w:t xml:space="preserve"> that  stands  upright,  distinguished  by its broad, fuzzy leaves and strong, upright stems, anchored</w:t>
      </w:r>
      <w:r w:rsidR="00D23832">
        <w:rPr>
          <w:rFonts w:ascii="Arial" w:hAnsi="Arial" w:cs="Arial"/>
          <w:sz w:val="25"/>
          <w:szCs w:val="25"/>
          <w:highlight w:val="yellow"/>
          <w:shd w:val="clear" w:color="auto" w:fill="FFFFFF"/>
        </w:rPr>
        <w:t xml:space="preserve"> </w:t>
      </w:r>
      <w:r w:rsidR="00CB642E" w:rsidRPr="00565A4D">
        <w:rPr>
          <w:rFonts w:ascii="Arial" w:hAnsi="Arial" w:cs="Arial"/>
          <w:sz w:val="25"/>
          <w:szCs w:val="25"/>
          <w:highlight w:val="yellow"/>
          <w:shd w:val="clear" w:color="auto" w:fill="FFFFFF"/>
        </w:rPr>
        <w:t>by  a  fibrous root  network</w:t>
      </w:r>
      <w:r w:rsidR="00862FB3">
        <w:rPr>
          <w:rFonts w:ascii="Arial" w:hAnsi="Arial" w:cs="Arial"/>
          <w:sz w:val="25"/>
          <w:szCs w:val="25"/>
          <w:highlight w:val="yellow"/>
          <w:shd w:val="clear" w:color="auto" w:fill="FFFFFF"/>
        </w:rPr>
        <w:t xml:space="preserve"> (</w:t>
      </w:r>
      <w:proofErr w:type="spellStart"/>
      <w:r w:rsidR="00862FB3">
        <w:rPr>
          <w:rFonts w:ascii="Arial" w:hAnsi="Arial" w:cs="Arial"/>
          <w:b/>
          <w:bCs/>
          <w:color w:val="000000"/>
          <w:sz w:val="27"/>
          <w:szCs w:val="27"/>
          <w:shd w:val="clear" w:color="auto" w:fill="FFFFFF"/>
        </w:rPr>
        <w:t>Phondekar</w:t>
      </w:r>
      <w:proofErr w:type="spellEnd"/>
      <w:r w:rsidR="00862FB3">
        <w:rPr>
          <w:rFonts w:ascii="Arial" w:hAnsi="Arial" w:cs="Arial"/>
          <w:b/>
          <w:bCs/>
          <w:color w:val="000000"/>
          <w:sz w:val="27"/>
          <w:szCs w:val="27"/>
          <w:shd w:val="clear" w:color="auto" w:fill="FFFFFF"/>
        </w:rPr>
        <w:t xml:space="preserve"> et al., 2025)</w:t>
      </w:r>
      <w:r w:rsidR="00CB642E" w:rsidRPr="00565A4D">
        <w:rPr>
          <w:rFonts w:ascii="Arial" w:hAnsi="Arial" w:cs="Arial"/>
          <w:sz w:val="25"/>
          <w:szCs w:val="25"/>
          <w:highlight w:val="yellow"/>
          <w:shd w:val="clear" w:color="auto" w:fill="FFFFFF"/>
        </w:rPr>
        <w:t>.</w:t>
      </w:r>
      <w:r w:rsidR="00CB642E">
        <w:rPr>
          <w:rFonts w:ascii="Arial" w:hAnsi="Arial" w:cs="Arial"/>
          <w:sz w:val="25"/>
          <w:szCs w:val="25"/>
          <w:shd w:val="clear" w:color="auto" w:fill="FFFFFF"/>
        </w:rPr>
        <w:t xml:space="preserve"> </w:t>
      </w:r>
      <w:r w:rsidR="00D84E92">
        <w:rPr>
          <w:rFonts w:ascii="Arial" w:hAnsi="Arial" w:cs="Arial"/>
          <w:sz w:val="25"/>
          <w:szCs w:val="25"/>
          <w:shd w:val="clear" w:color="auto" w:fill="FFFFFF"/>
        </w:rPr>
        <w:t>It</w:t>
      </w:r>
      <w:r w:rsidR="00CB642E">
        <w:rPr>
          <w:rFonts w:ascii="Arial" w:hAnsi="Arial" w:cs="Arial"/>
          <w:sz w:val="25"/>
          <w:szCs w:val="25"/>
          <w:shd w:val="clear" w:color="auto" w:fill="FFFFFF"/>
        </w:rPr>
        <w:t xml:space="preserve"> </w:t>
      </w:r>
      <w:r w:rsidRPr="00420764">
        <w:rPr>
          <w:color w:val="000000" w:themeColor="text1"/>
        </w:rPr>
        <w:t xml:space="preserve">is a highly productive “poor man’s crop,” rich in vitamins (especially </w:t>
      </w:r>
      <w:r w:rsidR="00D23832">
        <w:rPr>
          <w:color w:val="000000" w:themeColor="text1"/>
        </w:rPr>
        <w:t xml:space="preserve">the </w:t>
      </w:r>
      <w:r w:rsidRPr="00420764">
        <w:rPr>
          <w:color w:val="000000" w:themeColor="text1"/>
        </w:rPr>
        <w:t>B group) and antioxidants. Its roots and leaves contain the alkaloid s</w:t>
      </w:r>
      <w:r w:rsidR="00DC0B7E">
        <w:rPr>
          <w:color w:val="000000" w:themeColor="text1"/>
        </w:rPr>
        <w:t>olanine, traditionally used in a</w:t>
      </w:r>
      <w:r w:rsidRPr="00420764">
        <w:rPr>
          <w:color w:val="000000" w:themeColor="text1"/>
        </w:rPr>
        <w:t xml:space="preserve">yurvedic therapy for diabetes and liver disorders </w:t>
      </w:r>
      <w:r w:rsidR="006812DE" w:rsidRPr="00420764">
        <w:rPr>
          <w:rFonts w:eastAsia="MS Gothic"/>
          <w:b/>
          <w:color w:val="000000" w:themeColor="text1"/>
        </w:rPr>
        <w:t>(</w:t>
      </w:r>
      <w:r w:rsidRPr="00420764">
        <w:rPr>
          <w:b/>
          <w:color w:val="000000" w:themeColor="text1"/>
        </w:rPr>
        <w:t xml:space="preserve">Ayaz </w:t>
      </w:r>
      <w:r w:rsidRPr="00420764">
        <w:rPr>
          <w:b/>
          <w:i/>
          <w:iCs/>
          <w:color w:val="000000" w:themeColor="text1"/>
        </w:rPr>
        <w:t>et al.,</w:t>
      </w:r>
      <w:r w:rsidRPr="00420764">
        <w:rPr>
          <w:b/>
          <w:color w:val="000000" w:themeColor="text1"/>
        </w:rPr>
        <w:t xml:space="preserve"> 2015</w:t>
      </w:r>
      <w:r w:rsidRPr="00420764">
        <w:rPr>
          <w:rFonts w:eastAsia="MS Mincho"/>
          <w:b/>
          <w:color w:val="000000" w:themeColor="text1"/>
        </w:rPr>
        <w:t>)</w:t>
      </w:r>
      <w:r w:rsidR="00782D3D" w:rsidRPr="00420764">
        <w:rPr>
          <w:rFonts w:eastAsia="MS Mincho"/>
          <w:color w:val="000000" w:themeColor="text1"/>
        </w:rPr>
        <w:t>.</w:t>
      </w:r>
      <w:r w:rsidR="00B32F80" w:rsidRPr="00420764">
        <w:rPr>
          <w:color w:val="000000" w:themeColor="text1"/>
        </w:rPr>
        <w:t xml:space="preserve"> Brinjal (eggplant) is a low-calorie, nutrient-rich vegetable composed mainly of water, fibre, proteins, and carbs. It’s a good source of vitamins, minerals, and sugars, while its slight bitterness comes from</w:t>
      </w:r>
      <w:r w:rsidR="00561271">
        <w:rPr>
          <w:color w:val="000000" w:themeColor="text1"/>
        </w:rPr>
        <w:t xml:space="preserve"> glycoalkaloids typical of the </w:t>
      </w:r>
      <w:r w:rsidR="00D23832" w:rsidRPr="00BE577E">
        <w:rPr>
          <w:color w:val="000000" w:themeColor="text1"/>
          <w:highlight w:val="yellow"/>
        </w:rPr>
        <w:t xml:space="preserve">Solanaceae </w:t>
      </w:r>
      <w:r w:rsidR="00B32F80" w:rsidRPr="00BE577E">
        <w:rPr>
          <w:color w:val="000000" w:themeColor="text1"/>
          <w:highlight w:val="yellow"/>
        </w:rPr>
        <w:t>family</w:t>
      </w:r>
      <w:r w:rsidR="0098282D" w:rsidRPr="00420764">
        <w:rPr>
          <w:color w:val="000000" w:themeColor="text1"/>
        </w:rPr>
        <w:t xml:space="preserve">. </w:t>
      </w:r>
      <w:r w:rsidR="00B32F80" w:rsidRPr="00420764">
        <w:rPr>
          <w:color w:val="000000" w:themeColor="text1"/>
        </w:rPr>
        <w:t>(</w:t>
      </w:r>
      <w:r w:rsidR="00B32F80" w:rsidRPr="00420764">
        <w:rPr>
          <w:b/>
          <w:color w:val="000000" w:themeColor="text1"/>
        </w:rPr>
        <w:t>Chaudhary and Kour 2009)</w:t>
      </w:r>
      <w:r w:rsidR="00FF651D">
        <w:rPr>
          <w:b/>
          <w:color w:val="000000" w:themeColor="text1"/>
        </w:rPr>
        <w:t>.</w:t>
      </w:r>
    </w:p>
    <w:p w14:paraId="0BC23905" w14:textId="5D832321" w:rsidR="00273A7D" w:rsidRPr="00420764" w:rsidRDefault="007E3C91" w:rsidP="004362AC">
      <w:pPr>
        <w:pStyle w:val="NormalWeb"/>
        <w:spacing w:line="360" w:lineRule="auto"/>
        <w:jc w:val="both"/>
        <w:rPr>
          <w:b/>
          <w:color w:val="000000" w:themeColor="text1"/>
        </w:rPr>
      </w:pPr>
      <w:r>
        <w:rPr>
          <w:color w:val="000000" w:themeColor="text1"/>
        </w:rPr>
        <w:t xml:space="preserve">Nutritionally, </w:t>
      </w:r>
      <w:r w:rsidR="00FE2897">
        <w:rPr>
          <w:color w:val="000000" w:themeColor="text1"/>
        </w:rPr>
        <w:t>b</w:t>
      </w:r>
      <w:r>
        <w:rPr>
          <w:color w:val="000000" w:themeColor="text1"/>
        </w:rPr>
        <w:t>rinjal has</w:t>
      </w:r>
      <w:r w:rsidR="00F256A0" w:rsidRPr="00420764">
        <w:rPr>
          <w:color w:val="000000" w:themeColor="text1"/>
        </w:rPr>
        <w:t xml:space="preserve"> low caloric value, high phenolic contents, vitamins and bioactive compounds. Minerals including K, Ca, Mg, P, Na, Fe, Cu and Zn are also part of</w:t>
      </w:r>
      <w:r w:rsidR="00F256A0" w:rsidRPr="00420764">
        <w:rPr>
          <w:color w:val="000000" w:themeColor="text1"/>
          <w:spacing w:val="40"/>
        </w:rPr>
        <w:t xml:space="preserve"> </w:t>
      </w:r>
      <w:r w:rsidR="00F256A0" w:rsidRPr="00420764">
        <w:rPr>
          <w:color w:val="000000" w:themeColor="text1"/>
        </w:rPr>
        <w:t>brinjal</w:t>
      </w:r>
      <w:r w:rsidR="00D23832">
        <w:rPr>
          <w:color w:val="000000" w:themeColor="text1"/>
        </w:rPr>
        <w:t>,</w:t>
      </w:r>
      <w:r w:rsidR="00F256A0" w:rsidRPr="00420764">
        <w:rPr>
          <w:color w:val="000000" w:themeColor="text1"/>
        </w:rPr>
        <w:t xml:space="preserve"> beneficial for human health </w:t>
      </w:r>
      <w:bookmarkStart w:id="0" w:name="_Hlk217735343"/>
      <w:r w:rsidR="00F256A0" w:rsidRPr="00420764">
        <w:rPr>
          <w:b/>
          <w:color w:val="000000" w:themeColor="text1"/>
        </w:rPr>
        <w:t xml:space="preserve">(Raigon </w:t>
      </w:r>
      <w:r w:rsidR="00F256A0" w:rsidRPr="00420764">
        <w:rPr>
          <w:b/>
          <w:i/>
          <w:color w:val="000000" w:themeColor="text1"/>
        </w:rPr>
        <w:t>et al</w:t>
      </w:r>
      <w:r w:rsidR="00F256A0" w:rsidRPr="00420764">
        <w:rPr>
          <w:b/>
          <w:color w:val="000000" w:themeColor="text1"/>
        </w:rPr>
        <w:t>., 2008</w:t>
      </w:r>
      <w:bookmarkEnd w:id="0"/>
      <w:r w:rsidR="00F26CB1" w:rsidRPr="00420764">
        <w:rPr>
          <w:b/>
          <w:color w:val="000000" w:themeColor="text1"/>
        </w:rPr>
        <w:t>)</w:t>
      </w:r>
      <w:r w:rsidR="00F26CB1" w:rsidRPr="00420764">
        <w:rPr>
          <w:color w:val="000000" w:themeColor="text1"/>
        </w:rPr>
        <w:t>. Vegetables</w:t>
      </w:r>
      <w:r w:rsidR="00803303" w:rsidRPr="00420764">
        <w:rPr>
          <w:color w:val="000000" w:themeColor="text1"/>
        </w:rPr>
        <w:t xml:space="preserve"> and fruits provide antioxidants like flavonoids, </w:t>
      </w:r>
      <w:r w:rsidR="001A5824">
        <w:rPr>
          <w:color w:val="000000" w:themeColor="text1"/>
        </w:rPr>
        <w:t>anthocyanin</w:t>
      </w:r>
      <w:r w:rsidR="00D23832">
        <w:rPr>
          <w:color w:val="000000" w:themeColor="text1"/>
        </w:rPr>
        <w:t>s</w:t>
      </w:r>
      <w:r w:rsidR="00803303" w:rsidRPr="00420764">
        <w:rPr>
          <w:color w:val="000000" w:themeColor="text1"/>
        </w:rPr>
        <w:t>, and ascorbic acid that protect cells from oxidative damage. Eggplant, rich in phenolic compounds, ranks among the top ten vegetables worldwide for superoxide scavenging activity</w:t>
      </w:r>
      <w:r w:rsidR="003B1470" w:rsidRPr="00420764">
        <w:rPr>
          <w:color w:val="000000" w:themeColor="text1"/>
        </w:rPr>
        <w:t xml:space="preserve"> </w:t>
      </w:r>
      <w:r w:rsidR="006F30C2" w:rsidRPr="00420764">
        <w:rPr>
          <w:b/>
          <w:bCs/>
          <w:color w:val="000000" w:themeColor="text1"/>
        </w:rPr>
        <w:t>(</w:t>
      </w:r>
      <w:r w:rsidR="00803303" w:rsidRPr="00420764">
        <w:rPr>
          <w:b/>
          <w:bCs/>
          <w:color w:val="000000" w:themeColor="text1"/>
        </w:rPr>
        <w:t>Kour</w:t>
      </w:r>
      <w:r w:rsidR="006F30C2" w:rsidRPr="00420764">
        <w:rPr>
          <w:b/>
          <w:bCs/>
          <w:color w:val="000000" w:themeColor="text1"/>
        </w:rPr>
        <w:t>, 2014)</w:t>
      </w:r>
      <w:r w:rsidR="00060351" w:rsidRPr="00420764">
        <w:rPr>
          <w:color w:val="000000" w:themeColor="text1"/>
        </w:rPr>
        <w:t>.</w:t>
      </w:r>
      <w:r w:rsidR="007B5A0E" w:rsidRPr="00420764">
        <w:rPr>
          <w:color w:val="000000" w:themeColor="text1"/>
        </w:rPr>
        <w:t xml:space="preserve"> </w:t>
      </w:r>
      <w:r w:rsidR="00060351" w:rsidRPr="00420764">
        <w:rPr>
          <w:color w:val="000000" w:themeColor="text1"/>
        </w:rPr>
        <w:t>Brinjal (eggplant) is a widely grown warm-season crop in tropical and subtropical regions, valued as both a cash crop and a staple in kitchen gardens. Known as the “King of vegetables” and the “vegetable of the masses,” it holds immense popularity across rural and commercial farming communities.</w:t>
      </w:r>
      <w:r w:rsidR="007B5A0E" w:rsidRPr="00420764">
        <w:rPr>
          <w:color w:val="000000" w:themeColor="text1"/>
        </w:rPr>
        <w:t xml:space="preserve"> </w:t>
      </w:r>
      <w:r w:rsidR="00DF4089" w:rsidRPr="00420764">
        <w:rPr>
          <w:color w:val="000000" w:themeColor="text1"/>
        </w:rPr>
        <w:t>It contain</w:t>
      </w:r>
      <w:r w:rsidR="00F66D5F">
        <w:rPr>
          <w:color w:val="000000" w:themeColor="text1"/>
        </w:rPr>
        <w:t>s</w:t>
      </w:r>
      <w:r w:rsidR="00DF4089" w:rsidRPr="00420764">
        <w:rPr>
          <w:color w:val="000000" w:themeColor="text1"/>
        </w:rPr>
        <w:t xml:space="preserve"> all the macro and micro nutrients and </w:t>
      </w:r>
      <w:r w:rsidR="00670A23" w:rsidRPr="00420764">
        <w:rPr>
          <w:color w:val="000000" w:themeColor="text1"/>
        </w:rPr>
        <w:t>beneficial</w:t>
      </w:r>
      <w:r w:rsidR="00DF4089" w:rsidRPr="00420764">
        <w:rPr>
          <w:color w:val="000000" w:themeColor="text1"/>
        </w:rPr>
        <w:t xml:space="preserve"> </w:t>
      </w:r>
      <w:r w:rsidR="00670A23" w:rsidRPr="00420764">
        <w:rPr>
          <w:color w:val="000000" w:themeColor="text1"/>
        </w:rPr>
        <w:t>microorganism</w:t>
      </w:r>
      <w:r w:rsidR="00D23832">
        <w:rPr>
          <w:color w:val="000000" w:themeColor="text1"/>
        </w:rPr>
        <w:t>s</w:t>
      </w:r>
      <w:r w:rsidR="008C7AF5">
        <w:rPr>
          <w:color w:val="000000" w:themeColor="text1"/>
        </w:rPr>
        <w:t xml:space="preserve"> </w:t>
      </w:r>
      <w:r w:rsidR="008C7AF5" w:rsidRPr="00BE577E">
        <w:rPr>
          <w:color w:val="000000" w:themeColor="text1"/>
          <w:highlight w:val="yellow"/>
        </w:rPr>
        <w:t xml:space="preserve">such as </w:t>
      </w:r>
      <w:r w:rsidR="00D23832" w:rsidRPr="00BE577E">
        <w:rPr>
          <w:color w:val="000000" w:themeColor="text1"/>
          <w:highlight w:val="yellow"/>
        </w:rPr>
        <w:t>N-</w:t>
      </w:r>
      <w:r w:rsidR="008C7AF5">
        <w:rPr>
          <w:color w:val="000000" w:themeColor="text1"/>
        </w:rPr>
        <w:t>fixing bacteria</w:t>
      </w:r>
      <w:r w:rsidR="00DF4089" w:rsidRPr="00420764">
        <w:rPr>
          <w:color w:val="000000" w:themeColor="text1"/>
        </w:rPr>
        <w:t>, biological</w:t>
      </w:r>
      <w:r w:rsidR="00D23832">
        <w:rPr>
          <w:color w:val="000000" w:themeColor="text1"/>
        </w:rPr>
        <w:t>ly</w:t>
      </w:r>
      <w:r w:rsidR="00DF4089" w:rsidRPr="00420764">
        <w:rPr>
          <w:color w:val="000000" w:themeColor="text1"/>
        </w:rPr>
        <w:t xml:space="preserve"> active metabolites </w:t>
      </w:r>
      <w:r w:rsidR="00DF4089" w:rsidRPr="00BE577E">
        <w:rPr>
          <w:color w:val="000000" w:themeColor="text1"/>
          <w:highlight w:val="yellow"/>
        </w:rPr>
        <w:t xml:space="preserve">and </w:t>
      </w:r>
      <w:r w:rsidR="00D23832" w:rsidRPr="00BE577E">
        <w:rPr>
          <w:color w:val="000000" w:themeColor="text1"/>
          <w:highlight w:val="yellow"/>
        </w:rPr>
        <w:t>growth-</w:t>
      </w:r>
      <w:r w:rsidR="00DF4089" w:rsidRPr="00BE577E">
        <w:rPr>
          <w:color w:val="000000" w:themeColor="text1"/>
          <w:highlight w:val="yellow"/>
        </w:rPr>
        <w:t>promotin</w:t>
      </w:r>
      <w:r w:rsidR="00DF4089" w:rsidRPr="00420764">
        <w:rPr>
          <w:color w:val="000000" w:themeColor="text1"/>
        </w:rPr>
        <w:t>g substances</w:t>
      </w:r>
      <w:r w:rsidR="001F5B4D" w:rsidRPr="00420764">
        <w:rPr>
          <w:color w:val="000000" w:themeColor="text1"/>
        </w:rPr>
        <w:t xml:space="preserve"> </w:t>
      </w:r>
      <w:r w:rsidR="00DF4089" w:rsidRPr="00420764">
        <w:rPr>
          <w:b/>
          <w:bCs/>
          <w:color w:val="000000" w:themeColor="text1"/>
        </w:rPr>
        <w:t>(</w:t>
      </w:r>
      <w:proofErr w:type="spellStart"/>
      <w:r w:rsidR="00DF4089" w:rsidRPr="00420764">
        <w:rPr>
          <w:b/>
          <w:bCs/>
          <w:color w:val="000000" w:themeColor="text1"/>
        </w:rPr>
        <w:t>Bano</w:t>
      </w:r>
      <w:proofErr w:type="spellEnd"/>
      <w:r w:rsidR="00DF4089" w:rsidRPr="00420764">
        <w:rPr>
          <w:b/>
          <w:bCs/>
          <w:color w:val="000000" w:themeColor="text1"/>
        </w:rPr>
        <w:t xml:space="preserve"> </w:t>
      </w:r>
      <w:r w:rsidR="00DF4089" w:rsidRPr="00420764">
        <w:rPr>
          <w:b/>
          <w:bCs/>
          <w:i/>
          <w:iCs/>
          <w:color w:val="000000" w:themeColor="text1"/>
        </w:rPr>
        <w:t>et al</w:t>
      </w:r>
      <w:r w:rsidR="00DF4089" w:rsidRPr="00420764">
        <w:rPr>
          <w:b/>
          <w:bCs/>
          <w:color w:val="000000" w:themeColor="text1"/>
        </w:rPr>
        <w:t xml:space="preserve"> 2007)</w:t>
      </w:r>
      <w:r w:rsidR="00C53A3A" w:rsidRPr="00420764">
        <w:rPr>
          <w:b/>
          <w:bCs/>
          <w:color w:val="000000" w:themeColor="text1"/>
        </w:rPr>
        <w:t>.</w:t>
      </w:r>
      <w:r w:rsidR="00C53A3A" w:rsidRPr="00420764">
        <w:rPr>
          <w:color w:val="000000" w:themeColor="text1"/>
        </w:rPr>
        <w:t xml:space="preserve"> In India, commercial brinjal cultivars contain glycoalkaloids ranging from 0.37–4.83 mg/100 g. The genus </w:t>
      </w:r>
      <w:r w:rsidR="00C53A3A" w:rsidRPr="00420764">
        <w:rPr>
          <w:rStyle w:val="Emphasis"/>
          <w:color w:val="000000" w:themeColor="text1"/>
        </w:rPr>
        <w:t>Solanum</w:t>
      </w:r>
      <w:r w:rsidR="00C53A3A" w:rsidRPr="00420764">
        <w:rPr>
          <w:color w:val="000000" w:themeColor="text1"/>
        </w:rPr>
        <w:t xml:space="preserve"> includes solanine in most of its 1700 species. Brinjal also contains chlorogenic acid (CGA), a phenolic ester with anti-obesity and anti-cancer properties </w:t>
      </w:r>
      <w:r w:rsidR="00C53A3A" w:rsidRPr="00420764">
        <w:rPr>
          <w:b/>
          <w:color w:val="000000" w:themeColor="text1"/>
        </w:rPr>
        <w:t xml:space="preserve">(Plazas </w:t>
      </w:r>
      <w:r w:rsidR="00C53A3A" w:rsidRPr="00420764">
        <w:rPr>
          <w:b/>
          <w:i/>
          <w:iCs/>
          <w:color w:val="000000" w:themeColor="text1"/>
        </w:rPr>
        <w:t>et al</w:t>
      </w:r>
      <w:r w:rsidR="00C53A3A" w:rsidRPr="00420764">
        <w:rPr>
          <w:b/>
          <w:color w:val="000000" w:themeColor="text1"/>
        </w:rPr>
        <w:t xml:space="preserve">., 2013). </w:t>
      </w:r>
    </w:p>
    <w:p w14:paraId="1FCE933F" w14:textId="77777777" w:rsidR="009D734A" w:rsidRPr="009D734A" w:rsidRDefault="009D734A" w:rsidP="009D734A">
      <w:pPr>
        <w:spacing w:before="100" w:beforeAutospacing="1" w:after="100" w:afterAutospacing="1" w:line="240" w:lineRule="auto"/>
        <w:rPr>
          <w:rFonts w:ascii="Times New Roman" w:eastAsia="Times New Roman" w:hAnsi="Times New Roman" w:cs="Times New Roman"/>
          <w:sz w:val="24"/>
          <w:szCs w:val="24"/>
          <w:lang w:val="en-US"/>
        </w:rPr>
      </w:pPr>
      <w:r w:rsidRPr="009D734A">
        <w:rPr>
          <w:rFonts w:ascii="Times New Roman" w:eastAsia="Times New Roman" w:hAnsi="Times New Roman" w:cs="Times New Roman"/>
          <w:sz w:val="24"/>
          <w:szCs w:val="24"/>
          <w:lang w:val="en-US"/>
        </w:rPr>
        <w:t xml:space="preserve">In global agriculture, crop productivity is severely constrained by a wide range of biotic stresses. It is estimated that approximately 18% of crop yield losses are caused by animal pests, 34% by weeds, and around 16% by microbial diseases. Among microbial pathogens, fungi represent the most destructive group, accounting for nearly 70–80% of total disease-related losses. Fungal pathogens are widely distributed across diverse </w:t>
      </w:r>
      <w:proofErr w:type="spellStart"/>
      <w:r w:rsidRPr="009D734A">
        <w:rPr>
          <w:rFonts w:ascii="Times New Roman" w:eastAsia="Times New Roman" w:hAnsi="Times New Roman" w:cs="Times New Roman"/>
          <w:sz w:val="24"/>
          <w:szCs w:val="24"/>
          <w:lang w:val="en-US"/>
        </w:rPr>
        <w:t>agro</w:t>
      </w:r>
      <w:proofErr w:type="spellEnd"/>
      <w:r w:rsidRPr="009D734A">
        <w:rPr>
          <w:rFonts w:ascii="Times New Roman" w:eastAsia="Times New Roman" w:hAnsi="Times New Roman" w:cs="Times New Roman"/>
          <w:sz w:val="24"/>
          <w:szCs w:val="24"/>
          <w:lang w:val="en-US"/>
        </w:rPr>
        <w:t xml:space="preserve">-ecological regions and are capable of infecting multiple plant parts, including leaves, flowers, fruits, and stems, thereby significantly reducing both yield and produce quality. In agricultural systems worldwide, fungal </w:t>
      </w:r>
      <w:r w:rsidRPr="009D734A">
        <w:rPr>
          <w:rFonts w:ascii="Times New Roman" w:eastAsia="Times New Roman" w:hAnsi="Times New Roman" w:cs="Times New Roman"/>
          <w:sz w:val="24"/>
          <w:szCs w:val="24"/>
          <w:lang w:val="en-US"/>
        </w:rPr>
        <w:lastRenderedPageBreak/>
        <w:t>diseases alone are responsible for approximately 20–80% yield losses depending on the crop species, environmental conditions, and severity of infection.</w:t>
      </w:r>
    </w:p>
    <w:p w14:paraId="52F3ACA1" w14:textId="77777777" w:rsidR="009D734A" w:rsidRPr="009D734A" w:rsidRDefault="009D734A" w:rsidP="009D734A">
      <w:pPr>
        <w:spacing w:before="100" w:beforeAutospacing="1" w:after="100" w:afterAutospacing="1" w:line="240" w:lineRule="auto"/>
        <w:rPr>
          <w:rFonts w:ascii="Times New Roman" w:eastAsia="Times New Roman" w:hAnsi="Times New Roman" w:cs="Times New Roman"/>
          <w:sz w:val="24"/>
          <w:szCs w:val="24"/>
          <w:lang w:val="en-US"/>
        </w:rPr>
      </w:pPr>
      <w:r w:rsidRPr="009D734A">
        <w:rPr>
          <w:rFonts w:ascii="Times New Roman" w:eastAsia="Times New Roman" w:hAnsi="Times New Roman" w:cs="Times New Roman"/>
          <w:sz w:val="24"/>
          <w:szCs w:val="24"/>
          <w:lang w:val="en-US"/>
        </w:rPr>
        <w:t xml:space="preserve">Among the numerous fungal diseases affecting horticultural crops, Alternaria-related diseases such as Alternaria leaf spot, Alternaria leaf blight, and fruit rot are frequently reported in moderate to severe proportions in India. These diseases </w:t>
      </w:r>
      <w:proofErr w:type="spellStart"/>
      <w:r w:rsidRPr="009D734A">
        <w:rPr>
          <w:rFonts w:ascii="Times New Roman" w:eastAsia="Times New Roman" w:hAnsi="Times New Roman" w:cs="Times New Roman"/>
          <w:sz w:val="24"/>
          <w:szCs w:val="24"/>
          <w:lang w:val="en-US"/>
        </w:rPr>
        <w:t>cause</w:t>
      </w:r>
      <w:proofErr w:type="spellEnd"/>
      <w:r w:rsidRPr="009D734A">
        <w:rPr>
          <w:rFonts w:ascii="Times New Roman" w:eastAsia="Times New Roman" w:hAnsi="Times New Roman" w:cs="Times New Roman"/>
          <w:sz w:val="24"/>
          <w:szCs w:val="24"/>
          <w:lang w:val="en-US"/>
        </w:rPr>
        <w:t xml:space="preserve"> extensive damage to fruit quality and overall crop productivity, posing a serious challenge to sustainable vegetable production (Kumar &amp; Zacharia, 2024; Yadav et al., 2024). In brinjal (Solanum </w:t>
      </w:r>
      <w:proofErr w:type="spellStart"/>
      <w:r w:rsidRPr="009D734A">
        <w:rPr>
          <w:rFonts w:ascii="Times New Roman" w:eastAsia="Times New Roman" w:hAnsi="Times New Roman" w:cs="Times New Roman"/>
          <w:sz w:val="24"/>
          <w:szCs w:val="24"/>
          <w:lang w:val="en-US"/>
        </w:rPr>
        <w:t>melongena</w:t>
      </w:r>
      <w:proofErr w:type="spellEnd"/>
      <w:r w:rsidRPr="009D734A">
        <w:rPr>
          <w:rFonts w:ascii="Times New Roman" w:eastAsia="Times New Roman" w:hAnsi="Times New Roman" w:cs="Times New Roman"/>
          <w:sz w:val="24"/>
          <w:szCs w:val="24"/>
          <w:lang w:val="en-US"/>
        </w:rPr>
        <w:t xml:space="preserve"> L.), Alternaria leaf spot caused by </w:t>
      </w:r>
      <w:r w:rsidRPr="009D734A">
        <w:rPr>
          <w:rFonts w:ascii="Times New Roman" w:eastAsia="Times New Roman" w:hAnsi="Times New Roman" w:cs="Times New Roman"/>
          <w:i/>
          <w:iCs/>
          <w:sz w:val="24"/>
          <w:szCs w:val="24"/>
          <w:lang w:val="en-US"/>
        </w:rPr>
        <w:t xml:space="preserve">Alternaria </w:t>
      </w:r>
      <w:proofErr w:type="spellStart"/>
      <w:r w:rsidRPr="009D734A">
        <w:rPr>
          <w:rFonts w:ascii="Times New Roman" w:eastAsia="Times New Roman" w:hAnsi="Times New Roman" w:cs="Times New Roman"/>
          <w:i/>
          <w:iCs/>
          <w:sz w:val="24"/>
          <w:szCs w:val="24"/>
          <w:lang w:val="en-US"/>
        </w:rPr>
        <w:t>alternata</w:t>
      </w:r>
      <w:proofErr w:type="spellEnd"/>
      <w:r w:rsidRPr="009D734A">
        <w:rPr>
          <w:rFonts w:ascii="Times New Roman" w:eastAsia="Times New Roman" w:hAnsi="Times New Roman" w:cs="Times New Roman"/>
          <w:sz w:val="24"/>
          <w:szCs w:val="24"/>
          <w:lang w:val="en-US"/>
        </w:rPr>
        <w:t xml:space="preserve"> is considered one of the most destructive foliar diseases, resulting in substantial yield losses under </w:t>
      </w:r>
      <w:proofErr w:type="spellStart"/>
      <w:r w:rsidRPr="009D734A">
        <w:rPr>
          <w:rFonts w:ascii="Times New Roman" w:eastAsia="Times New Roman" w:hAnsi="Times New Roman" w:cs="Times New Roman"/>
          <w:sz w:val="24"/>
          <w:szCs w:val="24"/>
          <w:lang w:val="en-US"/>
        </w:rPr>
        <w:t>favourable</w:t>
      </w:r>
      <w:proofErr w:type="spellEnd"/>
      <w:r w:rsidRPr="009D734A">
        <w:rPr>
          <w:rFonts w:ascii="Times New Roman" w:eastAsia="Times New Roman" w:hAnsi="Times New Roman" w:cs="Times New Roman"/>
          <w:sz w:val="24"/>
          <w:szCs w:val="24"/>
          <w:lang w:val="en-US"/>
        </w:rPr>
        <w:t xml:space="preserve"> environmental conditions. Reports have indicated yield reductions of up to 25% in Jaipur due to this disease (</w:t>
      </w:r>
      <w:proofErr w:type="spellStart"/>
      <w:r w:rsidRPr="009D734A">
        <w:rPr>
          <w:rFonts w:ascii="Times New Roman" w:eastAsia="Times New Roman" w:hAnsi="Times New Roman" w:cs="Times New Roman"/>
          <w:sz w:val="24"/>
          <w:szCs w:val="24"/>
          <w:lang w:val="en-US"/>
        </w:rPr>
        <w:t>Balai</w:t>
      </w:r>
      <w:proofErr w:type="spellEnd"/>
      <w:r w:rsidRPr="009D734A">
        <w:rPr>
          <w:rFonts w:ascii="Times New Roman" w:eastAsia="Times New Roman" w:hAnsi="Times New Roman" w:cs="Times New Roman"/>
          <w:sz w:val="24"/>
          <w:szCs w:val="24"/>
          <w:lang w:val="en-US"/>
        </w:rPr>
        <w:t xml:space="preserve"> &amp; </w:t>
      </w:r>
      <w:proofErr w:type="spellStart"/>
      <w:r w:rsidRPr="009D734A">
        <w:rPr>
          <w:rFonts w:ascii="Times New Roman" w:eastAsia="Times New Roman" w:hAnsi="Times New Roman" w:cs="Times New Roman"/>
          <w:sz w:val="24"/>
          <w:szCs w:val="24"/>
          <w:lang w:val="en-US"/>
        </w:rPr>
        <w:t>Ahir</w:t>
      </w:r>
      <w:proofErr w:type="spellEnd"/>
      <w:r w:rsidRPr="009D734A">
        <w:rPr>
          <w:rFonts w:ascii="Times New Roman" w:eastAsia="Times New Roman" w:hAnsi="Times New Roman" w:cs="Times New Roman"/>
          <w:sz w:val="24"/>
          <w:szCs w:val="24"/>
          <w:lang w:val="en-US"/>
        </w:rPr>
        <w:t xml:space="preserve">, 2013). Historically, the pathogen was first documented in India at the Indian Agricultural Research Institute (IARI), New Delhi during 1952–53 (Kapoor &amp; </w:t>
      </w:r>
      <w:proofErr w:type="spellStart"/>
      <w:r w:rsidRPr="009D734A">
        <w:rPr>
          <w:rFonts w:ascii="Times New Roman" w:eastAsia="Times New Roman" w:hAnsi="Times New Roman" w:cs="Times New Roman"/>
          <w:sz w:val="24"/>
          <w:szCs w:val="24"/>
          <w:lang w:val="en-US"/>
        </w:rPr>
        <w:t>Hingorani</w:t>
      </w:r>
      <w:proofErr w:type="spellEnd"/>
      <w:r w:rsidRPr="009D734A">
        <w:rPr>
          <w:rFonts w:ascii="Times New Roman" w:eastAsia="Times New Roman" w:hAnsi="Times New Roman" w:cs="Times New Roman"/>
          <w:sz w:val="24"/>
          <w:szCs w:val="24"/>
          <w:lang w:val="en-US"/>
        </w:rPr>
        <w:t>, 1958).</w:t>
      </w:r>
    </w:p>
    <w:p w14:paraId="69328709" w14:textId="77777777" w:rsidR="009D734A" w:rsidRPr="009D734A" w:rsidRDefault="009D734A" w:rsidP="009D734A">
      <w:pPr>
        <w:spacing w:before="100" w:beforeAutospacing="1" w:after="100" w:afterAutospacing="1" w:line="240" w:lineRule="auto"/>
        <w:rPr>
          <w:rFonts w:ascii="Times New Roman" w:eastAsia="Times New Roman" w:hAnsi="Times New Roman" w:cs="Times New Roman"/>
          <w:sz w:val="24"/>
          <w:szCs w:val="24"/>
          <w:lang w:val="en-US"/>
        </w:rPr>
      </w:pPr>
      <w:r w:rsidRPr="009D734A">
        <w:rPr>
          <w:rFonts w:ascii="Times New Roman" w:eastAsia="Times New Roman" w:hAnsi="Times New Roman" w:cs="Times New Roman"/>
          <w:i/>
          <w:iCs/>
          <w:sz w:val="24"/>
          <w:szCs w:val="24"/>
          <w:lang w:val="en-US"/>
        </w:rPr>
        <w:t xml:space="preserve">Alternaria </w:t>
      </w:r>
      <w:proofErr w:type="spellStart"/>
      <w:r w:rsidRPr="009D734A">
        <w:rPr>
          <w:rFonts w:ascii="Times New Roman" w:eastAsia="Times New Roman" w:hAnsi="Times New Roman" w:cs="Times New Roman"/>
          <w:i/>
          <w:iCs/>
          <w:sz w:val="24"/>
          <w:szCs w:val="24"/>
          <w:lang w:val="en-US"/>
        </w:rPr>
        <w:t>alternata</w:t>
      </w:r>
      <w:proofErr w:type="spellEnd"/>
      <w:r w:rsidRPr="009D734A">
        <w:rPr>
          <w:rFonts w:ascii="Times New Roman" w:eastAsia="Times New Roman" w:hAnsi="Times New Roman" w:cs="Times New Roman"/>
          <w:sz w:val="24"/>
          <w:szCs w:val="24"/>
          <w:lang w:val="en-US"/>
        </w:rPr>
        <w:t xml:space="preserve"> (Fr.) </w:t>
      </w:r>
      <w:proofErr w:type="spellStart"/>
      <w:r w:rsidRPr="009D734A">
        <w:rPr>
          <w:rFonts w:ascii="Times New Roman" w:eastAsia="Times New Roman" w:hAnsi="Times New Roman" w:cs="Times New Roman"/>
          <w:sz w:val="24"/>
          <w:szCs w:val="24"/>
          <w:lang w:val="en-US"/>
        </w:rPr>
        <w:t>Keissler</w:t>
      </w:r>
      <w:proofErr w:type="spellEnd"/>
      <w:r w:rsidRPr="009D734A">
        <w:rPr>
          <w:rFonts w:ascii="Times New Roman" w:eastAsia="Times New Roman" w:hAnsi="Times New Roman" w:cs="Times New Roman"/>
          <w:sz w:val="24"/>
          <w:szCs w:val="24"/>
          <w:lang w:val="en-US"/>
        </w:rPr>
        <w:t xml:space="preserve"> belongs to the phylum </w:t>
      </w:r>
      <w:r w:rsidRPr="009D734A">
        <w:rPr>
          <w:rFonts w:ascii="Times New Roman" w:eastAsia="Times New Roman" w:hAnsi="Times New Roman" w:cs="Times New Roman"/>
          <w:b/>
          <w:bCs/>
          <w:sz w:val="24"/>
          <w:szCs w:val="24"/>
          <w:lang w:val="en-US"/>
        </w:rPr>
        <w:t>Ascomycota</w:t>
      </w:r>
      <w:r w:rsidRPr="009D734A">
        <w:rPr>
          <w:rFonts w:ascii="Times New Roman" w:eastAsia="Times New Roman" w:hAnsi="Times New Roman" w:cs="Times New Roman"/>
          <w:sz w:val="24"/>
          <w:szCs w:val="24"/>
          <w:lang w:val="en-US"/>
        </w:rPr>
        <w:t xml:space="preserve"> and the class </w:t>
      </w:r>
      <w:proofErr w:type="spellStart"/>
      <w:r w:rsidRPr="009D734A">
        <w:rPr>
          <w:rFonts w:ascii="Times New Roman" w:eastAsia="Times New Roman" w:hAnsi="Times New Roman" w:cs="Times New Roman"/>
          <w:b/>
          <w:bCs/>
          <w:sz w:val="24"/>
          <w:szCs w:val="24"/>
          <w:lang w:val="en-US"/>
        </w:rPr>
        <w:t>Dothideomycetes</w:t>
      </w:r>
      <w:proofErr w:type="spellEnd"/>
      <w:r w:rsidRPr="009D734A">
        <w:rPr>
          <w:rFonts w:ascii="Times New Roman" w:eastAsia="Times New Roman" w:hAnsi="Times New Roman" w:cs="Times New Roman"/>
          <w:sz w:val="24"/>
          <w:szCs w:val="24"/>
          <w:lang w:val="en-US"/>
        </w:rPr>
        <w:t xml:space="preserve">. The fungus is </w:t>
      </w:r>
      <w:proofErr w:type="spellStart"/>
      <w:r w:rsidRPr="009D734A">
        <w:rPr>
          <w:rFonts w:ascii="Times New Roman" w:eastAsia="Times New Roman" w:hAnsi="Times New Roman" w:cs="Times New Roman"/>
          <w:sz w:val="24"/>
          <w:szCs w:val="24"/>
          <w:lang w:val="en-US"/>
        </w:rPr>
        <w:t>characterised</w:t>
      </w:r>
      <w:proofErr w:type="spellEnd"/>
      <w:r w:rsidRPr="009D734A">
        <w:rPr>
          <w:rFonts w:ascii="Times New Roman" w:eastAsia="Times New Roman" w:hAnsi="Times New Roman" w:cs="Times New Roman"/>
          <w:sz w:val="24"/>
          <w:szCs w:val="24"/>
          <w:lang w:val="en-US"/>
        </w:rPr>
        <w:t xml:space="preserve"> by the formation of fuzzy, woolly colonies consisting of septate hyphae that produce long chains of multicellular conidia, which facilitate rapid dissemination and infection under conducive environmental conditions (Pose, 2009). In addition to its morphological characteristics, the pathogen exhibits several physiological attributes that enhance its pathogenicity. For instance, extracellular enzymes such as proteases play an important role in fungal growth, development, and host tissue </w:t>
      </w:r>
      <w:proofErr w:type="spellStart"/>
      <w:r w:rsidRPr="009D734A">
        <w:rPr>
          <w:rFonts w:ascii="Times New Roman" w:eastAsia="Times New Roman" w:hAnsi="Times New Roman" w:cs="Times New Roman"/>
          <w:sz w:val="24"/>
          <w:szCs w:val="24"/>
          <w:lang w:val="en-US"/>
        </w:rPr>
        <w:t>colonisation</w:t>
      </w:r>
      <w:proofErr w:type="spellEnd"/>
      <w:r w:rsidRPr="009D734A">
        <w:rPr>
          <w:rFonts w:ascii="Times New Roman" w:eastAsia="Times New Roman" w:hAnsi="Times New Roman" w:cs="Times New Roman"/>
          <w:sz w:val="24"/>
          <w:szCs w:val="24"/>
          <w:lang w:val="en-US"/>
        </w:rPr>
        <w:t xml:space="preserve">. Moreover, </w:t>
      </w:r>
      <w:r w:rsidRPr="009D734A">
        <w:rPr>
          <w:rFonts w:ascii="Times New Roman" w:eastAsia="Times New Roman" w:hAnsi="Times New Roman" w:cs="Times New Roman"/>
          <w:i/>
          <w:iCs/>
          <w:sz w:val="24"/>
          <w:szCs w:val="24"/>
          <w:lang w:val="en-US"/>
        </w:rPr>
        <w:t xml:space="preserve">A. </w:t>
      </w:r>
      <w:proofErr w:type="spellStart"/>
      <w:r w:rsidRPr="009D734A">
        <w:rPr>
          <w:rFonts w:ascii="Times New Roman" w:eastAsia="Times New Roman" w:hAnsi="Times New Roman" w:cs="Times New Roman"/>
          <w:i/>
          <w:iCs/>
          <w:sz w:val="24"/>
          <w:szCs w:val="24"/>
          <w:lang w:val="en-US"/>
        </w:rPr>
        <w:t>alternata</w:t>
      </w:r>
      <w:proofErr w:type="spellEnd"/>
      <w:r w:rsidRPr="009D734A">
        <w:rPr>
          <w:rFonts w:ascii="Times New Roman" w:eastAsia="Times New Roman" w:hAnsi="Times New Roman" w:cs="Times New Roman"/>
          <w:sz w:val="24"/>
          <w:szCs w:val="24"/>
          <w:lang w:val="en-US"/>
        </w:rPr>
        <w:t xml:space="preserve"> produces phytotoxic secondary metabolites such as alternariol, which contribute significantly to host tissue damage and disease development (Adhikari et al., 2017).</w:t>
      </w:r>
    </w:p>
    <w:p w14:paraId="52734959" w14:textId="77777777" w:rsidR="009D734A" w:rsidRPr="009D734A" w:rsidRDefault="009D734A" w:rsidP="009D734A">
      <w:pPr>
        <w:spacing w:before="100" w:beforeAutospacing="1" w:after="100" w:afterAutospacing="1" w:line="240" w:lineRule="auto"/>
        <w:rPr>
          <w:rFonts w:ascii="Times New Roman" w:eastAsia="Times New Roman" w:hAnsi="Times New Roman" w:cs="Times New Roman"/>
          <w:sz w:val="24"/>
          <w:szCs w:val="24"/>
          <w:lang w:val="en-US"/>
        </w:rPr>
      </w:pPr>
      <w:r w:rsidRPr="009D734A">
        <w:rPr>
          <w:rFonts w:ascii="Times New Roman" w:eastAsia="Times New Roman" w:hAnsi="Times New Roman" w:cs="Times New Roman"/>
          <w:sz w:val="24"/>
          <w:szCs w:val="24"/>
          <w:lang w:val="en-US"/>
        </w:rPr>
        <w:t xml:space="preserve">For the management of foliar diseases such as Alternaria leaf spot, several chemical fungicides—both systemic and contact in nature—have been reported to be effective in reducing disease incidence and severity (Kumar et al., 2013). However, the excessive and indiscriminate use of synthetic fungicides has raised serious concerns due to their potential toxicity, environmental persistence, and adverse effects on non-target organisms. Consequently, there has been a gradual shift towards the development and adoption of safer, environmentally friendly, and sustainable disease management strategies for controlling fungal pathogens (Haider et al., 2020; Timmer et al., 2003). Such eco-friendly approaches are increasingly </w:t>
      </w:r>
      <w:proofErr w:type="spellStart"/>
      <w:r w:rsidRPr="009D734A">
        <w:rPr>
          <w:rFonts w:ascii="Times New Roman" w:eastAsia="Times New Roman" w:hAnsi="Times New Roman" w:cs="Times New Roman"/>
          <w:sz w:val="24"/>
          <w:szCs w:val="24"/>
          <w:lang w:val="en-US"/>
        </w:rPr>
        <w:t>emphasised</w:t>
      </w:r>
      <w:proofErr w:type="spellEnd"/>
      <w:r w:rsidRPr="009D734A">
        <w:rPr>
          <w:rFonts w:ascii="Times New Roman" w:eastAsia="Times New Roman" w:hAnsi="Times New Roman" w:cs="Times New Roman"/>
          <w:sz w:val="24"/>
          <w:szCs w:val="24"/>
          <w:lang w:val="en-US"/>
        </w:rPr>
        <w:t xml:space="preserve"> in modern plant disease management </w:t>
      </w:r>
      <w:proofErr w:type="spellStart"/>
      <w:r w:rsidRPr="009D734A">
        <w:rPr>
          <w:rFonts w:ascii="Times New Roman" w:eastAsia="Times New Roman" w:hAnsi="Times New Roman" w:cs="Times New Roman"/>
          <w:sz w:val="24"/>
          <w:szCs w:val="24"/>
          <w:lang w:val="en-US"/>
        </w:rPr>
        <w:t>programmes</w:t>
      </w:r>
      <w:proofErr w:type="spellEnd"/>
      <w:r w:rsidRPr="009D734A">
        <w:rPr>
          <w:rFonts w:ascii="Times New Roman" w:eastAsia="Times New Roman" w:hAnsi="Times New Roman" w:cs="Times New Roman"/>
          <w:sz w:val="24"/>
          <w:szCs w:val="24"/>
          <w:lang w:val="en-US"/>
        </w:rPr>
        <w:t xml:space="preserve"> to </w:t>
      </w:r>
      <w:proofErr w:type="spellStart"/>
      <w:r w:rsidRPr="009D734A">
        <w:rPr>
          <w:rFonts w:ascii="Times New Roman" w:eastAsia="Times New Roman" w:hAnsi="Times New Roman" w:cs="Times New Roman"/>
          <w:sz w:val="24"/>
          <w:szCs w:val="24"/>
          <w:lang w:val="en-US"/>
        </w:rPr>
        <w:t>minimise</w:t>
      </w:r>
      <w:proofErr w:type="spellEnd"/>
      <w:r w:rsidRPr="009D734A">
        <w:rPr>
          <w:rFonts w:ascii="Times New Roman" w:eastAsia="Times New Roman" w:hAnsi="Times New Roman" w:cs="Times New Roman"/>
          <w:sz w:val="24"/>
          <w:szCs w:val="24"/>
          <w:lang w:val="en-US"/>
        </w:rPr>
        <w:t xml:space="preserve"> environmental risks while maintaining effective crop protection.</w:t>
      </w:r>
    </w:p>
    <w:p w14:paraId="545CC1AC" w14:textId="77777777" w:rsidR="00AE1D6F" w:rsidRDefault="00107D55" w:rsidP="00AE1D6F">
      <w:pPr>
        <w:spacing w:line="360" w:lineRule="auto"/>
        <w:jc w:val="both"/>
        <w:rPr>
          <w:rFonts w:ascii="Times New Roman" w:hAnsi="Times New Roman" w:cs="Times New Roman"/>
          <w:b/>
          <w:sz w:val="24"/>
          <w:szCs w:val="24"/>
          <w:lang w:val="en-AE"/>
        </w:rPr>
      </w:pPr>
      <w:r w:rsidRPr="00107D55">
        <w:rPr>
          <w:rFonts w:ascii="Times New Roman" w:hAnsi="Times New Roman" w:cs="Times New Roman"/>
          <w:sz w:val="24"/>
          <w:szCs w:val="24"/>
          <w:lang w:val="en-AE"/>
        </w:rPr>
        <w:t xml:space="preserve">With changing climatic conditions and increasing disease complexity, recent research has emphasized the need for predictive disease surveillance and integrated eco-friendly management strategies in brinjal production systems </w:t>
      </w:r>
      <w:r w:rsidRPr="00107D55">
        <w:rPr>
          <w:rFonts w:ascii="Times New Roman" w:hAnsi="Times New Roman" w:cs="Times New Roman"/>
          <w:b/>
          <w:sz w:val="24"/>
          <w:szCs w:val="24"/>
          <w:lang w:val="en-AE"/>
        </w:rPr>
        <w:t>(</w:t>
      </w:r>
      <w:proofErr w:type="spellStart"/>
      <w:r w:rsidRPr="00107D55">
        <w:rPr>
          <w:rFonts w:ascii="Times New Roman" w:hAnsi="Times New Roman" w:cs="Times New Roman"/>
          <w:b/>
          <w:sz w:val="24"/>
          <w:szCs w:val="24"/>
          <w:lang w:val="en-AE"/>
        </w:rPr>
        <w:t>Kaniyassery</w:t>
      </w:r>
      <w:proofErr w:type="spellEnd"/>
      <w:r w:rsidRPr="00107D55">
        <w:rPr>
          <w:rFonts w:ascii="Times New Roman" w:hAnsi="Times New Roman" w:cs="Times New Roman"/>
          <w:b/>
          <w:sz w:val="24"/>
          <w:szCs w:val="24"/>
          <w:lang w:val="en-AE"/>
        </w:rPr>
        <w:t xml:space="preserve"> </w:t>
      </w:r>
      <w:r w:rsidRPr="00107D55">
        <w:rPr>
          <w:rFonts w:ascii="Times New Roman" w:hAnsi="Times New Roman" w:cs="Times New Roman"/>
          <w:b/>
          <w:i/>
          <w:sz w:val="24"/>
          <w:szCs w:val="24"/>
          <w:lang w:val="en-AE"/>
        </w:rPr>
        <w:t>et al</w:t>
      </w:r>
      <w:r w:rsidRPr="00107D55">
        <w:rPr>
          <w:rFonts w:ascii="Times New Roman" w:hAnsi="Times New Roman" w:cs="Times New Roman"/>
          <w:b/>
          <w:sz w:val="24"/>
          <w:szCs w:val="24"/>
          <w:lang w:val="en-AE"/>
        </w:rPr>
        <w:t>., 2024).</w:t>
      </w:r>
    </w:p>
    <w:p w14:paraId="1D0305B1" w14:textId="057EBEAD" w:rsidR="00273A7D" w:rsidRPr="00AE1D6F" w:rsidRDefault="00273A7D" w:rsidP="00AE1D6F">
      <w:pPr>
        <w:spacing w:line="360" w:lineRule="auto"/>
        <w:jc w:val="both"/>
        <w:rPr>
          <w:rStyle w:val="Strong"/>
          <w:rFonts w:ascii="Times New Roman" w:hAnsi="Times New Roman" w:cs="Times New Roman"/>
          <w:b w:val="0"/>
          <w:bCs w:val="0"/>
          <w:sz w:val="24"/>
          <w:szCs w:val="24"/>
          <w:lang w:val="en-AE"/>
        </w:rPr>
      </w:pPr>
      <w:r w:rsidRPr="00AE1D6F">
        <w:rPr>
          <w:rFonts w:ascii="Times New Roman" w:hAnsi="Times New Roman" w:cs="Times New Roman"/>
          <w:color w:val="000000" w:themeColor="text1"/>
          <w:sz w:val="24"/>
          <w:szCs w:val="24"/>
        </w:rPr>
        <w:t xml:space="preserve"> Chemical fungicides, while effective, come with significant drawbacks. They can contaminate soil and water, harming ecosystems and non-target organisms. Residues pose health risks to humans and animals, while repeated use fosters resistant pathogen strains.</w:t>
      </w:r>
      <w:r w:rsidR="00F26CB1" w:rsidRPr="00AE1D6F">
        <w:rPr>
          <w:rFonts w:ascii="Times New Roman" w:hAnsi="Times New Roman" w:cs="Times New Roman"/>
          <w:color w:val="000000" w:themeColor="text1"/>
          <w:sz w:val="24"/>
          <w:szCs w:val="24"/>
        </w:rPr>
        <w:t xml:space="preserve"> </w:t>
      </w:r>
      <w:r w:rsidRPr="00AE1D6F">
        <w:rPr>
          <w:rFonts w:ascii="Times New Roman" w:hAnsi="Times New Roman" w:cs="Times New Roman"/>
          <w:color w:val="000000" w:themeColor="text1"/>
          <w:sz w:val="24"/>
          <w:szCs w:val="24"/>
        </w:rPr>
        <w:t>They also disrupt beneficial soil microbes, upsetting ecological balance, and their broad-spectrum nature eliminates helpful fungi along with harmful ones.</w:t>
      </w:r>
    </w:p>
    <w:p w14:paraId="79F19936" w14:textId="2B3ACD49" w:rsidR="00273A7D" w:rsidRPr="00420764" w:rsidRDefault="00273A7D" w:rsidP="004362AC">
      <w:pPr>
        <w:pStyle w:val="NormalWeb"/>
        <w:spacing w:line="360" w:lineRule="auto"/>
        <w:jc w:val="both"/>
        <w:rPr>
          <w:color w:val="000000" w:themeColor="text1"/>
        </w:rPr>
      </w:pPr>
      <w:r w:rsidRPr="00420764">
        <w:rPr>
          <w:color w:val="000000" w:themeColor="text1"/>
        </w:rPr>
        <w:t xml:space="preserve"> Eco-friendly botanical strategies are vital for managing </w:t>
      </w:r>
      <w:proofErr w:type="spellStart"/>
      <w:r w:rsidR="00670A23" w:rsidRPr="00334B33">
        <w:rPr>
          <w:rStyle w:val="Strong"/>
          <w:b w:val="0"/>
          <w:i/>
          <w:color w:val="000000" w:themeColor="text1"/>
        </w:rPr>
        <w:t>a</w:t>
      </w:r>
      <w:r w:rsidRPr="00334B33">
        <w:rPr>
          <w:rStyle w:val="Strong"/>
          <w:b w:val="0"/>
          <w:i/>
          <w:color w:val="000000" w:themeColor="text1"/>
        </w:rPr>
        <w:t>lternaria</w:t>
      </w:r>
      <w:proofErr w:type="spellEnd"/>
      <w:r w:rsidRPr="00420764">
        <w:rPr>
          <w:rStyle w:val="Strong"/>
          <w:b w:val="0"/>
          <w:color w:val="000000" w:themeColor="text1"/>
        </w:rPr>
        <w:t xml:space="preserve"> leaf</w:t>
      </w:r>
      <w:r w:rsidR="00334B33">
        <w:rPr>
          <w:rStyle w:val="Strong"/>
          <w:b w:val="0"/>
          <w:color w:val="000000" w:themeColor="text1"/>
        </w:rPr>
        <w:t xml:space="preserve"> spot of brinjal</w:t>
      </w:r>
      <w:r w:rsidR="00B4067D" w:rsidRPr="00420764">
        <w:rPr>
          <w:rStyle w:val="Strong"/>
          <w:color w:val="000000" w:themeColor="text1"/>
        </w:rPr>
        <w:t xml:space="preserve"> </w:t>
      </w:r>
      <w:r w:rsidR="00670A23" w:rsidRPr="00420764">
        <w:rPr>
          <w:rStyle w:val="Strong"/>
          <w:b w:val="0"/>
          <w:color w:val="000000" w:themeColor="text1"/>
        </w:rPr>
        <w:t>because t</w:t>
      </w:r>
      <w:r w:rsidRPr="00420764">
        <w:rPr>
          <w:color w:val="000000" w:themeColor="text1"/>
        </w:rPr>
        <w:t>hey are biodegradable, reducing soil and water pollution while ensuring safer food for consumers.</w:t>
      </w:r>
      <w:r w:rsidR="009B7BB3" w:rsidRPr="00420764">
        <w:rPr>
          <w:color w:val="000000" w:themeColor="text1"/>
        </w:rPr>
        <w:t xml:space="preserve"> </w:t>
      </w:r>
      <w:r w:rsidRPr="00420764">
        <w:rPr>
          <w:color w:val="000000" w:themeColor="text1"/>
        </w:rPr>
        <w:t xml:space="preserve">Botanicals act through diverse mechanisms, lowering the risk of pathogen resistance. They also preserve beneficial microbes and maintain ecological balance, unlike broad-spectrum chemicals. </w:t>
      </w:r>
      <w:r w:rsidR="005E118A" w:rsidRPr="00420764">
        <w:rPr>
          <w:color w:val="000000" w:themeColor="text1"/>
        </w:rPr>
        <w:t>T</w:t>
      </w:r>
      <w:r w:rsidRPr="00420764">
        <w:rPr>
          <w:color w:val="000000" w:themeColor="text1"/>
        </w:rPr>
        <w:t>hey provide a sustainable and selective alternative for long-term disease control.</w:t>
      </w:r>
    </w:p>
    <w:p w14:paraId="462CAE8A" w14:textId="77777777" w:rsidR="006C4286" w:rsidRPr="006C4286" w:rsidRDefault="00011A30" w:rsidP="006C4286">
      <w:pPr>
        <w:pStyle w:val="NormalWeb"/>
        <w:rPr>
          <w:lang w:val="en-US" w:eastAsia="en-US"/>
        </w:rPr>
      </w:pPr>
      <w:r w:rsidRPr="00420764">
        <w:rPr>
          <w:color w:val="000000" w:themeColor="text1"/>
          <w:lang w:val="en-US"/>
        </w:rPr>
        <w:lastRenderedPageBreak/>
        <w:t xml:space="preserve"> </w:t>
      </w:r>
      <w:r w:rsidR="007F5BC0" w:rsidRPr="00420764">
        <w:rPr>
          <w:b/>
          <w:bCs/>
          <w:color w:val="000000" w:themeColor="text1"/>
          <w:lang w:val="en-US"/>
        </w:rPr>
        <w:t>Taxonomy</w:t>
      </w:r>
      <w:r w:rsidR="007F5BC0" w:rsidRPr="00420764">
        <w:rPr>
          <w:b/>
          <w:bCs/>
          <w:color w:val="000000" w:themeColor="text1"/>
          <w:spacing w:val="-6"/>
          <w:lang w:val="en-US"/>
        </w:rPr>
        <w:t xml:space="preserve"> </w:t>
      </w:r>
      <w:r w:rsidR="009B7BB3" w:rsidRPr="00420764">
        <w:rPr>
          <w:b/>
          <w:bCs/>
          <w:color w:val="000000" w:themeColor="text1"/>
          <w:spacing w:val="-6"/>
          <w:lang w:val="en-US"/>
        </w:rPr>
        <w:t xml:space="preserve">and morphological character </w:t>
      </w:r>
      <w:r w:rsidR="007F5BC0" w:rsidRPr="00420764">
        <w:rPr>
          <w:b/>
          <w:bCs/>
          <w:color w:val="000000" w:themeColor="text1"/>
          <w:lang w:val="en-US"/>
        </w:rPr>
        <w:t>of</w:t>
      </w:r>
      <w:r w:rsidR="007F5BC0" w:rsidRPr="00420764">
        <w:rPr>
          <w:b/>
          <w:bCs/>
          <w:color w:val="000000" w:themeColor="text1"/>
          <w:spacing w:val="-8"/>
          <w:lang w:val="en-US"/>
        </w:rPr>
        <w:t xml:space="preserve"> </w:t>
      </w:r>
      <w:r w:rsidR="007F5BC0" w:rsidRPr="00420764">
        <w:rPr>
          <w:b/>
          <w:bCs/>
          <w:color w:val="000000" w:themeColor="text1"/>
          <w:spacing w:val="-2"/>
          <w:lang w:val="en-US"/>
        </w:rPr>
        <w:t>Pathogen</w:t>
      </w:r>
      <w:r w:rsidR="007F5BC0" w:rsidRPr="00420764">
        <w:rPr>
          <w:b/>
          <w:bCs/>
          <w:color w:val="000000" w:themeColor="text1"/>
          <w:lang w:val="en-US"/>
        </w:rPr>
        <w:t>:</w:t>
      </w:r>
      <w:r w:rsidRPr="00420764">
        <w:rPr>
          <w:color w:val="000000" w:themeColor="text1"/>
          <w:lang w:val="en-US"/>
        </w:rPr>
        <w:t xml:space="preserve"> </w:t>
      </w:r>
      <w:proofErr w:type="spellStart"/>
      <w:r w:rsidR="007F5BC0" w:rsidRPr="00420764">
        <w:rPr>
          <w:i/>
          <w:iCs/>
          <w:color w:val="000000" w:themeColor="text1"/>
          <w:lang w:val="en-US"/>
        </w:rPr>
        <w:t>Alternarai</w:t>
      </w:r>
      <w:proofErr w:type="spellEnd"/>
      <w:r w:rsidR="007F5BC0" w:rsidRPr="00420764">
        <w:rPr>
          <w:i/>
          <w:iCs/>
          <w:color w:val="000000" w:themeColor="text1"/>
          <w:lang w:val="en-US"/>
        </w:rPr>
        <w:t xml:space="preserve"> </w:t>
      </w:r>
      <w:proofErr w:type="spellStart"/>
      <w:r w:rsidR="007F5BC0" w:rsidRPr="00420764">
        <w:rPr>
          <w:i/>
          <w:iCs/>
          <w:color w:val="000000" w:themeColor="text1"/>
          <w:lang w:val="en-US"/>
        </w:rPr>
        <w:t>alternata</w:t>
      </w:r>
      <w:proofErr w:type="spellEnd"/>
      <w:r w:rsidRPr="00420764">
        <w:rPr>
          <w:i/>
          <w:iCs/>
          <w:color w:val="000000" w:themeColor="text1"/>
          <w:lang w:val="en-US"/>
        </w:rPr>
        <w:t xml:space="preserve"> </w:t>
      </w:r>
      <w:r w:rsidR="007F5BC0" w:rsidRPr="00420764">
        <w:rPr>
          <w:color w:val="000000" w:themeColor="text1"/>
          <w:lang w:val="en-US"/>
        </w:rPr>
        <w:t>(</w:t>
      </w:r>
      <w:r w:rsidR="00F26CB1" w:rsidRPr="00420764">
        <w:rPr>
          <w:color w:val="000000" w:themeColor="text1"/>
          <w:lang w:val="en-US"/>
        </w:rPr>
        <w:t>Fr.</w:t>
      </w:r>
      <w:r w:rsidR="007F5BC0" w:rsidRPr="00420764">
        <w:rPr>
          <w:color w:val="000000" w:themeColor="text1"/>
          <w:lang w:val="en-US"/>
        </w:rPr>
        <w:t>)</w:t>
      </w:r>
      <w:r w:rsidRPr="00420764">
        <w:rPr>
          <w:color w:val="000000" w:themeColor="text1"/>
          <w:lang w:val="en-US"/>
        </w:rPr>
        <w:t xml:space="preserve"> </w:t>
      </w:r>
      <w:r w:rsidR="007F5BC0" w:rsidRPr="00420764">
        <w:rPr>
          <w:color w:val="000000" w:themeColor="text1"/>
          <w:lang w:val="en-US"/>
        </w:rPr>
        <w:t xml:space="preserve">Keisler is classified taxonomically into </w:t>
      </w:r>
      <w:r w:rsidR="001304D7" w:rsidRPr="001304D7">
        <w:rPr>
          <w:lang w:val="en-AE"/>
        </w:rPr>
        <w:t xml:space="preserve">Division Ascomycota, Class </w:t>
      </w:r>
      <w:proofErr w:type="spellStart"/>
      <w:r w:rsidR="001304D7" w:rsidRPr="001304D7">
        <w:rPr>
          <w:lang w:val="en-AE"/>
        </w:rPr>
        <w:t>Dothideomycetes</w:t>
      </w:r>
      <w:proofErr w:type="spellEnd"/>
      <w:r w:rsidR="001304D7" w:rsidRPr="001304D7">
        <w:rPr>
          <w:lang w:val="en-US"/>
        </w:rPr>
        <w:t xml:space="preserve"> </w:t>
      </w:r>
      <w:r w:rsidRPr="00420764">
        <w:rPr>
          <w:color w:val="000000" w:themeColor="text1"/>
          <w:lang w:val="en-US"/>
        </w:rPr>
        <w:t xml:space="preserve">and Family </w:t>
      </w:r>
      <w:proofErr w:type="spellStart"/>
      <w:r w:rsidRPr="00420764">
        <w:rPr>
          <w:color w:val="000000" w:themeColor="text1"/>
          <w:lang w:val="en-US"/>
        </w:rPr>
        <w:t>Pleosporac</w:t>
      </w:r>
      <w:r w:rsidR="00EB4AD7" w:rsidRPr="00420764">
        <w:rPr>
          <w:color w:val="000000" w:themeColor="text1"/>
          <w:lang w:val="en-US"/>
        </w:rPr>
        <w:t>e</w:t>
      </w:r>
      <w:r w:rsidRPr="00420764">
        <w:rPr>
          <w:color w:val="000000" w:themeColor="text1"/>
          <w:lang w:val="en-US"/>
        </w:rPr>
        <w:t>ae</w:t>
      </w:r>
      <w:proofErr w:type="spellEnd"/>
      <w:r w:rsidR="002A2C61" w:rsidRPr="00420764">
        <w:rPr>
          <w:color w:val="000000" w:themeColor="text1"/>
          <w:lang w:val="en-US"/>
        </w:rPr>
        <w:t xml:space="preserve">. </w:t>
      </w:r>
      <w:r w:rsidR="00943EC4" w:rsidRPr="00420764">
        <w:rPr>
          <w:b/>
          <w:bCs/>
          <w:color w:val="000000" w:themeColor="text1"/>
        </w:rPr>
        <w:t>Pandey</w:t>
      </w:r>
      <w:r w:rsidR="00943EC4" w:rsidRPr="00420764">
        <w:rPr>
          <w:b/>
          <w:bCs/>
          <w:color w:val="000000" w:themeColor="text1"/>
          <w:spacing w:val="-3"/>
        </w:rPr>
        <w:t xml:space="preserve"> </w:t>
      </w:r>
      <w:r w:rsidR="00943EC4" w:rsidRPr="00420764">
        <w:rPr>
          <w:b/>
          <w:bCs/>
          <w:color w:val="000000" w:themeColor="text1"/>
        </w:rPr>
        <w:t>and</w:t>
      </w:r>
      <w:r w:rsidR="00943EC4" w:rsidRPr="00420764">
        <w:rPr>
          <w:b/>
          <w:bCs/>
          <w:color w:val="000000" w:themeColor="text1"/>
          <w:spacing w:val="-6"/>
        </w:rPr>
        <w:t xml:space="preserve"> </w:t>
      </w:r>
      <w:r w:rsidR="00943EC4" w:rsidRPr="00420764">
        <w:rPr>
          <w:b/>
          <w:bCs/>
          <w:color w:val="000000" w:themeColor="text1"/>
        </w:rPr>
        <w:t>Vishwakarma</w:t>
      </w:r>
      <w:r w:rsidR="00943EC4" w:rsidRPr="00420764">
        <w:rPr>
          <w:b/>
          <w:bCs/>
          <w:color w:val="000000" w:themeColor="text1"/>
          <w:spacing w:val="-3"/>
        </w:rPr>
        <w:t xml:space="preserve"> </w:t>
      </w:r>
      <w:r w:rsidR="00943EC4" w:rsidRPr="00420764">
        <w:rPr>
          <w:b/>
          <w:bCs/>
          <w:color w:val="000000" w:themeColor="text1"/>
        </w:rPr>
        <w:t>(1999)</w:t>
      </w:r>
      <w:r w:rsidR="00943EC4" w:rsidRPr="00420764">
        <w:rPr>
          <w:color w:val="000000" w:themeColor="text1"/>
          <w:spacing w:val="-3"/>
        </w:rPr>
        <w:t xml:space="preserve"> </w:t>
      </w:r>
      <w:r w:rsidR="00943EC4" w:rsidRPr="00420764">
        <w:rPr>
          <w:color w:val="000000" w:themeColor="text1"/>
        </w:rPr>
        <w:t>described</w:t>
      </w:r>
      <w:r w:rsidR="00943EC4" w:rsidRPr="00420764">
        <w:rPr>
          <w:color w:val="000000" w:themeColor="text1"/>
          <w:spacing w:val="-3"/>
        </w:rPr>
        <w:t xml:space="preserve"> </w:t>
      </w:r>
      <w:r w:rsidR="00943EC4" w:rsidRPr="00420764">
        <w:rPr>
          <w:color w:val="000000" w:themeColor="text1"/>
        </w:rPr>
        <w:t>the</w:t>
      </w:r>
      <w:r w:rsidR="00943EC4" w:rsidRPr="00420764">
        <w:rPr>
          <w:color w:val="000000" w:themeColor="text1"/>
          <w:spacing w:val="-3"/>
        </w:rPr>
        <w:t xml:space="preserve"> </w:t>
      </w:r>
      <w:r w:rsidR="00943EC4" w:rsidRPr="00420764">
        <w:rPr>
          <w:color w:val="000000" w:themeColor="text1"/>
        </w:rPr>
        <w:t>size of</w:t>
      </w:r>
      <w:r w:rsidR="00943EC4" w:rsidRPr="00420764">
        <w:rPr>
          <w:color w:val="000000" w:themeColor="text1"/>
          <w:spacing w:val="-13"/>
        </w:rPr>
        <w:t xml:space="preserve"> </w:t>
      </w:r>
      <w:r w:rsidR="00943EC4" w:rsidRPr="00420764">
        <w:rPr>
          <w:color w:val="000000" w:themeColor="text1"/>
        </w:rPr>
        <w:t>conidia</w:t>
      </w:r>
      <w:r w:rsidR="00943EC4" w:rsidRPr="00420764">
        <w:rPr>
          <w:color w:val="000000" w:themeColor="text1"/>
          <w:spacing w:val="-12"/>
        </w:rPr>
        <w:t xml:space="preserve"> </w:t>
      </w:r>
      <w:r w:rsidR="00943EC4" w:rsidRPr="00420764">
        <w:rPr>
          <w:color w:val="000000" w:themeColor="text1"/>
        </w:rPr>
        <w:t>and</w:t>
      </w:r>
      <w:r w:rsidR="00943EC4" w:rsidRPr="00420764">
        <w:rPr>
          <w:color w:val="000000" w:themeColor="text1"/>
          <w:spacing w:val="-13"/>
        </w:rPr>
        <w:t xml:space="preserve"> </w:t>
      </w:r>
      <w:r w:rsidR="00943EC4" w:rsidRPr="00420764">
        <w:rPr>
          <w:color w:val="000000" w:themeColor="text1"/>
        </w:rPr>
        <w:t>conidiophores</w:t>
      </w:r>
      <w:r w:rsidR="00943EC4" w:rsidRPr="00420764">
        <w:rPr>
          <w:color w:val="000000" w:themeColor="text1"/>
          <w:spacing w:val="-12"/>
        </w:rPr>
        <w:t xml:space="preserve"> </w:t>
      </w:r>
      <w:r w:rsidR="00943EC4" w:rsidRPr="00420764">
        <w:rPr>
          <w:color w:val="000000" w:themeColor="text1"/>
        </w:rPr>
        <w:t>of</w:t>
      </w:r>
      <w:r w:rsidR="00943EC4" w:rsidRPr="00420764">
        <w:rPr>
          <w:color w:val="000000" w:themeColor="text1"/>
          <w:spacing w:val="-13"/>
        </w:rPr>
        <w:t xml:space="preserve"> </w:t>
      </w:r>
      <w:r w:rsidR="00943EC4" w:rsidRPr="00420764">
        <w:rPr>
          <w:i/>
          <w:color w:val="000000" w:themeColor="text1"/>
        </w:rPr>
        <w:t>Alternaria</w:t>
      </w:r>
      <w:r w:rsidR="00943EC4" w:rsidRPr="00420764">
        <w:rPr>
          <w:i/>
          <w:color w:val="000000" w:themeColor="text1"/>
          <w:spacing w:val="-12"/>
        </w:rPr>
        <w:t xml:space="preserve"> </w:t>
      </w:r>
      <w:proofErr w:type="spellStart"/>
      <w:r w:rsidR="00943EC4" w:rsidRPr="00420764">
        <w:rPr>
          <w:i/>
          <w:color w:val="000000" w:themeColor="text1"/>
        </w:rPr>
        <w:t>alternata</w:t>
      </w:r>
      <w:proofErr w:type="spellEnd"/>
      <w:r w:rsidR="00943EC4" w:rsidRPr="00420764">
        <w:rPr>
          <w:i/>
          <w:color w:val="000000" w:themeColor="text1"/>
        </w:rPr>
        <w:t xml:space="preserve"> </w:t>
      </w:r>
      <w:r w:rsidR="00943EC4" w:rsidRPr="00420764">
        <w:rPr>
          <w:color w:val="000000" w:themeColor="text1"/>
        </w:rPr>
        <w:t>was</w:t>
      </w:r>
      <w:r w:rsidR="00943EC4" w:rsidRPr="00420764">
        <w:rPr>
          <w:color w:val="000000" w:themeColor="text1"/>
          <w:spacing w:val="-13"/>
        </w:rPr>
        <w:t xml:space="preserve"> </w:t>
      </w:r>
      <w:r w:rsidR="00943EC4" w:rsidRPr="00420764">
        <w:rPr>
          <w:color w:val="000000" w:themeColor="text1"/>
        </w:rPr>
        <w:t>much</w:t>
      </w:r>
      <w:r w:rsidR="00943EC4" w:rsidRPr="00420764">
        <w:rPr>
          <w:color w:val="000000" w:themeColor="text1"/>
          <w:spacing w:val="-12"/>
        </w:rPr>
        <w:t xml:space="preserve"> </w:t>
      </w:r>
      <w:r w:rsidR="00943EC4" w:rsidRPr="00420764">
        <w:rPr>
          <w:color w:val="000000" w:themeColor="text1"/>
        </w:rPr>
        <w:t>larger</w:t>
      </w:r>
      <w:r w:rsidR="00943EC4" w:rsidRPr="00420764">
        <w:rPr>
          <w:color w:val="000000" w:themeColor="text1"/>
          <w:spacing w:val="-13"/>
        </w:rPr>
        <w:t xml:space="preserve"> </w:t>
      </w:r>
      <w:r w:rsidR="00943EC4" w:rsidRPr="00420764">
        <w:rPr>
          <w:color w:val="000000" w:themeColor="text1"/>
        </w:rPr>
        <w:t>on</w:t>
      </w:r>
      <w:r w:rsidR="00943EC4" w:rsidRPr="00420764">
        <w:rPr>
          <w:color w:val="000000" w:themeColor="text1"/>
          <w:spacing w:val="-12"/>
        </w:rPr>
        <w:t xml:space="preserve"> </w:t>
      </w:r>
      <w:r w:rsidR="001D0522">
        <w:rPr>
          <w:color w:val="000000" w:themeColor="text1"/>
        </w:rPr>
        <w:t>b</w:t>
      </w:r>
      <w:r w:rsidR="00943EC4" w:rsidRPr="00420764">
        <w:rPr>
          <w:color w:val="000000" w:themeColor="text1"/>
        </w:rPr>
        <w:t>rinjal</w:t>
      </w:r>
      <w:r w:rsidR="00943EC4" w:rsidRPr="00420764">
        <w:rPr>
          <w:color w:val="000000" w:themeColor="text1"/>
          <w:spacing w:val="-13"/>
        </w:rPr>
        <w:t xml:space="preserve"> </w:t>
      </w:r>
      <w:r w:rsidR="00943EC4" w:rsidRPr="00420764">
        <w:rPr>
          <w:color w:val="000000" w:themeColor="text1"/>
        </w:rPr>
        <w:t>host</w:t>
      </w:r>
      <w:r w:rsidR="00943EC4" w:rsidRPr="00420764">
        <w:rPr>
          <w:color w:val="000000" w:themeColor="text1"/>
          <w:spacing w:val="-12"/>
        </w:rPr>
        <w:t xml:space="preserve"> </w:t>
      </w:r>
      <w:r w:rsidR="00943EC4" w:rsidRPr="00420764">
        <w:rPr>
          <w:color w:val="000000" w:themeColor="text1"/>
        </w:rPr>
        <w:t>growing</w:t>
      </w:r>
      <w:r w:rsidR="00943EC4" w:rsidRPr="00420764">
        <w:rPr>
          <w:color w:val="000000" w:themeColor="text1"/>
          <w:spacing w:val="-13"/>
        </w:rPr>
        <w:t xml:space="preserve"> </w:t>
      </w:r>
      <w:r w:rsidR="00943EC4" w:rsidRPr="00420764">
        <w:rPr>
          <w:color w:val="000000" w:themeColor="text1"/>
        </w:rPr>
        <w:t>under</w:t>
      </w:r>
      <w:r w:rsidR="00943EC4" w:rsidRPr="00420764">
        <w:rPr>
          <w:color w:val="000000" w:themeColor="text1"/>
          <w:spacing w:val="-12"/>
        </w:rPr>
        <w:t xml:space="preserve"> </w:t>
      </w:r>
      <w:r w:rsidR="00943EC4" w:rsidRPr="00420764">
        <w:rPr>
          <w:color w:val="000000" w:themeColor="text1"/>
        </w:rPr>
        <w:t>nat</w:t>
      </w:r>
      <w:r w:rsidR="00BA75CE" w:rsidRPr="00420764">
        <w:rPr>
          <w:color w:val="000000" w:themeColor="text1"/>
        </w:rPr>
        <w:t xml:space="preserve">ural </w:t>
      </w:r>
      <w:r w:rsidR="00943EC4" w:rsidRPr="00420764">
        <w:rPr>
          <w:color w:val="000000" w:themeColor="text1"/>
        </w:rPr>
        <w:t>conditions</w:t>
      </w:r>
      <w:r w:rsidR="00943EC4" w:rsidRPr="00420764">
        <w:rPr>
          <w:color w:val="000000" w:themeColor="text1"/>
          <w:spacing w:val="-12"/>
        </w:rPr>
        <w:t xml:space="preserve"> </w:t>
      </w:r>
      <w:r w:rsidR="00943EC4" w:rsidRPr="00420764">
        <w:rPr>
          <w:color w:val="000000" w:themeColor="text1"/>
        </w:rPr>
        <w:t>and</w:t>
      </w:r>
      <w:r w:rsidR="00943EC4" w:rsidRPr="00420764">
        <w:rPr>
          <w:color w:val="000000" w:themeColor="text1"/>
          <w:spacing w:val="-13"/>
        </w:rPr>
        <w:t xml:space="preserve"> </w:t>
      </w:r>
      <w:r w:rsidR="00943EC4" w:rsidRPr="00420764">
        <w:rPr>
          <w:color w:val="000000" w:themeColor="text1"/>
        </w:rPr>
        <w:t>drastically</w:t>
      </w:r>
      <w:r w:rsidR="00943EC4" w:rsidRPr="00420764">
        <w:rPr>
          <w:color w:val="000000" w:themeColor="text1"/>
          <w:spacing w:val="-12"/>
        </w:rPr>
        <w:t xml:space="preserve"> </w:t>
      </w:r>
      <w:r w:rsidR="00943EC4" w:rsidRPr="00420764">
        <w:rPr>
          <w:color w:val="000000" w:themeColor="text1"/>
        </w:rPr>
        <w:t>reduced,</w:t>
      </w:r>
      <w:r w:rsidR="00943EC4" w:rsidRPr="00420764">
        <w:rPr>
          <w:color w:val="000000" w:themeColor="text1"/>
          <w:spacing w:val="-13"/>
        </w:rPr>
        <w:t xml:space="preserve"> </w:t>
      </w:r>
      <w:r w:rsidR="00943EC4" w:rsidRPr="00420764">
        <w:rPr>
          <w:color w:val="000000" w:themeColor="text1"/>
        </w:rPr>
        <w:t>when</w:t>
      </w:r>
      <w:r w:rsidR="00943EC4" w:rsidRPr="00420764">
        <w:rPr>
          <w:color w:val="000000" w:themeColor="text1"/>
          <w:spacing w:val="-12"/>
        </w:rPr>
        <w:t xml:space="preserve"> </w:t>
      </w:r>
      <w:r w:rsidR="00943EC4" w:rsidRPr="00420764">
        <w:rPr>
          <w:color w:val="000000" w:themeColor="text1"/>
        </w:rPr>
        <w:t>isolated either on host extract or on potato dextrose agar (PDA) medium.</w:t>
      </w:r>
      <w:r w:rsidR="00943EC4" w:rsidRPr="00420764">
        <w:rPr>
          <w:color w:val="000000" w:themeColor="text1"/>
          <w:spacing w:val="-3"/>
        </w:rPr>
        <w:t xml:space="preserve"> </w:t>
      </w:r>
      <w:r w:rsidR="00943EC4" w:rsidRPr="00420764">
        <w:rPr>
          <w:color w:val="000000" w:themeColor="text1"/>
        </w:rPr>
        <w:t xml:space="preserve">The conidial chain arrangement on </w:t>
      </w:r>
      <w:r w:rsidR="00943EC4" w:rsidRPr="00420764">
        <w:rPr>
          <w:color w:val="000000" w:themeColor="text1"/>
          <w:spacing w:val="-2"/>
        </w:rPr>
        <w:t>the</w:t>
      </w:r>
      <w:r w:rsidR="00943EC4" w:rsidRPr="00420764">
        <w:rPr>
          <w:color w:val="000000" w:themeColor="text1"/>
          <w:spacing w:val="-11"/>
        </w:rPr>
        <w:t xml:space="preserve"> </w:t>
      </w:r>
      <w:r w:rsidR="00943EC4" w:rsidRPr="00420764">
        <w:rPr>
          <w:color w:val="000000" w:themeColor="text1"/>
          <w:spacing w:val="-2"/>
        </w:rPr>
        <w:t>conidiophores</w:t>
      </w:r>
      <w:r w:rsidR="00943EC4" w:rsidRPr="00420764">
        <w:rPr>
          <w:color w:val="000000" w:themeColor="text1"/>
          <w:spacing w:val="-10"/>
        </w:rPr>
        <w:t xml:space="preserve"> </w:t>
      </w:r>
      <w:r w:rsidR="00943EC4" w:rsidRPr="00420764">
        <w:rPr>
          <w:color w:val="000000" w:themeColor="text1"/>
          <w:spacing w:val="-2"/>
        </w:rPr>
        <w:t>has</w:t>
      </w:r>
      <w:r w:rsidR="00943EC4" w:rsidRPr="00420764">
        <w:rPr>
          <w:color w:val="000000" w:themeColor="text1"/>
          <w:spacing w:val="-11"/>
        </w:rPr>
        <w:t xml:space="preserve"> </w:t>
      </w:r>
      <w:r w:rsidR="00943EC4" w:rsidRPr="00420764">
        <w:rPr>
          <w:color w:val="000000" w:themeColor="text1"/>
          <w:spacing w:val="-2"/>
        </w:rPr>
        <w:t>been</w:t>
      </w:r>
      <w:r w:rsidR="00943EC4" w:rsidRPr="00420764">
        <w:rPr>
          <w:color w:val="000000" w:themeColor="text1"/>
          <w:spacing w:val="-10"/>
        </w:rPr>
        <w:t xml:space="preserve"> </w:t>
      </w:r>
      <w:r w:rsidR="00943EC4" w:rsidRPr="00420764">
        <w:rPr>
          <w:color w:val="000000" w:themeColor="text1"/>
          <w:spacing w:val="-2"/>
        </w:rPr>
        <w:t>illustrated</w:t>
      </w:r>
      <w:r w:rsidR="00943EC4" w:rsidRPr="00420764">
        <w:rPr>
          <w:color w:val="000000" w:themeColor="text1"/>
          <w:spacing w:val="-11"/>
        </w:rPr>
        <w:t xml:space="preserve"> </w:t>
      </w:r>
      <w:r w:rsidR="00943EC4" w:rsidRPr="00420764">
        <w:rPr>
          <w:color w:val="000000" w:themeColor="text1"/>
          <w:spacing w:val="-2"/>
        </w:rPr>
        <w:t>by</w:t>
      </w:r>
      <w:r w:rsidR="00943EC4" w:rsidRPr="00420764">
        <w:rPr>
          <w:color w:val="000000" w:themeColor="text1"/>
          <w:spacing w:val="-10"/>
        </w:rPr>
        <w:t xml:space="preserve"> </w:t>
      </w:r>
      <w:r w:rsidR="00A33BEF" w:rsidRPr="00A33BEF">
        <w:rPr>
          <w:lang w:val="en-AE"/>
        </w:rPr>
        <w:t xml:space="preserve">a new method named the “slide coating </w:t>
      </w:r>
      <w:proofErr w:type="gramStart"/>
      <w:r w:rsidR="00A33BEF" w:rsidRPr="00A33BEF">
        <w:rPr>
          <w:lang w:val="en-AE"/>
        </w:rPr>
        <w:t>technique”</w:t>
      </w:r>
      <w:r w:rsidR="002D7292" w:rsidRPr="00420764">
        <w:rPr>
          <w:color w:val="000000" w:themeColor="text1"/>
          <w:spacing w:val="-2"/>
        </w:rPr>
        <w:t>The</w:t>
      </w:r>
      <w:proofErr w:type="gramEnd"/>
      <w:r w:rsidR="00943EC4" w:rsidRPr="00420764">
        <w:rPr>
          <w:color w:val="000000" w:themeColor="text1"/>
          <w:spacing w:val="-10"/>
        </w:rPr>
        <w:t xml:space="preserve"> </w:t>
      </w:r>
      <w:r w:rsidR="00943EC4" w:rsidRPr="00420764">
        <w:rPr>
          <w:color w:val="000000" w:themeColor="text1"/>
          <w:spacing w:val="-2"/>
        </w:rPr>
        <w:t>germination of</w:t>
      </w:r>
      <w:r w:rsidR="00943EC4" w:rsidRPr="00420764">
        <w:rPr>
          <w:color w:val="000000" w:themeColor="text1"/>
          <w:spacing w:val="-8"/>
        </w:rPr>
        <w:t xml:space="preserve"> </w:t>
      </w:r>
      <w:r w:rsidR="00943EC4" w:rsidRPr="00420764">
        <w:rPr>
          <w:color w:val="000000" w:themeColor="text1"/>
          <w:spacing w:val="-2"/>
        </w:rPr>
        <w:t>conidia</w:t>
      </w:r>
      <w:r w:rsidR="00943EC4" w:rsidRPr="00420764">
        <w:rPr>
          <w:color w:val="000000" w:themeColor="text1"/>
          <w:spacing w:val="-8"/>
        </w:rPr>
        <w:t xml:space="preserve"> </w:t>
      </w:r>
      <w:r w:rsidR="00943EC4" w:rsidRPr="00420764">
        <w:rPr>
          <w:color w:val="000000" w:themeColor="text1"/>
          <w:spacing w:val="-2"/>
        </w:rPr>
        <w:t>started</w:t>
      </w:r>
      <w:r w:rsidR="00943EC4" w:rsidRPr="00420764">
        <w:rPr>
          <w:color w:val="000000" w:themeColor="text1"/>
          <w:spacing w:val="-8"/>
        </w:rPr>
        <w:t xml:space="preserve"> </w:t>
      </w:r>
      <w:r w:rsidR="00943EC4" w:rsidRPr="00420764">
        <w:rPr>
          <w:color w:val="000000" w:themeColor="text1"/>
          <w:spacing w:val="-2"/>
        </w:rPr>
        <w:t>after</w:t>
      </w:r>
      <w:r w:rsidR="00943EC4" w:rsidRPr="00420764">
        <w:rPr>
          <w:color w:val="000000" w:themeColor="text1"/>
          <w:spacing w:val="-8"/>
        </w:rPr>
        <w:t xml:space="preserve"> </w:t>
      </w:r>
      <w:r w:rsidR="00943EC4" w:rsidRPr="00420764">
        <w:rPr>
          <w:color w:val="000000" w:themeColor="text1"/>
          <w:spacing w:val="-2"/>
        </w:rPr>
        <w:t>2</w:t>
      </w:r>
      <w:r w:rsidR="00943EC4" w:rsidRPr="00420764">
        <w:rPr>
          <w:color w:val="000000" w:themeColor="text1"/>
          <w:spacing w:val="-8"/>
        </w:rPr>
        <w:t xml:space="preserve"> </w:t>
      </w:r>
      <w:r w:rsidR="00943EC4" w:rsidRPr="00420764">
        <w:rPr>
          <w:color w:val="000000" w:themeColor="text1"/>
          <w:spacing w:val="-2"/>
        </w:rPr>
        <w:t>hr</w:t>
      </w:r>
      <w:r w:rsidR="00943EC4" w:rsidRPr="00420764">
        <w:rPr>
          <w:color w:val="000000" w:themeColor="text1"/>
          <w:spacing w:val="-8"/>
        </w:rPr>
        <w:t xml:space="preserve"> </w:t>
      </w:r>
      <w:r w:rsidR="00943EC4" w:rsidRPr="00420764">
        <w:rPr>
          <w:color w:val="000000" w:themeColor="text1"/>
          <w:spacing w:val="-2"/>
        </w:rPr>
        <w:t>and</w:t>
      </w:r>
      <w:r w:rsidR="00943EC4" w:rsidRPr="00420764">
        <w:rPr>
          <w:color w:val="000000" w:themeColor="text1"/>
          <w:spacing w:val="-8"/>
        </w:rPr>
        <w:t xml:space="preserve"> </w:t>
      </w:r>
      <w:r w:rsidR="00943EC4" w:rsidRPr="00420764">
        <w:rPr>
          <w:color w:val="000000" w:themeColor="text1"/>
          <w:spacing w:val="-2"/>
        </w:rPr>
        <w:t>germ-tube</w:t>
      </w:r>
      <w:r w:rsidR="00943EC4" w:rsidRPr="00420764">
        <w:rPr>
          <w:color w:val="000000" w:themeColor="text1"/>
          <w:spacing w:val="-8"/>
        </w:rPr>
        <w:t xml:space="preserve"> </w:t>
      </w:r>
      <w:r w:rsidR="00943EC4" w:rsidRPr="00420764">
        <w:rPr>
          <w:color w:val="000000" w:themeColor="text1"/>
          <w:spacing w:val="-2"/>
        </w:rPr>
        <w:t xml:space="preserve">elongation </w:t>
      </w:r>
      <w:r w:rsidR="00943EC4" w:rsidRPr="00420764">
        <w:rPr>
          <w:color w:val="000000" w:themeColor="text1"/>
        </w:rPr>
        <w:t>continued</w:t>
      </w:r>
      <w:r w:rsidR="00943EC4" w:rsidRPr="00420764">
        <w:rPr>
          <w:color w:val="000000" w:themeColor="text1"/>
          <w:spacing w:val="-12"/>
        </w:rPr>
        <w:t xml:space="preserve"> </w:t>
      </w:r>
      <w:r w:rsidR="00943EC4" w:rsidRPr="00420764">
        <w:rPr>
          <w:color w:val="000000" w:themeColor="text1"/>
        </w:rPr>
        <w:t>only</w:t>
      </w:r>
      <w:r w:rsidR="00943EC4" w:rsidRPr="00420764">
        <w:rPr>
          <w:color w:val="000000" w:themeColor="text1"/>
          <w:spacing w:val="-12"/>
        </w:rPr>
        <w:t xml:space="preserve"> </w:t>
      </w:r>
      <w:r w:rsidR="00943EC4" w:rsidRPr="00420764">
        <w:rPr>
          <w:color w:val="000000" w:themeColor="text1"/>
        </w:rPr>
        <w:t>up</w:t>
      </w:r>
      <w:r w:rsidR="00943EC4" w:rsidRPr="00420764">
        <w:rPr>
          <w:color w:val="000000" w:themeColor="text1"/>
          <w:spacing w:val="-12"/>
        </w:rPr>
        <w:t xml:space="preserve"> </w:t>
      </w:r>
      <w:r w:rsidR="00943EC4" w:rsidRPr="00420764">
        <w:rPr>
          <w:color w:val="000000" w:themeColor="text1"/>
        </w:rPr>
        <w:t>to</w:t>
      </w:r>
      <w:r w:rsidR="00943EC4" w:rsidRPr="00420764">
        <w:rPr>
          <w:color w:val="000000" w:themeColor="text1"/>
          <w:spacing w:val="-12"/>
        </w:rPr>
        <w:t xml:space="preserve"> </w:t>
      </w:r>
      <w:r w:rsidR="00943EC4" w:rsidRPr="00420764">
        <w:rPr>
          <w:color w:val="000000" w:themeColor="text1"/>
        </w:rPr>
        <w:t>9</w:t>
      </w:r>
      <w:r w:rsidR="00943EC4" w:rsidRPr="00420764">
        <w:rPr>
          <w:color w:val="000000" w:themeColor="text1"/>
          <w:spacing w:val="-12"/>
        </w:rPr>
        <w:t xml:space="preserve"> </w:t>
      </w:r>
      <w:r w:rsidR="00DB7D2B" w:rsidRPr="00420764">
        <w:rPr>
          <w:color w:val="000000" w:themeColor="text1"/>
        </w:rPr>
        <w:t>hrs.</w:t>
      </w:r>
      <w:r w:rsidR="00943EC4" w:rsidRPr="00420764">
        <w:rPr>
          <w:color w:val="000000" w:themeColor="text1"/>
          <w:spacing w:val="-12"/>
        </w:rPr>
        <w:t xml:space="preserve"> </w:t>
      </w:r>
      <w:r w:rsidR="00943EC4" w:rsidRPr="00420764">
        <w:rPr>
          <w:color w:val="000000" w:themeColor="text1"/>
        </w:rPr>
        <w:t>of</w:t>
      </w:r>
      <w:r w:rsidR="00943EC4" w:rsidRPr="00420764">
        <w:rPr>
          <w:color w:val="000000" w:themeColor="text1"/>
          <w:spacing w:val="-12"/>
        </w:rPr>
        <w:t xml:space="preserve"> </w:t>
      </w:r>
      <w:r w:rsidR="00943EC4" w:rsidRPr="00420764">
        <w:rPr>
          <w:color w:val="000000" w:themeColor="text1"/>
        </w:rPr>
        <w:t>incubation.</w:t>
      </w:r>
      <w:r w:rsidR="00943EC4" w:rsidRPr="00420764">
        <w:rPr>
          <w:color w:val="000000" w:themeColor="text1"/>
          <w:spacing w:val="-12"/>
        </w:rPr>
        <w:t xml:space="preserve"> </w:t>
      </w:r>
      <w:proofErr w:type="spellStart"/>
      <w:r w:rsidR="006C4286" w:rsidRPr="006C4286">
        <w:rPr>
          <w:lang w:val="en-US" w:eastAsia="en-US"/>
        </w:rPr>
        <w:t>Balai</w:t>
      </w:r>
      <w:proofErr w:type="spellEnd"/>
      <w:r w:rsidR="006C4286" w:rsidRPr="006C4286">
        <w:rPr>
          <w:lang w:val="en-US" w:eastAsia="en-US"/>
        </w:rPr>
        <w:t xml:space="preserve"> (2013) reported that microscopic examination of the isolated fungal pathogen revealed characteristic morphological features of </w:t>
      </w:r>
      <w:r w:rsidR="006C4286" w:rsidRPr="006C4286">
        <w:rPr>
          <w:i/>
          <w:iCs/>
          <w:lang w:val="en-US" w:eastAsia="en-US"/>
        </w:rPr>
        <w:t>Alternaria</w:t>
      </w:r>
      <w:r w:rsidR="006C4286" w:rsidRPr="006C4286">
        <w:rPr>
          <w:lang w:val="en-US" w:eastAsia="en-US"/>
        </w:rPr>
        <w:t xml:space="preserve">. The mycelium was septate, with hyphae appearing hyaline when observed individually and irregularly branched, measuring approximately 2.7–4.4 µm in width. The conidiophores were dark brown in </w:t>
      </w:r>
      <w:proofErr w:type="spellStart"/>
      <w:r w:rsidR="006C4286" w:rsidRPr="006C4286">
        <w:rPr>
          <w:lang w:val="en-US" w:eastAsia="en-US"/>
        </w:rPr>
        <w:t>colour</w:t>
      </w:r>
      <w:proofErr w:type="spellEnd"/>
      <w:r w:rsidR="006C4286" w:rsidRPr="006C4286">
        <w:rPr>
          <w:lang w:val="en-US" w:eastAsia="en-US"/>
        </w:rPr>
        <w:t xml:space="preserve">, septate and branched, with lengths ranging from 34.0 to 93.0 µm and widths between 3.4 and 9.0 µm. The conidia were slightly brown in </w:t>
      </w:r>
      <w:proofErr w:type="spellStart"/>
      <w:r w:rsidR="006C4286" w:rsidRPr="006C4286">
        <w:rPr>
          <w:lang w:val="en-US" w:eastAsia="en-US"/>
        </w:rPr>
        <w:t>colour</w:t>
      </w:r>
      <w:proofErr w:type="spellEnd"/>
      <w:r w:rsidR="006C4286" w:rsidRPr="006C4286">
        <w:rPr>
          <w:lang w:val="en-US" w:eastAsia="en-US"/>
        </w:rPr>
        <w:t>, spindle-shaped with a rounded base and tapering apex, measuring 21.8–95.9 µm in length and 8.0–17.0 µm in width. These conidia typically possessed 0–2 longitudinal septa and 2–6 transverse septa and were commonly produced in chains consisting of 3–12 conidia.</w:t>
      </w:r>
    </w:p>
    <w:p w14:paraId="3B30B07C" w14:textId="77777777" w:rsidR="006C4286" w:rsidRPr="006C4286" w:rsidRDefault="006C4286" w:rsidP="006C4286">
      <w:pPr>
        <w:spacing w:before="100" w:beforeAutospacing="1" w:after="100" w:afterAutospacing="1" w:line="240" w:lineRule="auto"/>
        <w:rPr>
          <w:rFonts w:ascii="Times New Roman" w:eastAsia="Times New Roman" w:hAnsi="Times New Roman" w:cs="Times New Roman"/>
          <w:sz w:val="24"/>
          <w:szCs w:val="24"/>
          <w:lang w:val="en-US"/>
        </w:rPr>
      </w:pPr>
      <w:r w:rsidRPr="006C4286">
        <w:rPr>
          <w:rFonts w:ascii="Times New Roman" w:eastAsia="Times New Roman" w:hAnsi="Times New Roman" w:cs="Times New Roman"/>
          <w:sz w:val="24"/>
          <w:szCs w:val="24"/>
          <w:lang w:val="en-US"/>
        </w:rPr>
        <w:t xml:space="preserve">Similarly, Shafique et al. (2021) described the colony morphology of the pathogen as spreading, hairy, and greyish-brown to black in </w:t>
      </w:r>
      <w:proofErr w:type="spellStart"/>
      <w:r w:rsidRPr="006C4286">
        <w:rPr>
          <w:rFonts w:ascii="Times New Roman" w:eastAsia="Times New Roman" w:hAnsi="Times New Roman" w:cs="Times New Roman"/>
          <w:sz w:val="24"/>
          <w:szCs w:val="24"/>
          <w:lang w:val="en-US"/>
        </w:rPr>
        <w:t>colour</w:t>
      </w:r>
      <w:proofErr w:type="spellEnd"/>
      <w:r w:rsidRPr="006C4286">
        <w:rPr>
          <w:rFonts w:ascii="Times New Roman" w:eastAsia="Times New Roman" w:hAnsi="Times New Roman" w:cs="Times New Roman"/>
          <w:sz w:val="24"/>
          <w:szCs w:val="24"/>
          <w:lang w:val="en-US"/>
        </w:rPr>
        <w:t xml:space="preserve">. The mycelium was branched, septate and dark </w:t>
      </w:r>
      <w:proofErr w:type="spellStart"/>
      <w:r w:rsidRPr="006C4286">
        <w:rPr>
          <w:rFonts w:ascii="Times New Roman" w:eastAsia="Times New Roman" w:hAnsi="Times New Roman" w:cs="Times New Roman"/>
          <w:sz w:val="24"/>
          <w:szCs w:val="24"/>
          <w:lang w:val="en-US"/>
        </w:rPr>
        <w:t>coloured</w:t>
      </w:r>
      <w:proofErr w:type="spellEnd"/>
      <w:r w:rsidRPr="006C4286">
        <w:rPr>
          <w:rFonts w:ascii="Times New Roman" w:eastAsia="Times New Roman" w:hAnsi="Times New Roman" w:cs="Times New Roman"/>
          <w:sz w:val="24"/>
          <w:szCs w:val="24"/>
          <w:lang w:val="en-US"/>
        </w:rPr>
        <w:t xml:space="preserve"> with olive-brown tints. Conidiophores were septate, short, simple, straight or occasionally flexuous, and dark in </w:t>
      </w:r>
      <w:proofErr w:type="spellStart"/>
      <w:r w:rsidRPr="006C4286">
        <w:rPr>
          <w:rFonts w:ascii="Times New Roman" w:eastAsia="Times New Roman" w:hAnsi="Times New Roman" w:cs="Times New Roman"/>
          <w:sz w:val="24"/>
          <w:szCs w:val="24"/>
          <w:lang w:val="en-US"/>
        </w:rPr>
        <w:t>colour</w:t>
      </w:r>
      <w:proofErr w:type="spellEnd"/>
      <w:r w:rsidRPr="006C4286">
        <w:rPr>
          <w:rFonts w:ascii="Times New Roman" w:eastAsia="Times New Roman" w:hAnsi="Times New Roman" w:cs="Times New Roman"/>
          <w:sz w:val="24"/>
          <w:szCs w:val="24"/>
          <w:lang w:val="en-US"/>
        </w:rPr>
        <w:t xml:space="preserve">. The conidia were long-beaked, </w:t>
      </w:r>
      <w:proofErr w:type="spellStart"/>
      <w:r w:rsidRPr="006C4286">
        <w:rPr>
          <w:rFonts w:ascii="Times New Roman" w:eastAsia="Times New Roman" w:hAnsi="Times New Roman" w:cs="Times New Roman"/>
          <w:sz w:val="24"/>
          <w:szCs w:val="24"/>
          <w:lang w:val="en-US"/>
        </w:rPr>
        <w:t>muriform</w:t>
      </w:r>
      <w:proofErr w:type="spellEnd"/>
      <w:r w:rsidRPr="006C4286">
        <w:rPr>
          <w:rFonts w:ascii="Times New Roman" w:eastAsia="Times New Roman" w:hAnsi="Times New Roman" w:cs="Times New Roman"/>
          <w:sz w:val="24"/>
          <w:szCs w:val="24"/>
          <w:lang w:val="en-US"/>
        </w:rPr>
        <w:t xml:space="preserve"> and dark </w:t>
      </w:r>
      <w:proofErr w:type="spellStart"/>
      <w:r w:rsidRPr="006C4286">
        <w:rPr>
          <w:rFonts w:ascii="Times New Roman" w:eastAsia="Times New Roman" w:hAnsi="Times New Roman" w:cs="Times New Roman"/>
          <w:sz w:val="24"/>
          <w:szCs w:val="24"/>
          <w:lang w:val="en-US"/>
        </w:rPr>
        <w:t>coloured</w:t>
      </w:r>
      <w:proofErr w:type="spellEnd"/>
      <w:r w:rsidRPr="006C4286">
        <w:rPr>
          <w:rFonts w:ascii="Times New Roman" w:eastAsia="Times New Roman" w:hAnsi="Times New Roman" w:cs="Times New Roman"/>
          <w:sz w:val="24"/>
          <w:szCs w:val="24"/>
          <w:lang w:val="en-US"/>
        </w:rPr>
        <w:t xml:space="preserve">, generally produced in chains and </w:t>
      </w:r>
      <w:proofErr w:type="spellStart"/>
      <w:r w:rsidRPr="006C4286">
        <w:rPr>
          <w:rFonts w:ascii="Times New Roman" w:eastAsia="Times New Roman" w:hAnsi="Times New Roman" w:cs="Times New Roman"/>
          <w:sz w:val="24"/>
          <w:szCs w:val="24"/>
          <w:lang w:val="en-US"/>
        </w:rPr>
        <w:t>characterised</w:t>
      </w:r>
      <w:proofErr w:type="spellEnd"/>
      <w:r w:rsidRPr="006C4286">
        <w:rPr>
          <w:rFonts w:ascii="Times New Roman" w:eastAsia="Times New Roman" w:hAnsi="Times New Roman" w:cs="Times New Roman"/>
          <w:sz w:val="24"/>
          <w:szCs w:val="24"/>
          <w:lang w:val="en-US"/>
        </w:rPr>
        <w:t xml:space="preserve"> by the presence of both longitudinal and transverse septa in mature conidia. Furthermore, the conidia were reported to occur singly or in short chains and exhibited pyriform to clavate shapes, measuring approximately 29.48 × 13.25 µm, with zero to three longitudinal septa and two to six transverse septa. These morphological characteristics are considered typical diagnostic features for the identification of </w:t>
      </w:r>
      <w:r w:rsidRPr="006C4286">
        <w:rPr>
          <w:rFonts w:ascii="Times New Roman" w:eastAsia="Times New Roman" w:hAnsi="Times New Roman" w:cs="Times New Roman"/>
          <w:i/>
          <w:iCs/>
          <w:sz w:val="24"/>
          <w:szCs w:val="24"/>
          <w:lang w:val="en-US"/>
        </w:rPr>
        <w:t>Alternaria</w:t>
      </w:r>
      <w:r w:rsidRPr="006C4286">
        <w:rPr>
          <w:rFonts w:ascii="Times New Roman" w:eastAsia="Times New Roman" w:hAnsi="Times New Roman" w:cs="Times New Roman"/>
          <w:sz w:val="24"/>
          <w:szCs w:val="24"/>
          <w:lang w:val="en-US"/>
        </w:rPr>
        <w:t xml:space="preserve"> species.</w:t>
      </w:r>
    </w:p>
    <w:p w14:paraId="091B069E" w14:textId="79C64407" w:rsidR="008067CE" w:rsidRPr="00420764" w:rsidRDefault="00943EC4" w:rsidP="006C4286">
      <w:pPr>
        <w:pStyle w:val="Heading2"/>
        <w:keepNext w:val="0"/>
        <w:keepLines w:val="0"/>
        <w:widowControl w:val="0"/>
        <w:tabs>
          <w:tab w:val="left" w:pos="1142"/>
        </w:tabs>
        <w:autoSpaceDE w:val="0"/>
        <w:autoSpaceDN w:val="0"/>
        <w:spacing w:before="0" w:line="360" w:lineRule="auto"/>
        <w:jc w:val="both"/>
        <w:rPr>
          <w:rFonts w:ascii="Times New Roman" w:hAnsi="Times New Roman" w:cs="Times New Roman"/>
          <w:color w:val="000000" w:themeColor="text1"/>
          <w:sz w:val="24"/>
          <w:szCs w:val="24"/>
          <w:lang w:val="en-US"/>
        </w:rPr>
      </w:pPr>
      <w:r w:rsidRPr="00420764">
        <w:rPr>
          <w:rFonts w:ascii="Times New Roman" w:hAnsi="Times New Roman" w:cs="Times New Roman"/>
          <w:b/>
          <w:bCs/>
          <w:color w:val="000000" w:themeColor="text1"/>
          <w:sz w:val="24"/>
          <w:szCs w:val="24"/>
          <w:lang w:val="en-US"/>
        </w:rPr>
        <w:t>Symptomatology:</w:t>
      </w:r>
      <w:r w:rsidR="009B7BB3" w:rsidRPr="00420764">
        <w:rPr>
          <w:rFonts w:ascii="Times New Roman" w:hAnsi="Times New Roman" w:cs="Times New Roman"/>
          <w:b/>
          <w:bCs/>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Kappor</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Pr="00420764">
        <w:rPr>
          <w:rFonts w:ascii="Times New Roman" w:hAnsi="Times New Roman" w:cs="Times New Roman"/>
          <w:color w:val="000000" w:themeColor="text1"/>
          <w:sz w:val="24"/>
          <w:szCs w:val="24"/>
          <w:lang w:val="en-US"/>
        </w:rPr>
        <w:t xml:space="preserve"> 1958 reported severe infestation of young brinjal (</w:t>
      </w:r>
      <w:r w:rsidR="008B1516" w:rsidRPr="008B1516">
        <w:rPr>
          <w:rFonts w:ascii="Times New Roman" w:hAnsi="Times New Roman" w:cs="Times New Roman"/>
          <w:i/>
          <w:sz w:val="24"/>
          <w:szCs w:val="24"/>
          <w:lang w:val="en-AE"/>
        </w:rPr>
        <w:t>Solanum melongena</w:t>
      </w:r>
      <w:r w:rsidR="00E05B89">
        <w:rPr>
          <w:rFonts w:ascii="Times New Roman" w:hAnsi="Times New Roman" w:cs="Times New Roman"/>
          <w:color w:val="000000" w:themeColor="text1"/>
          <w:sz w:val="24"/>
          <w:szCs w:val="24"/>
          <w:lang w:val="en-US"/>
        </w:rPr>
        <w:t>) s</w:t>
      </w:r>
      <w:r w:rsidRPr="00420764">
        <w:rPr>
          <w:rFonts w:ascii="Times New Roman" w:hAnsi="Times New Roman" w:cs="Times New Roman"/>
          <w:color w:val="000000" w:themeColor="text1"/>
          <w:sz w:val="24"/>
          <w:szCs w:val="24"/>
          <w:lang w:val="en-US"/>
        </w:rPr>
        <w:t xml:space="preserve">eedling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tenuissina</w:t>
      </w:r>
      <w:proofErr w:type="spellEnd"/>
      <w:r w:rsidRPr="00420764">
        <w:rPr>
          <w:rFonts w:ascii="Times New Roman" w:hAnsi="Times New Roman" w:cs="Times New Roman"/>
          <w:color w:val="000000" w:themeColor="text1"/>
          <w:sz w:val="24"/>
          <w:szCs w:val="24"/>
          <w:lang w:val="en-US"/>
        </w:rPr>
        <w:t xml:space="preserve">. </w:t>
      </w:r>
      <w:proofErr w:type="spellStart"/>
      <w:r w:rsidRPr="00420764">
        <w:rPr>
          <w:rFonts w:ascii="Times New Roman" w:hAnsi="Times New Roman" w:cs="Times New Roman"/>
          <w:color w:val="000000" w:themeColor="text1"/>
          <w:sz w:val="24"/>
          <w:szCs w:val="24"/>
          <w:lang w:val="en-US"/>
        </w:rPr>
        <w:t>Man</w:t>
      </w:r>
      <w:r w:rsidR="0065679B" w:rsidRPr="00420764">
        <w:rPr>
          <w:rFonts w:ascii="Times New Roman" w:hAnsi="Times New Roman" w:cs="Times New Roman"/>
          <w:color w:val="000000" w:themeColor="text1"/>
          <w:sz w:val="24"/>
          <w:szCs w:val="24"/>
          <w:lang w:val="en-US"/>
        </w:rPr>
        <w:t>a</w:t>
      </w:r>
      <w:r w:rsidRPr="00420764">
        <w:rPr>
          <w:rFonts w:ascii="Times New Roman" w:hAnsi="Times New Roman" w:cs="Times New Roman"/>
          <w:color w:val="000000" w:themeColor="text1"/>
          <w:sz w:val="24"/>
          <w:szCs w:val="24"/>
          <w:lang w:val="en-US"/>
        </w:rPr>
        <w:t>gla</w:t>
      </w:r>
      <w:proofErr w:type="spellEnd"/>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et al.</w:t>
      </w:r>
      <w:r w:rsidR="002F5147">
        <w:rPr>
          <w:rFonts w:ascii="Times New Roman" w:hAnsi="Times New Roman" w:cs="Times New Roman"/>
          <w:color w:val="000000" w:themeColor="text1"/>
          <w:sz w:val="24"/>
          <w:szCs w:val="24"/>
          <w:lang w:val="en-US"/>
        </w:rPr>
        <w:t xml:space="preserve"> 2006 r</w:t>
      </w:r>
      <w:r w:rsidR="002F5147" w:rsidRPr="00420764">
        <w:rPr>
          <w:rFonts w:ascii="Times New Roman" w:hAnsi="Times New Roman" w:cs="Times New Roman"/>
          <w:color w:val="000000" w:themeColor="text1"/>
          <w:sz w:val="24"/>
          <w:szCs w:val="24"/>
          <w:lang w:val="en-US"/>
        </w:rPr>
        <w:t>eported</w:t>
      </w:r>
      <w:r w:rsidRPr="00420764">
        <w:rPr>
          <w:rFonts w:ascii="Times New Roman" w:hAnsi="Times New Roman" w:cs="Times New Roman"/>
          <w:color w:val="000000" w:themeColor="text1"/>
          <w:sz w:val="24"/>
          <w:szCs w:val="24"/>
          <w:lang w:val="en-US"/>
        </w:rPr>
        <w:t xml:space="preserve"> </w:t>
      </w:r>
      <w:r w:rsidRPr="00420764">
        <w:rPr>
          <w:rFonts w:ascii="Times New Roman" w:hAnsi="Times New Roman" w:cs="Times New Roman"/>
          <w:i/>
          <w:iCs/>
          <w:color w:val="000000" w:themeColor="text1"/>
          <w:sz w:val="24"/>
          <w:szCs w:val="24"/>
          <w:lang w:val="en-US"/>
        </w:rPr>
        <w:t xml:space="preserve">Alternaria </w:t>
      </w:r>
      <w:proofErr w:type="spellStart"/>
      <w:r w:rsidRPr="00420764">
        <w:rPr>
          <w:rFonts w:ascii="Times New Roman" w:hAnsi="Times New Roman" w:cs="Times New Roman"/>
          <w:i/>
          <w:iCs/>
          <w:color w:val="000000" w:themeColor="text1"/>
          <w:sz w:val="24"/>
          <w:szCs w:val="24"/>
          <w:lang w:val="en-US"/>
        </w:rPr>
        <w:t>alternata</w:t>
      </w:r>
      <w:proofErr w:type="spellEnd"/>
      <w:r w:rsidRPr="00420764">
        <w:rPr>
          <w:rFonts w:ascii="Times New Roman" w:hAnsi="Times New Roman" w:cs="Times New Roman"/>
          <w:color w:val="000000" w:themeColor="text1"/>
          <w:sz w:val="24"/>
          <w:szCs w:val="24"/>
          <w:lang w:val="en-US"/>
        </w:rPr>
        <w:t xml:space="preserve"> causing leaf spot of Chilli produce small circular and necrotic brow</w:t>
      </w:r>
      <w:r w:rsidR="002C1D3D">
        <w:rPr>
          <w:rFonts w:ascii="Times New Roman" w:hAnsi="Times New Roman" w:cs="Times New Roman"/>
          <w:color w:val="000000" w:themeColor="text1"/>
          <w:sz w:val="24"/>
          <w:szCs w:val="24"/>
          <w:lang w:val="en-US"/>
        </w:rPr>
        <w:t>n spots initially on lower leaves</w:t>
      </w:r>
      <w:r w:rsidRPr="00420764">
        <w:rPr>
          <w:rFonts w:ascii="Times New Roman" w:hAnsi="Times New Roman" w:cs="Times New Roman"/>
          <w:color w:val="000000" w:themeColor="text1"/>
          <w:sz w:val="24"/>
          <w:szCs w:val="24"/>
          <w:lang w:val="en-US"/>
        </w:rPr>
        <w:t>.</w:t>
      </w:r>
      <w:r w:rsidR="0095744D" w:rsidRPr="0095744D">
        <w:rPr>
          <w:rFonts w:ascii="Times New Roman" w:hAnsi="Times New Roman" w:cs="Times New Roman"/>
          <w:color w:val="000000" w:themeColor="text1"/>
          <w:sz w:val="24"/>
          <w:szCs w:val="24"/>
          <w:lang w:val="en-US"/>
        </w:rPr>
        <w:t xml:space="preserve"> </w:t>
      </w:r>
      <w:r w:rsidR="0095744D" w:rsidRPr="00420764">
        <w:rPr>
          <w:rFonts w:ascii="Times New Roman" w:hAnsi="Times New Roman" w:cs="Times New Roman"/>
          <w:color w:val="000000" w:themeColor="text1"/>
          <w:sz w:val="24"/>
          <w:szCs w:val="24"/>
          <w:lang w:val="en-US"/>
        </w:rPr>
        <w:t>Under favorable condition</w:t>
      </w:r>
      <w:r w:rsidR="003B4BA0">
        <w:rPr>
          <w:rFonts w:ascii="Times New Roman" w:hAnsi="Times New Roman" w:cs="Times New Roman"/>
          <w:color w:val="000000" w:themeColor="text1"/>
          <w:sz w:val="24"/>
          <w:szCs w:val="24"/>
          <w:lang w:val="en-US"/>
        </w:rPr>
        <w:t>s</w:t>
      </w:r>
      <w:r w:rsidR="0095744D" w:rsidRPr="00420764">
        <w:rPr>
          <w:rFonts w:ascii="Times New Roman" w:hAnsi="Times New Roman" w:cs="Times New Roman"/>
          <w:color w:val="000000" w:themeColor="text1"/>
          <w:sz w:val="24"/>
          <w:szCs w:val="24"/>
          <w:lang w:val="en-US"/>
        </w:rPr>
        <w:t xml:space="preserve"> the brightening covers the entire leaf and the leaf gets dried up. The infected plants exhibited a burnt -up appearance</w:t>
      </w:r>
      <w:r w:rsidRPr="00420764">
        <w:rPr>
          <w:rFonts w:ascii="Times New Roman" w:hAnsi="Times New Roman" w:cs="Times New Roman"/>
          <w:color w:val="000000" w:themeColor="text1"/>
          <w:sz w:val="24"/>
          <w:szCs w:val="24"/>
          <w:lang w:val="en-US"/>
        </w:rPr>
        <w:t xml:space="preserve"> </w:t>
      </w:r>
      <w:r w:rsidR="000B43CA" w:rsidRPr="001304D7">
        <w:rPr>
          <w:rFonts w:ascii="Times New Roman" w:hAnsi="Times New Roman" w:cs="Times New Roman"/>
          <w:sz w:val="24"/>
          <w:szCs w:val="24"/>
        </w:rPr>
        <w:t>Balai (2007) found that most recognizable symptoms were appeared as small, circular, brown, necrotic spots with a chlorotic halo</w:t>
      </w:r>
      <w:r w:rsidR="000B43CA" w:rsidRPr="001304D7">
        <w:rPr>
          <w:rFonts w:ascii="Times New Roman" w:hAnsi="Times New Roman" w:cs="Times New Roman"/>
        </w:rPr>
        <w:t>.</w:t>
      </w:r>
      <w:r w:rsidR="000B43CA" w:rsidRPr="001304D7">
        <w:rPr>
          <w:rFonts w:ascii="Times New Roman" w:hAnsi="Times New Roman" w:cs="Times New Roman"/>
          <w:color w:val="000000" w:themeColor="text1"/>
          <w:sz w:val="24"/>
          <w:szCs w:val="24"/>
          <w:lang w:val="en-US"/>
        </w:rPr>
        <w:t xml:space="preserve"> </w:t>
      </w:r>
      <w:proofErr w:type="spellStart"/>
      <w:r w:rsidR="00A800BB" w:rsidRPr="001304D7">
        <w:rPr>
          <w:rFonts w:ascii="Times New Roman" w:hAnsi="Times New Roman" w:cs="Times New Roman"/>
          <w:sz w:val="24"/>
          <w:szCs w:val="24"/>
        </w:rPr>
        <w:t>Sidhdapara</w:t>
      </w:r>
      <w:proofErr w:type="spellEnd"/>
      <w:r w:rsidR="00A800BB" w:rsidRPr="001304D7">
        <w:rPr>
          <w:rFonts w:ascii="Times New Roman" w:hAnsi="Times New Roman" w:cs="Times New Roman"/>
          <w:sz w:val="24"/>
          <w:szCs w:val="24"/>
        </w:rPr>
        <w:t xml:space="preserve"> </w:t>
      </w:r>
      <w:r w:rsidR="00A800BB" w:rsidRPr="001304D7">
        <w:rPr>
          <w:rFonts w:ascii="Times New Roman" w:hAnsi="Times New Roman" w:cs="Times New Roman"/>
          <w:i/>
          <w:sz w:val="24"/>
          <w:szCs w:val="24"/>
        </w:rPr>
        <w:t>et al</w:t>
      </w:r>
      <w:r w:rsidR="00A800BB" w:rsidRPr="001304D7">
        <w:rPr>
          <w:rFonts w:ascii="Times New Roman" w:hAnsi="Times New Roman" w:cs="Times New Roman"/>
          <w:sz w:val="24"/>
          <w:szCs w:val="24"/>
        </w:rPr>
        <w:t xml:space="preserve">. (2016) reported that disease produced small, necrotic, circular brown spots on leaves, with a purplish halo and expands to about 1 cm diameter. The </w:t>
      </w:r>
      <w:r w:rsidR="00A23D7E" w:rsidRPr="001304D7">
        <w:rPr>
          <w:rFonts w:ascii="Times New Roman" w:hAnsi="Times New Roman" w:cs="Times New Roman"/>
          <w:sz w:val="24"/>
          <w:szCs w:val="24"/>
        </w:rPr>
        <w:t>centre</w:t>
      </w:r>
      <w:r w:rsidR="00A800BB" w:rsidRPr="001304D7">
        <w:rPr>
          <w:rFonts w:ascii="Times New Roman" w:hAnsi="Times New Roman" w:cs="Times New Roman"/>
          <w:sz w:val="24"/>
          <w:szCs w:val="24"/>
        </w:rPr>
        <w:t xml:space="preserve"> becoming grey and cracked, </w:t>
      </w:r>
      <w:r w:rsidR="00A23D7E" w:rsidRPr="001304D7">
        <w:rPr>
          <w:rFonts w:ascii="Times New Roman" w:hAnsi="Times New Roman" w:cs="Times New Roman"/>
          <w:sz w:val="24"/>
          <w:szCs w:val="24"/>
        </w:rPr>
        <w:t>finally</w:t>
      </w:r>
      <w:r w:rsidR="00A800BB" w:rsidRPr="001304D7">
        <w:rPr>
          <w:rFonts w:ascii="Times New Roman" w:hAnsi="Times New Roman" w:cs="Times New Roman"/>
          <w:sz w:val="24"/>
          <w:szCs w:val="24"/>
        </w:rPr>
        <w:t>, the spots enlarge in size which later on resulted defoliation of leaves</w:t>
      </w:r>
      <w:r w:rsidR="00A800BB" w:rsidRPr="001304D7">
        <w:rPr>
          <w:rFonts w:ascii="Times New Roman" w:hAnsi="Times New Roman" w:cs="Times New Roman"/>
          <w:color w:val="000000" w:themeColor="text1"/>
          <w:sz w:val="24"/>
          <w:szCs w:val="24"/>
          <w:lang w:val="en-US"/>
        </w:rPr>
        <w:t xml:space="preserve">. </w:t>
      </w:r>
      <w:r w:rsidR="0095744D" w:rsidRPr="001304D7">
        <w:rPr>
          <w:rFonts w:ascii="Times New Roman" w:hAnsi="Times New Roman" w:cs="Times New Roman"/>
          <w:sz w:val="24"/>
          <w:szCs w:val="24"/>
        </w:rPr>
        <w:t xml:space="preserve">Shafique </w:t>
      </w:r>
      <w:r w:rsidR="0095744D" w:rsidRPr="001304D7">
        <w:rPr>
          <w:rFonts w:ascii="Times New Roman" w:hAnsi="Times New Roman" w:cs="Times New Roman"/>
          <w:i/>
          <w:sz w:val="24"/>
          <w:szCs w:val="24"/>
        </w:rPr>
        <w:t>et al.</w:t>
      </w:r>
      <w:r w:rsidR="0095744D" w:rsidRPr="001304D7">
        <w:rPr>
          <w:rFonts w:ascii="Times New Roman" w:hAnsi="Times New Roman" w:cs="Times New Roman"/>
          <w:sz w:val="24"/>
          <w:szCs w:val="24"/>
        </w:rPr>
        <w:t xml:space="preserve"> (2021) reported that symptoms were small, circular, brown, necrotic spots uniformly distributed on leaves. The spots gradually enlarged and coalesced into large, nearly circular of irregularly shaped spots that could be </w:t>
      </w:r>
      <w:r w:rsidR="00A23D7E" w:rsidRPr="001304D7">
        <w:rPr>
          <w:rFonts w:ascii="Times New Roman" w:hAnsi="Times New Roman" w:cs="Times New Roman"/>
          <w:sz w:val="24"/>
          <w:szCs w:val="24"/>
        </w:rPr>
        <w:t>up to</w:t>
      </w:r>
      <w:r w:rsidR="0095744D" w:rsidRPr="001304D7">
        <w:rPr>
          <w:rFonts w:ascii="Times New Roman" w:hAnsi="Times New Roman" w:cs="Times New Roman"/>
          <w:sz w:val="24"/>
          <w:szCs w:val="24"/>
        </w:rPr>
        <w:t xml:space="preserve"> 3 cm in length. The </w:t>
      </w:r>
      <w:r w:rsidR="00A23D7E" w:rsidRPr="001304D7">
        <w:rPr>
          <w:rFonts w:ascii="Times New Roman" w:hAnsi="Times New Roman" w:cs="Times New Roman"/>
          <w:sz w:val="24"/>
          <w:szCs w:val="24"/>
        </w:rPr>
        <w:t>centre</w:t>
      </w:r>
      <w:r w:rsidR="0095744D" w:rsidRPr="001304D7">
        <w:rPr>
          <w:rFonts w:ascii="Times New Roman" w:hAnsi="Times New Roman" w:cs="Times New Roman"/>
          <w:sz w:val="24"/>
          <w:szCs w:val="24"/>
        </w:rPr>
        <w:t xml:space="preserve"> of the spots was light tan, surrounded by a dark brown ring and a chlorotic halo and it tended to split in the later developmental stage</w:t>
      </w:r>
      <w:r w:rsidR="0095744D" w:rsidRPr="001304D7">
        <w:rPr>
          <w:rFonts w:ascii="Times New Roman" w:hAnsi="Times New Roman" w:cs="Times New Roman"/>
          <w:color w:val="000000" w:themeColor="text1"/>
          <w:sz w:val="24"/>
          <w:szCs w:val="24"/>
          <w:lang w:val="en-US"/>
        </w:rPr>
        <w:t>.</w:t>
      </w:r>
    </w:p>
    <w:p w14:paraId="2395F516" w14:textId="5B1B7F9E" w:rsidR="007965AA" w:rsidRPr="00420764" w:rsidRDefault="007965AA" w:rsidP="004362AC">
      <w:pPr>
        <w:pStyle w:val="BodyText"/>
        <w:spacing w:before="92" w:line="360" w:lineRule="auto"/>
        <w:ind w:left="96" w:right="38"/>
        <w:jc w:val="both"/>
        <w:rPr>
          <w:rFonts w:ascii="Times New Roman" w:hAnsi="Times New Roman" w:cs="Times New Roman"/>
          <w:b/>
          <w:bCs/>
          <w:color w:val="000000" w:themeColor="text1"/>
          <w:sz w:val="24"/>
          <w:szCs w:val="24"/>
        </w:rPr>
      </w:pPr>
      <w:r w:rsidRPr="00420764">
        <w:rPr>
          <w:rFonts w:ascii="Times New Roman" w:hAnsi="Times New Roman" w:cs="Times New Roman"/>
          <w:b/>
          <w:bCs/>
          <w:color w:val="000000" w:themeColor="text1"/>
          <w:sz w:val="24"/>
          <w:szCs w:val="24"/>
        </w:rPr>
        <w:t xml:space="preserve">Disease development of </w:t>
      </w:r>
      <w:r w:rsidRPr="00A23D7E">
        <w:rPr>
          <w:rFonts w:ascii="Times New Roman" w:hAnsi="Times New Roman" w:cs="Times New Roman"/>
          <w:b/>
          <w:bCs/>
          <w:i/>
          <w:color w:val="000000" w:themeColor="text1"/>
          <w:sz w:val="24"/>
          <w:szCs w:val="24"/>
        </w:rPr>
        <w:t xml:space="preserve">Alternaria </w:t>
      </w:r>
      <w:r w:rsidRPr="00420764">
        <w:rPr>
          <w:rFonts w:ascii="Times New Roman" w:hAnsi="Times New Roman" w:cs="Times New Roman"/>
          <w:b/>
          <w:bCs/>
          <w:color w:val="000000" w:themeColor="text1"/>
          <w:sz w:val="24"/>
          <w:szCs w:val="24"/>
        </w:rPr>
        <w:t>leaf spot</w:t>
      </w:r>
      <w:r w:rsidR="00943EC4" w:rsidRPr="00420764">
        <w:rPr>
          <w:rFonts w:ascii="Times New Roman" w:hAnsi="Times New Roman" w:cs="Times New Roman"/>
          <w:b/>
          <w:bCs/>
          <w:color w:val="000000" w:themeColor="text1"/>
          <w:sz w:val="24"/>
          <w:szCs w:val="24"/>
        </w:rPr>
        <w:t xml:space="preserve">  </w:t>
      </w:r>
    </w:p>
    <w:p w14:paraId="28E49410" w14:textId="77777777" w:rsidR="009B0531" w:rsidRPr="009B0531" w:rsidRDefault="009B0531" w:rsidP="009B053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9B0531">
        <w:rPr>
          <w:rFonts w:ascii="Times New Roman" w:eastAsia="Times New Roman" w:hAnsi="Times New Roman" w:cs="Times New Roman"/>
          <w:sz w:val="24"/>
          <w:szCs w:val="24"/>
          <w:lang w:val="en-US"/>
        </w:rPr>
        <w:t>Balai</w:t>
      </w:r>
      <w:proofErr w:type="spellEnd"/>
      <w:r w:rsidRPr="009B0531">
        <w:rPr>
          <w:rFonts w:ascii="Times New Roman" w:eastAsia="Times New Roman" w:hAnsi="Times New Roman" w:cs="Times New Roman"/>
          <w:sz w:val="24"/>
          <w:szCs w:val="24"/>
          <w:lang w:val="en-US"/>
        </w:rPr>
        <w:t xml:space="preserve"> and </w:t>
      </w:r>
      <w:proofErr w:type="spellStart"/>
      <w:r w:rsidRPr="009B0531">
        <w:rPr>
          <w:rFonts w:ascii="Times New Roman" w:eastAsia="Times New Roman" w:hAnsi="Times New Roman" w:cs="Times New Roman"/>
          <w:sz w:val="24"/>
          <w:szCs w:val="24"/>
          <w:lang w:val="en-US"/>
        </w:rPr>
        <w:t>Ahir</w:t>
      </w:r>
      <w:proofErr w:type="spellEnd"/>
      <w:r w:rsidRPr="009B0531">
        <w:rPr>
          <w:rFonts w:ascii="Times New Roman" w:eastAsia="Times New Roman" w:hAnsi="Times New Roman" w:cs="Times New Roman"/>
          <w:sz w:val="24"/>
          <w:szCs w:val="24"/>
          <w:lang w:val="en-US"/>
        </w:rPr>
        <w:t xml:space="preserve"> (2013) investigated the influence of temperature and relative humidity on the growth of the brinjal pathogen </w:t>
      </w:r>
      <w:r w:rsidRPr="009B0531">
        <w:rPr>
          <w:rFonts w:ascii="Times New Roman" w:eastAsia="Times New Roman" w:hAnsi="Times New Roman" w:cs="Times New Roman"/>
          <w:i/>
          <w:iCs/>
          <w:sz w:val="24"/>
          <w:szCs w:val="24"/>
          <w:lang w:val="en-US"/>
        </w:rPr>
        <w:t xml:space="preserve">Alternaria </w:t>
      </w:r>
      <w:proofErr w:type="spellStart"/>
      <w:r w:rsidRPr="009B0531">
        <w:rPr>
          <w:rFonts w:ascii="Times New Roman" w:eastAsia="Times New Roman" w:hAnsi="Times New Roman" w:cs="Times New Roman"/>
          <w:i/>
          <w:iCs/>
          <w:sz w:val="24"/>
          <w:szCs w:val="24"/>
          <w:lang w:val="en-US"/>
        </w:rPr>
        <w:t>alternata</w:t>
      </w:r>
      <w:proofErr w:type="spellEnd"/>
      <w:r w:rsidRPr="009B0531">
        <w:rPr>
          <w:rFonts w:ascii="Times New Roman" w:eastAsia="Times New Roman" w:hAnsi="Times New Roman" w:cs="Times New Roman"/>
          <w:sz w:val="24"/>
          <w:szCs w:val="24"/>
          <w:lang w:val="en-US"/>
        </w:rPr>
        <w:t xml:space="preserve"> under </w:t>
      </w:r>
      <w:r w:rsidRPr="009B0531">
        <w:rPr>
          <w:rFonts w:ascii="Times New Roman" w:eastAsia="Times New Roman" w:hAnsi="Times New Roman" w:cs="Times New Roman"/>
          <w:i/>
          <w:iCs/>
          <w:sz w:val="24"/>
          <w:szCs w:val="24"/>
          <w:lang w:val="en-US"/>
        </w:rPr>
        <w:t>in vitro</w:t>
      </w:r>
      <w:r w:rsidRPr="009B0531">
        <w:rPr>
          <w:rFonts w:ascii="Times New Roman" w:eastAsia="Times New Roman" w:hAnsi="Times New Roman" w:cs="Times New Roman"/>
          <w:sz w:val="24"/>
          <w:szCs w:val="24"/>
          <w:lang w:val="en-US"/>
        </w:rPr>
        <w:t xml:space="preserve"> conditions. Their study revealed that temperature significantly affected the mycelial growth of the pathogen. The maximum mycelial growth was recorded at 25°C, indicating this temperature as the most </w:t>
      </w:r>
      <w:proofErr w:type="spellStart"/>
      <w:r w:rsidRPr="009B0531">
        <w:rPr>
          <w:rFonts w:ascii="Times New Roman" w:eastAsia="Times New Roman" w:hAnsi="Times New Roman" w:cs="Times New Roman"/>
          <w:sz w:val="24"/>
          <w:szCs w:val="24"/>
          <w:lang w:val="en-US"/>
        </w:rPr>
        <w:t>favourable</w:t>
      </w:r>
      <w:proofErr w:type="spellEnd"/>
      <w:r w:rsidRPr="009B0531">
        <w:rPr>
          <w:rFonts w:ascii="Times New Roman" w:eastAsia="Times New Roman" w:hAnsi="Times New Roman" w:cs="Times New Roman"/>
          <w:sz w:val="24"/>
          <w:szCs w:val="24"/>
          <w:lang w:val="en-US"/>
        </w:rPr>
        <w:t xml:space="preserve"> for fungal development. A gradual reduction in </w:t>
      </w:r>
      <w:r w:rsidRPr="009B0531">
        <w:rPr>
          <w:rFonts w:ascii="Times New Roman" w:eastAsia="Times New Roman" w:hAnsi="Times New Roman" w:cs="Times New Roman"/>
          <w:sz w:val="24"/>
          <w:szCs w:val="24"/>
          <w:lang w:val="en-US"/>
        </w:rPr>
        <w:lastRenderedPageBreak/>
        <w:t>mycelial growth was observed at higher temperatures of 30°C and 35°C, while the minimum growth occurred at 10°C, suggesting that lower temperatures are less conducive for the pathogen’s development.</w:t>
      </w:r>
    </w:p>
    <w:p w14:paraId="6410E215" w14:textId="77777777" w:rsidR="009B0531" w:rsidRPr="009B0531" w:rsidRDefault="009B0531" w:rsidP="009B0531">
      <w:pPr>
        <w:spacing w:before="100" w:beforeAutospacing="1" w:after="100" w:afterAutospacing="1" w:line="240" w:lineRule="auto"/>
        <w:rPr>
          <w:rFonts w:ascii="Times New Roman" w:eastAsia="Times New Roman" w:hAnsi="Times New Roman" w:cs="Times New Roman"/>
          <w:sz w:val="24"/>
          <w:szCs w:val="24"/>
          <w:lang w:val="en-US"/>
        </w:rPr>
      </w:pPr>
      <w:r w:rsidRPr="009B0531">
        <w:rPr>
          <w:rFonts w:ascii="Times New Roman" w:eastAsia="Times New Roman" w:hAnsi="Times New Roman" w:cs="Times New Roman"/>
          <w:sz w:val="24"/>
          <w:szCs w:val="24"/>
          <w:lang w:val="en-US"/>
        </w:rPr>
        <w:t xml:space="preserve">The effect of relative humidity on fungal growth was also evaluated by exposing the pathogen to different humidity levels, namely 50%, 60%, 70%, 80%, 90%, and 100%, and incubating the cultures at 25 ± 1°C for seven days. The results demonstrated that increasing relative humidity enhanced fungal growth and sporulation. In a similar investigation, Kumar (2013) reported that maximum mycelial growth and sporulation of </w:t>
      </w:r>
      <w:r w:rsidRPr="009B0531">
        <w:rPr>
          <w:rFonts w:ascii="Times New Roman" w:eastAsia="Times New Roman" w:hAnsi="Times New Roman" w:cs="Times New Roman"/>
          <w:i/>
          <w:iCs/>
          <w:sz w:val="24"/>
          <w:szCs w:val="24"/>
          <w:lang w:val="en-US"/>
        </w:rPr>
        <w:t xml:space="preserve">A. </w:t>
      </w:r>
      <w:proofErr w:type="spellStart"/>
      <w:r w:rsidRPr="009B0531">
        <w:rPr>
          <w:rFonts w:ascii="Times New Roman" w:eastAsia="Times New Roman" w:hAnsi="Times New Roman" w:cs="Times New Roman"/>
          <w:i/>
          <w:iCs/>
          <w:sz w:val="24"/>
          <w:szCs w:val="24"/>
          <w:lang w:val="en-US"/>
        </w:rPr>
        <w:t>alternata</w:t>
      </w:r>
      <w:proofErr w:type="spellEnd"/>
      <w:r w:rsidRPr="009B0531">
        <w:rPr>
          <w:rFonts w:ascii="Times New Roman" w:eastAsia="Times New Roman" w:hAnsi="Times New Roman" w:cs="Times New Roman"/>
          <w:sz w:val="24"/>
          <w:szCs w:val="24"/>
          <w:lang w:val="en-US"/>
        </w:rPr>
        <w:t xml:space="preserve"> occurred at 90% relative humidity, followed by 100% under </w:t>
      </w:r>
      <w:r w:rsidRPr="009B0531">
        <w:rPr>
          <w:rFonts w:ascii="Times New Roman" w:eastAsia="Times New Roman" w:hAnsi="Times New Roman" w:cs="Times New Roman"/>
          <w:i/>
          <w:iCs/>
          <w:sz w:val="24"/>
          <w:szCs w:val="24"/>
          <w:lang w:val="en-US"/>
        </w:rPr>
        <w:t>in vitro</w:t>
      </w:r>
      <w:r w:rsidRPr="009B0531">
        <w:rPr>
          <w:rFonts w:ascii="Times New Roman" w:eastAsia="Times New Roman" w:hAnsi="Times New Roman" w:cs="Times New Roman"/>
          <w:sz w:val="24"/>
          <w:szCs w:val="24"/>
          <w:lang w:val="en-US"/>
        </w:rPr>
        <w:t xml:space="preserve"> conditions. With respect to temperature, the highest mycelial growth and sporulation were observed at 30°C, followed by 25°C, whereas the minimum growth was recorded at 15°C. These findings indicate that relatively warm temperatures combined with high humidity provide </w:t>
      </w:r>
      <w:proofErr w:type="spellStart"/>
      <w:r w:rsidRPr="009B0531">
        <w:rPr>
          <w:rFonts w:ascii="Times New Roman" w:eastAsia="Times New Roman" w:hAnsi="Times New Roman" w:cs="Times New Roman"/>
          <w:sz w:val="24"/>
          <w:szCs w:val="24"/>
          <w:lang w:val="en-US"/>
        </w:rPr>
        <w:t>favourable</w:t>
      </w:r>
      <w:proofErr w:type="spellEnd"/>
      <w:r w:rsidRPr="009B0531">
        <w:rPr>
          <w:rFonts w:ascii="Times New Roman" w:eastAsia="Times New Roman" w:hAnsi="Times New Roman" w:cs="Times New Roman"/>
          <w:sz w:val="24"/>
          <w:szCs w:val="24"/>
          <w:lang w:val="en-US"/>
        </w:rPr>
        <w:t xml:space="preserve"> conditions for the growth and sporulation of </w:t>
      </w:r>
      <w:r w:rsidRPr="009B0531">
        <w:rPr>
          <w:rFonts w:ascii="Times New Roman" w:eastAsia="Times New Roman" w:hAnsi="Times New Roman" w:cs="Times New Roman"/>
          <w:i/>
          <w:iCs/>
          <w:sz w:val="24"/>
          <w:szCs w:val="24"/>
          <w:lang w:val="en-US"/>
        </w:rPr>
        <w:t xml:space="preserve">A. </w:t>
      </w:r>
      <w:proofErr w:type="spellStart"/>
      <w:r w:rsidRPr="009B0531">
        <w:rPr>
          <w:rFonts w:ascii="Times New Roman" w:eastAsia="Times New Roman" w:hAnsi="Times New Roman" w:cs="Times New Roman"/>
          <w:i/>
          <w:iCs/>
          <w:sz w:val="24"/>
          <w:szCs w:val="24"/>
          <w:lang w:val="en-US"/>
        </w:rPr>
        <w:t>alternata</w:t>
      </w:r>
      <w:proofErr w:type="spellEnd"/>
      <w:r w:rsidRPr="009B0531">
        <w:rPr>
          <w:rFonts w:ascii="Times New Roman" w:eastAsia="Times New Roman" w:hAnsi="Times New Roman" w:cs="Times New Roman"/>
          <w:sz w:val="24"/>
          <w:szCs w:val="24"/>
          <w:lang w:val="en-US"/>
        </w:rPr>
        <w:t>, thereby promoting disease development.</w:t>
      </w:r>
    </w:p>
    <w:p w14:paraId="6F71F90E" w14:textId="0A5716C7" w:rsidR="00135D1A" w:rsidRPr="00121B2C" w:rsidRDefault="00135D1A" w:rsidP="00D65406">
      <w:pPr>
        <w:pStyle w:val="BodyText"/>
        <w:spacing w:before="92" w:line="360" w:lineRule="auto"/>
        <w:ind w:left="96" w:right="38"/>
        <w:jc w:val="both"/>
        <w:rPr>
          <w:rFonts w:ascii="Times New Roman" w:hAnsi="Times New Roman" w:cs="Times New Roman"/>
          <w:sz w:val="24"/>
          <w:szCs w:val="24"/>
          <w:shd w:val="clear" w:color="auto" w:fill="FFFFFF"/>
        </w:rPr>
      </w:pPr>
      <w:proofErr w:type="gramStart"/>
      <w:r w:rsidRPr="00121B2C">
        <w:rPr>
          <w:rFonts w:ascii="Times New Roman" w:hAnsi="Times New Roman" w:cs="Times New Roman"/>
          <w:sz w:val="24"/>
          <w:szCs w:val="24"/>
          <w:shd w:val="clear" w:color="auto" w:fill="FFFFFF"/>
        </w:rPr>
        <w:t>In  brinjal</w:t>
      </w:r>
      <w:proofErr w:type="gramEnd"/>
      <w:r w:rsidRPr="00121B2C">
        <w:rPr>
          <w:rFonts w:ascii="Times New Roman" w:hAnsi="Times New Roman" w:cs="Times New Roman"/>
          <w:sz w:val="24"/>
          <w:szCs w:val="24"/>
          <w:shd w:val="clear" w:color="auto" w:fill="FFFFFF"/>
        </w:rPr>
        <w:t xml:space="preserve">, </w:t>
      </w:r>
      <w:r w:rsidRPr="00121B2C">
        <w:rPr>
          <w:rFonts w:ascii="Times New Roman" w:hAnsi="Times New Roman" w:cs="Times New Roman"/>
          <w:i/>
          <w:sz w:val="24"/>
          <w:szCs w:val="24"/>
          <w:shd w:val="clear" w:color="auto" w:fill="FFFFFF"/>
        </w:rPr>
        <w:t xml:space="preserve">Alternaria </w:t>
      </w:r>
      <w:r w:rsidRPr="00121B2C">
        <w:rPr>
          <w:rFonts w:ascii="Times New Roman" w:hAnsi="Times New Roman" w:cs="Times New Roman"/>
          <w:sz w:val="24"/>
          <w:szCs w:val="24"/>
          <w:shd w:val="clear" w:color="auto" w:fill="FFFFFF"/>
        </w:rPr>
        <w:t xml:space="preserve"> leaf spot  incidence  has  been  closely  associated  with warm    and    humid    conditions,    where    high temperature    and    humidity    facilitated    lesion formation  and  pathogen  proliferation,  leading  to significant yield losses </w:t>
      </w:r>
      <w:r w:rsidRPr="00121B2C">
        <w:rPr>
          <w:rFonts w:ascii="Times New Roman" w:hAnsi="Times New Roman" w:cs="Times New Roman"/>
          <w:b/>
          <w:sz w:val="24"/>
          <w:szCs w:val="24"/>
          <w:shd w:val="clear" w:color="auto" w:fill="FFFFFF"/>
        </w:rPr>
        <w:t>(</w:t>
      </w:r>
      <w:proofErr w:type="spellStart"/>
      <w:r w:rsidRPr="00121B2C">
        <w:rPr>
          <w:rFonts w:ascii="Times New Roman" w:hAnsi="Times New Roman" w:cs="Times New Roman"/>
          <w:b/>
          <w:sz w:val="24"/>
          <w:szCs w:val="24"/>
          <w:shd w:val="clear" w:color="auto" w:fill="FFFFFF"/>
        </w:rPr>
        <w:t>Kaniyassery</w:t>
      </w:r>
      <w:proofErr w:type="spellEnd"/>
      <w:r w:rsidRPr="00121B2C">
        <w:rPr>
          <w:rFonts w:ascii="Times New Roman" w:hAnsi="Times New Roman" w:cs="Times New Roman"/>
          <w:b/>
          <w:sz w:val="24"/>
          <w:szCs w:val="24"/>
          <w:shd w:val="clear" w:color="auto" w:fill="FFFFFF"/>
        </w:rPr>
        <w:t xml:space="preserve">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.,2024)</w:t>
      </w:r>
      <w:r w:rsidR="00AD30BD" w:rsidRPr="00121B2C">
        <w:rPr>
          <w:rFonts w:ascii="Times New Roman" w:hAnsi="Times New Roman" w:cs="Times New Roman"/>
          <w:sz w:val="24"/>
          <w:szCs w:val="24"/>
          <w:shd w:val="clear" w:color="auto" w:fill="FFFFFF"/>
        </w:rPr>
        <w:t>.</w:t>
      </w:r>
    </w:p>
    <w:p w14:paraId="7B872921" w14:textId="77777777" w:rsidR="00701000" w:rsidRDefault="00AD30BD" w:rsidP="00701000">
      <w:pPr>
        <w:pStyle w:val="BodyText"/>
        <w:spacing w:before="92" w:line="360" w:lineRule="auto"/>
        <w:ind w:left="96" w:right="38"/>
        <w:jc w:val="both"/>
        <w:rPr>
          <w:rFonts w:ascii="Times New Roman" w:hAnsi="Times New Roman" w:cs="Times New Roman"/>
          <w:sz w:val="24"/>
          <w:szCs w:val="24"/>
          <w:shd w:val="clear" w:color="auto" w:fill="FFFFFF"/>
        </w:rPr>
      </w:pPr>
      <w:r w:rsidRPr="00121B2C">
        <w:rPr>
          <w:rFonts w:ascii="Times New Roman" w:hAnsi="Times New Roman" w:cs="Times New Roman"/>
          <w:i/>
          <w:sz w:val="24"/>
          <w:szCs w:val="24"/>
          <w:shd w:val="clear" w:color="auto" w:fill="FFFFFF"/>
        </w:rPr>
        <w:t>Alternaria</w:t>
      </w:r>
      <w:r w:rsidRPr="00121B2C">
        <w:rPr>
          <w:rFonts w:ascii="Times New Roman" w:hAnsi="Times New Roman" w:cs="Times New Roman"/>
          <w:sz w:val="24"/>
          <w:szCs w:val="24"/>
          <w:shd w:val="clear" w:color="auto" w:fill="FFFFFF"/>
        </w:rPr>
        <w:t xml:space="preserve"> blight </w:t>
      </w:r>
      <w:proofErr w:type="gramStart"/>
      <w:r w:rsidRPr="00121B2C">
        <w:rPr>
          <w:rFonts w:ascii="Times New Roman" w:hAnsi="Times New Roman" w:cs="Times New Roman"/>
          <w:sz w:val="24"/>
          <w:szCs w:val="24"/>
          <w:shd w:val="clear" w:color="auto" w:fill="FFFFFF"/>
        </w:rPr>
        <w:t xml:space="preserve">   (</w:t>
      </w:r>
      <w:proofErr w:type="gramEnd"/>
      <w:r w:rsidRPr="00121B2C">
        <w:rPr>
          <w:rFonts w:ascii="Times New Roman" w:hAnsi="Times New Roman" w:cs="Times New Roman"/>
          <w:i/>
          <w:sz w:val="24"/>
          <w:szCs w:val="24"/>
          <w:shd w:val="clear" w:color="auto" w:fill="FFFFFF"/>
        </w:rPr>
        <w:t xml:space="preserve">Alternaria    </w:t>
      </w:r>
      <w:proofErr w:type="spellStart"/>
      <w:r w:rsidRPr="00121B2C">
        <w:rPr>
          <w:rFonts w:ascii="Times New Roman" w:hAnsi="Times New Roman" w:cs="Times New Roman"/>
          <w:i/>
          <w:sz w:val="24"/>
          <w:szCs w:val="24"/>
          <w:shd w:val="clear" w:color="auto" w:fill="FFFFFF"/>
        </w:rPr>
        <w:t>macrospora</w:t>
      </w:r>
      <w:proofErr w:type="spellEnd"/>
      <w:r w:rsidRPr="00121B2C">
        <w:rPr>
          <w:rFonts w:ascii="Times New Roman" w:hAnsi="Times New Roman" w:cs="Times New Roman"/>
          <w:sz w:val="24"/>
          <w:szCs w:val="24"/>
          <w:shd w:val="clear" w:color="auto" w:fill="FFFFFF"/>
        </w:rPr>
        <w:t xml:space="preserve">)    exhibited    a comparable   pattern,   where   disease   intensity correlated  positively  with  rainfall,  rainy  days  and morning   and   evening   relative   humidity,   while interactions     with    sunshine     </w:t>
      </w:r>
      <w:r w:rsidR="00311633" w:rsidRPr="00121B2C">
        <w:rPr>
          <w:rFonts w:ascii="Times New Roman" w:hAnsi="Times New Roman" w:cs="Times New Roman"/>
          <w:sz w:val="24"/>
          <w:szCs w:val="24"/>
          <w:shd w:val="clear" w:color="auto" w:fill="FFFFFF"/>
        </w:rPr>
        <w:t xml:space="preserve">hours </w:t>
      </w:r>
      <w:proofErr w:type="spellStart"/>
      <w:r w:rsidRPr="00121B2C">
        <w:rPr>
          <w:rFonts w:ascii="Times New Roman" w:hAnsi="Times New Roman" w:cs="Times New Roman"/>
          <w:sz w:val="24"/>
          <w:szCs w:val="24"/>
          <w:shd w:val="clear" w:color="auto" w:fill="FFFFFF"/>
        </w:rPr>
        <w:t>howed</w:t>
      </w:r>
      <w:proofErr w:type="spellEnd"/>
      <w:r w:rsidRPr="00121B2C">
        <w:rPr>
          <w:rFonts w:ascii="Times New Roman" w:hAnsi="Times New Roman" w:cs="Times New Roman"/>
          <w:sz w:val="24"/>
          <w:szCs w:val="24"/>
          <w:shd w:val="clear" w:color="auto" w:fill="FFFFFF"/>
        </w:rPr>
        <w:t xml:space="preserve"> negative  correlations,  underscoring  the  complex role of weather variables in disease epidemiology </w:t>
      </w:r>
      <w:r w:rsidRPr="00121B2C">
        <w:rPr>
          <w:rFonts w:ascii="Times New Roman" w:hAnsi="Times New Roman" w:cs="Times New Roman"/>
          <w:b/>
          <w:sz w:val="24"/>
          <w:szCs w:val="24"/>
          <w:shd w:val="clear" w:color="auto" w:fill="FFFFFF"/>
        </w:rPr>
        <w:t xml:space="preserve">(Veeresh </w:t>
      </w:r>
      <w:r w:rsidRPr="00121B2C">
        <w:rPr>
          <w:rFonts w:ascii="Times New Roman" w:hAnsi="Times New Roman" w:cs="Times New Roman"/>
          <w:b/>
          <w:i/>
          <w:sz w:val="24"/>
          <w:szCs w:val="24"/>
          <w:shd w:val="clear" w:color="auto" w:fill="FFFFFF"/>
        </w:rPr>
        <w:t>et al</w:t>
      </w:r>
      <w:r w:rsidRPr="00121B2C">
        <w:rPr>
          <w:rFonts w:ascii="Times New Roman" w:hAnsi="Times New Roman" w:cs="Times New Roman"/>
          <w:b/>
          <w:sz w:val="24"/>
          <w:szCs w:val="24"/>
          <w:shd w:val="clear" w:color="auto" w:fill="FFFFFF"/>
        </w:rPr>
        <w:t>.,2023)</w:t>
      </w:r>
      <w:r w:rsidRPr="00121B2C">
        <w:rPr>
          <w:rFonts w:ascii="Times New Roman" w:hAnsi="Times New Roman" w:cs="Times New Roman"/>
          <w:sz w:val="24"/>
          <w:szCs w:val="24"/>
          <w:shd w:val="clear" w:color="auto" w:fill="FFFFFF"/>
        </w:rPr>
        <w:t>.</w:t>
      </w:r>
    </w:p>
    <w:p w14:paraId="1CFB10ED" w14:textId="2CCF94CA" w:rsidR="00311633" w:rsidRPr="0051781C" w:rsidRDefault="00701000" w:rsidP="0051781C">
      <w:pPr>
        <w:pStyle w:val="BodyText"/>
        <w:spacing w:before="92" w:line="360" w:lineRule="auto"/>
        <w:ind w:left="96" w:right="38"/>
        <w:jc w:val="both"/>
        <w:rPr>
          <w:rFonts w:ascii="Times New Roman" w:hAnsi="Times New Roman" w:cs="Times New Roman"/>
          <w:b/>
          <w:sz w:val="24"/>
          <w:szCs w:val="24"/>
          <w:shd w:val="clear" w:color="auto" w:fill="FFFFFF"/>
        </w:rPr>
      </w:pPr>
      <w:r w:rsidRPr="00701000">
        <w:rPr>
          <w:rFonts w:ascii="Times New Roman" w:hAnsi="Times New Roman" w:cs="Times New Roman"/>
          <w:sz w:val="24"/>
          <w:szCs w:val="24"/>
          <w:lang w:val="en-AE"/>
        </w:rPr>
        <w:t xml:space="preserve">Recent studies have highlighted the increasing influence of climatic variability on Alternaria leaf spot incidence in eggplant. Advanced epidemiological modelling indicates that temperature fluctuations, prolonged leaf wetness, and humidity levels significantly contribute to disease severity and pathogen proliferation </w:t>
      </w:r>
      <w:r w:rsidRPr="005900CB">
        <w:rPr>
          <w:rFonts w:ascii="Times New Roman" w:hAnsi="Times New Roman" w:cs="Times New Roman"/>
          <w:b/>
          <w:sz w:val="24"/>
          <w:szCs w:val="24"/>
          <w:lang w:val="en-AE"/>
        </w:rPr>
        <w:t>(</w:t>
      </w:r>
      <w:proofErr w:type="spellStart"/>
      <w:r w:rsidRPr="005900CB">
        <w:rPr>
          <w:rFonts w:ascii="Times New Roman" w:hAnsi="Times New Roman" w:cs="Times New Roman"/>
          <w:b/>
          <w:sz w:val="24"/>
          <w:szCs w:val="24"/>
          <w:lang w:val="en-AE"/>
        </w:rPr>
        <w:t>Kaniyassery</w:t>
      </w:r>
      <w:proofErr w:type="spellEnd"/>
      <w:r w:rsidRPr="005900CB">
        <w:rPr>
          <w:rFonts w:ascii="Times New Roman" w:hAnsi="Times New Roman" w:cs="Times New Roman"/>
          <w:b/>
          <w:sz w:val="24"/>
          <w:szCs w:val="24"/>
          <w:lang w:val="en-AE"/>
        </w:rPr>
        <w:t xml:space="preserve"> </w:t>
      </w:r>
      <w:r w:rsidRPr="005900CB">
        <w:rPr>
          <w:rFonts w:ascii="Times New Roman" w:hAnsi="Times New Roman" w:cs="Times New Roman"/>
          <w:b/>
          <w:i/>
          <w:sz w:val="24"/>
          <w:szCs w:val="24"/>
          <w:lang w:val="en-AE"/>
        </w:rPr>
        <w:t>et al</w:t>
      </w:r>
      <w:r w:rsidRPr="005900CB">
        <w:rPr>
          <w:rFonts w:ascii="Times New Roman" w:hAnsi="Times New Roman" w:cs="Times New Roman"/>
          <w:b/>
          <w:sz w:val="24"/>
          <w:szCs w:val="24"/>
          <w:lang w:val="en-AE"/>
        </w:rPr>
        <w:t>., 2024).</w:t>
      </w:r>
    </w:p>
    <w:p w14:paraId="25BCF4B8" w14:textId="77777777" w:rsidR="007D3F7D"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 xml:space="preserve">Conventional Control Methods for </w:t>
      </w:r>
      <w:r w:rsidRPr="00CD1F6A">
        <w:rPr>
          <w:rFonts w:ascii="Times New Roman" w:eastAsia="Times New Roman" w:hAnsi="Times New Roman" w:cs="Times New Roman"/>
          <w:b/>
          <w:bCs/>
          <w:i/>
          <w:color w:val="000000" w:themeColor="text1"/>
          <w:sz w:val="24"/>
          <w:szCs w:val="24"/>
          <w:lang w:eastAsia="en-IN"/>
        </w:rPr>
        <w:t>Alternaria</w:t>
      </w:r>
      <w:r w:rsidRPr="00420764">
        <w:rPr>
          <w:rFonts w:ascii="Times New Roman" w:eastAsia="Times New Roman" w:hAnsi="Times New Roman" w:cs="Times New Roman"/>
          <w:b/>
          <w:bCs/>
          <w:color w:val="000000" w:themeColor="text1"/>
          <w:sz w:val="24"/>
          <w:szCs w:val="24"/>
          <w:lang w:eastAsia="en-IN"/>
        </w:rPr>
        <w:t xml:space="preserve"> Leaf Spot of Brinjal</w:t>
      </w:r>
    </w:p>
    <w:p w14:paraId="68434D8E" w14:textId="77777777" w:rsidR="005C4F06" w:rsidRDefault="00BA2F86"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 </w:t>
      </w:r>
      <w:r w:rsidR="000234D4" w:rsidRPr="00B823B9">
        <w:rPr>
          <w:rFonts w:ascii="Times New Roman" w:eastAsia="Times New Roman" w:hAnsi="Times New Roman" w:cs="Times New Roman"/>
          <w:i/>
          <w:color w:val="000000" w:themeColor="text1"/>
          <w:sz w:val="24"/>
          <w:szCs w:val="24"/>
          <w:lang w:eastAsia="en-IN"/>
        </w:rPr>
        <w:t>Alternaria</w:t>
      </w:r>
      <w:r w:rsidR="000234D4" w:rsidRPr="00420764">
        <w:rPr>
          <w:rFonts w:ascii="Times New Roman" w:eastAsia="Times New Roman" w:hAnsi="Times New Roman" w:cs="Times New Roman"/>
          <w:color w:val="000000" w:themeColor="text1"/>
          <w:sz w:val="24"/>
          <w:szCs w:val="24"/>
          <w:lang w:eastAsia="en-IN"/>
        </w:rPr>
        <w:t xml:space="preserve"> leaf spot, caused primarily by </w:t>
      </w:r>
      <w:r w:rsidR="000234D4" w:rsidRPr="00420764">
        <w:rPr>
          <w:rFonts w:ascii="Times New Roman" w:eastAsia="Times New Roman" w:hAnsi="Times New Roman" w:cs="Times New Roman"/>
          <w:i/>
          <w:iCs/>
          <w:color w:val="000000" w:themeColor="text1"/>
          <w:sz w:val="24"/>
          <w:szCs w:val="24"/>
          <w:lang w:eastAsia="en-IN"/>
        </w:rPr>
        <w:t xml:space="preserve">Alternaria </w:t>
      </w:r>
      <w:proofErr w:type="spellStart"/>
      <w:r w:rsidR="000234D4" w:rsidRPr="00420764">
        <w:rPr>
          <w:rFonts w:ascii="Times New Roman" w:eastAsia="Times New Roman" w:hAnsi="Times New Roman" w:cs="Times New Roman"/>
          <w:i/>
          <w:iCs/>
          <w:color w:val="000000" w:themeColor="text1"/>
          <w:sz w:val="24"/>
          <w:szCs w:val="24"/>
          <w:lang w:eastAsia="en-IN"/>
        </w:rPr>
        <w:t>alternata</w:t>
      </w:r>
      <w:proofErr w:type="spellEnd"/>
      <w:r w:rsidR="000234D4" w:rsidRPr="00420764">
        <w:rPr>
          <w:rFonts w:ascii="Times New Roman" w:eastAsia="Times New Roman" w:hAnsi="Times New Roman" w:cs="Times New Roman"/>
          <w:color w:val="000000" w:themeColor="text1"/>
          <w:sz w:val="24"/>
          <w:szCs w:val="24"/>
          <w:lang w:eastAsia="en-IN"/>
        </w:rPr>
        <w:t>, is a major constraint in brinjal production, leading to reduced yield and market value.</w:t>
      </w:r>
      <w:r w:rsidRPr="00420764">
        <w:rPr>
          <w:rFonts w:ascii="Times New Roman" w:eastAsia="Times New Roman" w:hAnsi="Times New Roman" w:cs="Times New Roman"/>
          <w:color w:val="000000" w:themeColor="text1"/>
          <w:sz w:val="24"/>
          <w:szCs w:val="24"/>
          <w:lang w:eastAsia="en-IN"/>
        </w:rPr>
        <w:t xml:space="preserve"> </w:t>
      </w:r>
      <w:r w:rsidR="000234D4" w:rsidRPr="00420764">
        <w:rPr>
          <w:rFonts w:ascii="Times New Roman" w:eastAsia="Times New Roman" w:hAnsi="Times New Roman" w:cs="Times New Roman"/>
          <w:color w:val="000000" w:themeColor="text1"/>
          <w:sz w:val="24"/>
          <w:szCs w:val="24"/>
          <w:lang w:eastAsia="en-IN"/>
        </w:rPr>
        <w:t xml:space="preserve">Conventional management relies heavily on chemical fungicides such as mancozeb, carbendazim, and copper oxychloride, which are effective in suppressing foliar lesions and preventing fruit rot </w:t>
      </w:r>
      <w:r w:rsidR="000234D4" w:rsidRPr="008808C3">
        <w:rPr>
          <w:rFonts w:ascii="Times New Roman" w:eastAsia="Times New Roman" w:hAnsi="Times New Roman" w:cs="Times New Roman"/>
          <w:b/>
          <w:color w:val="000000" w:themeColor="text1"/>
          <w:sz w:val="24"/>
          <w:szCs w:val="24"/>
          <w:lang w:eastAsia="en-IN"/>
        </w:rPr>
        <w:t>(Balai &amp; Kumar, 2022)</w:t>
      </w:r>
      <w:r w:rsidR="000234D4" w:rsidRPr="00420764">
        <w:rPr>
          <w:rFonts w:ascii="Times New Roman" w:eastAsia="Times New Roman" w:hAnsi="Times New Roman" w:cs="Times New Roman"/>
          <w:color w:val="000000" w:themeColor="text1"/>
          <w:sz w:val="24"/>
          <w:szCs w:val="24"/>
          <w:lang w:eastAsia="en-IN"/>
        </w:rPr>
        <w:t xml:space="preserve">. </w:t>
      </w:r>
    </w:p>
    <w:p w14:paraId="017DB51B" w14:textId="79033519" w:rsidR="00403C08" w:rsidRPr="00871EC6" w:rsidRDefault="000234D4" w:rsidP="00BB5A0D">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These fungicides act by disrupting fungal metabolic pathways, including sterol biosynthesis and respiration, thereby halting pathogen growth. Their rapid action and broad-spectrum efficacy have made them indispensable in brinjal disease management programs </w:t>
      </w:r>
      <w:r w:rsidRPr="005C4F06">
        <w:rPr>
          <w:rFonts w:ascii="Times New Roman" w:eastAsia="Times New Roman" w:hAnsi="Times New Roman" w:cs="Times New Roman"/>
          <w:b/>
          <w:color w:val="000000" w:themeColor="text1"/>
          <w:sz w:val="24"/>
          <w:szCs w:val="24"/>
          <w:lang w:eastAsia="en-IN"/>
        </w:rPr>
        <w:t xml:space="preserve">(Lucas </w:t>
      </w:r>
      <w:r w:rsidRPr="005C4F06">
        <w:rPr>
          <w:rFonts w:ascii="Times New Roman" w:eastAsia="Times New Roman" w:hAnsi="Times New Roman" w:cs="Times New Roman"/>
          <w:b/>
          <w:i/>
          <w:iCs/>
          <w:color w:val="000000" w:themeColor="text1"/>
          <w:sz w:val="24"/>
          <w:szCs w:val="24"/>
          <w:lang w:eastAsia="en-IN"/>
        </w:rPr>
        <w:t>et al</w:t>
      </w:r>
      <w:r w:rsidRPr="005C4F06">
        <w:rPr>
          <w:rFonts w:ascii="Times New Roman" w:eastAsia="Times New Roman" w:hAnsi="Times New Roman" w:cs="Times New Roman"/>
          <w:b/>
          <w:color w:val="000000" w:themeColor="text1"/>
          <w:sz w:val="24"/>
          <w:szCs w:val="24"/>
          <w:lang w:eastAsia="en-IN"/>
        </w:rPr>
        <w:t>., 2015).</w:t>
      </w:r>
    </w:p>
    <w:p w14:paraId="06A51C8B" w14:textId="6C5DFBAF"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Challenges of Chemical Fungicides</w:t>
      </w:r>
    </w:p>
    <w:p w14:paraId="0D246FAF" w14:textId="77777777" w:rsidR="00EE6A3C" w:rsidRDefault="000234D4" w:rsidP="004362AC">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lastRenderedPageBreak/>
        <w:t xml:space="preserve">Despite their utility, repeated fungicide applications have led to </w:t>
      </w:r>
      <w:r w:rsidRPr="00F225F2">
        <w:rPr>
          <w:rFonts w:ascii="Times New Roman" w:eastAsia="Times New Roman" w:hAnsi="Times New Roman" w:cs="Times New Roman"/>
          <w:bCs/>
          <w:color w:val="000000" w:themeColor="text1"/>
          <w:sz w:val="24"/>
          <w:szCs w:val="24"/>
          <w:lang w:eastAsia="en-IN"/>
        </w:rPr>
        <w:t>resistance development</w:t>
      </w:r>
      <w:r w:rsidRPr="00420764">
        <w:rPr>
          <w:rFonts w:ascii="Times New Roman" w:eastAsia="Times New Roman" w:hAnsi="Times New Roman" w:cs="Times New Roman"/>
          <w:color w:val="000000" w:themeColor="text1"/>
          <w:sz w:val="24"/>
          <w:szCs w:val="24"/>
          <w:lang w:eastAsia="en-IN"/>
        </w:rPr>
        <w:t xml:space="preserve"> in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populations, reducing long-term effectiveness </w:t>
      </w:r>
      <w:r w:rsidRPr="008808C3">
        <w:rPr>
          <w:rFonts w:ascii="Times New Roman" w:eastAsia="Times New Roman" w:hAnsi="Times New Roman" w:cs="Times New Roman"/>
          <w:b/>
          <w:color w:val="000000" w:themeColor="text1"/>
          <w:sz w:val="24"/>
          <w:szCs w:val="24"/>
          <w:lang w:eastAsia="en-IN"/>
        </w:rPr>
        <w:t>(Hahn, 2014)</w:t>
      </w:r>
      <w:r w:rsidRPr="00420764">
        <w:rPr>
          <w:rFonts w:ascii="Times New Roman" w:eastAsia="Times New Roman" w:hAnsi="Times New Roman" w:cs="Times New Roman"/>
          <w:color w:val="000000" w:themeColor="text1"/>
          <w:sz w:val="24"/>
          <w:szCs w:val="24"/>
          <w:lang w:eastAsia="en-IN"/>
        </w:rPr>
        <w:t xml:space="preserve">. Moreover, chemical residues accumulate in soil and water, contributing to </w:t>
      </w:r>
      <w:r w:rsidRPr="00EF6B6B">
        <w:rPr>
          <w:rFonts w:ascii="Times New Roman" w:eastAsia="Times New Roman" w:hAnsi="Times New Roman" w:cs="Times New Roman"/>
          <w:bCs/>
          <w:color w:val="000000" w:themeColor="text1"/>
          <w:sz w:val="24"/>
          <w:szCs w:val="24"/>
          <w:lang w:eastAsia="en-IN"/>
        </w:rPr>
        <w:t>environmental pollution</w:t>
      </w:r>
      <w:r w:rsidRPr="00420764">
        <w:rPr>
          <w:rFonts w:ascii="Times New Roman" w:eastAsia="Times New Roman" w:hAnsi="Times New Roman" w:cs="Times New Roman"/>
          <w:color w:val="000000" w:themeColor="text1"/>
          <w:sz w:val="24"/>
          <w:szCs w:val="24"/>
          <w:lang w:eastAsia="en-IN"/>
        </w:rPr>
        <w:t xml:space="preserve"> and adversely affecting beneficial soil microbes and aquatic ecosystems </w:t>
      </w:r>
      <w:r w:rsidRPr="00C1437C">
        <w:rPr>
          <w:rFonts w:ascii="Times New Roman" w:eastAsia="Times New Roman" w:hAnsi="Times New Roman" w:cs="Times New Roman"/>
          <w:b/>
          <w:color w:val="000000" w:themeColor="text1"/>
          <w:sz w:val="24"/>
          <w:szCs w:val="24"/>
          <w:lang w:eastAsia="en-IN"/>
        </w:rPr>
        <w:t>(Carvalho, 2017)</w:t>
      </w:r>
      <w:r w:rsidRPr="00420764">
        <w:rPr>
          <w:rFonts w:ascii="Times New Roman" w:eastAsia="Times New Roman" w:hAnsi="Times New Roman" w:cs="Times New Roman"/>
          <w:color w:val="000000" w:themeColor="text1"/>
          <w:sz w:val="24"/>
          <w:szCs w:val="24"/>
          <w:lang w:eastAsia="en-IN"/>
        </w:rPr>
        <w:t xml:space="preserve">. Chronic exposure to fungicide residues has also been associated with </w:t>
      </w:r>
      <w:r w:rsidRPr="00721F40">
        <w:rPr>
          <w:rFonts w:ascii="Times New Roman" w:eastAsia="Times New Roman" w:hAnsi="Times New Roman" w:cs="Times New Roman"/>
          <w:bCs/>
          <w:color w:val="000000" w:themeColor="text1"/>
          <w:sz w:val="24"/>
          <w:szCs w:val="24"/>
          <w:lang w:eastAsia="en-IN"/>
        </w:rPr>
        <w:t>human health hazards</w:t>
      </w:r>
      <w:r w:rsidRPr="00420764">
        <w:rPr>
          <w:rFonts w:ascii="Times New Roman" w:eastAsia="Times New Roman" w:hAnsi="Times New Roman" w:cs="Times New Roman"/>
          <w:color w:val="000000" w:themeColor="text1"/>
          <w:sz w:val="24"/>
          <w:szCs w:val="24"/>
          <w:lang w:eastAsia="en-IN"/>
        </w:rPr>
        <w:t xml:space="preserve">, including endocrine disruption and carcinogenic effects </w:t>
      </w:r>
      <w:r w:rsidR="000B5516" w:rsidRPr="000B17B0">
        <w:rPr>
          <w:rFonts w:ascii="Times New Roman" w:eastAsia="Times New Roman" w:hAnsi="Times New Roman" w:cs="Times New Roman"/>
          <w:b/>
          <w:color w:val="000000" w:themeColor="text1"/>
          <w:sz w:val="24"/>
          <w:szCs w:val="24"/>
          <w:lang w:eastAsia="en-IN"/>
        </w:rPr>
        <w:t>(</w:t>
      </w:r>
      <w:proofErr w:type="spellStart"/>
      <w:r w:rsidR="000B5516" w:rsidRPr="000B17B0">
        <w:rPr>
          <w:rFonts w:ascii="Times New Roman" w:eastAsia="Times New Roman" w:hAnsi="Times New Roman" w:cs="Times New Roman"/>
          <w:b/>
          <w:color w:val="000000" w:themeColor="text1"/>
          <w:sz w:val="24"/>
          <w:szCs w:val="24"/>
          <w:lang w:eastAsia="en-IN"/>
        </w:rPr>
        <w:t>Mostafalou</w:t>
      </w:r>
      <w:proofErr w:type="spellEnd"/>
      <w:r w:rsidR="000B5516" w:rsidRPr="000B17B0">
        <w:rPr>
          <w:rFonts w:ascii="Times New Roman" w:eastAsia="Times New Roman" w:hAnsi="Times New Roman" w:cs="Times New Roman"/>
          <w:b/>
          <w:color w:val="000000" w:themeColor="text1"/>
          <w:sz w:val="24"/>
          <w:szCs w:val="24"/>
          <w:lang w:eastAsia="en-IN"/>
        </w:rPr>
        <w:t xml:space="preserve"> &amp; </w:t>
      </w:r>
      <w:proofErr w:type="spellStart"/>
      <w:r w:rsidR="000B5516" w:rsidRPr="000B17B0">
        <w:rPr>
          <w:rFonts w:ascii="Times New Roman" w:eastAsia="Times New Roman" w:hAnsi="Times New Roman" w:cs="Times New Roman"/>
          <w:b/>
          <w:color w:val="000000" w:themeColor="text1"/>
          <w:sz w:val="24"/>
          <w:szCs w:val="24"/>
          <w:lang w:eastAsia="en-IN"/>
        </w:rPr>
        <w:t>Abdollahi</w:t>
      </w:r>
      <w:proofErr w:type="spellEnd"/>
      <w:r w:rsidR="000B5516" w:rsidRPr="000B17B0">
        <w:rPr>
          <w:rFonts w:ascii="Times New Roman" w:eastAsia="Times New Roman" w:hAnsi="Times New Roman" w:cs="Times New Roman"/>
          <w:b/>
          <w:color w:val="000000" w:themeColor="text1"/>
          <w:sz w:val="24"/>
          <w:szCs w:val="24"/>
          <w:lang w:eastAsia="en-IN"/>
        </w:rPr>
        <w:t>, 2013</w:t>
      </w:r>
      <w:r w:rsidR="000B17B0">
        <w:rPr>
          <w:rFonts w:ascii="Times New Roman" w:eastAsia="Times New Roman" w:hAnsi="Times New Roman" w:cs="Times New Roman"/>
          <w:b/>
          <w:color w:val="000000" w:themeColor="text1"/>
          <w:sz w:val="24"/>
          <w:szCs w:val="24"/>
          <w:lang w:eastAsia="en-IN"/>
        </w:rPr>
        <w:t xml:space="preserve">). </w:t>
      </w:r>
    </w:p>
    <w:p w14:paraId="0A176269" w14:textId="6DE78038" w:rsidR="0046170D" w:rsidRDefault="00EE6A3C"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eastAsia="Times New Roman" w:hAnsi="Times New Roman" w:cs="Times New Roman"/>
          <w:color w:val="000000" w:themeColor="text1"/>
          <w:sz w:val="24"/>
          <w:szCs w:val="24"/>
          <w:lang w:eastAsia="en-IN"/>
        </w:rPr>
        <w:t xml:space="preserve">Research into the effects of agrochemicals on the environment showed that agricultural chemicals are regarded as an efficient method in the developing nations to improve agriculture productivity.  On the other hand, it has been observed that Agrochemicals pose serious threats and </w:t>
      </w:r>
      <w:r w:rsidR="00294117">
        <w:rPr>
          <w:rFonts w:ascii="Times New Roman" w:hAnsi="Times New Roman" w:cs="Times New Roman"/>
          <w:sz w:val="24"/>
          <w:szCs w:val="24"/>
          <w:lang w:val="en-AE"/>
        </w:rPr>
        <w:t>t</w:t>
      </w:r>
      <w:r w:rsidR="00E42578" w:rsidRPr="00E42578">
        <w:rPr>
          <w:rFonts w:ascii="Times New Roman" w:hAnsi="Times New Roman" w:cs="Times New Roman"/>
          <w:sz w:val="24"/>
          <w:szCs w:val="24"/>
          <w:lang w:val="en-AE"/>
        </w:rPr>
        <w:t>he human endocrine and immune systems may be affected by certain pesticides</w:t>
      </w:r>
      <w:r w:rsidRPr="00E42578">
        <w:rPr>
          <w:rFonts w:ascii="Times New Roman" w:eastAsia="Times New Roman" w:hAnsi="Times New Roman" w:cs="Times New Roman"/>
          <w:color w:val="000000" w:themeColor="text1"/>
          <w:sz w:val="24"/>
          <w:szCs w:val="24"/>
          <w:lang w:eastAsia="en-IN"/>
        </w:rPr>
        <w:t xml:space="preserve">, </w:t>
      </w:r>
      <w:r w:rsidRPr="00C36929">
        <w:rPr>
          <w:rFonts w:ascii="Times New Roman" w:eastAsia="Times New Roman" w:hAnsi="Times New Roman" w:cs="Times New Roman"/>
          <w:color w:val="000000" w:themeColor="text1"/>
          <w:sz w:val="24"/>
          <w:szCs w:val="24"/>
          <w:lang w:eastAsia="en-IN"/>
        </w:rPr>
        <w:t xml:space="preserve">and they may aid in emergence of cancer. </w:t>
      </w:r>
      <w:r w:rsidR="008A588B" w:rsidRPr="008A588B">
        <w:rPr>
          <w:rFonts w:ascii="Times New Roman" w:hAnsi="Times New Roman" w:cs="Times New Roman"/>
          <w:sz w:val="24"/>
          <w:szCs w:val="24"/>
          <w:lang w:val="en-AE"/>
        </w:rPr>
        <w:t>Using fungicides frequently and without justification</w:t>
      </w:r>
      <w:r w:rsidR="00252F8D" w:rsidRPr="00C36929">
        <w:rPr>
          <w:rFonts w:ascii="Times New Roman" w:eastAsia="Times New Roman" w:hAnsi="Times New Roman" w:cs="Times New Roman"/>
          <w:color w:val="000000" w:themeColor="text1"/>
          <w:sz w:val="24"/>
          <w:szCs w:val="24"/>
          <w:lang w:eastAsia="en-IN"/>
        </w:rPr>
        <w:t>, residue issues often arise as a result of molecules in food crops and the development of strains that are resistant to the pathogens, in addition to pollution in the environment</w:t>
      </w:r>
      <w:r w:rsidR="00252F8D">
        <w:rPr>
          <w:rFonts w:ascii="Times New Roman" w:eastAsia="Times New Roman" w:hAnsi="Times New Roman" w:cs="Times New Roman"/>
          <w:color w:val="000000" w:themeColor="text1"/>
          <w:sz w:val="24"/>
          <w:szCs w:val="24"/>
          <w:lang w:eastAsia="en-IN"/>
        </w:rPr>
        <w:t>.</w:t>
      </w:r>
    </w:p>
    <w:p w14:paraId="0BA8BF76" w14:textId="67422E97" w:rsidR="00635EAE" w:rsidRDefault="0046170D"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C36929">
        <w:rPr>
          <w:rFonts w:ascii="Times New Roman" w:hAnsi="Times New Roman" w:cs="Times New Roman"/>
          <w:sz w:val="24"/>
        </w:rPr>
        <w:t xml:space="preserve">Mutagenic and </w:t>
      </w:r>
      <w:r w:rsidR="00311CDF" w:rsidRPr="00311CDF">
        <w:rPr>
          <w:rFonts w:ascii="Times New Roman" w:hAnsi="Times New Roman" w:cs="Times New Roman"/>
          <w:sz w:val="24"/>
          <w:szCs w:val="24"/>
          <w:lang w:val="en-AE"/>
        </w:rPr>
        <w:t>embryotoxic effects expressed by stillbirth</w:t>
      </w:r>
      <w:r w:rsidRPr="00C36929">
        <w:rPr>
          <w:rFonts w:ascii="Times New Roman" w:hAnsi="Times New Roman" w:cs="Times New Roman"/>
          <w:sz w:val="24"/>
        </w:rPr>
        <w:t xml:space="preserve">, decreased survival rate, deformities of other skull bones, shortening or absence of tail with </w:t>
      </w:r>
      <w:proofErr w:type="spellStart"/>
      <w:r w:rsidRPr="00C36929">
        <w:rPr>
          <w:rFonts w:ascii="Times New Roman" w:hAnsi="Times New Roman" w:cs="Times New Roman"/>
          <w:sz w:val="24"/>
        </w:rPr>
        <w:t>dithiocarbamates</w:t>
      </w:r>
      <w:proofErr w:type="spellEnd"/>
      <w:r w:rsidRPr="00C36929">
        <w:rPr>
          <w:rFonts w:ascii="Times New Roman" w:hAnsi="Times New Roman" w:cs="Times New Roman"/>
          <w:sz w:val="24"/>
        </w:rPr>
        <w:t xml:space="preserve"> are also reported </w:t>
      </w:r>
      <w:r w:rsidRPr="00C36929">
        <w:rPr>
          <w:rFonts w:ascii="Times New Roman" w:hAnsi="Times New Roman" w:cs="Times New Roman"/>
          <w:b/>
          <w:sz w:val="24"/>
        </w:rPr>
        <w:t>(</w:t>
      </w:r>
      <w:proofErr w:type="spellStart"/>
      <w:r w:rsidRPr="00C36929">
        <w:rPr>
          <w:rFonts w:ascii="Times New Roman" w:hAnsi="Times New Roman" w:cs="Times New Roman"/>
          <w:b/>
          <w:sz w:val="24"/>
        </w:rPr>
        <w:t>Pilinskaia</w:t>
      </w:r>
      <w:proofErr w:type="spellEnd"/>
      <w:r w:rsidRPr="00C36929">
        <w:rPr>
          <w:rFonts w:ascii="Times New Roman" w:hAnsi="Times New Roman" w:cs="Times New Roman"/>
          <w:b/>
          <w:sz w:val="24"/>
        </w:rPr>
        <w:t xml:space="preserve"> 1970)</w:t>
      </w:r>
      <w:r w:rsidRPr="00C36929">
        <w:rPr>
          <w:rFonts w:ascii="Times New Roman" w:hAnsi="Times New Roman" w:cs="Times New Roman"/>
          <w:sz w:val="24"/>
        </w:rPr>
        <w:t>.</w:t>
      </w:r>
      <w:r w:rsidR="00990872" w:rsidRPr="00990872">
        <w:t xml:space="preserve"> </w:t>
      </w:r>
      <w:r w:rsidR="00990872" w:rsidRPr="00990872">
        <w:rPr>
          <w:rFonts w:ascii="Times New Roman" w:hAnsi="Times New Roman" w:cs="Times New Roman"/>
          <w:sz w:val="24"/>
        </w:rPr>
        <w:t>Groundwater pollution reports are also accessible due to the soil's toxicity from chemical accumulation.</w:t>
      </w:r>
      <w:r w:rsidR="00990872">
        <w:rPr>
          <w:rFonts w:ascii="Times New Roman" w:hAnsi="Times New Roman" w:cs="Times New Roman"/>
          <w:sz w:val="24"/>
        </w:rPr>
        <w:t xml:space="preserve"> </w:t>
      </w:r>
      <w:r w:rsidR="000234D4" w:rsidRPr="00C36929">
        <w:rPr>
          <w:rFonts w:ascii="Times New Roman" w:eastAsia="Times New Roman" w:hAnsi="Times New Roman" w:cs="Times New Roman"/>
          <w:color w:val="000000" w:themeColor="text1"/>
          <w:sz w:val="24"/>
          <w:szCs w:val="24"/>
          <w:lang w:eastAsia="en-IN"/>
        </w:rPr>
        <w:t>These risks have necessitated stricter regulations and encouraged farmers to seek safer alternatives.</w:t>
      </w:r>
    </w:p>
    <w:p w14:paraId="74488BA4" w14:textId="77777777" w:rsidR="000234D4" w:rsidRPr="00420764" w:rsidRDefault="000234D4" w:rsidP="004362AC">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IN"/>
        </w:rPr>
      </w:pPr>
      <w:r w:rsidRPr="00420764">
        <w:rPr>
          <w:rFonts w:ascii="Times New Roman" w:eastAsia="Times New Roman" w:hAnsi="Times New Roman" w:cs="Times New Roman"/>
          <w:b/>
          <w:bCs/>
          <w:color w:val="000000" w:themeColor="text1"/>
          <w:sz w:val="24"/>
          <w:szCs w:val="24"/>
          <w:lang w:eastAsia="en-IN"/>
        </w:rPr>
        <w:t>Transition to Eco-Friendly Alternatives</w:t>
      </w:r>
    </w:p>
    <w:p w14:paraId="2F6116E1" w14:textId="7969D705" w:rsidR="00D16355" w:rsidRDefault="002F0162" w:rsidP="004362AC">
      <w:pPr>
        <w:shd w:val="clear" w:color="auto" w:fill="FFFFFF"/>
        <w:spacing w:line="360" w:lineRule="auto"/>
        <w:jc w:val="both"/>
        <w:textAlignment w:val="top"/>
        <w:rPr>
          <w:rFonts w:ascii="Times New Roman" w:hAnsi="Times New Roman" w:cs="Times New Roman"/>
          <w:color w:val="000000" w:themeColor="text1"/>
          <w:sz w:val="24"/>
          <w:szCs w:val="24"/>
        </w:rPr>
      </w:pPr>
      <w:r w:rsidRPr="000B17B0">
        <w:rPr>
          <w:rFonts w:ascii="Times New Roman" w:hAnsi="Times New Roman" w:cs="Times New Roman"/>
          <w:b/>
          <w:color w:val="000000" w:themeColor="text1"/>
          <w:sz w:val="24"/>
          <w:szCs w:val="24"/>
        </w:rPr>
        <w:t xml:space="preserve">Rai </w:t>
      </w:r>
      <w:r w:rsidRPr="000B17B0">
        <w:rPr>
          <w:rFonts w:ascii="Times New Roman" w:hAnsi="Times New Roman" w:cs="Times New Roman"/>
          <w:b/>
          <w:i/>
          <w:color w:val="000000" w:themeColor="text1"/>
          <w:sz w:val="24"/>
          <w:szCs w:val="24"/>
        </w:rPr>
        <w:t>et al.,</w:t>
      </w:r>
      <w:r w:rsidRPr="000B17B0">
        <w:rPr>
          <w:rFonts w:ascii="Times New Roman" w:hAnsi="Times New Roman" w:cs="Times New Roman"/>
          <w:b/>
          <w:color w:val="000000" w:themeColor="text1"/>
          <w:sz w:val="24"/>
          <w:szCs w:val="24"/>
        </w:rPr>
        <w:t xml:space="preserve"> 2009</w:t>
      </w:r>
      <w:r w:rsidR="00F26CB1" w:rsidRPr="00420764">
        <w:rPr>
          <w:rFonts w:ascii="Times New Roman" w:hAnsi="Times New Roman" w:cs="Times New Roman"/>
          <w:color w:val="000000" w:themeColor="text1"/>
          <w:sz w:val="24"/>
          <w:szCs w:val="24"/>
        </w:rPr>
        <w:t xml:space="preserve"> reported that</w:t>
      </w:r>
      <w:r w:rsidR="00D16355" w:rsidRPr="00420764">
        <w:rPr>
          <w:rFonts w:ascii="Times New Roman" w:hAnsi="Times New Roman" w:cs="Times New Roman"/>
          <w:color w:val="000000" w:themeColor="text1"/>
          <w:sz w:val="24"/>
          <w:szCs w:val="24"/>
        </w:rPr>
        <w:t xml:space="preserve"> </w:t>
      </w:r>
      <w:r w:rsidR="00F26CB1" w:rsidRPr="00420764">
        <w:rPr>
          <w:rFonts w:ascii="Times New Roman" w:hAnsi="Times New Roman" w:cs="Times New Roman"/>
          <w:color w:val="000000" w:themeColor="text1"/>
          <w:sz w:val="24"/>
          <w:szCs w:val="24"/>
        </w:rPr>
        <w:t>s</w:t>
      </w:r>
      <w:r w:rsidR="00D16355" w:rsidRPr="00420764">
        <w:rPr>
          <w:rFonts w:ascii="Times New Roman" w:hAnsi="Times New Roman" w:cs="Times New Roman"/>
          <w:color w:val="000000" w:themeColor="text1"/>
          <w:sz w:val="24"/>
          <w:szCs w:val="24"/>
        </w:rPr>
        <w:t xml:space="preserve">ilver nanoparticles have re-emerged as powerful antimicrobial agents due to their unique nanoscale properties. They are increasingly applied in medical fields, including wound dressings, coatings for medical devices, and nanogels. Their importance lies in combating antibiotic-resistant pathogens, offering a promising alternative to conventional treatments. The field experiment </w:t>
      </w:r>
      <w:r w:rsidR="00D16355" w:rsidRPr="000B17B0">
        <w:rPr>
          <w:rFonts w:ascii="Times New Roman" w:hAnsi="Times New Roman" w:cs="Times New Roman"/>
          <w:b/>
          <w:color w:val="000000" w:themeColor="text1"/>
          <w:sz w:val="24"/>
          <w:szCs w:val="24"/>
        </w:rPr>
        <w:t>(Meena, 2025)</w:t>
      </w:r>
      <w:r w:rsidR="00D16355" w:rsidRPr="00420764">
        <w:rPr>
          <w:rFonts w:ascii="Times New Roman" w:hAnsi="Times New Roman" w:cs="Times New Roman"/>
          <w:color w:val="000000" w:themeColor="text1"/>
          <w:sz w:val="24"/>
          <w:szCs w:val="24"/>
        </w:rPr>
        <w:t xml:space="preserve"> revealed that neem leaf extract @ 10% was most effective in reducing </w:t>
      </w:r>
      <w:r w:rsidR="00D16355" w:rsidRPr="00FE4615">
        <w:rPr>
          <w:rFonts w:ascii="Times New Roman" w:hAnsi="Times New Roman" w:cs="Times New Roman"/>
          <w:i/>
          <w:color w:val="000000" w:themeColor="text1"/>
          <w:sz w:val="24"/>
          <w:szCs w:val="24"/>
        </w:rPr>
        <w:t xml:space="preserve">Alternaria </w:t>
      </w:r>
      <w:r w:rsidR="00D16355" w:rsidRPr="00420764">
        <w:rPr>
          <w:rFonts w:ascii="Times New Roman" w:hAnsi="Times New Roman" w:cs="Times New Roman"/>
          <w:color w:val="000000" w:themeColor="text1"/>
          <w:sz w:val="24"/>
          <w:szCs w:val="24"/>
        </w:rPr>
        <w:t>disease intensity at 60, 75, and 90 DAT, followed closely by datura leaf extract @ 10%. Both treatments outperformed other plant extracts and the untreated control, highlighting neem as a sustainable option for disease management.</w:t>
      </w:r>
    </w:p>
    <w:p w14:paraId="230C628A" w14:textId="4B87F03F" w:rsidR="00B823B9" w:rsidRPr="00420764" w:rsidRDefault="001303DD" w:rsidP="004362AC">
      <w:pPr>
        <w:shd w:val="clear" w:color="auto" w:fill="FFFFFF"/>
        <w:spacing w:line="360" w:lineRule="auto"/>
        <w:jc w:val="both"/>
        <w:textAlignment w:val="top"/>
        <w:rPr>
          <w:rFonts w:ascii="Times New Roman" w:eastAsia="Times New Roman" w:hAnsi="Times New Roman" w:cs="Times New Roman"/>
          <w:color w:val="000000" w:themeColor="text1"/>
          <w:sz w:val="24"/>
          <w:szCs w:val="24"/>
          <w:lang w:eastAsia="en-IN"/>
        </w:rPr>
      </w:pPr>
      <w:r w:rsidRPr="001303DD">
        <w:rPr>
          <w:rFonts w:ascii="Times New Roman" w:hAnsi="Times New Roman" w:cs="Times New Roman"/>
          <w:sz w:val="24"/>
          <w:szCs w:val="24"/>
          <w:lang w:val="en-AE"/>
        </w:rPr>
        <w:t>Plant-derived products</w:t>
      </w:r>
      <w:r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are increasingly valued in the crop protection due to their selective action, low cost and </w:t>
      </w:r>
      <w:r w:rsidR="00D32C87" w:rsidRPr="00D32C87">
        <w:rPr>
          <w:rFonts w:ascii="Times New Roman" w:hAnsi="Times New Roman" w:cs="Times New Roman"/>
          <w:sz w:val="24"/>
          <w:szCs w:val="24"/>
          <w:lang w:val="en-AE"/>
        </w:rPr>
        <w:t>eco-friendly, whereas synthetic fungicides pose environmental hazards</w:t>
      </w:r>
      <w:r w:rsidR="00D32C87" w:rsidRPr="00420764">
        <w:rPr>
          <w:rFonts w:ascii="Times New Roman" w:hAnsi="Times New Roman" w:cs="Times New Roman"/>
          <w:color w:val="000000" w:themeColor="text1"/>
          <w:sz w:val="24"/>
          <w:szCs w:val="24"/>
        </w:rPr>
        <w:t xml:space="preserve"> </w:t>
      </w:r>
      <w:r w:rsidR="00B823B9" w:rsidRPr="00420764">
        <w:rPr>
          <w:rFonts w:ascii="Times New Roman" w:hAnsi="Times New Roman" w:cs="Times New Roman"/>
          <w:color w:val="000000" w:themeColor="text1"/>
          <w:sz w:val="24"/>
          <w:szCs w:val="24"/>
        </w:rPr>
        <w:t xml:space="preserve">the trend is shifting toward the eco-friendly sustainable management of fungal pathogens using </w:t>
      </w:r>
      <w:r w:rsidR="004C6BF2" w:rsidRPr="004C6BF2">
        <w:rPr>
          <w:rFonts w:ascii="Times New Roman" w:hAnsi="Times New Roman" w:cs="Times New Roman"/>
          <w:sz w:val="24"/>
          <w:szCs w:val="24"/>
          <w:lang w:val="en-AE"/>
        </w:rPr>
        <w:t>plant-derived alternatives</w:t>
      </w:r>
      <w:r w:rsidR="004C6BF2" w:rsidRPr="008808C3">
        <w:rPr>
          <w:rFonts w:ascii="Times New Roman" w:hAnsi="Times New Roman" w:cs="Times New Roman"/>
          <w:b/>
          <w:color w:val="000000" w:themeColor="text1"/>
          <w:sz w:val="24"/>
          <w:szCs w:val="24"/>
        </w:rPr>
        <w:t xml:space="preserve"> </w:t>
      </w:r>
      <w:r w:rsidR="00B823B9" w:rsidRPr="008808C3">
        <w:rPr>
          <w:rFonts w:ascii="Times New Roman" w:hAnsi="Times New Roman" w:cs="Times New Roman"/>
          <w:b/>
          <w:color w:val="000000" w:themeColor="text1"/>
          <w:sz w:val="24"/>
          <w:szCs w:val="24"/>
        </w:rPr>
        <w:t xml:space="preserve">(Heider </w:t>
      </w:r>
      <w:r w:rsidR="00B823B9" w:rsidRPr="008808C3">
        <w:rPr>
          <w:rFonts w:ascii="Times New Roman" w:hAnsi="Times New Roman" w:cs="Times New Roman"/>
          <w:b/>
          <w:i/>
          <w:iCs/>
          <w:color w:val="000000" w:themeColor="text1"/>
          <w:sz w:val="24"/>
          <w:szCs w:val="24"/>
        </w:rPr>
        <w:t>et al</w:t>
      </w:r>
      <w:r w:rsidR="00B823B9" w:rsidRPr="008808C3">
        <w:rPr>
          <w:rFonts w:ascii="Times New Roman" w:hAnsi="Times New Roman" w:cs="Times New Roman"/>
          <w:b/>
          <w:color w:val="000000" w:themeColor="text1"/>
          <w:sz w:val="24"/>
          <w:szCs w:val="24"/>
        </w:rPr>
        <w:t xml:space="preserve"> </w:t>
      </w:r>
      <w:r w:rsidR="002123FC">
        <w:rPr>
          <w:rFonts w:ascii="Times New Roman" w:hAnsi="Times New Roman" w:cs="Times New Roman"/>
          <w:b/>
          <w:color w:val="000000" w:themeColor="text1"/>
          <w:sz w:val="24"/>
          <w:szCs w:val="24"/>
        </w:rPr>
        <w:t>2020).</w:t>
      </w:r>
    </w:p>
    <w:p w14:paraId="68EEC099" w14:textId="210341D2" w:rsidR="001A7F32" w:rsidRPr="00420764" w:rsidRDefault="001A7F32" w:rsidP="004362AC">
      <w:pPr>
        <w:spacing w:before="100" w:beforeAutospacing="1" w:after="100" w:afterAutospacing="1" w:line="360" w:lineRule="auto"/>
        <w:outlineLvl w:val="0"/>
        <w:rPr>
          <w:rFonts w:ascii="Times New Roman" w:eastAsia="Times New Roman" w:hAnsi="Times New Roman" w:cs="Times New Roman"/>
          <w:b/>
          <w:bCs/>
          <w:color w:val="000000" w:themeColor="text1"/>
          <w:kern w:val="36"/>
          <w:sz w:val="24"/>
          <w:szCs w:val="24"/>
          <w:lang w:eastAsia="en-IN"/>
        </w:rPr>
      </w:pPr>
      <w:r w:rsidRPr="00420764">
        <w:rPr>
          <w:rFonts w:ascii="Times New Roman" w:eastAsia="Times New Roman" w:hAnsi="Times New Roman" w:cs="Times New Roman"/>
          <w:b/>
          <w:bCs/>
          <w:color w:val="000000" w:themeColor="text1"/>
          <w:kern w:val="36"/>
          <w:sz w:val="24"/>
          <w:szCs w:val="24"/>
          <w:lang w:eastAsia="en-IN"/>
        </w:rPr>
        <w:t>Botanical Strategies for Managing Alternaria Leaf Spot in Brinjal</w:t>
      </w:r>
    </w:p>
    <w:p w14:paraId="38F6AA15" w14:textId="5AC044AD" w:rsidR="009207D2" w:rsidRPr="00420764" w:rsidRDefault="001A7F32" w:rsidP="004362AC">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N"/>
        </w:rPr>
      </w:pPr>
      <w:r w:rsidRPr="00420764">
        <w:rPr>
          <w:rFonts w:ascii="Times New Roman" w:eastAsia="Times New Roman" w:hAnsi="Times New Roman" w:cs="Times New Roman"/>
          <w:color w:val="000000" w:themeColor="text1"/>
          <w:sz w:val="24"/>
          <w:szCs w:val="24"/>
          <w:lang w:eastAsia="en-IN"/>
        </w:rPr>
        <w:t xml:space="preserve">Neem extracts, rich in azadirachtin and limonoids, inhibit fungal sporulation and growth. Field trials have shown neem leaf extract (10%) to significantly reduce disease intensity compared to untreated controls, with values as </w:t>
      </w:r>
      <w:r w:rsidRPr="00420764">
        <w:rPr>
          <w:rFonts w:ascii="Times New Roman" w:eastAsia="Times New Roman" w:hAnsi="Times New Roman" w:cs="Times New Roman"/>
          <w:color w:val="000000" w:themeColor="text1"/>
          <w:sz w:val="24"/>
          <w:szCs w:val="24"/>
          <w:lang w:eastAsia="en-IN"/>
        </w:rPr>
        <w:lastRenderedPageBreak/>
        <w:t xml:space="preserve">low as 12.89% at 60 DAT (Days After Transplanting) </w:t>
      </w:r>
      <w:r w:rsidRPr="00CD6181">
        <w:rPr>
          <w:rFonts w:ascii="Times New Roman" w:eastAsia="Times New Roman" w:hAnsi="Times New Roman" w:cs="Times New Roman"/>
          <w:b/>
          <w:color w:val="000000" w:themeColor="text1"/>
          <w:sz w:val="24"/>
          <w:szCs w:val="24"/>
          <w:lang w:eastAsia="en-IN"/>
        </w:rPr>
        <w:t>(Meena, 2025)</w:t>
      </w:r>
      <w:r w:rsidRPr="00420764">
        <w:rPr>
          <w:rFonts w:ascii="Times New Roman" w:eastAsia="Times New Roman" w:hAnsi="Times New Roman" w:cs="Times New Roman"/>
          <w:color w:val="000000" w:themeColor="text1"/>
          <w:sz w:val="24"/>
          <w:szCs w:val="24"/>
          <w:lang w:eastAsia="en-IN"/>
        </w:rPr>
        <w:t xml:space="preserve">. Neem-based sprays are consistently reported as the most effective botanical against </w:t>
      </w:r>
      <w:r w:rsidRPr="00420764">
        <w:rPr>
          <w:rFonts w:ascii="Times New Roman" w:eastAsia="Times New Roman" w:hAnsi="Times New Roman" w:cs="Times New Roman"/>
          <w:i/>
          <w:iCs/>
          <w:color w:val="000000" w:themeColor="text1"/>
          <w:sz w:val="24"/>
          <w:szCs w:val="24"/>
          <w:lang w:eastAsia="en-IN"/>
        </w:rPr>
        <w:t>Alternaria</w:t>
      </w:r>
      <w:r w:rsidRPr="00420764">
        <w:rPr>
          <w:rFonts w:ascii="Times New Roman" w:eastAsia="Times New Roman" w:hAnsi="Times New Roman" w:cs="Times New Roman"/>
          <w:color w:val="000000" w:themeColor="text1"/>
          <w:sz w:val="24"/>
          <w:szCs w:val="24"/>
          <w:lang w:eastAsia="en-IN"/>
        </w:rPr>
        <w:t xml:space="preserve"> </w:t>
      </w:r>
      <w:r w:rsidR="005E301A" w:rsidRPr="00CD6181">
        <w:rPr>
          <w:rFonts w:ascii="Times New Roman" w:eastAsia="Times New Roman" w:hAnsi="Times New Roman" w:cs="Times New Roman"/>
          <w:b/>
          <w:color w:val="000000" w:themeColor="text1"/>
          <w:sz w:val="24"/>
          <w:szCs w:val="24"/>
          <w:lang w:eastAsia="en-IN"/>
        </w:rPr>
        <w:t>(Rai et al., 2009</w:t>
      </w:r>
      <w:r w:rsidRPr="00CD6181">
        <w:rPr>
          <w:rFonts w:ascii="Times New Roman" w:eastAsia="Times New Roman" w:hAnsi="Times New Roman" w:cs="Times New Roman"/>
          <w:b/>
          <w:color w:val="000000" w:themeColor="text1"/>
          <w:sz w:val="24"/>
          <w:szCs w:val="24"/>
          <w:lang w:eastAsia="en-IN"/>
        </w:rPr>
        <w:t>)</w:t>
      </w:r>
      <w:r w:rsidRPr="00420764">
        <w:rPr>
          <w:rFonts w:ascii="Times New Roman" w:eastAsia="Times New Roman" w:hAnsi="Times New Roman" w:cs="Times New Roman"/>
          <w:color w:val="000000" w:themeColor="text1"/>
          <w:sz w:val="24"/>
          <w:szCs w:val="24"/>
          <w:lang w:eastAsia="en-IN"/>
        </w:rPr>
        <w:t>.</w:t>
      </w:r>
    </w:p>
    <w:p w14:paraId="78CE806C" w14:textId="77777777" w:rsidR="00494882" w:rsidRPr="00494882" w:rsidRDefault="00494882" w:rsidP="00494882">
      <w:pPr>
        <w:spacing w:before="100" w:beforeAutospacing="1" w:after="100" w:afterAutospacing="1" w:line="240" w:lineRule="auto"/>
        <w:rPr>
          <w:rFonts w:ascii="Times New Roman" w:eastAsia="Times New Roman" w:hAnsi="Times New Roman" w:cs="Times New Roman"/>
          <w:sz w:val="24"/>
          <w:szCs w:val="24"/>
          <w:lang w:val="en-US"/>
        </w:rPr>
      </w:pPr>
      <w:r w:rsidRPr="00494882">
        <w:rPr>
          <w:rFonts w:ascii="Times New Roman" w:eastAsia="Times New Roman" w:hAnsi="Times New Roman" w:cs="Times New Roman"/>
          <w:sz w:val="24"/>
          <w:szCs w:val="24"/>
          <w:lang w:val="en-US"/>
        </w:rPr>
        <w:t xml:space="preserve">Zakaria (2024) reported that </w:t>
      </w:r>
      <w:r w:rsidRPr="00494882">
        <w:rPr>
          <w:rFonts w:ascii="Times New Roman" w:eastAsia="Times New Roman" w:hAnsi="Times New Roman" w:cs="Times New Roman"/>
          <w:i/>
          <w:iCs/>
          <w:sz w:val="24"/>
          <w:szCs w:val="24"/>
          <w:lang w:val="en-US"/>
        </w:rPr>
        <w:t>Alternaria</w:t>
      </w:r>
      <w:r w:rsidRPr="00494882">
        <w:rPr>
          <w:rFonts w:ascii="Times New Roman" w:eastAsia="Times New Roman" w:hAnsi="Times New Roman" w:cs="Times New Roman"/>
          <w:sz w:val="24"/>
          <w:szCs w:val="24"/>
          <w:lang w:val="en-US"/>
        </w:rPr>
        <w:t xml:space="preserve"> species are among the most destructive fungal pathogens affecting a wide range of agricultural crops, resulting in considerable yield losses worldwide. In recent years, considerable attention has been directed towards the use of plant-derived extracts as eco-friendly alternatives for disease management. Extracts obtained from plants such as </w:t>
      </w:r>
      <w:r w:rsidRPr="00494882">
        <w:rPr>
          <w:rFonts w:ascii="Times New Roman" w:eastAsia="Times New Roman" w:hAnsi="Times New Roman" w:cs="Times New Roman"/>
          <w:i/>
          <w:iCs/>
          <w:sz w:val="24"/>
          <w:szCs w:val="24"/>
          <w:lang w:val="en-US"/>
        </w:rPr>
        <w:t>Allium sativum</w:t>
      </w:r>
      <w:r w:rsidRPr="00494882">
        <w:rPr>
          <w:rFonts w:ascii="Times New Roman" w:eastAsia="Times New Roman" w:hAnsi="Times New Roman" w:cs="Times New Roman"/>
          <w:sz w:val="24"/>
          <w:szCs w:val="24"/>
          <w:lang w:val="en-US"/>
        </w:rPr>
        <w:t xml:space="preserve"> (garlic), </w:t>
      </w:r>
      <w:proofErr w:type="spellStart"/>
      <w:r w:rsidRPr="00494882">
        <w:rPr>
          <w:rFonts w:ascii="Times New Roman" w:eastAsia="Times New Roman" w:hAnsi="Times New Roman" w:cs="Times New Roman"/>
          <w:i/>
          <w:iCs/>
          <w:sz w:val="24"/>
          <w:szCs w:val="24"/>
          <w:lang w:val="en-US"/>
        </w:rPr>
        <w:t>Argemone</w:t>
      </w:r>
      <w:proofErr w:type="spellEnd"/>
      <w:r w:rsidRPr="00494882">
        <w:rPr>
          <w:rFonts w:ascii="Times New Roman" w:eastAsia="Times New Roman" w:hAnsi="Times New Roman" w:cs="Times New Roman"/>
          <w:i/>
          <w:iCs/>
          <w:sz w:val="24"/>
          <w:szCs w:val="24"/>
          <w:lang w:val="en-US"/>
        </w:rPr>
        <w:t xml:space="preserve"> </w:t>
      </w:r>
      <w:proofErr w:type="spellStart"/>
      <w:r w:rsidRPr="00494882">
        <w:rPr>
          <w:rFonts w:ascii="Times New Roman" w:eastAsia="Times New Roman" w:hAnsi="Times New Roman" w:cs="Times New Roman"/>
          <w:i/>
          <w:iCs/>
          <w:sz w:val="24"/>
          <w:szCs w:val="24"/>
          <w:lang w:val="en-US"/>
        </w:rPr>
        <w:t>mexicana</w:t>
      </w:r>
      <w:proofErr w:type="spellEnd"/>
      <w:r w:rsidRPr="00494882">
        <w:rPr>
          <w:rFonts w:ascii="Times New Roman" w:eastAsia="Times New Roman" w:hAnsi="Times New Roman" w:cs="Times New Roman"/>
          <w:sz w:val="24"/>
          <w:szCs w:val="24"/>
          <w:lang w:val="en-US"/>
        </w:rPr>
        <w:t xml:space="preserve"> L., and </w:t>
      </w:r>
      <w:r w:rsidRPr="00494882">
        <w:rPr>
          <w:rFonts w:ascii="Times New Roman" w:eastAsia="Times New Roman" w:hAnsi="Times New Roman" w:cs="Times New Roman"/>
          <w:i/>
          <w:iCs/>
          <w:sz w:val="24"/>
          <w:szCs w:val="24"/>
          <w:lang w:val="en-US"/>
        </w:rPr>
        <w:t xml:space="preserve">Datura </w:t>
      </w:r>
      <w:proofErr w:type="spellStart"/>
      <w:r w:rsidRPr="00494882">
        <w:rPr>
          <w:rFonts w:ascii="Times New Roman" w:eastAsia="Times New Roman" w:hAnsi="Times New Roman" w:cs="Times New Roman"/>
          <w:i/>
          <w:iCs/>
          <w:sz w:val="24"/>
          <w:szCs w:val="24"/>
          <w:lang w:val="en-US"/>
        </w:rPr>
        <w:t>metel</w:t>
      </w:r>
      <w:proofErr w:type="spellEnd"/>
      <w:r w:rsidRPr="00494882">
        <w:rPr>
          <w:rFonts w:ascii="Times New Roman" w:eastAsia="Times New Roman" w:hAnsi="Times New Roman" w:cs="Times New Roman"/>
          <w:sz w:val="24"/>
          <w:szCs w:val="24"/>
          <w:lang w:val="en-US"/>
        </w:rPr>
        <w:t xml:space="preserve"> have been evaluated for their antifungal properties. Both laboratory and field studies have demonstrated that these botanical extracts effectively inhibit mycelial growth and spore germination of the pathogen, thereby reducing disease incidence and severity.</w:t>
      </w:r>
    </w:p>
    <w:p w14:paraId="2521B056" w14:textId="77777777" w:rsidR="00494882" w:rsidRPr="00494882" w:rsidRDefault="00494882" w:rsidP="00494882">
      <w:pPr>
        <w:spacing w:before="100" w:beforeAutospacing="1" w:after="100" w:afterAutospacing="1" w:line="240" w:lineRule="auto"/>
        <w:rPr>
          <w:rFonts w:ascii="Times New Roman" w:eastAsia="Times New Roman" w:hAnsi="Times New Roman" w:cs="Times New Roman"/>
          <w:sz w:val="24"/>
          <w:szCs w:val="24"/>
          <w:lang w:val="en-US"/>
        </w:rPr>
      </w:pPr>
      <w:r w:rsidRPr="00494882">
        <w:rPr>
          <w:rFonts w:ascii="Times New Roman" w:eastAsia="Times New Roman" w:hAnsi="Times New Roman" w:cs="Times New Roman"/>
          <w:sz w:val="24"/>
          <w:szCs w:val="24"/>
          <w:lang w:val="en-US"/>
        </w:rPr>
        <w:t xml:space="preserve">Similarly, </w:t>
      </w:r>
      <w:proofErr w:type="spellStart"/>
      <w:r w:rsidRPr="00494882">
        <w:rPr>
          <w:rFonts w:ascii="Times New Roman" w:eastAsia="Times New Roman" w:hAnsi="Times New Roman" w:cs="Times New Roman"/>
          <w:sz w:val="24"/>
          <w:szCs w:val="24"/>
          <w:lang w:val="en-US"/>
        </w:rPr>
        <w:t>Balai</w:t>
      </w:r>
      <w:proofErr w:type="spellEnd"/>
      <w:r w:rsidRPr="00494882">
        <w:rPr>
          <w:rFonts w:ascii="Times New Roman" w:eastAsia="Times New Roman" w:hAnsi="Times New Roman" w:cs="Times New Roman"/>
          <w:sz w:val="24"/>
          <w:szCs w:val="24"/>
          <w:lang w:val="en-US"/>
        </w:rPr>
        <w:t xml:space="preserve"> and </w:t>
      </w:r>
      <w:proofErr w:type="spellStart"/>
      <w:r w:rsidRPr="00494882">
        <w:rPr>
          <w:rFonts w:ascii="Times New Roman" w:eastAsia="Times New Roman" w:hAnsi="Times New Roman" w:cs="Times New Roman"/>
          <w:sz w:val="24"/>
          <w:szCs w:val="24"/>
          <w:lang w:val="en-US"/>
        </w:rPr>
        <w:t>Ahir</w:t>
      </w:r>
      <w:proofErr w:type="spellEnd"/>
      <w:r w:rsidRPr="00494882">
        <w:rPr>
          <w:rFonts w:ascii="Times New Roman" w:eastAsia="Times New Roman" w:hAnsi="Times New Roman" w:cs="Times New Roman"/>
          <w:sz w:val="24"/>
          <w:szCs w:val="24"/>
          <w:lang w:val="en-US"/>
        </w:rPr>
        <w:t xml:space="preserve"> (2011) evaluated the antifungal efficacy of several plant extracts, including neem seed extract and extracts of onion, garlic, </w:t>
      </w:r>
      <w:proofErr w:type="spellStart"/>
      <w:r w:rsidRPr="00494882">
        <w:rPr>
          <w:rFonts w:ascii="Times New Roman" w:eastAsia="Times New Roman" w:hAnsi="Times New Roman" w:cs="Times New Roman"/>
          <w:sz w:val="24"/>
          <w:szCs w:val="24"/>
          <w:lang w:val="en-US"/>
        </w:rPr>
        <w:t>bael</w:t>
      </w:r>
      <w:proofErr w:type="spellEnd"/>
      <w:r w:rsidRPr="00494882">
        <w:rPr>
          <w:rFonts w:ascii="Times New Roman" w:eastAsia="Times New Roman" w:hAnsi="Times New Roman" w:cs="Times New Roman"/>
          <w:sz w:val="24"/>
          <w:szCs w:val="24"/>
          <w:lang w:val="en-US"/>
        </w:rPr>
        <w:t xml:space="preserve">, and bitter melon at concentrations of 5%, 10%, and 15% against the pathogen using the poisoned food technique. The results indicated that the inhibitory effect of plant extracts on mycelial growth increased with increasing concentration. Among the tested botanicals, garlic extract proved to be the most effective, showing a mean mycelial growth inhibition of 73.7%. In agreement with these findings, </w:t>
      </w:r>
      <w:proofErr w:type="spellStart"/>
      <w:r w:rsidRPr="00494882">
        <w:rPr>
          <w:rFonts w:ascii="Times New Roman" w:eastAsia="Times New Roman" w:hAnsi="Times New Roman" w:cs="Times New Roman"/>
          <w:sz w:val="24"/>
          <w:szCs w:val="24"/>
          <w:lang w:val="en-US"/>
        </w:rPr>
        <w:t>Bochalya</w:t>
      </w:r>
      <w:proofErr w:type="spellEnd"/>
      <w:r w:rsidRPr="00494882">
        <w:rPr>
          <w:rFonts w:ascii="Times New Roman" w:eastAsia="Times New Roman" w:hAnsi="Times New Roman" w:cs="Times New Roman"/>
          <w:sz w:val="24"/>
          <w:szCs w:val="24"/>
          <w:lang w:val="en-US"/>
        </w:rPr>
        <w:t xml:space="preserve"> et al. (2012) conducted </w:t>
      </w:r>
      <w:r w:rsidRPr="00494882">
        <w:rPr>
          <w:rFonts w:ascii="Times New Roman" w:eastAsia="Times New Roman" w:hAnsi="Times New Roman" w:cs="Times New Roman"/>
          <w:i/>
          <w:iCs/>
          <w:sz w:val="24"/>
          <w:szCs w:val="24"/>
          <w:lang w:val="en-US"/>
        </w:rPr>
        <w:t>in vitro</w:t>
      </w:r>
      <w:r w:rsidRPr="00494882">
        <w:rPr>
          <w:rFonts w:ascii="Times New Roman" w:eastAsia="Times New Roman" w:hAnsi="Times New Roman" w:cs="Times New Roman"/>
          <w:sz w:val="24"/>
          <w:szCs w:val="24"/>
          <w:lang w:val="en-US"/>
        </w:rPr>
        <w:t xml:space="preserve"> studies on the mycelial growth and sporulation of the pathogen and observed that garlic extract at 15% concentration significantly inhibited both mycelial growth and sporulation, followed by neem and onion extracts when evaluated through the poisoned food technique.</w:t>
      </w:r>
    </w:p>
    <w:p w14:paraId="1876ABE3" w14:textId="77777777" w:rsidR="00494882" w:rsidRPr="00494882" w:rsidRDefault="00494882" w:rsidP="00494882">
      <w:pPr>
        <w:spacing w:before="100" w:beforeAutospacing="1" w:after="100" w:afterAutospacing="1" w:line="240" w:lineRule="auto"/>
        <w:rPr>
          <w:rFonts w:ascii="Times New Roman" w:eastAsia="Times New Roman" w:hAnsi="Times New Roman" w:cs="Times New Roman"/>
          <w:sz w:val="24"/>
          <w:szCs w:val="24"/>
          <w:lang w:val="en-US"/>
        </w:rPr>
      </w:pPr>
      <w:r w:rsidRPr="00494882">
        <w:rPr>
          <w:rFonts w:ascii="Times New Roman" w:eastAsia="Times New Roman" w:hAnsi="Times New Roman" w:cs="Times New Roman"/>
          <w:sz w:val="24"/>
          <w:szCs w:val="24"/>
          <w:lang w:val="en-US"/>
        </w:rPr>
        <w:t xml:space="preserve">In addition to botanical extracts, integrated disease management approaches involving biocontrol agents have also shown promising results. Reddy et al. (2021) reported that seedling treatment with neem oil at 2.5% combined with </w:t>
      </w:r>
      <w:r w:rsidRPr="00494882">
        <w:rPr>
          <w:rFonts w:ascii="Times New Roman" w:eastAsia="Times New Roman" w:hAnsi="Times New Roman" w:cs="Times New Roman"/>
          <w:i/>
          <w:iCs/>
          <w:sz w:val="24"/>
          <w:szCs w:val="24"/>
          <w:lang w:val="en-US"/>
        </w:rPr>
        <w:t xml:space="preserve">Trichoderma </w:t>
      </w:r>
      <w:proofErr w:type="spellStart"/>
      <w:r w:rsidRPr="00494882">
        <w:rPr>
          <w:rFonts w:ascii="Times New Roman" w:eastAsia="Times New Roman" w:hAnsi="Times New Roman" w:cs="Times New Roman"/>
          <w:i/>
          <w:iCs/>
          <w:sz w:val="24"/>
          <w:szCs w:val="24"/>
          <w:lang w:val="en-US"/>
        </w:rPr>
        <w:t>viride</w:t>
      </w:r>
      <w:proofErr w:type="spellEnd"/>
      <w:r w:rsidRPr="00494882">
        <w:rPr>
          <w:rFonts w:ascii="Times New Roman" w:eastAsia="Times New Roman" w:hAnsi="Times New Roman" w:cs="Times New Roman"/>
          <w:sz w:val="24"/>
          <w:szCs w:val="24"/>
          <w:lang w:val="en-US"/>
        </w:rPr>
        <w:t xml:space="preserve"> at 2.5% was highly effective in managing Alternaria leaf spot disease. Likewise, </w:t>
      </w:r>
      <w:proofErr w:type="spellStart"/>
      <w:r w:rsidRPr="00494882">
        <w:rPr>
          <w:rFonts w:ascii="Times New Roman" w:eastAsia="Times New Roman" w:hAnsi="Times New Roman" w:cs="Times New Roman"/>
          <w:sz w:val="24"/>
          <w:szCs w:val="24"/>
          <w:lang w:val="en-US"/>
        </w:rPr>
        <w:t>Jakatimath</w:t>
      </w:r>
      <w:proofErr w:type="spellEnd"/>
      <w:r w:rsidRPr="00494882">
        <w:rPr>
          <w:rFonts w:ascii="Times New Roman" w:eastAsia="Times New Roman" w:hAnsi="Times New Roman" w:cs="Times New Roman"/>
          <w:sz w:val="24"/>
          <w:szCs w:val="24"/>
          <w:lang w:val="en-US"/>
        </w:rPr>
        <w:t xml:space="preserve"> (2016) investigated the </w:t>
      </w:r>
      <w:proofErr w:type="spellStart"/>
      <w:r w:rsidRPr="00494882">
        <w:rPr>
          <w:rFonts w:ascii="Times New Roman" w:eastAsia="Times New Roman" w:hAnsi="Times New Roman" w:cs="Times New Roman"/>
          <w:sz w:val="24"/>
          <w:szCs w:val="24"/>
          <w:lang w:val="en-US"/>
        </w:rPr>
        <w:t>aetiology</w:t>
      </w:r>
      <w:proofErr w:type="spellEnd"/>
      <w:r w:rsidRPr="00494882">
        <w:rPr>
          <w:rFonts w:ascii="Times New Roman" w:eastAsia="Times New Roman" w:hAnsi="Times New Roman" w:cs="Times New Roman"/>
          <w:sz w:val="24"/>
          <w:szCs w:val="24"/>
          <w:lang w:val="en-US"/>
        </w:rPr>
        <w:t xml:space="preserve"> and management of fruit rot of brinjal (</w:t>
      </w:r>
      <w:r w:rsidRPr="00494882">
        <w:rPr>
          <w:rFonts w:ascii="Times New Roman" w:eastAsia="Times New Roman" w:hAnsi="Times New Roman" w:cs="Times New Roman"/>
          <w:i/>
          <w:iCs/>
          <w:sz w:val="24"/>
          <w:szCs w:val="24"/>
          <w:lang w:val="en-US"/>
        </w:rPr>
        <w:t xml:space="preserve">Solanum </w:t>
      </w:r>
      <w:proofErr w:type="spellStart"/>
      <w:r w:rsidRPr="00494882">
        <w:rPr>
          <w:rFonts w:ascii="Times New Roman" w:eastAsia="Times New Roman" w:hAnsi="Times New Roman" w:cs="Times New Roman"/>
          <w:i/>
          <w:iCs/>
          <w:sz w:val="24"/>
          <w:szCs w:val="24"/>
          <w:lang w:val="en-US"/>
        </w:rPr>
        <w:t>melongena</w:t>
      </w:r>
      <w:proofErr w:type="spellEnd"/>
      <w:r w:rsidRPr="00494882">
        <w:rPr>
          <w:rFonts w:ascii="Times New Roman" w:eastAsia="Times New Roman" w:hAnsi="Times New Roman" w:cs="Times New Roman"/>
          <w:sz w:val="24"/>
          <w:szCs w:val="24"/>
          <w:lang w:val="en-US"/>
        </w:rPr>
        <w:t xml:space="preserve"> L.) caused by </w:t>
      </w:r>
      <w:r w:rsidRPr="00494882">
        <w:rPr>
          <w:rFonts w:ascii="Times New Roman" w:eastAsia="Times New Roman" w:hAnsi="Times New Roman" w:cs="Times New Roman"/>
          <w:i/>
          <w:iCs/>
          <w:sz w:val="24"/>
          <w:szCs w:val="24"/>
          <w:lang w:val="en-US"/>
        </w:rPr>
        <w:t xml:space="preserve">Alternaria </w:t>
      </w:r>
      <w:proofErr w:type="spellStart"/>
      <w:r w:rsidRPr="00494882">
        <w:rPr>
          <w:rFonts w:ascii="Times New Roman" w:eastAsia="Times New Roman" w:hAnsi="Times New Roman" w:cs="Times New Roman"/>
          <w:i/>
          <w:iCs/>
          <w:sz w:val="24"/>
          <w:szCs w:val="24"/>
          <w:lang w:val="en-US"/>
        </w:rPr>
        <w:t>alternata</w:t>
      </w:r>
      <w:proofErr w:type="spellEnd"/>
      <w:r w:rsidRPr="00494882">
        <w:rPr>
          <w:rFonts w:ascii="Times New Roman" w:eastAsia="Times New Roman" w:hAnsi="Times New Roman" w:cs="Times New Roman"/>
          <w:sz w:val="24"/>
          <w:szCs w:val="24"/>
          <w:lang w:val="en-US"/>
        </w:rPr>
        <w:t xml:space="preserve">, </w:t>
      </w:r>
      <w:r w:rsidRPr="00494882">
        <w:rPr>
          <w:rFonts w:ascii="Times New Roman" w:eastAsia="Times New Roman" w:hAnsi="Times New Roman" w:cs="Times New Roman"/>
          <w:i/>
          <w:iCs/>
          <w:sz w:val="24"/>
          <w:szCs w:val="24"/>
          <w:lang w:val="en-US"/>
        </w:rPr>
        <w:t xml:space="preserve">Colletotrichum </w:t>
      </w:r>
      <w:proofErr w:type="spellStart"/>
      <w:r w:rsidRPr="00494882">
        <w:rPr>
          <w:rFonts w:ascii="Times New Roman" w:eastAsia="Times New Roman" w:hAnsi="Times New Roman" w:cs="Times New Roman"/>
          <w:i/>
          <w:iCs/>
          <w:sz w:val="24"/>
          <w:szCs w:val="24"/>
          <w:lang w:val="en-US"/>
        </w:rPr>
        <w:t>melongenae</w:t>
      </w:r>
      <w:proofErr w:type="spellEnd"/>
      <w:r w:rsidRPr="00494882">
        <w:rPr>
          <w:rFonts w:ascii="Times New Roman" w:eastAsia="Times New Roman" w:hAnsi="Times New Roman" w:cs="Times New Roman"/>
          <w:sz w:val="24"/>
          <w:szCs w:val="24"/>
          <w:lang w:val="en-US"/>
        </w:rPr>
        <w:t xml:space="preserve">, and </w:t>
      </w:r>
      <w:r w:rsidRPr="00494882">
        <w:rPr>
          <w:rFonts w:ascii="Times New Roman" w:eastAsia="Times New Roman" w:hAnsi="Times New Roman" w:cs="Times New Roman"/>
          <w:i/>
          <w:iCs/>
          <w:sz w:val="24"/>
          <w:szCs w:val="24"/>
          <w:lang w:val="en-US"/>
        </w:rPr>
        <w:t xml:space="preserve">Phomopsis </w:t>
      </w:r>
      <w:proofErr w:type="spellStart"/>
      <w:r w:rsidRPr="00494882">
        <w:rPr>
          <w:rFonts w:ascii="Times New Roman" w:eastAsia="Times New Roman" w:hAnsi="Times New Roman" w:cs="Times New Roman"/>
          <w:i/>
          <w:iCs/>
          <w:sz w:val="24"/>
          <w:szCs w:val="24"/>
          <w:lang w:val="en-US"/>
        </w:rPr>
        <w:t>vexans</w:t>
      </w:r>
      <w:proofErr w:type="spellEnd"/>
      <w:r w:rsidRPr="00494882">
        <w:rPr>
          <w:rFonts w:ascii="Times New Roman" w:eastAsia="Times New Roman" w:hAnsi="Times New Roman" w:cs="Times New Roman"/>
          <w:sz w:val="24"/>
          <w:szCs w:val="24"/>
          <w:lang w:val="en-US"/>
        </w:rPr>
        <w:t>, highlighting the importance of integrated strategies for effective disease management.</w:t>
      </w:r>
    </w:p>
    <w:p w14:paraId="1BACD25F" w14:textId="77777777" w:rsidR="00494882" w:rsidRPr="00494882" w:rsidRDefault="00494882" w:rsidP="00494882">
      <w:pPr>
        <w:spacing w:before="100" w:beforeAutospacing="1" w:after="100" w:afterAutospacing="1" w:line="240" w:lineRule="auto"/>
        <w:rPr>
          <w:rFonts w:ascii="Times New Roman" w:eastAsia="Times New Roman" w:hAnsi="Times New Roman" w:cs="Times New Roman"/>
          <w:sz w:val="24"/>
          <w:szCs w:val="24"/>
          <w:lang w:val="en-US"/>
        </w:rPr>
      </w:pPr>
      <w:r w:rsidRPr="00494882">
        <w:rPr>
          <w:rFonts w:ascii="Times New Roman" w:eastAsia="Times New Roman" w:hAnsi="Times New Roman" w:cs="Times New Roman"/>
          <w:sz w:val="24"/>
          <w:szCs w:val="24"/>
          <w:lang w:val="en-US"/>
        </w:rPr>
        <w:t xml:space="preserve">Kumar (2013) also evaluated several plant extracts using the poisoned food technique and reported that garlic clove extract was highly effective in inhibiting the mycelial growth and sporulation of the pathogen, followed by neem seed kernel extract (NSKE). Among the tested botanicals, turmeric rhizome extract showed 54.42% inhibition of mycelial growth and was found to be significantly superior compared with many other extracts, while garlic extract recorded 50.67% inhibition. Field evaluations further demonstrated that the integration of seed treatment and three foliar sprays with garlic clove extract effectively reduced disease incidence and intensity while improving crop yield. Khursheed et al. (2021) reported that this treatment resulted in the lowest disease incidence (19.13%) and disease intensity (9.02%), along with the highest fruit yield of 197.80 q ha⁻¹. In contrast, the untreated control plot recorded the highest disease incidence (65.51%) and intensity (34.51%), accompanied by the lowest fruit yield of 106.46 q ha⁻¹. These findings </w:t>
      </w:r>
      <w:proofErr w:type="spellStart"/>
      <w:r w:rsidRPr="00494882">
        <w:rPr>
          <w:rFonts w:ascii="Times New Roman" w:eastAsia="Times New Roman" w:hAnsi="Times New Roman" w:cs="Times New Roman"/>
          <w:sz w:val="24"/>
          <w:szCs w:val="24"/>
          <w:lang w:val="en-US"/>
        </w:rPr>
        <w:t>emphasise</w:t>
      </w:r>
      <w:proofErr w:type="spellEnd"/>
      <w:r w:rsidRPr="00494882">
        <w:rPr>
          <w:rFonts w:ascii="Times New Roman" w:eastAsia="Times New Roman" w:hAnsi="Times New Roman" w:cs="Times New Roman"/>
          <w:sz w:val="24"/>
          <w:szCs w:val="24"/>
          <w:lang w:val="en-US"/>
        </w:rPr>
        <w:t xml:space="preserve"> the potential of botanical extracts as environmentally safe alternatives for the management of </w:t>
      </w:r>
      <w:r w:rsidRPr="00494882">
        <w:rPr>
          <w:rFonts w:ascii="Times New Roman" w:eastAsia="Times New Roman" w:hAnsi="Times New Roman" w:cs="Times New Roman"/>
          <w:i/>
          <w:iCs/>
          <w:sz w:val="24"/>
          <w:szCs w:val="24"/>
          <w:lang w:val="en-US"/>
        </w:rPr>
        <w:t>Alternaria</w:t>
      </w:r>
      <w:r w:rsidRPr="00494882">
        <w:rPr>
          <w:rFonts w:ascii="Times New Roman" w:eastAsia="Times New Roman" w:hAnsi="Times New Roman" w:cs="Times New Roman"/>
          <w:sz w:val="24"/>
          <w:szCs w:val="24"/>
          <w:lang w:val="en-US"/>
        </w:rPr>
        <w:t xml:space="preserve"> diseases in brinjal.</w:t>
      </w:r>
    </w:p>
    <w:p w14:paraId="0D815718" w14:textId="43CACA9B" w:rsidR="00792B0F" w:rsidRPr="0089763A" w:rsidRDefault="00792B0F" w:rsidP="004362AC">
      <w:pPr>
        <w:pStyle w:val="BodyText"/>
        <w:spacing w:before="92" w:line="360" w:lineRule="auto"/>
        <w:ind w:left="96" w:right="41"/>
        <w:jc w:val="both"/>
        <w:rPr>
          <w:rFonts w:ascii="Times New Roman" w:hAnsi="Times New Roman" w:cs="Times New Roman"/>
          <w:sz w:val="24"/>
          <w:szCs w:val="24"/>
        </w:rPr>
      </w:pPr>
      <w:proofErr w:type="spellStart"/>
      <w:r w:rsidRPr="0089763A">
        <w:rPr>
          <w:rFonts w:ascii="Times New Roman" w:hAnsi="Times New Roman" w:cs="Times New Roman"/>
          <w:b/>
          <w:sz w:val="24"/>
          <w:szCs w:val="24"/>
        </w:rPr>
        <w:t>Jakatimath</w:t>
      </w:r>
      <w:proofErr w:type="spellEnd"/>
      <w:r w:rsidRPr="0089763A">
        <w:rPr>
          <w:rFonts w:ascii="Times New Roman" w:hAnsi="Times New Roman" w:cs="Times New Roman"/>
          <w:b/>
          <w:sz w:val="24"/>
          <w:szCs w:val="24"/>
        </w:rPr>
        <w:t xml:space="preserve"> (2016)</w:t>
      </w:r>
      <w:r w:rsidRPr="0089763A">
        <w:rPr>
          <w:rFonts w:ascii="Times New Roman" w:hAnsi="Times New Roman" w:cs="Times New Roman"/>
          <w:sz w:val="24"/>
          <w:szCs w:val="24"/>
        </w:rPr>
        <w:t xml:space="preserve"> found that bio-control agent tested in vitro,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-p and </w:t>
      </w:r>
      <w:r w:rsidRPr="0089763A">
        <w:rPr>
          <w:rFonts w:ascii="Times New Roman" w:hAnsi="Times New Roman" w:cs="Times New Roman"/>
          <w:i/>
          <w:sz w:val="24"/>
          <w:szCs w:val="24"/>
        </w:rPr>
        <w:t>T. harzianum</w:t>
      </w:r>
      <w:r w:rsidRPr="0089763A">
        <w:rPr>
          <w:rFonts w:ascii="Times New Roman" w:hAnsi="Times New Roman" w:cs="Times New Roman"/>
          <w:sz w:val="24"/>
          <w:szCs w:val="24"/>
        </w:rPr>
        <w:t xml:space="preserve">-21 were found effective. The efficacy of various bio-agents was carried out in vitro and </w:t>
      </w:r>
      <w:r w:rsidRPr="0089763A">
        <w:rPr>
          <w:rFonts w:ascii="Times New Roman" w:hAnsi="Times New Roman" w:cs="Times New Roman"/>
          <w:i/>
          <w:sz w:val="24"/>
          <w:szCs w:val="24"/>
        </w:rPr>
        <w:t xml:space="preserve">T. </w:t>
      </w:r>
      <w:proofErr w:type="spellStart"/>
      <w:r w:rsidRPr="0089763A">
        <w:rPr>
          <w:rFonts w:ascii="Times New Roman" w:hAnsi="Times New Roman" w:cs="Times New Roman"/>
          <w:i/>
          <w:sz w:val="24"/>
          <w:szCs w:val="24"/>
        </w:rPr>
        <w:t>harzianum</w:t>
      </w:r>
      <w:proofErr w:type="spellEnd"/>
      <w:r w:rsidRPr="0089763A">
        <w:rPr>
          <w:rFonts w:ascii="Times New Roman" w:hAnsi="Times New Roman" w:cs="Times New Roman"/>
          <w:sz w:val="24"/>
          <w:szCs w:val="24"/>
        </w:rPr>
        <w:t xml:space="preserve"> showed highest inhibition among bio-agents showed maximum mycelial growth inhibition.</w:t>
      </w:r>
    </w:p>
    <w:p w14:paraId="68508A01" w14:textId="77777777" w:rsidR="007D39C5" w:rsidRPr="007D39C5" w:rsidRDefault="007D39C5" w:rsidP="007D39C5">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7D39C5">
        <w:rPr>
          <w:rFonts w:ascii="Times New Roman" w:eastAsia="Times New Roman" w:hAnsi="Times New Roman" w:cs="Times New Roman"/>
          <w:sz w:val="24"/>
          <w:szCs w:val="24"/>
          <w:lang w:val="en-US"/>
        </w:rPr>
        <w:t>Ramjegathesh</w:t>
      </w:r>
      <w:proofErr w:type="spellEnd"/>
      <w:r w:rsidRPr="007D39C5">
        <w:rPr>
          <w:rFonts w:ascii="Times New Roman" w:eastAsia="Times New Roman" w:hAnsi="Times New Roman" w:cs="Times New Roman"/>
          <w:sz w:val="24"/>
          <w:szCs w:val="24"/>
          <w:lang w:val="en-US"/>
        </w:rPr>
        <w:t xml:space="preserve"> et al. (2011) evaluated the efficacy of plant oils, botanical extracts, and antagonistic microorganisms in the management of leaf blight disease of onion caused by </w:t>
      </w:r>
      <w:r w:rsidRPr="007D39C5">
        <w:rPr>
          <w:rFonts w:ascii="Times New Roman" w:eastAsia="Times New Roman" w:hAnsi="Times New Roman" w:cs="Times New Roman"/>
          <w:i/>
          <w:iCs/>
          <w:sz w:val="24"/>
          <w:szCs w:val="24"/>
          <w:lang w:val="en-US"/>
        </w:rPr>
        <w:t xml:space="preserve">Alternaria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xml:space="preserve">. The results indicated that two foliar sprays of neem oil at 3.0%, applied at the first appearance of the disease and repeated 15 days later, significantly reduced the per cent disease index to 22.22 and simultaneously increased bulb yield. </w:t>
      </w:r>
      <w:r w:rsidRPr="007D39C5">
        <w:rPr>
          <w:rFonts w:ascii="Times New Roman" w:eastAsia="Times New Roman" w:hAnsi="Times New Roman" w:cs="Times New Roman"/>
          <w:sz w:val="24"/>
          <w:szCs w:val="24"/>
          <w:lang w:val="en-US"/>
        </w:rPr>
        <w:lastRenderedPageBreak/>
        <w:t xml:space="preserve">Among the plant extracts tested, rhizome extract of </w:t>
      </w:r>
      <w:proofErr w:type="spellStart"/>
      <w:r w:rsidRPr="007D39C5">
        <w:rPr>
          <w:rFonts w:ascii="Times New Roman" w:eastAsia="Times New Roman" w:hAnsi="Times New Roman" w:cs="Times New Roman"/>
          <w:i/>
          <w:iCs/>
          <w:sz w:val="24"/>
          <w:szCs w:val="24"/>
          <w:lang w:val="en-US"/>
        </w:rPr>
        <w:t>Acorus</w:t>
      </w:r>
      <w:proofErr w:type="spellEnd"/>
      <w:r w:rsidRPr="007D39C5">
        <w:rPr>
          <w:rFonts w:ascii="Times New Roman" w:eastAsia="Times New Roman" w:hAnsi="Times New Roman" w:cs="Times New Roman"/>
          <w:i/>
          <w:iCs/>
          <w:sz w:val="24"/>
          <w:szCs w:val="24"/>
          <w:lang w:val="en-US"/>
        </w:rPr>
        <w:t xml:space="preserve"> calamus</w:t>
      </w:r>
      <w:r w:rsidRPr="007D39C5">
        <w:rPr>
          <w:rFonts w:ascii="Times New Roman" w:eastAsia="Times New Roman" w:hAnsi="Times New Roman" w:cs="Times New Roman"/>
          <w:sz w:val="24"/>
          <w:szCs w:val="24"/>
          <w:lang w:val="en-US"/>
        </w:rPr>
        <w:t xml:space="preserve"> at 10% concentration significantly reduced disease incidence (34.78%), followed by leaf extract of </w:t>
      </w:r>
      <w:r w:rsidRPr="007D39C5">
        <w:rPr>
          <w:rFonts w:ascii="Times New Roman" w:eastAsia="Times New Roman" w:hAnsi="Times New Roman" w:cs="Times New Roman"/>
          <w:i/>
          <w:iCs/>
          <w:sz w:val="24"/>
          <w:szCs w:val="24"/>
          <w:lang w:val="en-US"/>
        </w:rPr>
        <w:t>Mentha arvensis</w:t>
      </w:r>
      <w:r w:rsidRPr="007D39C5">
        <w:rPr>
          <w:rFonts w:ascii="Times New Roman" w:eastAsia="Times New Roman" w:hAnsi="Times New Roman" w:cs="Times New Roman"/>
          <w:sz w:val="24"/>
          <w:szCs w:val="24"/>
          <w:lang w:val="en-US"/>
        </w:rPr>
        <w:t xml:space="preserve">. These findings highlight the potential of botanical products as environmentally friendly alternatives for the management of </w:t>
      </w:r>
      <w:r w:rsidRPr="007D39C5">
        <w:rPr>
          <w:rFonts w:ascii="Times New Roman" w:eastAsia="Times New Roman" w:hAnsi="Times New Roman" w:cs="Times New Roman"/>
          <w:i/>
          <w:iCs/>
          <w:sz w:val="24"/>
          <w:szCs w:val="24"/>
          <w:lang w:val="en-US"/>
        </w:rPr>
        <w:t>Alternaria</w:t>
      </w:r>
      <w:r w:rsidRPr="007D39C5">
        <w:rPr>
          <w:rFonts w:ascii="Times New Roman" w:eastAsia="Times New Roman" w:hAnsi="Times New Roman" w:cs="Times New Roman"/>
          <w:sz w:val="24"/>
          <w:szCs w:val="24"/>
          <w:lang w:val="en-US"/>
        </w:rPr>
        <w:t xml:space="preserve"> diseases.</w:t>
      </w:r>
    </w:p>
    <w:p w14:paraId="74CB3156" w14:textId="77777777" w:rsidR="007D39C5" w:rsidRPr="007D39C5" w:rsidRDefault="007D39C5" w:rsidP="007D39C5">
      <w:pPr>
        <w:spacing w:before="100" w:beforeAutospacing="1" w:after="100" w:afterAutospacing="1" w:line="240" w:lineRule="auto"/>
        <w:rPr>
          <w:rFonts w:ascii="Times New Roman" w:eastAsia="Times New Roman" w:hAnsi="Times New Roman" w:cs="Times New Roman"/>
          <w:sz w:val="24"/>
          <w:szCs w:val="24"/>
          <w:lang w:val="en-US"/>
        </w:rPr>
      </w:pPr>
      <w:r w:rsidRPr="007D39C5">
        <w:rPr>
          <w:rFonts w:ascii="Times New Roman" w:eastAsia="Times New Roman" w:hAnsi="Times New Roman" w:cs="Times New Roman"/>
          <w:sz w:val="24"/>
          <w:szCs w:val="24"/>
          <w:lang w:val="en-US"/>
        </w:rPr>
        <w:t xml:space="preserve">Environmental factors such as temperature and relative humidity play a crucial role in the growth and sporulation of </w:t>
      </w:r>
      <w:r w:rsidRPr="007D39C5">
        <w:rPr>
          <w:rFonts w:ascii="Times New Roman" w:eastAsia="Times New Roman" w:hAnsi="Times New Roman" w:cs="Times New Roman"/>
          <w:i/>
          <w:iCs/>
          <w:sz w:val="24"/>
          <w:szCs w:val="24"/>
          <w:lang w:val="en-US"/>
        </w:rPr>
        <w:t xml:space="preserve">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xml:space="preserve">. Maximum mycelial growth (82.44 mm) along with excellent sporulation was recorded at 90% relative humidity, closely followed by 100% relative humidity (78.42 mm), indicating that high humidity levels </w:t>
      </w:r>
      <w:proofErr w:type="spellStart"/>
      <w:r w:rsidRPr="007D39C5">
        <w:rPr>
          <w:rFonts w:ascii="Times New Roman" w:eastAsia="Times New Roman" w:hAnsi="Times New Roman" w:cs="Times New Roman"/>
          <w:sz w:val="24"/>
          <w:szCs w:val="24"/>
          <w:lang w:val="en-US"/>
        </w:rPr>
        <w:t>favour</w:t>
      </w:r>
      <w:proofErr w:type="spellEnd"/>
      <w:r w:rsidRPr="007D39C5">
        <w:rPr>
          <w:rFonts w:ascii="Times New Roman" w:eastAsia="Times New Roman" w:hAnsi="Times New Roman" w:cs="Times New Roman"/>
          <w:sz w:val="24"/>
          <w:szCs w:val="24"/>
          <w:lang w:val="en-US"/>
        </w:rPr>
        <w:t xml:space="preserve"> the development of the pathogen. Similarly, </w:t>
      </w:r>
      <w:proofErr w:type="spellStart"/>
      <w:r w:rsidRPr="007D39C5">
        <w:rPr>
          <w:rFonts w:ascii="Times New Roman" w:eastAsia="Times New Roman" w:hAnsi="Times New Roman" w:cs="Times New Roman"/>
          <w:sz w:val="24"/>
          <w:szCs w:val="24"/>
          <w:lang w:val="en-US"/>
        </w:rPr>
        <w:t>Balai</w:t>
      </w:r>
      <w:proofErr w:type="spellEnd"/>
      <w:r w:rsidRPr="007D39C5">
        <w:rPr>
          <w:rFonts w:ascii="Times New Roman" w:eastAsia="Times New Roman" w:hAnsi="Times New Roman" w:cs="Times New Roman"/>
          <w:sz w:val="24"/>
          <w:szCs w:val="24"/>
          <w:lang w:val="en-US"/>
        </w:rPr>
        <w:t xml:space="preserve"> and </w:t>
      </w:r>
      <w:proofErr w:type="spellStart"/>
      <w:r w:rsidRPr="007D39C5">
        <w:rPr>
          <w:rFonts w:ascii="Times New Roman" w:eastAsia="Times New Roman" w:hAnsi="Times New Roman" w:cs="Times New Roman"/>
          <w:sz w:val="24"/>
          <w:szCs w:val="24"/>
          <w:lang w:val="en-US"/>
        </w:rPr>
        <w:t>Ahir</w:t>
      </w:r>
      <w:proofErr w:type="spellEnd"/>
      <w:r w:rsidRPr="007D39C5">
        <w:rPr>
          <w:rFonts w:ascii="Times New Roman" w:eastAsia="Times New Roman" w:hAnsi="Times New Roman" w:cs="Times New Roman"/>
          <w:sz w:val="24"/>
          <w:szCs w:val="24"/>
          <w:lang w:val="en-US"/>
        </w:rPr>
        <w:t xml:space="preserve"> (2013) investigated the influence of temperature and relative humidity on the growth of the brinjal pathogen </w:t>
      </w:r>
      <w:r w:rsidRPr="007D39C5">
        <w:rPr>
          <w:rFonts w:ascii="Times New Roman" w:eastAsia="Times New Roman" w:hAnsi="Times New Roman" w:cs="Times New Roman"/>
          <w:i/>
          <w:iCs/>
          <w:sz w:val="24"/>
          <w:szCs w:val="24"/>
          <w:lang w:val="en-US"/>
        </w:rPr>
        <w:t xml:space="preserve">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xml:space="preserve"> under </w:t>
      </w:r>
      <w:r w:rsidRPr="007D39C5">
        <w:rPr>
          <w:rFonts w:ascii="Times New Roman" w:eastAsia="Times New Roman" w:hAnsi="Times New Roman" w:cs="Times New Roman"/>
          <w:i/>
          <w:iCs/>
          <w:sz w:val="24"/>
          <w:szCs w:val="24"/>
          <w:lang w:val="en-US"/>
        </w:rPr>
        <w:t>in vitro</w:t>
      </w:r>
      <w:r w:rsidRPr="007D39C5">
        <w:rPr>
          <w:rFonts w:ascii="Times New Roman" w:eastAsia="Times New Roman" w:hAnsi="Times New Roman" w:cs="Times New Roman"/>
          <w:sz w:val="24"/>
          <w:szCs w:val="24"/>
          <w:lang w:val="en-US"/>
        </w:rPr>
        <w:t xml:space="preserve"> conditions. Their findings revealed that temperature markedly influenced fungal growth, with maximum mycelial growth observed at 25°C. A gradual decline in mycelial growth was recorded at higher temperatures of 30°C and 35°C, whereas the minimum growth occurred at 10°C. To determine the effect of relative humidity, the fungus was exposed to different humidity levels (50%, 60%, 70%, 80%, 90%, and 100%) and incubated at 25 ± 1°C for seven days. The results confirmed that higher relative humidity levels were highly </w:t>
      </w:r>
      <w:proofErr w:type="spellStart"/>
      <w:r w:rsidRPr="007D39C5">
        <w:rPr>
          <w:rFonts w:ascii="Times New Roman" w:eastAsia="Times New Roman" w:hAnsi="Times New Roman" w:cs="Times New Roman"/>
          <w:sz w:val="24"/>
          <w:szCs w:val="24"/>
          <w:lang w:val="en-US"/>
        </w:rPr>
        <w:t>favourable</w:t>
      </w:r>
      <w:proofErr w:type="spellEnd"/>
      <w:r w:rsidRPr="007D39C5">
        <w:rPr>
          <w:rFonts w:ascii="Times New Roman" w:eastAsia="Times New Roman" w:hAnsi="Times New Roman" w:cs="Times New Roman"/>
          <w:sz w:val="24"/>
          <w:szCs w:val="24"/>
          <w:lang w:val="en-US"/>
        </w:rPr>
        <w:t xml:space="preserve"> for the growth and sporulation of </w:t>
      </w:r>
      <w:r w:rsidRPr="007D39C5">
        <w:rPr>
          <w:rFonts w:ascii="Times New Roman" w:eastAsia="Times New Roman" w:hAnsi="Times New Roman" w:cs="Times New Roman"/>
          <w:i/>
          <w:iCs/>
          <w:sz w:val="24"/>
          <w:szCs w:val="24"/>
          <w:lang w:val="en-US"/>
        </w:rPr>
        <w:t xml:space="preserve">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thereby promoting disease development.</w:t>
      </w:r>
    </w:p>
    <w:p w14:paraId="08A2CE06" w14:textId="77777777" w:rsidR="007D39C5" w:rsidRPr="007D39C5" w:rsidRDefault="007D39C5" w:rsidP="007D39C5">
      <w:pPr>
        <w:spacing w:before="100" w:beforeAutospacing="1" w:after="100" w:afterAutospacing="1" w:line="240" w:lineRule="auto"/>
        <w:rPr>
          <w:rFonts w:ascii="Times New Roman" w:eastAsia="Times New Roman" w:hAnsi="Times New Roman" w:cs="Times New Roman"/>
          <w:sz w:val="24"/>
          <w:szCs w:val="24"/>
          <w:lang w:val="en-US"/>
        </w:rPr>
      </w:pPr>
      <w:r w:rsidRPr="007D39C5">
        <w:rPr>
          <w:rFonts w:ascii="Times New Roman" w:eastAsia="Times New Roman" w:hAnsi="Times New Roman" w:cs="Times New Roman"/>
          <w:sz w:val="24"/>
          <w:szCs w:val="24"/>
          <w:lang w:val="en-US"/>
        </w:rPr>
        <w:t xml:space="preserve">Haider et al. (2020) evaluated the antifungal potential of several plant-derived extracts against </w:t>
      </w:r>
      <w:r w:rsidRPr="007D39C5">
        <w:rPr>
          <w:rFonts w:ascii="Times New Roman" w:eastAsia="Times New Roman" w:hAnsi="Times New Roman" w:cs="Times New Roman"/>
          <w:i/>
          <w:iCs/>
          <w:sz w:val="24"/>
          <w:szCs w:val="24"/>
          <w:lang w:val="en-US"/>
        </w:rPr>
        <w:t xml:space="preserve">Alternaria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xml:space="preserve">. The </w:t>
      </w:r>
      <w:proofErr w:type="spellStart"/>
      <w:r w:rsidRPr="007D39C5">
        <w:rPr>
          <w:rFonts w:ascii="Times New Roman" w:eastAsia="Times New Roman" w:hAnsi="Times New Roman" w:cs="Times New Roman"/>
          <w:sz w:val="24"/>
          <w:szCs w:val="24"/>
          <w:lang w:val="en-US"/>
        </w:rPr>
        <w:t>phyto</w:t>
      </w:r>
      <w:proofErr w:type="spellEnd"/>
      <w:r w:rsidRPr="007D39C5">
        <w:rPr>
          <w:rFonts w:ascii="Times New Roman" w:eastAsia="Times New Roman" w:hAnsi="Times New Roman" w:cs="Times New Roman"/>
          <w:sz w:val="24"/>
          <w:szCs w:val="24"/>
          <w:lang w:val="en-US"/>
        </w:rPr>
        <w:t xml:space="preserve">-extracts investigated included </w:t>
      </w:r>
      <w:proofErr w:type="spellStart"/>
      <w:r w:rsidRPr="007D39C5">
        <w:rPr>
          <w:rFonts w:ascii="Times New Roman" w:eastAsia="Times New Roman" w:hAnsi="Times New Roman" w:cs="Times New Roman"/>
          <w:i/>
          <w:iCs/>
          <w:sz w:val="24"/>
          <w:szCs w:val="24"/>
          <w:lang w:val="en-US"/>
        </w:rPr>
        <w:t>Zingiber</w:t>
      </w:r>
      <w:proofErr w:type="spellEnd"/>
      <w:r w:rsidRPr="007D39C5">
        <w:rPr>
          <w:rFonts w:ascii="Times New Roman" w:eastAsia="Times New Roman" w:hAnsi="Times New Roman" w:cs="Times New Roman"/>
          <w:i/>
          <w:iCs/>
          <w:sz w:val="24"/>
          <w:szCs w:val="24"/>
          <w:lang w:val="en-US"/>
        </w:rPr>
        <w:t xml:space="preserve"> </w:t>
      </w:r>
      <w:proofErr w:type="spellStart"/>
      <w:r w:rsidRPr="007D39C5">
        <w:rPr>
          <w:rFonts w:ascii="Times New Roman" w:eastAsia="Times New Roman" w:hAnsi="Times New Roman" w:cs="Times New Roman"/>
          <w:i/>
          <w:iCs/>
          <w:sz w:val="24"/>
          <w:szCs w:val="24"/>
          <w:lang w:val="en-US"/>
        </w:rPr>
        <w:t>officinale</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Curcuma longa</w:t>
      </w:r>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Allium sativum</w:t>
      </w:r>
      <w:r w:rsidRPr="007D39C5">
        <w:rPr>
          <w:rFonts w:ascii="Times New Roman" w:eastAsia="Times New Roman" w:hAnsi="Times New Roman" w:cs="Times New Roman"/>
          <w:sz w:val="24"/>
          <w:szCs w:val="24"/>
          <w:lang w:val="en-US"/>
        </w:rPr>
        <w:t xml:space="preserve">, </w:t>
      </w:r>
      <w:proofErr w:type="spellStart"/>
      <w:r w:rsidRPr="007D39C5">
        <w:rPr>
          <w:rFonts w:ascii="Times New Roman" w:eastAsia="Times New Roman" w:hAnsi="Times New Roman" w:cs="Times New Roman"/>
          <w:i/>
          <w:iCs/>
          <w:sz w:val="24"/>
          <w:szCs w:val="24"/>
          <w:lang w:val="en-US"/>
        </w:rPr>
        <w:t>Azadirachta</w:t>
      </w:r>
      <w:proofErr w:type="spellEnd"/>
      <w:r w:rsidRPr="007D39C5">
        <w:rPr>
          <w:rFonts w:ascii="Times New Roman" w:eastAsia="Times New Roman" w:hAnsi="Times New Roman" w:cs="Times New Roman"/>
          <w:i/>
          <w:iCs/>
          <w:sz w:val="24"/>
          <w:szCs w:val="24"/>
          <w:lang w:val="en-US"/>
        </w:rPr>
        <w:t xml:space="preserve"> </w:t>
      </w:r>
      <w:proofErr w:type="spellStart"/>
      <w:r w:rsidRPr="007D39C5">
        <w:rPr>
          <w:rFonts w:ascii="Times New Roman" w:eastAsia="Times New Roman" w:hAnsi="Times New Roman" w:cs="Times New Roman"/>
          <w:i/>
          <w:iCs/>
          <w:sz w:val="24"/>
          <w:szCs w:val="24"/>
          <w:lang w:val="en-US"/>
        </w:rPr>
        <w:t>indica</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Datura stramonium</w:t>
      </w:r>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 xml:space="preserve">Allium </w:t>
      </w:r>
      <w:proofErr w:type="spellStart"/>
      <w:r w:rsidRPr="007D39C5">
        <w:rPr>
          <w:rFonts w:ascii="Times New Roman" w:eastAsia="Times New Roman" w:hAnsi="Times New Roman" w:cs="Times New Roman"/>
          <w:i/>
          <w:iCs/>
          <w:sz w:val="24"/>
          <w:szCs w:val="24"/>
          <w:lang w:val="en-US"/>
        </w:rPr>
        <w:t>cepa</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Eucalyptus globulus</w:t>
      </w:r>
      <w:r w:rsidRPr="007D39C5">
        <w:rPr>
          <w:rFonts w:ascii="Times New Roman" w:eastAsia="Times New Roman" w:hAnsi="Times New Roman" w:cs="Times New Roman"/>
          <w:sz w:val="24"/>
          <w:szCs w:val="24"/>
          <w:lang w:val="en-US"/>
        </w:rPr>
        <w:t xml:space="preserve">, </w:t>
      </w:r>
      <w:proofErr w:type="spellStart"/>
      <w:r w:rsidRPr="007D39C5">
        <w:rPr>
          <w:rFonts w:ascii="Times New Roman" w:eastAsia="Times New Roman" w:hAnsi="Times New Roman" w:cs="Times New Roman"/>
          <w:i/>
          <w:iCs/>
          <w:sz w:val="24"/>
          <w:szCs w:val="24"/>
          <w:lang w:val="en-US"/>
        </w:rPr>
        <w:t>Lawsonia</w:t>
      </w:r>
      <w:proofErr w:type="spellEnd"/>
      <w:r w:rsidRPr="007D39C5">
        <w:rPr>
          <w:rFonts w:ascii="Times New Roman" w:eastAsia="Times New Roman" w:hAnsi="Times New Roman" w:cs="Times New Roman"/>
          <w:i/>
          <w:iCs/>
          <w:sz w:val="24"/>
          <w:szCs w:val="24"/>
          <w:lang w:val="en-US"/>
        </w:rPr>
        <w:t xml:space="preserve"> </w:t>
      </w:r>
      <w:proofErr w:type="spellStart"/>
      <w:r w:rsidRPr="007D39C5">
        <w:rPr>
          <w:rFonts w:ascii="Times New Roman" w:eastAsia="Times New Roman" w:hAnsi="Times New Roman" w:cs="Times New Roman"/>
          <w:i/>
          <w:iCs/>
          <w:sz w:val="24"/>
          <w:szCs w:val="24"/>
          <w:lang w:val="en-US"/>
        </w:rPr>
        <w:t>inermis</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 xml:space="preserve">Mentha </w:t>
      </w:r>
      <w:proofErr w:type="spellStart"/>
      <w:r w:rsidRPr="007D39C5">
        <w:rPr>
          <w:rFonts w:ascii="Times New Roman" w:eastAsia="Times New Roman" w:hAnsi="Times New Roman" w:cs="Times New Roman"/>
          <w:i/>
          <w:iCs/>
          <w:sz w:val="24"/>
          <w:szCs w:val="24"/>
          <w:lang w:val="en-US"/>
        </w:rPr>
        <w:t>piperita</w:t>
      </w:r>
      <w:proofErr w:type="spellEnd"/>
      <w:r w:rsidRPr="007D39C5">
        <w:rPr>
          <w:rFonts w:ascii="Times New Roman" w:eastAsia="Times New Roman" w:hAnsi="Times New Roman" w:cs="Times New Roman"/>
          <w:sz w:val="24"/>
          <w:szCs w:val="24"/>
          <w:lang w:val="en-US"/>
        </w:rPr>
        <w:t xml:space="preserve">, and </w:t>
      </w:r>
      <w:r w:rsidRPr="007D39C5">
        <w:rPr>
          <w:rFonts w:ascii="Times New Roman" w:eastAsia="Times New Roman" w:hAnsi="Times New Roman" w:cs="Times New Roman"/>
          <w:i/>
          <w:iCs/>
          <w:sz w:val="24"/>
          <w:szCs w:val="24"/>
          <w:lang w:val="en-US"/>
        </w:rPr>
        <w:t>Bougainvillea glabra</w:t>
      </w:r>
      <w:r w:rsidRPr="007D39C5">
        <w:rPr>
          <w:rFonts w:ascii="Times New Roman" w:eastAsia="Times New Roman" w:hAnsi="Times New Roman" w:cs="Times New Roman"/>
          <w:sz w:val="24"/>
          <w:szCs w:val="24"/>
          <w:lang w:val="en-US"/>
        </w:rPr>
        <w:t xml:space="preserve">. Among these, the aqueous extracts of </w:t>
      </w:r>
      <w:r w:rsidRPr="007D39C5">
        <w:rPr>
          <w:rFonts w:ascii="Times New Roman" w:eastAsia="Times New Roman" w:hAnsi="Times New Roman" w:cs="Times New Roman"/>
          <w:i/>
          <w:iCs/>
          <w:sz w:val="24"/>
          <w:szCs w:val="24"/>
          <w:lang w:val="en-US"/>
        </w:rPr>
        <w:t xml:space="preserve">Z. </w:t>
      </w:r>
      <w:proofErr w:type="spellStart"/>
      <w:r w:rsidRPr="007D39C5">
        <w:rPr>
          <w:rFonts w:ascii="Times New Roman" w:eastAsia="Times New Roman" w:hAnsi="Times New Roman" w:cs="Times New Roman"/>
          <w:i/>
          <w:iCs/>
          <w:sz w:val="24"/>
          <w:szCs w:val="24"/>
          <w:lang w:val="en-US"/>
        </w:rPr>
        <w:t>officinale</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C. longa</w:t>
      </w:r>
      <w:r w:rsidRPr="007D39C5">
        <w:rPr>
          <w:rFonts w:ascii="Times New Roman" w:eastAsia="Times New Roman" w:hAnsi="Times New Roman" w:cs="Times New Roman"/>
          <w:sz w:val="24"/>
          <w:szCs w:val="24"/>
          <w:lang w:val="en-US"/>
        </w:rPr>
        <w:t xml:space="preserve">, and </w:t>
      </w:r>
      <w:r w:rsidRPr="007D39C5">
        <w:rPr>
          <w:rFonts w:ascii="Times New Roman" w:eastAsia="Times New Roman" w:hAnsi="Times New Roman" w:cs="Times New Roman"/>
          <w:i/>
          <w:iCs/>
          <w:sz w:val="24"/>
          <w:szCs w:val="24"/>
          <w:lang w:val="en-US"/>
        </w:rPr>
        <w:t>A. sativum</w:t>
      </w:r>
      <w:r w:rsidRPr="007D39C5">
        <w:rPr>
          <w:rFonts w:ascii="Times New Roman" w:eastAsia="Times New Roman" w:hAnsi="Times New Roman" w:cs="Times New Roman"/>
          <w:sz w:val="24"/>
          <w:szCs w:val="24"/>
          <w:lang w:val="en-US"/>
        </w:rPr>
        <w:t xml:space="preserve"> were found to be highly effective under </w:t>
      </w:r>
      <w:r w:rsidRPr="007D39C5">
        <w:rPr>
          <w:rFonts w:ascii="Times New Roman" w:eastAsia="Times New Roman" w:hAnsi="Times New Roman" w:cs="Times New Roman"/>
          <w:i/>
          <w:iCs/>
          <w:sz w:val="24"/>
          <w:szCs w:val="24"/>
          <w:lang w:val="en-US"/>
        </w:rPr>
        <w:t>in vitro</w:t>
      </w:r>
      <w:r w:rsidRPr="007D39C5">
        <w:rPr>
          <w:rFonts w:ascii="Times New Roman" w:eastAsia="Times New Roman" w:hAnsi="Times New Roman" w:cs="Times New Roman"/>
          <w:sz w:val="24"/>
          <w:szCs w:val="24"/>
          <w:lang w:val="en-US"/>
        </w:rPr>
        <w:t xml:space="preserve"> conditions at concentrations of 5%, 10%, and 15% against </w:t>
      </w:r>
      <w:r w:rsidRPr="007D39C5">
        <w:rPr>
          <w:rFonts w:ascii="Times New Roman" w:eastAsia="Times New Roman" w:hAnsi="Times New Roman" w:cs="Times New Roman"/>
          <w:i/>
          <w:iCs/>
          <w:sz w:val="24"/>
          <w:szCs w:val="24"/>
          <w:lang w:val="en-US"/>
        </w:rPr>
        <w:t xml:space="preserve">A. </w:t>
      </w:r>
      <w:proofErr w:type="spellStart"/>
      <w:r w:rsidRPr="007D39C5">
        <w:rPr>
          <w:rFonts w:ascii="Times New Roman" w:eastAsia="Times New Roman" w:hAnsi="Times New Roman" w:cs="Times New Roman"/>
          <w:i/>
          <w:iCs/>
          <w:sz w:val="24"/>
          <w:szCs w:val="24"/>
          <w:lang w:val="en-US"/>
        </w:rPr>
        <w:t>alternata</w:t>
      </w:r>
      <w:proofErr w:type="spellEnd"/>
      <w:r w:rsidRPr="007D39C5">
        <w:rPr>
          <w:rFonts w:ascii="Times New Roman" w:eastAsia="Times New Roman" w:hAnsi="Times New Roman" w:cs="Times New Roman"/>
          <w:sz w:val="24"/>
          <w:szCs w:val="24"/>
          <w:lang w:val="en-US"/>
        </w:rPr>
        <w:t xml:space="preserve">. Furthermore, </w:t>
      </w:r>
      <w:r w:rsidRPr="007D39C5">
        <w:rPr>
          <w:rFonts w:ascii="Times New Roman" w:eastAsia="Times New Roman" w:hAnsi="Times New Roman" w:cs="Times New Roman"/>
          <w:i/>
          <w:iCs/>
          <w:sz w:val="24"/>
          <w:szCs w:val="24"/>
          <w:lang w:val="en-US"/>
        </w:rPr>
        <w:t>in vivo</w:t>
      </w:r>
      <w:r w:rsidRPr="007D39C5">
        <w:rPr>
          <w:rFonts w:ascii="Times New Roman" w:eastAsia="Times New Roman" w:hAnsi="Times New Roman" w:cs="Times New Roman"/>
          <w:sz w:val="24"/>
          <w:szCs w:val="24"/>
          <w:lang w:val="en-US"/>
        </w:rPr>
        <w:t xml:space="preserve"> evaluations were conducted to assess the effectiveness of these </w:t>
      </w:r>
      <w:proofErr w:type="spellStart"/>
      <w:r w:rsidRPr="007D39C5">
        <w:rPr>
          <w:rFonts w:ascii="Times New Roman" w:eastAsia="Times New Roman" w:hAnsi="Times New Roman" w:cs="Times New Roman"/>
          <w:sz w:val="24"/>
          <w:szCs w:val="24"/>
          <w:lang w:val="en-US"/>
        </w:rPr>
        <w:t>phyto</w:t>
      </w:r>
      <w:proofErr w:type="spellEnd"/>
      <w:r w:rsidRPr="007D39C5">
        <w:rPr>
          <w:rFonts w:ascii="Times New Roman" w:eastAsia="Times New Roman" w:hAnsi="Times New Roman" w:cs="Times New Roman"/>
          <w:sz w:val="24"/>
          <w:szCs w:val="24"/>
          <w:lang w:val="en-US"/>
        </w:rPr>
        <w:t xml:space="preserve">-extracts individually as well as in different combinations against leaf spot disease of brinjal. All treatments demonstrated promising results; however, the combined application of </w:t>
      </w:r>
      <w:r w:rsidRPr="007D39C5">
        <w:rPr>
          <w:rFonts w:ascii="Times New Roman" w:eastAsia="Times New Roman" w:hAnsi="Times New Roman" w:cs="Times New Roman"/>
          <w:i/>
          <w:iCs/>
          <w:sz w:val="24"/>
          <w:szCs w:val="24"/>
          <w:lang w:val="en-US"/>
        </w:rPr>
        <w:t xml:space="preserve">Z. </w:t>
      </w:r>
      <w:proofErr w:type="spellStart"/>
      <w:r w:rsidRPr="007D39C5">
        <w:rPr>
          <w:rFonts w:ascii="Times New Roman" w:eastAsia="Times New Roman" w:hAnsi="Times New Roman" w:cs="Times New Roman"/>
          <w:i/>
          <w:iCs/>
          <w:sz w:val="24"/>
          <w:szCs w:val="24"/>
          <w:lang w:val="en-US"/>
        </w:rPr>
        <w:t>officinale</w:t>
      </w:r>
      <w:proofErr w:type="spellEnd"/>
      <w:r w:rsidRPr="007D39C5">
        <w:rPr>
          <w:rFonts w:ascii="Times New Roman" w:eastAsia="Times New Roman" w:hAnsi="Times New Roman" w:cs="Times New Roman"/>
          <w:sz w:val="24"/>
          <w:szCs w:val="24"/>
          <w:lang w:val="en-US"/>
        </w:rPr>
        <w:t xml:space="preserve">, </w:t>
      </w:r>
      <w:r w:rsidRPr="007D39C5">
        <w:rPr>
          <w:rFonts w:ascii="Times New Roman" w:eastAsia="Times New Roman" w:hAnsi="Times New Roman" w:cs="Times New Roman"/>
          <w:i/>
          <w:iCs/>
          <w:sz w:val="24"/>
          <w:szCs w:val="24"/>
          <w:lang w:val="en-US"/>
        </w:rPr>
        <w:t>A. sativum</w:t>
      </w:r>
      <w:r w:rsidRPr="007D39C5">
        <w:rPr>
          <w:rFonts w:ascii="Times New Roman" w:eastAsia="Times New Roman" w:hAnsi="Times New Roman" w:cs="Times New Roman"/>
          <w:sz w:val="24"/>
          <w:szCs w:val="24"/>
          <w:lang w:val="en-US"/>
        </w:rPr>
        <w:t xml:space="preserve">, and </w:t>
      </w:r>
      <w:r w:rsidRPr="007D39C5">
        <w:rPr>
          <w:rFonts w:ascii="Times New Roman" w:eastAsia="Times New Roman" w:hAnsi="Times New Roman" w:cs="Times New Roman"/>
          <w:i/>
          <w:iCs/>
          <w:sz w:val="24"/>
          <w:szCs w:val="24"/>
          <w:lang w:val="en-US"/>
        </w:rPr>
        <w:t>C. longa</w:t>
      </w:r>
      <w:r w:rsidRPr="007D39C5">
        <w:rPr>
          <w:rFonts w:ascii="Times New Roman" w:eastAsia="Times New Roman" w:hAnsi="Times New Roman" w:cs="Times New Roman"/>
          <w:sz w:val="24"/>
          <w:szCs w:val="24"/>
          <w:lang w:val="en-US"/>
        </w:rPr>
        <w:t xml:space="preserve"> proved to be the most effective, significantly reducing disease severity without causing any phytotoxic effects at the tested concentrations. Among the individual plant extracts, garlic bulb extract exhibited the highest inhibition of mycelial growth under </w:t>
      </w:r>
      <w:r w:rsidRPr="007D39C5">
        <w:rPr>
          <w:rFonts w:ascii="Times New Roman" w:eastAsia="Times New Roman" w:hAnsi="Times New Roman" w:cs="Times New Roman"/>
          <w:i/>
          <w:iCs/>
          <w:sz w:val="24"/>
          <w:szCs w:val="24"/>
          <w:lang w:val="en-US"/>
        </w:rPr>
        <w:t>in vitro</w:t>
      </w:r>
      <w:r w:rsidRPr="007D39C5">
        <w:rPr>
          <w:rFonts w:ascii="Times New Roman" w:eastAsia="Times New Roman" w:hAnsi="Times New Roman" w:cs="Times New Roman"/>
          <w:sz w:val="24"/>
          <w:szCs w:val="24"/>
          <w:lang w:val="en-US"/>
        </w:rPr>
        <w:t xml:space="preserve"> conditions.</w:t>
      </w:r>
    </w:p>
    <w:p w14:paraId="68C66B28" w14:textId="77777777" w:rsidR="007D39C5" w:rsidRPr="007D39C5" w:rsidRDefault="007D39C5" w:rsidP="007D39C5">
      <w:pPr>
        <w:spacing w:before="100" w:beforeAutospacing="1" w:after="100" w:afterAutospacing="1" w:line="240" w:lineRule="auto"/>
        <w:rPr>
          <w:rFonts w:ascii="Times New Roman" w:eastAsia="Times New Roman" w:hAnsi="Times New Roman" w:cs="Times New Roman"/>
          <w:sz w:val="24"/>
          <w:szCs w:val="24"/>
          <w:lang w:val="en-US"/>
        </w:rPr>
      </w:pPr>
      <w:r w:rsidRPr="007D39C5">
        <w:rPr>
          <w:rFonts w:ascii="Times New Roman" w:eastAsia="Times New Roman" w:hAnsi="Times New Roman" w:cs="Times New Roman"/>
          <w:sz w:val="24"/>
          <w:szCs w:val="24"/>
          <w:lang w:val="en-US"/>
        </w:rPr>
        <w:t xml:space="preserve">In addition to botanical extracts, eco-friendly disease management strategies involving biological control agents have also been investigated under field conditions. Khursheed et al. (2021) evaluated the efficacy of different bioagents and reported that seed treatment with </w:t>
      </w:r>
      <w:r w:rsidRPr="007D39C5">
        <w:rPr>
          <w:rFonts w:ascii="Times New Roman" w:eastAsia="Times New Roman" w:hAnsi="Times New Roman" w:cs="Times New Roman"/>
          <w:i/>
          <w:iCs/>
          <w:sz w:val="24"/>
          <w:szCs w:val="24"/>
          <w:lang w:val="en-US"/>
        </w:rPr>
        <w:t xml:space="preserve">Trichoderma </w:t>
      </w:r>
      <w:proofErr w:type="spellStart"/>
      <w:r w:rsidRPr="007D39C5">
        <w:rPr>
          <w:rFonts w:ascii="Times New Roman" w:eastAsia="Times New Roman" w:hAnsi="Times New Roman" w:cs="Times New Roman"/>
          <w:i/>
          <w:iCs/>
          <w:sz w:val="24"/>
          <w:szCs w:val="24"/>
          <w:lang w:val="en-US"/>
        </w:rPr>
        <w:t>harzianum</w:t>
      </w:r>
      <w:proofErr w:type="spellEnd"/>
      <w:r w:rsidRPr="007D39C5">
        <w:rPr>
          <w:rFonts w:ascii="Times New Roman" w:eastAsia="Times New Roman" w:hAnsi="Times New Roman" w:cs="Times New Roman"/>
          <w:sz w:val="24"/>
          <w:szCs w:val="24"/>
          <w:lang w:val="en-US"/>
        </w:rPr>
        <w:t xml:space="preserve">, followed by three foliar sprays, effectively managed the disease under </w:t>
      </w:r>
      <w:r w:rsidRPr="007D39C5">
        <w:rPr>
          <w:rFonts w:ascii="Times New Roman" w:eastAsia="Times New Roman" w:hAnsi="Times New Roman" w:cs="Times New Roman"/>
          <w:i/>
          <w:iCs/>
          <w:sz w:val="24"/>
          <w:szCs w:val="24"/>
          <w:lang w:val="en-US"/>
        </w:rPr>
        <w:t>in vivo</w:t>
      </w:r>
      <w:r w:rsidRPr="007D39C5">
        <w:rPr>
          <w:rFonts w:ascii="Times New Roman" w:eastAsia="Times New Roman" w:hAnsi="Times New Roman" w:cs="Times New Roman"/>
          <w:sz w:val="24"/>
          <w:szCs w:val="24"/>
          <w:lang w:val="en-US"/>
        </w:rPr>
        <w:t xml:space="preserve"> conditions. This treatment recorded the lowest disease incidence (19.13%) along with the highest fruit yield of 197.80 q ha⁻¹. In contrast, the untreated control plot exhibited the highest disease incidence (65.51%) and disease intensity (34.51%), accompanied by the lowest fruit yield of 106.46 q ha⁻¹. These findings highlight the potential of integrated eco-friendly approaches, including plant extracts and biological control agents, for the sustainable management of </w:t>
      </w:r>
      <w:r w:rsidRPr="007D39C5">
        <w:rPr>
          <w:rFonts w:ascii="Times New Roman" w:eastAsia="Times New Roman" w:hAnsi="Times New Roman" w:cs="Times New Roman"/>
          <w:i/>
          <w:iCs/>
          <w:sz w:val="24"/>
          <w:szCs w:val="24"/>
          <w:lang w:val="en-US"/>
        </w:rPr>
        <w:t>Alternaria</w:t>
      </w:r>
      <w:r w:rsidRPr="007D39C5">
        <w:rPr>
          <w:rFonts w:ascii="Times New Roman" w:eastAsia="Times New Roman" w:hAnsi="Times New Roman" w:cs="Times New Roman"/>
          <w:sz w:val="24"/>
          <w:szCs w:val="24"/>
          <w:lang w:val="en-US"/>
        </w:rPr>
        <w:t xml:space="preserve"> diseases in brinjal.</w:t>
      </w:r>
    </w:p>
    <w:p w14:paraId="3CB7F0E7" w14:textId="5F55D2B2" w:rsidR="00D72DE7" w:rsidRPr="002C2C9B" w:rsidRDefault="00D72DE7" w:rsidP="004362AC">
      <w:pPr>
        <w:pStyle w:val="BodyText"/>
        <w:spacing w:before="92" w:line="360" w:lineRule="auto"/>
        <w:ind w:left="96" w:right="41"/>
        <w:jc w:val="both"/>
        <w:rPr>
          <w:rFonts w:ascii="Times New Roman" w:hAnsi="Times New Roman" w:cs="Times New Roman"/>
          <w:color w:val="231F20"/>
          <w:spacing w:val="-4"/>
          <w:sz w:val="24"/>
          <w:szCs w:val="24"/>
        </w:rPr>
      </w:pPr>
      <w:proofErr w:type="spellStart"/>
      <w:r w:rsidRPr="0033663A">
        <w:rPr>
          <w:rFonts w:ascii="Times New Roman" w:hAnsi="Times New Roman" w:cs="Times New Roman"/>
          <w:b/>
          <w:color w:val="231F20"/>
          <w:spacing w:val="-4"/>
          <w:sz w:val="24"/>
          <w:szCs w:val="24"/>
        </w:rPr>
        <w:t>Chourasiya</w:t>
      </w:r>
      <w:proofErr w:type="spellEnd"/>
      <w:r w:rsidRPr="0033663A">
        <w:rPr>
          <w:rFonts w:ascii="Times New Roman" w:hAnsi="Times New Roman" w:cs="Times New Roman"/>
          <w:b/>
          <w:color w:val="231F20"/>
          <w:spacing w:val="-4"/>
          <w:sz w:val="24"/>
          <w:szCs w:val="24"/>
        </w:rPr>
        <w:t xml:space="preserve"> </w:t>
      </w:r>
      <w:r w:rsidRPr="0033663A">
        <w:rPr>
          <w:rFonts w:ascii="Times New Roman" w:hAnsi="Times New Roman" w:cs="Times New Roman"/>
          <w:b/>
          <w:i/>
          <w:color w:val="231F20"/>
          <w:spacing w:val="-4"/>
          <w:sz w:val="24"/>
          <w:szCs w:val="24"/>
        </w:rPr>
        <w:t>et al</w:t>
      </w:r>
      <w:r w:rsidRPr="0033663A">
        <w:rPr>
          <w:rFonts w:ascii="Times New Roman" w:hAnsi="Times New Roman" w:cs="Times New Roman"/>
          <w:b/>
          <w:color w:val="231F20"/>
          <w:spacing w:val="-4"/>
          <w:sz w:val="24"/>
          <w:szCs w:val="24"/>
        </w:rPr>
        <w:t>. (2013)</w:t>
      </w:r>
      <w:r w:rsidRPr="0033663A">
        <w:rPr>
          <w:rFonts w:ascii="Times New Roman" w:hAnsi="Times New Roman" w:cs="Times New Roman"/>
          <w:color w:val="231F20"/>
          <w:spacing w:val="-4"/>
          <w:sz w:val="24"/>
          <w:szCs w:val="24"/>
        </w:rPr>
        <w:t xml:space="preserve"> tested the efficacy of three plant leaf extracts against </w:t>
      </w:r>
      <w:r w:rsidRPr="0033663A">
        <w:rPr>
          <w:rFonts w:ascii="Times New Roman" w:hAnsi="Times New Roman" w:cs="Times New Roman"/>
          <w:i/>
          <w:color w:val="231F20"/>
          <w:spacing w:val="-4"/>
          <w:sz w:val="24"/>
          <w:szCs w:val="24"/>
        </w:rPr>
        <w:t xml:space="preserve">Alternaria </w:t>
      </w:r>
      <w:proofErr w:type="spellStart"/>
      <w:r w:rsidRPr="0033663A">
        <w:rPr>
          <w:rFonts w:ascii="Times New Roman" w:hAnsi="Times New Roman" w:cs="Times New Roman"/>
          <w:i/>
          <w:color w:val="231F20"/>
          <w:spacing w:val="-4"/>
          <w:sz w:val="24"/>
          <w:szCs w:val="24"/>
        </w:rPr>
        <w:t>solani</w:t>
      </w:r>
      <w:proofErr w:type="spellEnd"/>
      <w:r w:rsidRPr="0033663A">
        <w:rPr>
          <w:rFonts w:ascii="Times New Roman" w:hAnsi="Times New Roman" w:cs="Times New Roman"/>
          <w:color w:val="231F20"/>
          <w:spacing w:val="-4"/>
          <w:sz w:val="24"/>
          <w:szCs w:val="24"/>
        </w:rPr>
        <w:t xml:space="preserve"> caused early blight of tomato. The results showed that highest efficacy of foliar spra</w:t>
      </w:r>
      <w:r w:rsidR="00486966">
        <w:rPr>
          <w:rFonts w:ascii="Times New Roman" w:hAnsi="Times New Roman" w:cs="Times New Roman"/>
          <w:color w:val="231F20"/>
          <w:spacing w:val="-4"/>
          <w:sz w:val="24"/>
          <w:szCs w:val="24"/>
        </w:rPr>
        <w:t>ys of n</w:t>
      </w:r>
      <w:r w:rsidRPr="0033663A">
        <w:rPr>
          <w:rFonts w:ascii="Times New Roman" w:hAnsi="Times New Roman" w:cs="Times New Roman"/>
          <w:color w:val="231F20"/>
          <w:spacing w:val="-4"/>
          <w:sz w:val="24"/>
          <w:szCs w:val="24"/>
        </w:rPr>
        <w:t>eem leaf extract at 20 per cent with PDI 30.66, followed by garlic bulb extract (5.0 per cent) with PDI 32.44 and Eucalyptus leaf extract (5.0 per cent) with PDI 34.07 were also effective in reducing disease incidence and increasing fruit yield by 170.60, 154.40 and 164.40 q/ha, respectively.</w:t>
      </w:r>
    </w:p>
    <w:p w14:paraId="403589FC" w14:textId="57456130" w:rsidR="00871679" w:rsidRPr="002E1623" w:rsidRDefault="00D0146C" w:rsidP="00D0146C">
      <w:pPr>
        <w:pStyle w:val="BodyText"/>
        <w:spacing w:before="186" w:line="360" w:lineRule="auto"/>
        <w:jc w:val="both"/>
        <w:rPr>
          <w:rFonts w:ascii="Times New Roman" w:hAnsi="Times New Roman" w:cs="Times New Roman"/>
          <w:sz w:val="24"/>
          <w:szCs w:val="24"/>
        </w:rPr>
      </w:pPr>
      <w:r w:rsidRPr="00514C32">
        <w:rPr>
          <w:rFonts w:ascii="Times New Roman" w:hAnsi="Times New Roman" w:cs="Times New Roman"/>
          <w:b/>
          <w:bCs/>
          <w:sz w:val="24"/>
          <w:szCs w:val="24"/>
        </w:rPr>
        <w:t>Bhagwat and   Yadav 2023</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reported that</w:t>
      </w:r>
      <w:r w:rsidRPr="004362AC">
        <w:rPr>
          <w:rFonts w:ascii="Times New Roman" w:hAnsi="Times New Roman" w:cs="Times New Roman"/>
          <w:b/>
          <w:bCs/>
          <w:sz w:val="24"/>
          <w:szCs w:val="24"/>
        </w:rPr>
        <w:t xml:space="preserve"> </w:t>
      </w:r>
      <w:r w:rsidRPr="004362AC">
        <w:rPr>
          <w:rFonts w:ascii="Times New Roman" w:hAnsi="Times New Roman" w:cs="Times New Roman"/>
          <w:sz w:val="24"/>
          <w:szCs w:val="24"/>
        </w:rPr>
        <w:t xml:space="preserve">he other best plants extract against the pathogen were treatments, which showed significant reduction, were </w:t>
      </w:r>
      <w:r w:rsidRPr="004362AC">
        <w:rPr>
          <w:rFonts w:ascii="Times New Roman" w:hAnsi="Times New Roman" w:cs="Times New Roman"/>
          <w:i/>
          <w:iCs/>
          <w:sz w:val="24"/>
          <w:szCs w:val="24"/>
        </w:rPr>
        <w:t>Allium sativum</w:t>
      </w:r>
      <w:r w:rsidRPr="004362AC">
        <w:rPr>
          <w:rFonts w:ascii="Times New Roman" w:hAnsi="Times New Roman" w:cs="Times New Roman"/>
          <w:sz w:val="24"/>
          <w:szCs w:val="24"/>
        </w:rPr>
        <w:t xml:space="preserve">, bulb (73.33%), </w:t>
      </w:r>
      <w:proofErr w:type="spellStart"/>
      <w:r w:rsidRPr="004362AC">
        <w:rPr>
          <w:rFonts w:ascii="Times New Roman" w:hAnsi="Times New Roman" w:cs="Times New Roman"/>
          <w:i/>
          <w:iCs/>
          <w:sz w:val="24"/>
          <w:szCs w:val="24"/>
        </w:rPr>
        <w:t>Azadirachta</w:t>
      </w:r>
      <w:proofErr w:type="spellEnd"/>
      <w:r w:rsidRPr="004362AC">
        <w:rPr>
          <w:rFonts w:ascii="Times New Roman" w:hAnsi="Times New Roman" w:cs="Times New Roman"/>
          <w:i/>
          <w:iCs/>
          <w:sz w:val="24"/>
          <w:szCs w:val="24"/>
        </w:rPr>
        <w:t xml:space="preserve"> </w:t>
      </w:r>
      <w:proofErr w:type="spellStart"/>
      <w:r w:rsidRPr="004362AC">
        <w:rPr>
          <w:rFonts w:ascii="Times New Roman" w:hAnsi="Times New Roman" w:cs="Times New Roman"/>
          <w:i/>
          <w:iCs/>
          <w:sz w:val="24"/>
          <w:szCs w:val="24"/>
        </w:rPr>
        <w:t>indica</w:t>
      </w:r>
      <w:proofErr w:type="spellEnd"/>
      <w:r w:rsidRPr="004362AC">
        <w:rPr>
          <w:rFonts w:ascii="Times New Roman" w:hAnsi="Times New Roman" w:cs="Times New Roman"/>
          <w:sz w:val="24"/>
          <w:szCs w:val="24"/>
        </w:rPr>
        <w:t xml:space="preserve">, leaf (63.4%), </w:t>
      </w:r>
      <w:r w:rsidRPr="004362AC">
        <w:rPr>
          <w:rFonts w:ascii="Times New Roman" w:hAnsi="Times New Roman" w:cs="Times New Roman"/>
          <w:i/>
          <w:iCs/>
          <w:sz w:val="24"/>
          <w:szCs w:val="24"/>
        </w:rPr>
        <w:t>Allium cepa</w:t>
      </w:r>
      <w:r w:rsidRPr="004362AC">
        <w:rPr>
          <w:rFonts w:ascii="Times New Roman" w:hAnsi="Times New Roman" w:cs="Times New Roman"/>
          <w:sz w:val="24"/>
          <w:szCs w:val="24"/>
        </w:rPr>
        <w:t xml:space="preserve">, </w:t>
      </w:r>
      <w:r w:rsidRPr="004362AC">
        <w:rPr>
          <w:rFonts w:ascii="Times New Roman" w:hAnsi="Times New Roman" w:cs="Times New Roman"/>
          <w:sz w:val="24"/>
          <w:szCs w:val="24"/>
        </w:rPr>
        <w:lastRenderedPageBreak/>
        <w:t xml:space="preserve">bulb (57.8%) and </w:t>
      </w:r>
      <w:r w:rsidRPr="00EA5AEF">
        <w:rPr>
          <w:rFonts w:ascii="Times New Roman" w:hAnsi="Times New Roman" w:cs="Times New Roman"/>
          <w:i/>
          <w:iCs/>
          <w:sz w:val="24"/>
          <w:szCs w:val="24"/>
        </w:rPr>
        <w:t>Datura stramonium</w:t>
      </w:r>
      <w:r w:rsidRPr="004362AC">
        <w:rPr>
          <w:rFonts w:ascii="Times New Roman" w:hAnsi="Times New Roman" w:cs="Times New Roman"/>
          <w:sz w:val="24"/>
          <w:szCs w:val="24"/>
        </w:rPr>
        <w:t xml:space="preserve">, leaf (56.7%). Effective integrated management practices were developed in brinjal plants against Alternaria </w:t>
      </w:r>
      <w:proofErr w:type="spellStart"/>
      <w:r w:rsidRPr="004362AC">
        <w:rPr>
          <w:rFonts w:ascii="Times New Roman" w:hAnsi="Times New Roman" w:cs="Times New Roman"/>
          <w:i/>
          <w:iCs/>
          <w:sz w:val="24"/>
          <w:szCs w:val="24"/>
        </w:rPr>
        <w:t>Alternata</w:t>
      </w:r>
      <w:proofErr w:type="spellEnd"/>
      <w:r w:rsidRPr="004362AC">
        <w:rPr>
          <w:rFonts w:ascii="Times New Roman" w:hAnsi="Times New Roman" w:cs="Times New Roman"/>
          <w:sz w:val="24"/>
          <w:szCs w:val="24"/>
        </w:rPr>
        <w:t xml:space="preserve"> using neem cake, cow dung, </w:t>
      </w:r>
      <w:r w:rsidR="004E7FE4" w:rsidRPr="004362AC">
        <w:rPr>
          <w:rFonts w:ascii="Times New Roman" w:hAnsi="Times New Roman" w:cs="Times New Roman"/>
          <w:sz w:val="24"/>
          <w:szCs w:val="24"/>
        </w:rPr>
        <w:t>and aqueous</w:t>
      </w:r>
      <w:r w:rsidRPr="004362AC">
        <w:rPr>
          <w:rFonts w:ascii="Times New Roman" w:hAnsi="Times New Roman" w:cs="Times New Roman"/>
          <w:sz w:val="24"/>
          <w:szCs w:val="24"/>
        </w:rPr>
        <w:t xml:space="preserve"> leaf </w:t>
      </w:r>
      <w:r w:rsidR="00714338" w:rsidRPr="004362AC">
        <w:rPr>
          <w:rFonts w:ascii="Times New Roman" w:hAnsi="Times New Roman" w:cs="Times New Roman"/>
          <w:sz w:val="24"/>
          <w:szCs w:val="24"/>
        </w:rPr>
        <w:t>extracts</w:t>
      </w:r>
      <w:r w:rsidRPr="004362AC">
        <w:rPr>
          <w:rFonts w:ascii="Times New Roman" w:hAnsi="Times New Roman" w:cs="Times New Roman"/>
          <w:sz w:val="24"/>
          <w:szCs w:val="24"/>
        </w:rPr>
        <w:t>.</w:t>
      </w:r>
    </w:p>
    <w:p w14:paraId="78EBC393" w14:textId="644CE762" w:rsidR="00D0146C" w:rsidRDefault="00D0146C" w:rsidP="00C77500">
      <w:pPr>
        <w:pStyle w:val="NormalWeb"/>
        <w:spacing w:line="360" w:lineRule="auto"/>
        <w:jc w:val="both"/>
        <w:rPr>
          <w:color w:val="343A40"/>
          <w:shd w:val="clear" w:color="auto" w:fill="FFFFFF"/>
        </w:rPr>
      </w:pPr>
      <w:r w:rsidRPr="0020095E">
        <w:rPr>
          <w:color w:val="000000" w:themeColor="text1"/>
          <w:shd w:val="clear" w:color="auto" w:fill="FFFFFF"/>
        </w:rPr>
        <w:t xml:space="preserve"> </w:t>
      </w:r>
      <w:proofErr w:type="spellStart"/>
      <w:r w:rsidRPr="0020095E">
        <w:rPr>
          <w:b/>
          <w:bCs/>
          <w:color w:val="000000" w:themeColor="text1"/>
          <w:shd w:val="clear" w:color="auto" w:fill="FFFFFF"/>
        </w:rPr>
        <w:t>Jhajharia</w:t>
      </w:r>
      <w:proofErr w:type="spellEnd"/>
      <w:r w:rsidRPr="0020095E">
        <w:rPr>
          <w:b/>
          <w:bCs/>
          <w:color w:val="000000" w:themeColor="text1"/>
          <w:shd w:val="clear" w:color="auto" w:fill="FFFFFF"/>
        </w:rPr>
        <w:t xml:space="preserve"> and Trivedi 2023</w:t>
      </w:r>
      <w:r w:rsidRPr="0020095E">
        <w:rPr>
          <w:color w:val="000000" w:themeColor="text1"/>
          <w:shd w:val="clear" w:color="auto" w:fill="FFFFFF"/>
        </w:rPr>
        <w:t xml:space="preserve">.reported that the present study was under taken on organic management of Alternaria leaf spot of brinjal incited by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(FR.) </w:t>
      </w:r>
      <w:proofErr w:type="spellStart"/>
      <w:r w:rsidRPr="0020095E">
        <w:rPr>
          <w:color w:val="000000" w:themeColor="text1"/>
          <w:shd w:val="clear" w:color="auto" w:fill="FFFFFF"/>
        </w:rPr>
        <w:t>Keissler</w:t>
      </w:r>
      <w:proofErr w:type="spellEnd"/>
      <w:r w:rsidRPr="0020095E">
        <w:rPr>
          <w:color w:val="000000" w:themeColor="text1"/>
          <w:shd w:val="clear" w:color="auto" w:fill="FFFFFF"/>
        </w:rPr>
        <w:t xml:space="preserve">, with various aspects viz., to determine the occurrence and distribution of disease incidence, effect of crop stages on Alternaria leaf spot of brinjal, </w:t>
      </w:r>
      <w:r w:rsidRPr="0020095E">
        <w:rPr>
          <w:i/>
          <w:iCs/>
          <w:color w:val="000000" w:themeColor="text1"/>
          <w:shd w:val="clear" w:color="auto" w:fill="FFFFFF"/>
        </w:rPr>
        <w:t>in vitro</w:t>
      </w:r>
      <w:r w:rsidRPr="0020095E">
        <w:rPr>
          <w:color w:val="000000" w:themeColor="text1"/>
          <w:shd w:val="clear" w:color="auto" w:fill="FFFFFF"/>
        </w:rPr>
        <w:t xml:space="preserve"> efficacy of botanicals and ITKs for suppression of </w:t>
      </w:r>
      <w:r w:rsidRPr="0020095E">
        <w:rPr>
          <w:i/>
          <w:iCs/>
          <w:color w:val="000000" w:themeColor="text1"/>
          <w:shd w:val="clear" w:color="auto" w:fill="FFFFFF"/>
        </w:rPr>
        <w:t xml:space="preserve">Alternaria </w:t>
      </w:r>
      <w:proofErr w:type="spellStart"/>
      <w:r w:rsidRPr="0020095E">
        <w:rPr>
          <w:i/>
          <w:iCs/>
          <w:color w:val="000000" w:themeColor="text1"/>
          <w:shd w:val="clear" w:color="auto" w:fill="FFFFFF"/>
        </w:rPr>
        <w:t>alternata</w:t>
      </w:r>
      <w:proofErr w:type="spellEnd"/>
      <w:r w:rsidRPr="0020095E">
        <w:rPr>
          <w:i/>
          <w:iCs/>
          <w:color w:val="000000" w:themeColor="text1"/>
          <w:shd w:val="clear" w:color="auto" w:fill="FFFFFF"/>
        </w:rPr>
        <w:t xml:space="preserve"> </w:t>
      </w:r>
      <w:r w:rsidRPr="0020095E">
        <w:rPr>
          <w:color w:val="000000" w:themeColor="text1"/>
          <w:shd w:val="clear" w:color="auto" w:fill="FFFFFF"/>
        </w:rPr>
        <w:t xml:space="preserve">and evaluation of botanicals and ITKs for suppression of the Alternaria leaf spot of brinjal in organic pot culture. Minimum PDI was recorded in </w:t>
      </w:r>
      <w:proofErr w:type="spellStart"/>
      <w:r w:rsidRPr="0020095E">
        <w:rPr>
          <w:color w:val="000000" w:themeColor="text1"/>
          <w:shd w:val="clear" w:color="auto" w:fill="FFFFFF"/>
        </w:rPr>
        <w:t>Dhariawad</w:t>
      </w:r>
      <w:proofErr w:type="spellEnd"/>
      <w:r w:rsidRPr="0020095E">
        <w:rPr>
          <w:color w:val="000000" w:themeColor="text1"/>
          <w:shd w:val="clear" w:color="auto" w:fill="FFFFFF"/>
        </w:rPr>
        <w:t xml:space="preserve"> Tehsil of </w:t>
      </w:r>
      <w:proofErr w:type="spellStart"/>
      <w:r w:rsidRPr="0020095E">
        <w:rPr>
          <w:color w:val="000000" w:themeColor="text1"/>
          <w:shd w:val="clear" w:color="auto" w:fill="FFFFFF"/>
        </w:rPr>
        <w:t>Pratapgarh</w:t>
      </w:r>
      <w:proofErr w:type="spellEnd"/>
      <w:r w:rsidRPr="0020095E">
        <w:rPr>
          <w:color w:val="000000" w:themeColor="text1"/>
          <w:shd w:val="clear" w:color="auto" w:fill="FFFFFF"/>
        </w:rPr>
        <w:t xml:space="preserve"> (23.06%). The effect of crop stages on development and severity of Alternaria leaf spot in pot grown brinjal plants were evaluated at viz., 15, 30, 45 and 60 days after transplanting (DAT) pot grown plants using spray suspension of </w:t>
      </w:r>
      <w:r w:rsidRPr="0020095E">
        <w:rPr>
          <w:i/>
          <w:iCs/>
          <w:color w:val="000000" w:themeColor="text1"/>
          <w:shd w:val="clear" w:color="auto" w:fill="FFFFFF"/>
        </w:rPr>
        <w:t xml:space="preserve">A. </w:t>
      </w:r>
      <w:proofErr w:type="spellStart"/>
      <w:r w:rsidRPr="0020095E">
        <w:rPr>
          <w:i/>
          <w:iCs/>
          <w:color w:val="000000" w:themeColor="text1"/>
          <w:shd w:val="clear" w:color="auto" w:fill="FFFFFF"/>
        </w:rPr>
        <w:t>alternata</w:t>
      </w:r>
      <w:proofErr w:type="spellEnd"/>
      <w:r w:rsidRPr="0020095E">
        <w:rPr>
          <w:color w:val="000000" w:themeColor="text1"/>
          <w:shd w:val="clear" w:color="auto" w:fill="FFFFFF"/>
        </w:rPr>
        <w:t xml:space="preserve"> 1×103 conidia ml-1. Inoculation at 15 DAT resulted in minimum 13.14 PDI. The most susceptible age of brinjal crop was found to be 45 DAT, at this age plant</w:t>
      </w:r>
      <w:r w:rsidR="00C77500" w:rsidRPr="0020095E">
        <w:rPr>
          <w:color w:val="000000" w:themeColor="text1"/>
          <w:shd w:val="clear" w:color="auto" w:fill="FFFFFF"/>
        </w:rPr>
        <w:t>s showed the maximum PDI 47.33</w:t>
      </w:r>
      <w:r w:rsidR="00D46900">
        <w:rPr>
          <w:color w:val="343A40"/>
          <w:shd w:val="clear" w:color="auto" w:fill="FFFFFF"/>
        </w:rPr>
        <w:t>.</w:t>
      </w:r>
    </w:p>
    <w:p w14:paraId="7F831F18" w14:textId="77777777" w:rsidR="00D46900" w:rsidRDefault="00D46900" w:rsidP="00C77500">
      <w:pPr>
        <w:pStyle w:val="NormalWeb"/>
        <w:spacing w:line="360" w:lineRule="auto"/>
        <w:jc w:val="both"/>
        <w:rPr>
          <w:color w:val="343A40"/>
          <w:shd w:val="clear" w:color="auto" w:fill="FFFFFF"/>
        </w:rPr>
      </w:pPr>
    </w:p>
    <w:p w14:paraId="75559628" w14:textId="77777777" w:rsidR="00D46900" w:rsidRPr="00C77500" w:rsidRDefault="00D46900" w:rsidP="00C77500">
      <w:pPr>
        <w:pStyle w:val="NormalWeb"/>
        <w:spacing w:line="360" w:lineRule="auto"/>
        <w:jc w:val="both"/>
        <w:rPr>
          <w:b/>
          <w:bCs/>
          <w:u w:val="single"/>
        </w:rPr>
        <w:sectPr w:rsidR="00D46900" w:rsidRPr="00C77500" w:rsidSect="00FE1BC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pPr>
    </w:p>
    <w:p w14:paraId="69F045AE" w14:textId="5E00E26F" w:rsidR="005A27B2" w:rsidRPr="007924BB" w:rsidRDefault="004C14C2" w:rsidP="005A27B2">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rPr>
      </w:pPr>
      <w:r w:rsidRPr="000B5CD1">
        <w:rPr>
          <w:rFonts w:ascii="Times New Roman" w:eastAsia="Times New Roman" w:hAnsi="Times New Roman" w:cs="Times New Roman"/>
          <w:b/>
          <w:bCs/>
          <w:kern w:val="36"/>
          <w:sz w:val="24"/>
          <w:szCs w:val="24"/>
          <w:lang w:eastAsia="en-IN"/>
        </w:rPr>
        <w:lastRenderedPageBreak/>
        <w:t>C</w:t>
      </w:r>
      <w:r w:rsidR="005A27B2" w:rsidRPr="000B5CD1">
        <w:rPr>
          <w:rFonts w:ascii="Times New Roman" w:eastAsia="Times New Roman" w:hAnsi="Times New Roman" w:cs="Times New Roman"/>
          <w:b/>
          <w:bCs/>
          <w:kern w:val="36"/>
          <w:sz w:val="24"/>
          <w:szCs w:val="24"/>
          <w:lang w:eastAsia="en-IN"/>
        </w:rPr>
        <w:t>hallenges and Limitations of Botanical</w:t>
      </w:r>
      <w:r w:rsidR="00A076E7">
        <w:rPr>
          <w:rFonts w:ascii="Times New Roman" w:eastAsia="Times New Roman" w:hAnsi="Times New Roman" w:cs="Times New Roman"/>
          <w:b/>
          <w:bCs/>
          <w:kern w:val="36"/>
          <w:sz w:val="24"/>
          <w:szCs w:val="24"/>
          <w:lang w:eastAsia="en-IN"/>
        </w:rPr>
        <w:t>s</w:t>
      </w:r>
      <w:r w:rsidR="005A27B2" w:rsidRPr="007924BB">
        <w:rPr>
          <w:rFonts w:ascii="Times New Roman" w:eastAsia="Times New Roman" w:hAnsi="Times New Roman" w:cs="Times New Roman"/>
          <w:b/>
          <w:bCs/>
          <w:kern w:val="36"/>
          <w:sz w:val="24"/>
          <w:szCs w:val="24"/>
          <w:lang w:eastAsia="en-IN"/>
        </w:rPr>
        <w:t xml:space="preserve"> </w:t>
      </w:r>
    </w:p>
    <w:p w14:paraId="41AE247D" w14:textId="21A4B926"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sz w:val="24"/>
          <w:szCs w:val="24"/>
          <w:lang w:eastAsia="en-IN"/>
        </w:rPr>
        <w:t xml:space="preserve">Botanical extracts have emerged as promising eco-friendly alternatives to synthetic fungicides in the management of </w:t>
      </w:r>
      <w:r w:rsidRPr="005A27B2">
        <w:rPr>
          <w:rFonts w:ascii="Times New Roman" w:eastAsia="Times New Roman" w:hAnsi="Times New Roman" w:cs="Times New Roman"/>
          <w:i/>
          <w:iCs/>
          <w:sz w:val="24"/>
          <w:szCs w:val="24"/>
          <w:lang w:eastAsia="en-IN"/>
        </w:rPr>
        <w:t>Alternaria leaf spot</w:t>
      </w:r>
      <w:r w:rsidRPr="005A27B2">
        <w:rPr>
          <w:rFonts w:ascii="Times New Roman" w:eastAsia="Times New Roman" w:hAnsi="Times New Roman" w:cs="Times New Roman"/>
          <w:sz w:val="24"/>
          <w:szCs w:val="24"/>
          <w:lang w:eastAsia="en-IN"/>
        </w:rPr>
        <w:t xml:space="preserve"> of brinjal. Several studies </w:t>
      </w:r>
      <w:r w:rsidRPr="00514C32">
        <w:rPr>
          <w:rFonts w:ascii="Times New Roman" w:eastAsia="Times New Roman" w:hAnsi="Times New Roman" w:cs="Times New Roman"/>
          <w:sz w:val="24"/>
          <w:szCs w:val="24"/>
          <w:lang w:eastAsia="en-IN"/>
        </w:rPr>
        <w:t>(e.g.</w:t>
      </w:r>
      <w:r w:rsidR="00E66E51">
        <w:rPr>
          <w:rFonts w:ascii="Times New Roman" w:eastAsia="Times New Roman" w:hAnsi="Times New Roman" w:cs="Times New Roman"/>
          <w:sz w:val="24"/>
          <w:szCs w:val="24"/>
          <w:lang w:eastAsia="en-IN"/>
        </w:rPr>
        <w:t xml:space="preserve">, </w:t>
      </w:r>
      <w:r w:rsidRPr="00514C32">
        <w:rPr>
          <w:rFonts w:ascii="Times New Roman" w:eastAsia="Times New Roman" w:hAnsi="Times New Roman" w:cs="Times New Roman"/>
          <w:b/>
          <w:bCs/>
          <w:sz w:val="24"/>
          <w:szCs w:val="24"/>
          <w:lang w:eastAsia="en-IN"/>
        </w:rPr>
        <w:t xml:space="preserve">Chauhan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2023</w:t>
      </w:r>
      <w:r w:rsidRPr="00514C32">
        <w:rPr>
          <w:rFonts w:ascii="Times New Roman" w:eastAsia="Times New Roman" w:hAnsi="Times New Roman" w:cs="Times New Roman"/>
          <w:sz w:val="24"/>
          <w:szCs w:val="24"/>
          <w:lang w:eastAsia="en-IN"/>
        </w:rPr>
        <w:t xml:space="preserve">; </w:t>
      </w:r>
      <w:r w:rsidRPr="0088390B">
        <w:rPr>
          <w:rFonts w:ascii="Times New Roman" w:eastAsia="Times New Roman" w:hAnsi="Times New Roman" w:cs="Times New Roman"/>
          <w:b/>
          <w:bCs/>
          <w:sz w:val="24"/>
          <w:szCs w:val="24"/>
          <w:lang w:eastAsia="en-IN"/>
        </w:rPr>
        <w:t xml:space="preserve">Khursheed </w:t>
      </w:r>
      <w:r w:rsidRPr="0088390B">
        <w:rPr>
          <w:rFonts w:ascii="Times New Roman" w:eastAsia="Times New Roman" w:hAnsi="Times New Roman" w:cs="Times New Roman"/>
          <w:b/>
          <w:bCs/>
          <w:i/>
          <w:iCs/>
          <w:sz w:val="24"/>
          <w:szCs w:val="24"/>
          <w:lang w:eastAsia="en-IN"/>
        </w:rPr>
        <w:t>et al.,</w:t>
      </w:r>
      <w:r w:rsidRPr="0088390B">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have demonstrated antifungal activity of neem, garlic, </w:t>
      </w:r>
      <w:proofErr w:type="spellStart"/>
      <w:r w:rsidRPr="005A27B2">
        <w:rPr>
          <w:rFonts w:ascii="Times New Roman" w:eastAsia="Times New Roman" w:hAnsi="Times New Roman" w:cs="Times New Roman"/>
          <w:sz w:val="24"/>
          <w:szCs w:val="24"/>
          <w:lang w:eastAsia="en-IN"/>
        </w:rPr>
        <w:t>tulsi</w:t>
      </w:r>
      <w:proofErr w:type="spellEnd"/>
      <w:r w:rsidRPr="005A27B2">
        <w:rPr>
          <w:rFonts w:ascii="Times New Roman" w:eastAsia="Times New Roman" w:hAnsi="Times New Roman" w:cs="Times New Roman"/>
          <w:sz w:val="24"/>
          <w:szCs w:val="24"/>
          <w:lang w:eastAsia="en-IN"/>
        </w:rPr>
        <w:t>, and other plant-based formulations. However, despite their potential, the practical application of botanicals faces significant challenges and limitations that restrict their widespread adoption.</w:t>
      </w:r>
    </w:p>
    <w:p w14:paraId="50BAA80D" w14:textId="77777777" w:rsidR="005A27B2" w:rsidRPr="005A27B2" w:rsidRDefault="005A27B2" w:rsidP="005A27B2">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5A27B2">
        <w:rPr>
          <w:rFonts w:ascii="Times New Roman" w:eastAsia="Times New Roman" w:hAnsi="Times New Roman" w:cs="Times New Roman"/>
          <w:b/>
          <w:bCs/>
          <w:sz w:val="24"/>
          <w:szCs w:val="24"/>
          <w:lang w:eastAsia="en-IN"/>
        </w:rPr>
        <w:t>Challenges in Botanical Disease Management</w:t>
      </w:r>
    </w:p>
    <w:p w14:paraId="23CDCFFE" w14:textId="77777777"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Inconsistent Field Efficacy:</w:t>
      </w:r>
      <w:r w:rsidRPr="005A27B2">
        <w:rPr>
          <w:rFonts w:ascii="Times New Roman" w:eastAsia="Times New Roman" w:hAnsi="Times New Roman" w:cs="Times New Roman"/>
          <w:sz w:val="24"/>
          <w:szCs w:val="24"/>
          <w:lang w:eastAsia="en-IN"/>
        </w:rPr>
        <w:t xml:space="preserve"> While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studies show strong inhibition of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field trials often yield variable results. </w:t>
      </w:r>
      <w:r w:rsidRPr="00514C32">
        <w:rPr>
          <w:rFonts w:ascii="Times New Roman" w:eastAsia="Times New Roman" w:hAnsi="Times New Roman" w:cs="Times New Roman"/>
          <w:b/>
          <w:bCs/>
          <w:sz w:val="24"/>
          <w:szCs w:val="24"/>
          <w:lang w:eastAsia="en-IN"/>
        </w:rPr>
        <w:t xml:space="preserve">Kar </w:t>
      </w:r>
      <w:r w:rsidRPr="00514C32">
        <w:rPr>
          <w:rFonts w:ascii="Times New Roman" w:eastAsia="Times New Roman" w:hAnsi="Times New Roman" w:cs="Times New Roman"/>
          <w:b/>
          <w:bCs/>
          <w:i/>
          <w:iCs/>
          <w:sz w:val="24"/>
          <w:szCs w:val="24"/>
          <w:lang w:eastAsia="en-IN"/>
        </w:rPr>
        <w:t>et al.</w:t>
      </w:r>
      <w:r w:rsidRPr="00514C32">
        <w:rPr>
          <w:rFonts w:ascii="Times New Roman" w:eastAsia="Times New Roman" w:hAnsi="Times New Roman" w:cs="Times New Roman"/>
          <w:b/>
          <w:bCs/>
          <w:sz w:val="24"/>
          <w:szCs w:val="24"/>
          <w:lang w:eastAsia="en-IN"/>
        </w:rPr>
        <w:t xml:space="preserve"> (2021)</w:t>
      </w:r>
      <w:r w:rsidRPr="005A27B2">
        <w:rPr>
          <w:rFonts w:ascii="Times New Roman" w:eastAsia="Times New Roman" w:hAnsi="Times New Roman" w:cs="Times New Roman"/>
          <w:sz w:val="24"/>
          <w:szCs w:val="24"/>
          <w:lang w:eastAsia="en-IN"/>
        </w:rPr>
        <w:t xml:space="preserve"> noted that environmental conditions such as humidity and temperature greatly influence the effectiveness of botanicals.</w:t>
      </w:r>
    </w:p>
    <w:p w14:paraId="29B111E0" w14:textId="6CFE694E" w:rsidR="005A27B2" w:rsidRPr="005A27B2" w:rsidRDefault="005A27B2" w:rsidP="005A27B2">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 xml:space="preserve"> Standardization Issues:</w:t>
      </w:r>
      <w:r w:rsidRPr="005A27B2">
        <w:rPr>
          <w:rFonts w:ascii="Times New Roman" w:eastAsia="Times New Roman" w:hAnsi="Times New Roman" w:cs="Times New Roman"/>
          <w:sz w:val="24"/>
          <w:szCs w:val="24"/>
          <w:lang w:eastAsia="en-IN"/>
        </w:rPr>
        <w:t xml:space="preserve"> Extraction methods, concentrations, and application techniques differ across studies. </w:t>
      </w:r>
      <w:r w:rsidRPr="00514C32">
        <w:rPr>
          <w:rFonts w:ascii="Times New Roman" w:eastAsia="Times New Roman" w:hAnsi="Times New Roman" w:cs="Times New Roman"/>
          <w:b/>
          <w:bCs/>
          <w:sz w:val="24"/>
          <w:szCs w:val="24"/>
          <w:lang w:eastAsia="en-IN"/>
        </w:rPr>
        <w:t>Balai and Kumar (2022)</w:t>
      </w:r>
      <w:r w:rsidRPr="005A27B2">
        <w:rPr>
          <w:rFonts w:ascii="Times New Roman" w:eastAsia="Times New Roman" w:hAnsi="Times New Roman" w:cs="Times New Roman"/>
          <w:b/>
          <w:bCs/>
          <w:sz w:val="24"/>
          <w:szCs w:val="24"/>
          <w:lang w:eastAsia="en-IN"/>
        </w:rPr>
        <w:t xml:space="preserve"> reported that</w:t>
      </w:r>
      <w:r w:rsidRPr="005A27B2">
        <w:rPr>
          <w:rFonts w:ascii="Times New Roman" w:hAnsi="Times New Roman" w:cs="Times New Roman"/>
          <w:sz w:val="24"/>
          <w:szCs w:val="24"/>
        </w:rPr>
        <w:t xml:space="preserve"> different eco-friendly strategies</w:t>
      </w:r>
      <w:r w:rsidR="00D32688">
        <w:rPr>
          <w:rFonts w:ascii="Times New Roman" w:hAnsi="Times New Roman" w:cs="Times New Roman"/>
          <w:sz w:val="24"/>
          <w:szCs w:val="24"/>
        </w:rPr>
        <w:t xml:space="preserve">, </w:t>
      </w:r>
      <w:proofErr w:type="spellStart"/>
      <w:proofErr w:type="gramStart"/>
      <w:r w:rsidR="00D32688">
        <w:rPr>
          <w:rFonts w:ascii="Times New Roman" w:hAnsi="Times New Roman" w:cs="Times New Roman"/>
          <w:sz w:val="24"/>
          <w:szCs w:val="24"/>
        </w:rPr>
        <w:t>viz.,</w:t>
      </w:r>
      <w:r w:rsidRPr="005A27B2">
        <w:rPr>
          <w:rFonts w:ascii="Times New Roman" w:hAnsi="Times New Roman" w:cs="Times New Roman"/>
          <w:sz w:val="24"/>
          <w:szCs w:val="24"/>
        </w:rPr>
        <w:t>botanicals</w:t>
      </w:r>
      <w:proofErr w:type="spellEnd"/>
      <w:proofErr w:type="gramEnd"/>
      <w:r w:rsidRPr="005A27B2">
        <w:rPr>
          <w:rFonts w:ascii="Times New Roman" w:hAnsi="Times New Roman" w:cs="Times New Roman"/>
          <w:sz w:val="24"/>
          <w:szCs w:val="24"/>
        </w:rPr>
        <w:t xml:space="preserve">, Biocontrol </w:t>
      </w:r>
      <w:proofErr w:type="spellStart"/>
      <w:r w:rsidRPr="005A27B2">
        <w:rPr>
          <w:rFonts w:ascii="Times New Roman" w:hAnsi="Times New Roman" w:cs="Times New Roman"/>
          <w:sz w:val="24"/>
          <w:szCs w:val="24"/>
        </w:rPr>
        <w:t>agemts</w:t>
      </w:r>
      <w:proofErr w:type="spellEnd"/>
      <w:r w:rsidRPr="005A27B2">
        <w:rPr>
          <w:rFonts w:ascii="Times New Roman" w:hAnsi="Times New Roman" w:cs="Times New Roman"/>
          <w:sz w:val="24"/>
          <w:szCs w:val="24"/>
        </w:rPr>
        <w:t xml:space="preserve"> and resistance variety for the management of leaf spot of Brinjal under different </w:t>
      </w:r>
      <w:proofErr w:type="spellStart"/>
      <w:r w:rsidRPr="005A27B2">
        <w:rPr>
          <w:rFonts w:ascii="Times New Roman" w:hAnsi="Times New Roman" w:cs="Times New Roman"/>
          <w:sz w:val="24"/>
          <w:szCs w:val="24"/>
        </w:rPr>
        <w:t>agro</w:t>
      </w:r>
      <w:proofErr w:type="spellEnd"/>
      <w:r w:rsidRPr="005A27B2">
        <w:rPr>
          <w:rFonts w:ascii="Times New Roman" w:hAnsi="Times New Roman" w:cs="Times New Roman"/>
          <w:sz w:val="24"/>
          <w:szCs w:val="24"/>
        </w:rPr>
        <w:t>-climatic conditions</w:t>
      </w:r>
      <w:r w:rsidRPr="005A27B2">
        <w:rPr>
          <w:rFonts w:ascii="Times New Roman" w:eastAsia="Times New Roman" w:hAnsi="Times New Roman" w:cs="Times New Roman"/>
          <w:sz w:val="24"/>
          <w:szCs w:val="24"/>
          <w:lang w:eastAsia="en-IN"/>
        </w:rPr>
        <w:t xml:space="preserve"> </w:t>
      </w:r>
    </w:p>
    <w:p w14:paraId="7947E8D6" w14:textId="77777777" w:rsidR="00F76E92" w:rsidRDefault="00F76E92" w:rsidP="00A81B9F">
      <w:pPr>
        <w:pStyle w:val="NormalWeb"/>
        <w:ind w:left="720"/>
      </w:pPr>
      <w:proofErr w:type="spellStart"/>
      <w:r>
        <w:t>Howlader</w:t>
      </w:r>
      <w:proofErr w:type="spellEnd"/>
      <w:r>
        <w:t xml:space="preserve"> et al. (2026) highlighted recent advancements in the use of botanical extracts for plant disease management, emphasising their practical applications as environmentally safe alternatives to synthetic chemicals. Their study discussed several challenges associated with the use of plant-based products, including performance inconsistency, lack of standardisation, and difficulties in large-scale production and application. Despite these limitations, the authors noted that plant extracts possess considerable potential for sustainable disease management. Future prospects include integrating botanical extracts with emerging technologies and ensuring their accessibility to smallholder farmers. The adoption of such eco-friendly approaches could contribute significantly to safer postharvest management, improved food security, and the promotion of sustainable agricultural practices in developing countries. To fully realise this potential, further research should focus on developing standardised extraction techniques, optimising formulations, and strengthening policy and technological support to facilitate large-scale implementation.</w:t>
      </w:r>
    </w:p>
    <w:p w14:paraId="56BC6110" w14:textId="77777777" w:rsidR="00F76E92" w:rsidRDefault="00F76E92" w:rsidP="00A81B9F">
      <w:pPr>
        <w:pStyle w:val="NormalWeb"/>
        <w:ind w:left="720"/>
      </w:pPr>
      <w:bookmarkStart w:id="1" w:name="_GoBack"/>
      <w:bookmarkEnd w:id="1"/>
      <w:r>
        <w:t xml:space="preserve">Similarly, Bhagat and Yadav (2023) reported the development of effective integrated management strategies for controlling </w:t>
      </w:r>
      <w:r>
        <w:rPr>
          <w:rStyle w:val="Emphasis"/>
        </w:rPr>
        <w:t xml:space="preserve">Alternaria </w:t>
      </w:r>
      <w:proofErr w:type="spellStart"/>
      <w:r>
        <w:rPr>
          <w:rStyle w:val="Emphasis"/>
        </w:rPr>
        <w:t>alternata</w:t>
      </w:r>
      <w:proofErr w:type="spellEnd"/>
      <w:r>
        <w:t xml:space="preserve"> in brinjal. Their approach involved the combined use of organic amendments such as neem cake and cow dung, aqueous leaf extract of </w:t>
      </w:r>
      <w:proofErr w:type="spellStart"/>
      <w:r>
        <w:rPr>
          <w:rStyle w:val="Emphasis"/>
        </w:rPr>
        <w:t>Acorus</w:t>
      </w:r>
      <w:proofErr w:type="spellEnd"/>
      <w:r>
        <w:rPr>
          <w:rStyle w:val="Emphasis"/>
        </w:rPr>
        <w:t xml:space="preserve"> calamus</w:t>
      </w:r>
      <w:r>
        <w:t xml:space="preserve"> dried root, the biological control agent </w:t>
      </w:r>
      <w:r>
        <w:rPr>
          <w:rStyle w:val="Emphasis"/>
        </w:rPr>
        <w:t xml:space="preserve">Trichoderma </w:t>
      </w:r>
      <w:proofErr w:type="spellStart"/>
      <w:r>
        <w:rPr>
          <w:rStyle w:val="Emphasis"/>
        </w:rPr>
        <w:t>harzianum</w:t>
      </w:r>
      <w:proofErr w:type="spellEnd"/>
      <w:r>
        <w:t xml:space="preserve">, and the fungicide </w:t>
      </w:r>
      <w:proofErr w:type="spellStart"/>
      <w:r>
        <w:t>calixin</w:t>
      </w:r>
      <w:proofErr w:type="spellEnd"/>
      <w:r>
        <w:t xml:space="preserve"> at 0.1%. The integrated application of these components significantly reduced disease incidence and improved plant health, demonstrating the effectiveness of combining botanical, biological, and chemical measures for the sustainable management of </w:t>
      </w:r>
      <w:r>
        <w:rPr>
          <w:rStyle w:val="Emphasis"/>
        </w:rPr>
        <w:t>Alternaria</w:t>
      </w:r>
      <w:r>
        <w:t xml:space="preserve"> diseases in brinjal.</w:t>
      </w:r>
    </w:p>
    <w:p w14:paraId="70C71B0B"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21656265" w14:textId="77777777" w:rsidR="00D852DB" w:rsidRDefault="00D852DB" w:rsidP="005A27B2">
      <w:pPr>
        <w:spacing w:before="100" w:beforeAutospacing="1" w:after="100" w:afterAutospacing="1" w:line="360" w:lineRule="auto"/>
        <w:jc w:val="both"/>
        <w:rPr>
          <w:rFonts w:ascii="Times New Roman" w:hAnsi="Times New Roman" w:cs="Times New Roman"/>
          <w:sz w:val="24"/>
          <w:szCs w:val="24"/>
        </w:rPr>
      </w:pPr>
    </w:p>
    <w:p w14:paraId="62450736" w14:textId="77777777" w:rsidR="00D537AB" w:rsidRDefault="00D537AB"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1C6AAEC" w14:textId="539DA80E" w:rsidR="005A27B2" w:rsidRPr="005A27B2" w:rsidRDefault="005A27B2" w:rsidP="005A27B2">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Limitations Compared to Conventional Fungicides</w:t>
      </w:r>
    </w:p>
    <w:p w14:paraId="3CA0A2EC" w14:textId="77777777" w:rsid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A27B2">
        <w:rPr>
          <w:rFonts w:ascii="Times New Roman" w:eastAsia="Times New Roman" w:hAnsi="Times New Roman" w:cs="Times New Roman"/>
          <w:b/>
          <w:bCs/>
          <w:sz w:val="24"/>
          <w:szCs w:val="24"/>
          <w:lang w:eastAsia="en-IN"/>
        </w:rPr>
        <w:t>Chemical Fungicides:</w:t>
      </w:r>
      <w:r w:rsidRPr="005A27B2">
        <w:rPr>
          <w:rFonts w:ascii="Times New Roman" w:eastAsia="Times New Roman" w:hAnsi="Times New Roman" w:cs="Times New Roman"/>
          <w:sz w:val="24"/>
          <w:szCs w:val="24"/>
          <w:lang w:eastAsia="en-IN"/>
        </w:rPr>
        <w:t xml:space="preserve"> Provide consistent and systemic protection but lead to resistance development and environmental hazards </w:t>
      </w:r>
      <w:r w:rsidRPr="00514C32">
        <w:rPr>
          <w:rFonts w:ascii="Times New Roman" w:eastAsia="Times New Roman" w:hAnsi="Times New Roman" w:cs="Times New Roman"/>
          <w:sz w:val="24"/>
          <w:szCs w:val="24"/>
          <w:lang w:eastAsia="en-IN"/>
        </w:rPr>
        <w:t>(</w:t>
      </w:r>
      <w:r w:rsidRPr="00514C32">
        <w:rPr>
          <w:rFonts w:ascii="Times New Roman" w:eastAsia="Times New Roman" w:hAnsi="Times New Roman" w:cs="Times New Roman"/>
          <w:b/>
          <w:bCs/>
          <w:sz w:val="24"/>
          <w:szCs w:val="24"/>
          <w:lang w:eastAsia="en-IN"/>
        </w:rPr>
        <w:t>Balai &amp; Kumar, 2022</w:t>
      </w:r>
      <w:r w:rsidRPr="00514C32">
        <w:rPr>
          <w:rFonts w:ascii="Times New Roman" w:eastAsia="Times New Roman" w:hAnsi="Times New Roman" w:cs="Times New Roman"/>
          <w:sz w:val="24"/>
          <w:szCs w:val="24"/>
          <w:lang w:eastAsia="en-IN"/>
        </w:rPr>
        <w:t>).</w:t>
      </w:r>
    </w:p>
    <w:p w14:paraId="49B8D4CD" w14:textId="79971970" w:rsidR="005A27B2" w:rsidRPr="00FA47BE" w:rsidRDefault="005A27B2" w:rsidP="00FA47BE">
      <w:pPr>
        <w:numPr>
          <w:ilvl w:val="0"/>
          <w:numId w:val="10"/>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47BE">
        <w:rPr>
          <w:rFonts w:ascii="Times New Roman" w:eastAsia="Times New Roman" w:hAnsi="Times New Roman" w:cs="Times New Roman"/>
          <w:b/>
          <w:bCs/>
          <w:sz w:val="24"/>
          <w:szCs w:val="24"/>
          <w:lang w:eastAsia="en-IN"/>
        </w:rPr>
        <w:t>Biological Control Agents:</w:t>
      </w:r>
      <w:r w:rsidRPr="00FA47BE">
        <w:rPr>
          <w:rFonts w:ascii="Times New Roman" w:eastAsia="Times New Roman" w:hAnsi="Times New Roman" w:cs="Times New Roman"/>
          <w:sz w:val="24"/>
          <w:szCs w:val="24"/>
          <w:lang w:eastAsia="en-IN"/>
        </w:rPr>
        <w:t xml:space="preserve"> Though </w:t>
      </w:r>
      <w:r w:rsidR="00EA5AEF" w:rsidRPr="00FA47BE">
        <w:rPr>
          <w:rFonts w:ascii="Times New Roman" w:eastAsia="Times New Roman" w:hAnsi="Times New Roman" w:cs="Times New Roman"/>
          <w:sz w:val="24"/>
          <w:szCs w:val="24"/>
          <w:lang w:eastAsia="en-IN"/>
        </w:rPr>
        <w:t>eco-friendly</w:t>
      </w:r>
      <w:r w:rsidRPr="00FA47BE">
        <w:rPr>
          <w:rFonts w:ascii="Times New Roman" w:eastAsia="Times New Roman" w:hAnsi="Times New Roman" w:cs="Times New Roman"/>
          <w:sz w:val="24"/>
          <w:szCs w:val="24"/>
          <w:lang w:eastAsia="en-IN"/>
        </w:rPr>
        <w:t>, they require specific environmental conditions for efficacy and often fail under field stress (</w:t>
      </w:r>
      <w:r w:rsidRPr="00FA47BE">
        <w:rPr>
          <w:rFonts w:ascii="Times New Roman" w:eastAsia="Times New Roman" w:hAnsi="Times New Roman" w:cs="Times New Roman"/>
          <w:b/>
          <w:bCs/>
          <w:sz w:val="24"/>
          <w:szCs w:val="24"/>
          <w:lang w:eastAsia="en-IN"/>
        </w:rPr>
        <w:t xml:space="preserve">Kar </w:t>
      </w:r>
      <w:r w:rsidRPr="00FA47BE">
        <w:rPr>
          <w:rFonts w:ascii="Times New Roman" w:eastAsia="Times New Roman" w:hAnsi="Times New Roman" w:cs="Times New Roman"/>
          <w:b/>
          <w:bCs/>
          <w:i/>
          <w:iCs/>
          <w:sz w:val="24"/>
          <w:szCs w:val="24"/>
          <w:lang w:eastAsia="en-IN"/>
        </w:rPr>
        <w:t>et al.,</w:t>
      </w:r>
      <w:r w:rsidRPr="00FA47BE">
        <w:rPr>
          <w:rFonts w:ascii="Times New Roman" w:eastAsia="Times New Roman" w:hAnsi="Times New Roman" w:cs="Times New Roman"/>
          <w:b/>
          <w:bCs/>
          <w:sz w:val="24"/>
          <w:szCs w:val="24"/>
          <w:lang w:eastAsia="en-IN"/>
        </w:rPr>
        <w:t xml:space="preserve"> 2021</w:t>
      </w:r>
      <w:r w:rsidRPr="00FA47BE">
        <w:rPr>
          <w:rFonts w:ascii="Times New Roman" w:eastAsia="Times New Roman" w:hAnsi="Times New Roman" w:cs="Times New Roman"/>
          <w:sz w:val="24"/>
          <w:szCs w:val="24"/>
          <w:lang w:eastAsia="en-IN"/>
        </w:rPr>
        <w:t>).</w:t>
      </w:r>
    </w:p>
    <w:p w14:paraId="4686A989" w14:textId="0846F145" w:rsidR="007F1136" w:rsidRPr="00EA5AEF" w:rsidRDefault="007F1136" w:rsidP="004362AC">
      <w:pPr>
        <w:pStyle w:val="NormalWeb"/>
        <w:spacing w:line="360" w:lineRule="auto"/>
        <w:rPr>
          <w:b/>
          <w:bCs/>
        </w:rPr>
      </w:pPr>
      <w:r w:rsidRPr="00EA5AEF">
        <w:rPr>
          <w:b/>
          <w:bCs/>
        </w:rPr>
        <w:t>Conclusion</w:t>
      </w:r>
    </w:p>
    <w:p w14:paraId="4D6931FD" w14:textId="35013C87" w:rsidR="007F1136" w:rsidRDefault="007F1136" w:rsidP="007F1136">
      <w:pPr>
        <w:pStyle w:val="NormalWeb"/>
        <w:spacing w:line="360" w:lineRule="auto"/>
        <w:jc w:val="both"/>
        <w:rPr>
          <w:b/>
          <w:bCs/>
          <w:u w:val="single"/>
        </w:rPr>
      </w:pPr>
      <w:r>
        <w:t xml:space="preserve">Alternaria leaf spot of brinjal, caused by </w:t>
      </w:r>
      <w:r>
        <w:rPr>
          <w:rStyle w:val="Emphasis"/>
        </w:rPr>
        <w:t xml:space="preserve">Alternaria </w:t>
      </w:r>
      <w:proofErr w:type="spellStart"/>
      <w:r>
        <w:rPr>
          <w:rStyle w:val="Emphasis"/>
        </w:rPr>
        <w:t>alternata</w:t>
      </w:r>
      <w:proofErr w:type="spellEnd"/>
      <w:r>
        <w:t>, is a serious disease that results in heavy yield losses and economic setbacks. Chemical fungicides have long been used for effective and systemic protection, but their repeated application has led to pathogen resistance, environmental pollution, and health concerns. Eco</w:t>
      </w:r>
      <w:r>
        <w:noBreakHyphen/>
        <w:t xml:space="preserve">friendly botanical strategies, including extracts of neem, garlic, </w:t>
      </w:r>
      <w:proofErr w:type="spellStart"/>
      <w:r>
        <w:t>tulsi</w:t>
      </w:r>
      <w:proofErr w:type="spellEnd"/>
      <w:r>
        <w:t>, and clove, have shown strong antifungal activity through mechanisms such as membrane disruption, enzyme inhibition, and toxin suppression. Despite their promise, these botanicals face challenges like inconsistent field efficacy, dependence on environmental conditions, and lack of standardized formulations. Therefore, sustainable management of Alternaria leaf spot requires integrated approaches that combine botanicals with biological control agents and judicious use of chemical fungicides. Such strategies will reduce reliance on hazardous chemicals, safeguard ecological balance, and promote sustainable agriculture, while future research must focus on improving formulations, enhancing stability under field stress, and developing farmer</w:t>
      </w:r>
      <w:r>
        <w:noBreakHyphen/>
        <w:t>friendly applications.</w:t>
      </w:r>
    </w:p>
    <w:p w14:paraId="343F75A6" w14:textId="77777777" w:rsidR="002A0D41" w:rsidRPr="00CA3906" w:rsidRDefault="002A0D41" w:rsidP="002A0D41">
      <w:pPr>
        <w:rPr>
          <w:b/>
          <w:highlight w:val="yellow"/>
        </w:rPr>
      </w:pPr>
      <w:r w:rsidRPr="00CA3906">
        <w:rPr>
          <w:b/>
          <w:highlight w:val="yellow"/>
        </w:rPr>
        <w:t>Disclaimer (Artificial intelligence)</w:t>
      </w:r>
    </w:p>
    <w:p w14:paraId="70C7660A" w14:textId="6BCE1709" w:rsidR="007F1136" w:rsidRDefault="002A0D41" w:rsidP="00CD5CC6">
      <w:pPr>
        <w:rPr>
          <w:b/>
          <w:bCs/>
          <w:u w:val="single"/>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048B67B" w14:textId="77777777" w:rsidR="004C14C2" w:rsidRDefault="004C14C2" w:rsidP="004362AC">
      <w:pPr>
        <w:pStyle w:val="NormalWeb"/>
        <w:spacing w:line="360" w:lineRule="auto"/>
        <w:rPr>
          <w:b/>
          <w:bCs/>
          <w:u w:val="single"/>
        </w:rPr>
      </w:pPr>
    </w:p>
    <w:p w14:paraId="5938F028" w14:textId="77777777" w:rsidR="004C14C2" w:rsidRDefault="004C14C2" w:rsidP="004362AC">
      <w:pPr>
        <w:pStyle w:val="NormalWeb"/>
        <w:spacing w:line="360" w:lineRule="auto"/>
        <w:rPr>
          <w:b/>
          <w:bCs/>
          <w:u w:val="single"/>
        </w:rPr>
      </w:pPr>
    </w:p>
    <w:p w14:paraId="4707665C" w14:textId="77777777" w:rsidR="00D852DB" w:rsidRDefault="00D852DB" w:rsidP="004362AC">
      <w:pPr>
        <w:pStyle w:val="NormalWeb"/>
        <w:spacing w:line="360" w:lineRule="auto"/>
        <w:rPr>
          <w:b/>
          <w:bCs/>
          <w:u w:val="single"/>
        </w:rPr>
      </w:pPr>
    </w:p>
    <w:p w14:paraId="01EEBAB5" w14:textId="77777777" w:rsidR="00D852DB" w:rsidRDefault="00D852DB" w:rsidP="004362AC">
      <w:pPr>
        <w:pStyle w:val="NormalWeb"/>
        <w:spacing w:line="360" w:lineRule="auto"/>
        <w:rPr>
          <w:b/>
          <w:bCs/>
          <w:u w:val="single"/>
        </w:rPr>
      </w:pPr>
    </w:p>
    <w:p w14:paraId="3E7D58B8" w14:textId="77777777" w:rsidR="00D852DB" w:rsidRDefault="00D852DB" w:rsidP="004362AC">
      <w:pPr>
        <w:pStyle w:val="NormalWeb"/>
        <w:spacing w:line="360" w:lineRule="auto"/>
        <w:rPr>
          <w:b/>
          <w:bCs/>
          <w:u w:val="single"/>
        </w:rPr>
      </w:pPr>
    </w:p>
    <w:p w14:paraId="69C14FB4" w14:textId="77777777" w:rsidR="00D852DB" w:rsidRDefault="00D852DB" w:rsidP="004362AC">
      <w:pPr>
        <w:pStyle w:val="NormalWeb"/>
        <w:spacing w:line="360" w:lineRule="auto"/>
        <w:rPr>
          <w:b/>
          <w:bCs/>
          <w:u w:val="single"/>
        </w:rPr>
      </w:pPr>
    </w:p>
    <w:p w14:paraId="7687BB88" w14:textId="77777777" w:rsidR="00A6773B" w:rsidRDefault="00A6773B" w:rsidP="004362AC">
      <w:pPr>
        <w:pStyle w:val="NormalWeb"/>
        <w:spacing w:line="360" w:lineRule="auto"/>
        <w:rPr>
          <w:b/>
          <w:bCs/>
          <w:u w:val="single"/>
        </w:rPr>
      </w:pPr>
    </w:p>
    <w:p w14:paraId="1C5DC2FD" w14:textId="508D566A" w:rsidR="000B11EF" w:rsidRPr="005A27B2" w:rsidRDefault="005A27B2" w:rsidP="004362AC">
      <w:pPr>
        <w:pStyle w:val="NormalWeb"/>
        <w:spacing w:line="360" w:lineRule="auto"/>
        <w:rPr>
          <w:b/>
          <w:bCs/>
          <w:u w:val="single"/>
        </w:rPr>
      </w:pPr>
      <w:r w:rsidRPr="005A27B2">
        <w:rPr>
          <w:b/>
          <w:bCs/>
          <w:u w:val="single"/>
        </w:rPr>
        <w:t>R</w:t>
      </w:r>
      <w:r w:rsidR="00840149" w:rsidRPr="005A27B2">
        <w:rPr>
          <w:b/>
          <w:bCs/>
          <w:u w:val="single"/>
        </w:rPr>
        <w:t>eferences</w:t>
      </w:r>
    </w:p>
    <w:p w14:paraId="44775C63" w14:textId="0D6EF1C1" w:rsidR="00840149" w:rsidRPr="005A27B2" w:rsidRDefault="0056709E" w:rsidP="004F6E5B">
      <w:pPr>
        <w:pStyle w:val="NormalWeb"/>
        <w:spacing w:line="360" w:lineRule="auto"/>
        <w:jc w:val="both"/>
        <w:rPr>
          <w:b/>
          <w:bCs/>
          <w:u w:val="single"/>
        </w:rPr>
      </w:pPr>
      <w:r w:rsidRPr="005A27B2">
        <w:rPr>
          <w:rStyle w:val="Emphasis"/>
          <w:b/>
          <w:bCs/>
          <w:i w:val="0"/>
          <w:iCs w:val="0"/>
        </w:rPr>
        <w:t xml:space="preserve"> </w:t>
      </w:r>
      <w:proofErr w:type="spellStart"/>
      <w:r w:rsidR="00840149" w:rsidRPr="005A27B2">
        <w:rPr>
          <w:rStyle w:val="Emphasis"/>
          <w:b/>
          <w:bCs/>
          <w:i w:val="0"/>
          <w:iCs w:val="0"/>
        </w:rPr>
        <w:t>Beura</w:t>
      </w:r>
      <w:proofErr w:type="spellEnd"/>
      <w:r w:rsidR="00840149" w:rsidRPr="005A27B2">
        <w:rPr>
          <w:rStyle w:val="Emphasis"/>
          <w:b/>
          <w:bCs/>
          <w:i w:val="0"/>
          <w:iCs w:val="0"/>
        </w:rPr>
        <w:t>, S.</w:t>
      </w:r>
      <w:r w:rsidRPr="005A27B2">
        <w:rPr>
          <w:rStyle w:val="Emphasis"/>
          <w:b/>
          <w:bCs/>
          <w:i w:val="0"/>
          <w:iCs w:val="0"/>
        </w:rPr>
        <w:t xml:space="preserve"> </w:t>
      </w:r>
      <w:r w:rsidR="00840149" w:rsidRPr="005A27B2">
        <w:rPr>
          <w:rStyle w:val="Emphasis"/>
          <w:b/>
          <w:bCs/>
          <w:i w:val="0"/>
          <w:iCs w:val="0"/>
        </w:rPr>
        <w:t>K., Rout, G.R., &amp; Das, P. (2008)</w:t>
      </w:r>
      <w:r w:rsidR="00840149" w:rsidRPr="005A27B2">
        <w:rPr>
          <w:rStyle w:val="Emphasis"/>
          <w:i w:val="0"/>
          <w:iCs w:val="0"/>
        </w:rPr>
        <w:t>.</w:t>
      </w:r>
      <w:r w:rsidR="00803303" w:rsidRPr="005A27B2">
        <w:rPr>
          <w:rStyle w:val="Emphasis"/>
          <w:i w:val="0"/>
          <w:iCs w:val="0"/>
        </w:rPr>
        <w:t xml:space="preserve"> </w:t>
      </w:r>
      <w:r w:rsidR="00840149" w:rsidRPr="005A27B2">
        <w:rPr>
          <w:rStyle w:val="Emphasis"/>
          <w:i w:val="0"/>
          <w:iCs w:val="0"/>
        </w:rPr>
        <w:t>Origin, distribution, taxonomy and botanical description of brinjal</w:t>
      </w:r>
      <w:r w:rsidR="00840149" w:rsidRPr="005A27B2">
        <w:rPr>
          <w:rStyle w:val="Emphasis"/>
        </w:rPr>
        <w:t xml:space="preserve"> (</w:t>
      </w:r>
      <w:r w:rsidR="00840149" w:rsidRPr="005A27B2">
        <w:rPr>
          <w:i/>
          <w:iCs/>
        </w:rPr>
        <w:t>Solanum melongena</w:t>
      </w:r>
      <w:r w:rsidR="00840149" w:rsidRPr="005A27B2">
        <w:t xml:space="preserve"> L.). </w:t>
      </w:r>
      <w:r w:rsidR="00840149" w:rsidRPr="005A27B2">
        <w:rPr>
          <w:i/>
          <w:iCs/>
        </w:rPr>
        <w:t>International Journal of Agricultural Sciences</w:t>
      </w:r>
      <w:r w:rsidR="006134DA" w:rsidRPr="005A27B2">
        <w:rPr>
          <w:i/>
          <w:iCs/>
        </w:rPr>
        <w:t xml:space="preserve">. </w:t>
      </w:r>
      <w:r w:rsidR="00840149" w:rsidRPr="005A27B2">
        <w:t>4(2), 421–429.</w:t>
      </w:r>
    </w:p>
    <w:p w14:paraId="142267A9" w14:textId="540E1EE1" w:rsidR="00840149" w:rsidRPr="005A27B2" w:rsidRDefault="000B11EF" w:rsidP="004F6E5B">
      <w:pPr>
        <w:pStyle w:val="NormalWeb"/>
        <w:spacing w:line="360" w:lineRule="auto"/>
        <w:jc w:val="both"/>
      </w:pPr>
      <w:r w:rsidRPr="005A27B2">
        <w:rPr>
          <w:rStyle w:val="Emphasis"/>
          <w:b/>
          <w:bCs/>
          <w:i w:val="0"/>
          <w:iCs w:val="0"/>
        </w:rPr>
        <w:t xml:space="preserve"> </w:t>
      </w:r>
      <w:r w:rsidR="00310805" w:rsidRPr="005A27B2">
        <w:rPr>
          <w:rStyle w:val="Emphasis"/>
          <w:b/>
          <w:bCs/>
          <w:i w:val="0"/>
          <w:iCs w:val="0"/>
        </w:rPr>
        <w:t>FAOSTAT. (2017).</w:t>
      </w:r>
      <w:r w:rsidR="00310805" w:rsidRPr="005A27B2">
        <w:rPr>
          <w:rStyle w:val="Emphasis"/>
        </w:rPr>
        <w:t xml:space="preserve"> </w:t>
      </w:r>
      <w:r w:rsidR="00310805" w:rsidRPr="005A27B2">
        <w:rPr>
          <w:rStyle w:val="Emphasis"/>
          <w:i w:val="0"/>
          <w:iCs w:val="0"/>
        </w:rPr>
        <w:t>Food and Agriculture Organization of the United Nations, Statistics Division. Production data for brinjal</w:t>
      </w:r>
      <w:r w:rsidR="00310805" w:rsidRPr="005A27B2">
        <w:rPr>
          <w:rStyle w:val="Emphasis"/>
        </w:rPr>
        <w:t xml:space="preserve"> (</w:t>
      </w:r>
      <w:r w:rsidR="00310805" w:rsidRPr="005A27B2">
        <w:rPr>
          <w:i/>
          <w:iCs/>
        </w:rPr>
        <w:t>Solanum melongena</w:t>
      </w:r>
      <w:r w:rsidR="00C5384E" w:rsidRPr="005A27B2">
        <w:t>). Retrieved</w:t>
      </w:r>
      <w:r w:rsidR="00310805" w:rsidRPr="005A27B2">
        <w:t xml:space="preserve"> from https://www.fao.org/faostat/en</w:t>
      </w:r>
    </w:p>
    <w:p w14:paraId="2988F9DA" w14:textId="686A3B76" w:rsidR="00840149" w:rsidRPr="005A27B2" w:rsidRDefault="00330ECE" w:rsidP="004F6E5B">
      <w:pPr>
        <w:pStyle w:val="NormalWeb"/>
        <w:spacing w:line="360" w:lineRule="auto"/>
        <w:jc w:val="both"/>
      </w:pPr>
      <w:r w:rsidRPr="005A27B2">
        <w:rPr>
          <w:b/>
          <w:bCs/>
        </w:rPr>
        <w:t>NHB. (2022).</w:t>
      </w:r>
      <w:r w:rsidR="00F84523">
        <w:rPr>
          <w:b/>
          <w:bCs/>
        </w:rPr>
        <w:t xml:space="preserve"> </w:t>
      </w:r>
      <w:r w:rsidRPr="005A27B2">
        <w:rPr>
          <w:rStyle w:val="Emphasis"/>
          <w:i w:val="0"/>
          <w:iCs w:val="0"/>
        </w:rPr>
        <w:t>Indian Horticulture Database 2022</w:t>
      </w:r>
      <w:r w:rsidRPr="005A27B2">
        <w:t>. National Horticulture Board, Ministry of Agriculture &amp; Farmers Welfare, Government of India.</w:t>
      </w:r>
    </w:p>
    <w:p w14:paraId="3C5A839C" w14:textId="31875DAC" w:rsidR="00840149" w:rsidRPr="005A27B2" w:rsidRDefault="000B11EF" w:rsidP="004F6E5B">
      <w:pPr>
        <w:pStyle w:val="NormalWeb"/>
        <w:spacing w:line="360" w:lineRule="auto"/>
        <w:jc w:val="both"/>
      </w:pPr>
      <w:r w:rsidRPr="005A27B2">
        <w:rPr>
          <w:b/>
          <w:bCs/>
        </w:rPr>
        <w:t xml:space="preserve"> </w:t>
      </w:r>
      <w:r w:rsidR="00330ECE" w:rsidRPr="005A27B2">
        <w:rPr>
          <w:b/>
          <w:bCs/>
        </w:rPr>
        <w:t>DAFW. (2021).</w:t>
      </w:r>
      <w:r w:rsidR="00330ECE" w:rsidRPr="005A27B2">
        <w:t xml:space="preserve"> </w:t>
      </w:r>
      <w:r w:rsidR="00330ECE" w:rsidRPr="005A27B2">
        <w:rPr>
          <w:rStyle w:val="Emphasis"/>
          <w:i w:val="0"/>
          <w:iCs w:val="0"/>
        </w:rPr>
        <w:t>State-wise Area and Production of Vegetables in India</w:t>
      </w:r>
      <w:r w:rsidR="00330ECE" w:rsidRPr="005A27B2">
        <w:rPr>
          <w:i/>
          <w:iCs/>
        </w:rPr>
        <w:t>.</w:t>
      </w:r>
      <w:r w:rsidR="00330ECE" w:rsidRPr="005A27B2">
        <w:t xml:space="preserve"> Department of Agriculture &amp; Farmers Welfare, Government of India</w:t>
      </w:r>
    </w:p>
    <w:p w14:paraId="4B4B7926" w14:textId="6349301C" w:rsidR="00840149" w:rsidRPr="005A27B2" w:rsidRDefault="00DE4F1C" w:rsidP="004F6E5B">
      <w:pPr>
        <w:pStyle w:val="NormalWeb"/>
        <w:spacing w:line="360" w:lineRule="auto"/>
        <w:jc w:val="both"/>
      </w:pPr>
      <w:r w:rsidRPr="005A27B2">
        <w:rPr>
          <w:b/>
          <w:bCs/>
        </w:rPr>
        <w:t>Ayaz, A.</w:t>
      </w:r>
      <w:r w:rsidR="006812DE" w:rsidRPr="005A27B2">
        <w:rPr>
          <w:b/>
          <w:bCs/>
        </w:rPr>
        <w:t>,</w:t>
      </w:r>
      <w:r w:rsidRPr="005A27B2">
        <w:rPr>
          <w:b/>
          <w:bCs/>
        </w:rPr>
        <w:t xml:space="preserve"> Amjad, M., &amp; Hussain, M. (2015).</w:t>
      </w:r>
      <w:r w:rsidRPr="005A27B2">
        <w:t xml:space="preserve"> </w:t>
      </w:r>
      <w:r w:rsidRPr="005A27B2">
        <w:rPr>
          <w:rStyle w:val="Emphasis"/>
          <w:i w:val="0"/>
          <w:iCs w:val="0"/>
        </w:rPr>
        <w:t>Nutritional and therapeutic value of brinjal</w:t>
      </w:r>
      <w:r w:rsidRPr="005A27B2">
        <w:rPr>
          <w:rStyle w:val="Emphasis"/>
        </w:rPr>
        <w:t xml:space="preserve"> (Solanum melongena </w:t>
      </w:r>
      <w:r w:rsidRPr="005A27B2">
        <w:rPr>
          <w:rStyle w:val="Emphasis"/>
          <w:i w:val="0"/>
          <w:iCs w:val="0"/>
        </w:rPr>
        <w:t>L</w:t>
      </w:r>
      <w:r w:rsidRPr="005A27B2">
        <w:rPr>
          <w:rStyle w:val="Emphasis"/>
        </w:rPr>
        <w:t>)</w:t>
      </w:r>
      <w:r w:rsidR="00782D3D" w:rsidRPr="005A27B2">
        <w:rPr>
          <w:rStyle w:val="Emphasis"/>
        </w:rPr>
        <w:t xml:space="preserve"> </w:t>
      </w:r>
      <w:r w:rsidRPr="005A27B2">
        <w:rPr>
          <w:rStyle w:val="Emphasis"/>
        </w:rPr>
        <w:t>A review</w:t>
      </w:r>
      <w:r w:rsidRPr="005A27B2">
        <w:t xml:space="preserve">. </w:t>
      </w:r>
      <w:r w:rsidRPr="005A27B2">
        <w:rPr>
          <w:i/>
          <w:iCs/>
        </w:rPr>
        <w:t>Environment and Ecology</w:t>
      </w:r>
      <w:r w:rsidRPr="005A27B2">
        <w:t>, 33(4A), 1529–1533.</w:t>
      </w:r>
    </w:p>
    <w:p w14:paraId="62F3A220" w14:textId="641F5821" w:rsidR="00B32F80" w:rsidRPr="005A27B2" w:rsidRDefault="00B32F80" w:rsidP="004F6E5B">
      <w:pPr>
        <w:pStyle w:val="NormalWeb"/>
        <w:spacing w:line="360" w:lineRule="auto"/>
        <w:jc w:val="both"/>
      </w:pPr>
      <w:r w:rsidRPr="005A27B2">
        <w:rPr>
          <w:b/>
          <w:bCs/>
        </w:rPr>
        <w:t>Chaudhary, B. and Kour, K.</w:t>
      </w:r>
      <w:r w:rsidR="00782D3D" w:rsidRPr="005A27B2">
        <w:rPr>
          <w:b/>
          <w:bCs/>
        </w:rPr>
        <w:t xml:space="preserve"> </w:t>
      </w:r>
      <w:r w:rsidRPr="005A27B2">
        <w:rPr>
          <w:b/>
          <w:bCs/>
        </w:rPr>
        <w:t>(2009).</w:t>
      </w:r>
      <w:r w:rsidR="00782D3D" w:rsidRPr="005A27B2">
        <w:t xml:space="preserve"> </w:t>
      </w:r>
      <w:r w:rsidRPr="005A27B2">
        <w:t xml:space="preserve">The Development and Regulation of </w:t>
      </w:r>
      <w:proofErr w:type="spellStart"/>
      <w:r w:rsidRPr="005A27B2">
        <w:t>Bt</w:t>
      </w:r>
      <w:proofErr w:type="spellEnd"/>
      <w:r w:rsidRPr="005A27B2">
        <w:t xml:space="preserve"> brinjal In India ISAAA Brief No. 38. International Service for Acquisition of Agriculture-Biotech app</w:t>
      </w:r>
      <w:r w:rsidR="00EA5AEF">
        <w:t>l.</w:t>
      </w:r>
    </w:p>
    <w:p w14:paraId="454C5612" w14:textId="6B6CE461" w:rsidR="00F256A0" w:rsidRPr="005A27B2" w:rsidRDefault="004245C2" w:rsidP="004F6E5B">
      <w:pPr>
        <w:pStyle w:val="NormalWeb"/>
        <w:spacing w:line="360" w:lineRule="auto"/>
        <w:jc w:val="both"/>
      </w:pPr>
      <w:r w:rsidRPr="005A27B2">
        <w:rPr>
          <w:b/>
          <w:bCs/>
        </w:rPr>
        <w:t xml:space="preserve"> </w:t>
      </w:r>
      <w:r w:rsidR="00F256A0" w:rsidRPr="005A27B2">
        <w:rPr>
          <w:b/>
          <w:bCs/>
        </w:rPr>
        <w:t xml:space="preserve">Raigon </w:t>
      </w:r>
      <w:r w:rsidR="0022016E" w:rsidRPr="005A27B2">
        <w:rPr>
          <w:b/>
          <w:bCs/>
        </w:rPr>
        <w:t>M</w:t>
      </w:r>
      <w:r w:rsidR="00F256A0" w:rsidRPr="005A27B2">
        <w:rPr>
          <w:b/>
          <w:bCs/>
        </w:rPr>
        <w:t>.</w:t>
      </w:r>
      <w:r w:rsidR="0022016E" w:rsidRPr="005A27B2">
        <w:rPr>
          <w:b/>
          <w:bCs/>
        </w:rPr>
        <w:t xml:space="preserve">, </w:t>
      </w:r>
      <w:proofErr w:type="spellStart"/>
      <w:r w:rsidR="00F256A0" w:rsidRPr="005A27B2">
        <w:rPr>
          <w:b/>
          <w:bCs/>
        </w:rPr>
        <w:t>Prohens</w:t>
      </w:r>
      <w:proofErr w:type="spellEnd"/>
      <w:r w:rsidR="00F256A0" w:rsidRPr="005A27B2">
        <w:rPr>
          <w:b/>
          <w:bCs/>
        </w:rPr>
        <w:t>,</w:t>
      </w:r>
      <w:r w:rsidR="0022016E" w:rsidRPr="005A27B2">
        <w:rPr>
          <w:b/>
          <w:bCs/>
        </w:rPr>
        <w:t xml:space="preserve"> J., </w:t>
      </w:r>
      <w:proofErr w:type="spellStart"/>
      <w:r w:rsidR="0022016E" w:rsidRPr="005A27B2">
        <w:rPr>
          <w:b/>
          <w:bCs/>
        </w:rPr>
        <w:t>Munoj</w:t>
      </w:r>
      <w:proofErr w:type="spellEnd"/>
      <w:r w:rsidR="0022016E" w:rsidRPr="005A27B2">
        <w:rPr>
          <w:b/>
          <w:bCs/>
        </w:rPr>
        <w:t>, J.</w:t>
      </w:r>
      <w:r w:rsidR="00222C17" w:rsidRPr="005A27B2">
        <w:rPr>
          <w:b/>
          <w:bCs/>
        </w:rPr>
        <w:t xml:space="preserve"> </w:t>
      </w:r>
      <w:r w:rsidR="0022016E" w:rsidRPr="005A27B2">
        <w:rPr>
          <w:b/>
          <w:bCs/>
        </w:rPr>
        <w:t>and</w:t>
      </w:r>
      <w:r w:rsidR="00F256A0" w:rsidRPr="005A27B2">
        <w:rPr>
          <w:b/>
          <w:bCs/>
        </w:rPr>
        <w:t xml:space="preserve"> </w:t>
      </w:r>
      <w:proofErr w:type="spellStart"/>
      <w:r w:rsidR="00F256A0" w:rsidRPr="005A27B2">
        <w:rPr>
          <w:b/>
          <w:bCs/>
        </w:rPr>
        <w:t>Muez</w:t>
      </w:r>
      <w:proofErr w:type="spellEnd"/>
      <w:r w:rsidR="00F256A0" w:rsidRPr="005A27B2">
        <w:rPr>
          <w:b/>
          <w:bCs/>
        </w:rPr>
        <w:t>, F.</w:t>
      </w:r>
      <w:r w:rsidR="0022016E" w:rsidRPr="005A27B2">
        <w:rPr>
          <w:b/>
          <w:bCs/>
        </w:rPr>
        <w:t xml:space="preserve"> </w:t>
      </w:r>
      <w:r w:rsidR="00F256A0" w:rsidRPr="005A27B2">
        <w:rPr>
          <w:b/>
          <w:bCs/>
        </w:rPr>
        <w:t>20</w:t>
      </w:r>
      <w:r w:rsidR="0022016E" w:rsidRPr="005A27B2">
        <w:rPr>
          <w:b/>
          <w:bCs/>
        </w:rPr>
        <w:t>08.</w:t>
      </w:r>
      <w:r w:rsidR="00C26728">
        <w:t>Comparis</w:t>
      </w:r>
      <w:r w:rsidR="00F256A0" w:rsidRPr="005A27B2">
        <w:t xml:space="preserve">on of </w:t>
      </w:r>
      <w:r w:rsidR="00D05EC3" w:rsidRPr="005A27B2">
        <w:t>Eggplant</w:t>
      </w:r>
      <w:r w:rsidR="0022016E" w:rsidRPr="005A27B2">
        <w:t xml:space="preserve"> landrace and commercial </w:t>
      </w:r>
      <w:proofErr w:type="spellStart"/>
      <w:r w:rsidR="003A4673">
        <w:t>varities</w:t>
      </w:r>
      <w:proofErr w:type="spellEnd"/>
      <w:r w:rsidR="003A4673">
        <w:t xml:space="preserve"> </w:t>
      </w:r>
      <w:r w:rsidR="00A81D11">
        <w:t>for fruits contents of Phenolics</w:t>
      </w:r>
      <w:r w:rsidR="0022016E" w:rsidRPr="005A27B2">
        <w:t xml:space="preserve">, minerals, and dry matter and protein </w:t>
      </w:r>
      <w:r w:rsidR="0022016E" w:rsidRPr="005A27B2">
        <w:rPr>
          <w:i/>
          <w:iCs/>
        </w:rPr>
        <w:t xml:space="preserve">Journal of Food Composition and analysis </w:t>
      </w:r>
      <w:r w:rsidR="0022016E" w:rsidRPr="005A27B2">
        <w:t>21(5) 370-376.DOI. 10 1061/</w:t>
      </w:r>
      <w:proofErr w:type="spellStart"/>
      <w:r w:rsidR="0022016E" w:rsidRPr="005A27B2">
        <w:t>jjfca</w:t>
      </w:r>
      <w:proofErr w:type="spellEnd"/>
      <w:r w:rsidR="0022016E" w:rsidRPr="005A27B2">
        <w:t xml:space="preserve"> 2008.03.006</w:t>
      </w:r>
    </w:p>
    <w:p w14:paraId="08BB24E1" w14:textId="7127EBD8" w:rsidR="007F5C47" w:rsidRPr="005A27B2" w:rsidRDefault="007F5C47" w:rsidP="004F6E5B">
      <w:pPr>
        <w:pStyle w:val="NormalWeb"/>
        <w:spacing w:line="360" w:lineRule="auto"/>
        <w:jc w:val="both"/>
      </w:pPr>
      <w:bookmarkStart w:id="2" w:name="_Hlk217762487"/>
      <w:r w:rsidRPr="005A27B2">
        <w:rPr>
          <w:b/>
          <w:bCs/>
        </w:rPr>
        <w:t>Kour</w:t>
      </w:r>
      <w:bookmarkEnd w:id="2"/>
      <w:r w:rsidRPr="005A27B2">
        <w:rPr>
          <w:b/>
          <w:bCs/>
        </w:rPr>
        <w:t>,</w:t>
      </w:r>
      <w:r w:rsidR="00F61A9B" w:rsidRPr="005A27B2">
        <w:rPr>
          <w:b/>
          <w:bCs/>
        </w:rPr>
        <w:t xml:space="preserve"> </w:t>
      </w:r>
      <w:r w:rsidRPr="005A27B2">
        <w:rPr>
          <w:b/>
          <w:bCs/>
        </w:rPr>
        <w:t>J</w:t>
      </w:r>
      <w:r w:rsidR="00F61A9B" w:rsidRPr="005A27B2">
        <w:rPr>
          <w:b/>
          <w:bCs/>
        </w:rPr>
        <w:t xml:space="preserve">. </w:t>
      </w:r>
      <w:r w:rsidRPr="005A27B2">
        <w:rPr>
          <w:b/>
          <w:bCs/>
        </w:rPr>
        <w:t>Malik,</w:t>
      </w:r>
      <w:r w:rsidR="00F61A9B" w:rsidRPr="005A27B2">
        <w:rPr>
          <w:b/>
          <w:bCs/>
        </w:rPr>
        <w:t xml:space="preserve"> Gulati</w:t>
      </w:r>
      <w:r w:rsidRPr="005A27B2">
        <w:rPr>
          <w:b/>
          <w:bCs/>
        </w:rPr>
        <w:t>,</w:t>
      </w:r>
      <w:r w:rsidR="00F61A9B" w:rsidRPr="005A27B2">
        <w:rPr>
          <w:b/>
          <w:bCs/>
        </w:rPr>
        <w:t xml:space="preserve"> </w:t>
      </w:r>
      <w:r w:rsidRPr="005A27B2">
        <w:rPr>
          <w:b/>
          <w:bCs/>
        </w:rPr>
        <w:t>R.</w:t>
      </w:r>
      <w:r w:rsidR="00F61A9B" w:rsidRPr="005A27B2">
        <w:rPr>
          <w:b/>
          <w:bCs/>
        </w:rPr>
        <w:t xml:space="preserve"> </w:t>
      </w:r>
      <w:r w:rsidRPr="005A27B2">
        <w:rPr>
          <w:b/>
          <w:bCs/>
        </w:rPr>
        <w:t>Azad,</w:t>
      </w:r>
      <w:r w:rsidR="00F61A9B" w:rsidRPr="005A27B2">
        <w:rPr>
          <w:b/>
          <w:bCs/>
        </w:rPr>
        <w:t xml:space="preserve"> </w:t>
      </w:r>
      <w:r w:rsidRPr="005A27B2">
        <w:rPr>
          <w:b/>
          <w:bCs/>
        </w:rPr>
        <w:t>S.</w:t>
      </w:r>
      <w:r w:rsidR="00F61A9B" w:rsidRPr="005A27B2">
        <w:rPr>
          <w:b/>
          <w:bCs/>
        </w:rPr>
        <w:t xml:space="preserve"> </w:t>
      </w:r>
      <w:r w:rsidRPr="005A27B2">
        <w:rPr>
          <w:b/>
          <w:bCs/>
        </w:rPr>
        <w:t>V.</w:t>
      </w:r>
      <w:r w:rsidR="00F61A9B" w:rsidRPr="005A27B2">
        <w:rPr>
          <w:b/>
          <w:bCs/>
        </w:rPr>
        <w:t xml:space="preserve"> </w:t>
      </w:r>
      <w:r w:rsidRPr="005A27B2">
        <w:rPr>
          <w:b/>
          <w:bCs/>
        </w:rPr>
        <w:t>and Goswami</w:t>
      </w:r>
      <w:r w:rsidR="00F61A9B" w:rsidRPr="005A27B2">
        <w:rPr>
          <w:b/>
          <w:bCs/>
        </w:rPr>
        <w:t>, S.20</w:t>
      </w:r>
      <w:r w:rsidR="006F30C2" w:rsidRPr="005A27B2">
        <w:rPr>
          <w:b/>
          <w:bCs/>
        </w:rPr>
        <w:t>14</w:t>
      </w:r>
      <w:r w:rsidR="00F61A9B" w:rsidRPr="005A27B2">
        <w:t xml:space="preserve">.Genetic determinants of </w:t>
      </w:r>
      <w:r w:rsidR="00F61A9B" w:rsidRPr="005A27B2">
        <w:rPr>
          <w:i/>
          <w:iCs/>
        </w:rPr>
        <w:t>Uveal melongena</w:t>
      </w:r>
      <w:r w:rsidR="00F61A9B" w:rsidRPr="005A27B2">
        <w:t xml:space="preserve">. </w:t>
      </w:r>
      <w:r w:rsidR="00F61A9B" w:rsidRPr="005A27B2">
        <w:rPr>
          <w:i/>
          <w:iCs/>
        </w:rPr>
        <w:t>Tumour Biol</w:t>
      </w:r>
      <w:r w:rsidR="00F61A9B" w:rsidRPr="005A27B2">
        <w:t>. DOI.10 1007/s 13277-014-26817</w:t>
      </w:r>
    </w:p>
    <w:p w14:paraId="238FAE63" w14:textId="039AFAE4" w:rsidR="00DF4089" w:rsidRPr="005A27B2" w:rsidRDefault="00DF4089" w:rsidP="004F6E5B">
      <w:pPr>
        <w:pStyle w:val="NormalWeb"/>
        <w:spacing w:line="360" w:lineRule="auto"/>
        <w:jc w:val="both"/>
      </w:pPr>
      <w:r w:rsidRPr="005A27B2">
        <w:rPr>
          <w:b/>
          <w:bCs/>
        </w:rPr>
        <w:t xml:space="preserve">Bano, B. Kale </w:t>
      </w:r>
      <w:r w:rsidR="00181654" w:rsidRPr="005A27B2">
        <w:rPr>
          <w:b/>
          <w:bCs/>
        </w:rPr>
        <w:t>R.</w:t>
      </w:r>
      <w:r w:rsidR="003C438F" w:rsidRPr="005A27B2">
        <w:rPr>
          <w:b/>
          <w:bCs/>
        </w:rPr>
        <w:t xml:space="preserve"> </w:t>
      </w:r>
      <w:r w:rsidR="00181654" w:rsidRPr="005A27B2">
        <w:rPr>
          <w:b/>
          <w:bCs/>
        </w:rPr>
        <w:t xml:space="preserve">D., </w:t>
      </w:r>
      <w:proofErr w:type="spellStart"/>
      <w:r w:rsidR="00181654" w:rsidRPr="005A27B2">
        <w:rPr>
          <w:b/>
          <w:bCs/>
        </w:rPr>
        <w:t>Gujann</w:t>
      </w:r>
      <w:proofErr w:type="spellEnd"/>
      <w:r w:rsidRPr="005A27B2">
        <w:rPr>
          <w:b/>
          <w:bCs/>
        </w:rPr>
        <w:t>,</w:t>
      </w:r>
      <w:r w:rsidR="00181654" w:rsidRPr="005A27B2">
        <w:rPr>
          <w:b/>
          <w:bCs/>
        </w:rPr>
        <w:t xml:space="preserve"> </w:t>
      </w:r>
      <w:r w:rsidRPr="005A27B2">
        <w:rPr>
          <w:b/>
          <w:bCs/>
        </w:rPr>
        <w:t>G.</w:t>
      </w:r>
      <w:r w:rsidR="003C438F" w:rsidRPr="005A27B2">
        <w:rPr>
          <w:b/>
          <w:bCs/>
        </w:rPr>
        <w:t xml:space="preserve"> </w:t>
      </w:r>
      <w:r w:rsidRPr="005A27B2">
        <w:rPr>
          <w:b/>
          <w:bCs/>
        </w:rPr>
        <w:t>N. 2007.</w:t>
      </w:r>
      <w:r w:rsidRPr="005A27B2">
        <w:t xml:space="preserve">Culturing of earthworm </w:t>
      </w:r>
      <w:proofErr w:type="spellStart"/>
      <w:r w:rsidRPr="005A27B2">
        <w:rPr>
          <w:i/>
          <w:iCs/>
        </w:rPr>
        <w:t>Eudrilus</w:t>
      </w:r>
      <w:proofErr w:type="spellEnd"/>
      <w:r w:rsidRPr="005A27B2">
        <w:rPr>
          <w:i/>
          <w:iCs/>
        </w:rPr>
        <w:t xml:space="preserve"> </w:t>
      </w:r>
      <w:proofErr w:type="spellStart"/>
      <w:r w:rsidRPr="005A27B2">
        <w:rPr>
          <w:i/>
          <w:iCs/>
        </w:rPr>
        <w:t>eugienlae</w:t>
      </w:r>
      <w:proofErr w:type="spellEnd"/>
      <w:r w:rsidRPr="005A27B2">
        <w:t xml:space="preserve"> for the cast production and assessment of wormcast as </w:t>
      </w:r>
      <w:r w:rsidR="00181654" w:rsidRPr="005A27B2">
        <w:t xml:space="preserve">biofertilizer. </w:t>
      </w:r>
      <w:r w:rsidR="00181654" w:rsidRPr="005A27B2">
        <w:rPr>
          <w:i/>
          <w:iCs/>
        </w:rPr>
        <w:t>Journal of Soil biology and Ecology</w:t>
      </w:r>
      <w:r w:rsidR="00181654" w:rsidRPr="005A27B2">
        <w:t>.7:98-104</w:t>
      </w:r>
    </w:p>
    <w:p w14:paraId="5A5B5E66" w14:textId="72AE11B3" w:rsidR="00B46772" w:rsidRPr="005A27B2" w:rsidRDefault="00B46772" w:rsidP="004F6E5B">
      <w:pPr>
        <w:pStyle w:val="NormalWeb"/>
        <w:spacing w:line="360" w:lineRule="auto"/>
        <w:jc w:val="both"/>
      </w:pPr>
      <w:r w:rsidRPr="005A27B2">
        <w:lastRenderedPageBreak/>
        <w:t xml:space="preserve"> </w:t>
      </w:r>
      <w:r w:rsidRPr="005A27B2">
        <w:rPr>
          <w:b/>
          <w:bCs/>
        </w:rPr>
        <w:t>Kapoor, J., &amp; Hingorani, M. L. (1958</w:t>
      </w:r>
      <w:r w:rsidRPr="005A27B2">
        <w:t>). Alternaria leaf spot of brinjal (</w:t>
      </w:r>
      <w:r w:rsidRPr="005A27B2">
        <w:rPr>
          <w:rStyle w:val="Emphasis"/>
        </w:rPr>
        <w:t>Solanum melongena</w:t>
      </w:r>
      <w:r w:rsidRPr="005A27B2">
        <w:t xml:space="preserve"> L.)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Indian Phytopathology</w:t>
      </w:r>
      <w:r w:rsidRPr="005A27B2">
        <w:rPr>
          <w:rStyle w:val="Emphasis"/>
          <w:i w:val="0"/>
          <w:iCs w:val="0"/>
        </w:rPr>
        <w:t>, 11</w:t>
      </w:r>
      <w:r w:rsidRPr="005A27B2">
        <w:rPr>
          <w:i/>
          <w:iCs/>
        </w:rPr>
        <w:t>(</w:t>
      </w:r>
      <w:r w:rsidRPr="005A27B2">
        <w:t>1), 41–44.</w:t>
      </w:r>
    </w:p>
    <w:p w14:paraId="523D65D8" w14:textId="7BAE68DC" w:rsidR="00840149" w:rsidRPr="00D05EC3" w:rsidRDefault="003D2713" w:rsidP="004F6E5B">
      <w:pPr>
        <w:pStyle w:val="NormalWeb"/>
        <w:spacing w:line="360" w:lineRule="auto"/>
        <w:jc w:val="both"/>
        <w:rPr>
          <w:color w:val="000000" w:themeColor="text1"/>
        </w:rPr>
      </w:pPr>
      <w:r w:rsidRPr="005A27B2">
        <w:rPr>
          <w:b/>
          <w:bCs/>
        </w:rPr>
        <w:t xml:space="preserve">Plazas, M., López-Gresa, M. P., Vilanova, S., Torres, C., Hurtado, M., Gramazio, P., Andújar, I., </w:t>
      </w:r>
      <w:proofErr w:type="spellStart"/>
      <w:r w:rsidRPr="005A27B2">
        <w:rPr>
          <w:b/>
          <w:bCs/>
        </w:rPr>
        <w:t>Herráiz</w:t>
      </w:r>
      <w:proofErr w:type="spellEnd"/>
      <w:r w:rsidRPr="005A27B2">
        <w:rPr>
          <w:b/>
          <w:bCs/>
        </w:rPr>
        <w:t xml:space="preserve">, F. J., </w:t>
      </w:r>
      <w:proofErr w:type="spellStart"/>
      <w:r w:rsidRPr="005A27B2">
        <w:rPr>
          <w:b/>
          <w:bCs/>
        </w:rPr>
        <w:t>Bellés</w:t>
      </w:r>
      <w:proofErr w:type="spellEnd"/>
      <w:r w:rsidRPr="005A27B2">
        <w:rPr>
          <w:b/>
          <w:bCs/>
        </w:rPr>
        <w:t xml:space="preserve">, J. M., </w:t>
      </w:r>
      <w:proofErr w:type="spellStart"/>
      <w:r w:rsidRPr="005A27B2">
        <w:rPr>
          <w:b/>
          <w:bCs/>
        </w:rPr>
        <w:t>Prohens</w:t>
      </w:r>
      <w:proofErr w:type="spellEnd"/>
      <w:r w:rsidRPr="005A27B2">
        <w:rPr>
          <w:b/>
          <w:bCs/>
        </w:rPr>
        <w:t xml:space="preserve">, J., &amp; Vicente, O. (2013). </w:t>
      </w:r>
      <w:r w:rsidRPr="005A27B2">
        <w:t xml:space="preserve">Diversity and nutritional potential of eggplant germplasm. </w:t>
      </w:r>
      <w:r w:rsidRPr="005A27B2">
        <w:rPr>
          <w:rStyle w:val="Emphasis"/>
        </w:rPr>
        <w:t>Food Chemistry, 139</w:t>
      </w:r>
      <w:r w:rsidRPr="005A27B2">
        <w:t>(1–4), 158–164</w:t>
      </w:r>
      <w:r w:rsidRPr="008317A6">
        <w:rPr>
          <w:color w:val="1F3864" w:themeColor="accent1" w:themeShade="80"/>
        </w:rPr>
        <w:t xml:space="preserve">. </w:t>
      </w:r>
      <w:hyperlink r:id="rId14" w:history="1">
        <w:r w:rsidRPr="00D05EC3">
          <w:rPr>
            <w:rStyle w:val="Hyperlink"/>
            <w:color w:val="000000" w:themeColor="text1"/>
            <w:u w:val="none"/>
          </w:rPr>
          <w:t>https://doi.org/10.1016/j.foodchem.2013.01.054</w:t>
        </w:r>
      </w:hyperlink>
    </w:p>
    <w:p w14:paraId="3570C85F" w14:textId="7A7AD848" w:rsidR="003D2713" w:rsidRPr="005A27B2" w:rsidRDefault="004863AD" w:rsidP="004F6E5B">
      <w:pPr>
        <w:pStyle w:val="NormalWeb"/>
        <w:spacing w:line="360" w:lineRule="auto"/>
        <w:jc w:val="both"/>
      </w:pPr>
      <w:r w:rsidRPr="005A27B2">
        <w:rPr>
          <w:b/>
          <w:bCs/>
        </w:rPr>
        <w:t>Balai, L. P., Ahir, R. R., &amp; Yadav, S. M. (2013).</w:t>
      </w:r>
      <w:r w:rsidRPr="005A27B2">
        <w:t xml:space="preserve"> Varietal screening of brinjal genotypes against leaf spot disease caused by </w:t>
      </w:r>
      <w:r w:rsidRPr="005A27B2">
        <w:rPr>
          <w:rStyle w:val="Emphasis"/>
        </w:rPr>
        <w:t xml:space="preserve">Alternaria </w:t>
      </w:r>
      <w:proofErr w:type="spellStart"/>
      <w:r w:rsidRPr="005A27B2">
        <w:rPr>
          <w:rStyle w:val="Emphasis"/>
        </w:rPr>
        <w:t>alternata</w:t>
      </w:r>
      <w:proofErr w:type="spellEnd"/>
      <w:r w:rsidRPr="005A27B2">
        <w:t xml:space="preserve">. </w:t>
      </w:r>
      <w:r w:rsidRPr="005A27B2">
        <w:rPr>
          <w:rStyle w:val="Emphasis"/>
        </w:rPr>
        <w:t xml:space="preserve">Environment &amp; Ecology, </w:t>
      </w:r>
      <w:r w:rsidRPr="005A27B2">
        <w:rPr>
          <w:rStyle w:val="Emphasis"/>
          <w:i w:val="0"/>
          <w:iCs w:val="0"/>
        </w:rPr>
        <w:t>31</w:t>
      </w:r>
      <w:r w:rsidRPr="005A27B2">
        <w:t>(3), 1276–1278.</w:t>
      </w:r>
    </w:p>
    <w:p w14:paraId="1056A1ED" w14:textId="0DFCA2B2" w:rsidR="00F61188" w:rsidRPr="005A27B2" w:rsidRDefault="00D14348" w:rsidP="004F6E5B">
      <w:pPr>
        <w:pStyle w:val="NormalWeb"/>
        <w:spacing w:line="360" w:lineRule="auto"/>
        <w:jc w:val="both"/>
      </w:pPr>
      <w:r w:rsidRPr="005A27B2">
        <w:rPr>
          <w:b/>
          <w:bCs/>
        </w:rPr>
        <w:t xml:space="preserve">Pose, G., Patriarca, A., Kyanko, V., Pardo, A., &amp; Fernández Pinto, V. (2009). </w:t>
      </w:r>
      <w:r w:rsidRPr="005A27B2">
        <w:rPr>
          <w:rStyle w:val="Emphasis"/>
        </w:rPr>
        <w:t>Alternaria species: Mycotoxins and pathogenicity in plants</w:t>
      </w:r>
      <w:r w:rsidRPr="005A27B2">
        <w:t xml:space="preserve">. </w:t>
      </w:r>
      <w:r w:rsidRPr="005A27B2">
        <w:rPr>
          <w:rStyle w:val="Strong"/>
        </w:rPr>
        <w:t>World Mycotoxin Journal, 2</w:t>
      </w:r>
      <w:r w:rsidRPr="005A27B2">
        <w:t>(3), 215–226.</w:t>
      </w:r>
      <w:r w:rsidR="00F61188" w:rsidRPr="005A27B2">
        <w:t xml:space="preserve"> https://doi.org/10.3920/WMJ2009.1142</w:t>
      </w:r>
    </w:p>
    <w:p w14:paraId="69E22389" w14:textId="31887EFC" w:rsidR="00D14348" w:rsidRPr="005A27B2" w:rsidRDefault="00D14348" w:rsidP="004F6E5B">
      <w:pPr>
        <w:pStyle w:val="NormalWeb"/>
        <w:spacing w:line="360" w:lineRule="auto"/>
        <w:jc w:val="both"/>
      </w:pPr>
      <w:r w:rsidRPr="005A27B2">
        <w:rPr>
          <w:b/>
          <w:bCs/>
        </w:rPr>
        <w:t xml:space="preserve"> </w:t>
      </w:r>
      <w:r w:rsidR="0010522C" w:rsidRPr="005A27B2">
        <w:rPr>
          <w:b/>
          <w:bCs/>
        </w:rPr>
        <w:t>Kumar, P., Singh, R., &amp; Sharma, A. (2013).</w:t>
      </w:r>
      <w:r w:rsidR="0010522C" w:rsidRPr="005A27B2">
        <w:t xml:space="preserve"> </w:t>
      </w:r>
      <w:r w:rsidR="0010522C" w:rsidRPr="005A27B2">
        <w:rPr>
          <w:rStyle w:val="Emphasis"/>
          <w:i w:val="0"/>
          <w:iCs w:val="0"/>
        </w:rPr>
        <w:t xml:space="preserve">Evaluation of fungicides against leaf spot of tomato caused by </w:t>
      </w:r>
      <w:r w:rsidR="0010522C" w:rsidRPr="005A27B2">
        <w:rPr>
          <w:rStyle w:val="Emphasis"/>
        </w:rPr>
        <w:t xml:space="preserve">Alternaria </w:t>
      </w:r>
      <w:r w:rsidR="0010522C" w:rsidRPr="005A27B2">
        <w:rPr>
          <w:rStyle w:val="Emphasis"/>
          <w:i w:val="0"/>
          <w:iCs w:val="0"/>
        </w:rPr>
        <w:t>spp</w:t>
      </w:r>
      <w:r w:rsidR="0010522C" w:rsidRPr="005A27B2">
        <w:rPr>
          <w:rStyle w:val="Emphasis"/>
        </w:rPr>
        <w:t>.</w:t>
      </w:r>
      <w:r w:rsidR="0010522C" w:rsidRPr="005A27B2">
        <w:t xml:space="preserve"> </w:t>
      </w:r>
      <w:r w:rsidR="0010522C" w:rsidRPr="00EA5AEF">
        <w:rPr>
          <w:rStyle w:val="Strong"/>
          <w:b w:val="0"/>
          <w:bCs w:val="0"/>
          <w:i/>
          <w:iCs/>
        </w:rPr>
        <w:t>Journal of Plant Protection Research</w:t>
      </w:r>
      <w:r w:rsidR="00F61188" w:rsidRPr="00EA5AEF">
        <w:rPr>
          <w:rStyle w:val="Strong"/>
          <w:b w:val="0"/>
          <w:bCs w:val="0"/>
        </w:rPr>
        <w:t>.</w:t>
      </w:r>
      <w:r w:rsidR="0010522C" w:rsidRPr="00EA5AEF">
        <w:rPr>
          <w:rStyle w:val="Strong"/>
          <w:b w:val="0"/>
          <w:bCs w:val="0"/>
        </w:rPr>
        <w:t xml:space="preserve"> 53</w:t>
      </w:r>
      <w:r w:rsidR="0010522C" w:rsidRPr="00EA5AEF">
        <w:rPr>
          <w:b/>
          <w:bCs/>
        </w:rPr>
        <w:t>(</w:t>
      </w:r>
      <w:r w:rsidR="0010522C" w:rsidRPr="005A27B2">
        <w:t>2), 167–172. https://doi.org/10.2478/jppr-2013-0025</w:t>
      </w:r>
    </w:p>
    <w:p w14:paraId="6971E8F5" w14:textId="2B623A1D" w:rsidR="00D14348" w:rsidRPr="005A27B2" w:rsidRDefault="0010522C" w:rsidP="004F6E5B">
      <w:pPr>
        <w:pStyle w:val="NormalWeb"/>
        <w:spacing w:line="360" w:lineRule="auto"/>
        <w:jc w:val="both"/>
      </w:pPr>
      <w:r w:rsidRPr="005A27B2">
        <w:rPr>
          <w:b/>
          <w:bCs/>
        </w:rPr>
        <w:t>Haider, M., Ahmed, S., &amp; Khan, N. (2020).</w:t>
      </w:r>
      <w:r w:rsidRPr="005A27B2">
        <w:t xml:space="preserve"> </w:t>
      </w:r>
      <w:r w:rsidRPr="005A27B2">
        <w:rPr>
          <w:rStyle w:val="Emphasis"/>
          <w:i w:val="0"/>
          <w:iCs w:val="0"/>
        </w:rPr>
        <w:t>Eco-friendly approaches for sustainable management of fungal plant pathogens: A review</w:t>
      </w:r>
      <w:r w:rsidRPr="005A27B2">
        <w:rPr>
          <w:rStyle w:val="Emphasis"/>
          <w:b/>
          <w:bCs/>
          <w:i w:val="0"/>
          <w:iCs w:val="0"/>
        </w:rPr>
        <w:t>.</w:t>
      </w:r>
      <w:r w:rsidRPr="005A27B2">
        <w:rPr>
          <w:b/>
          <w:bCs/>
          <w:i/>
          <w:iCs/>
        </w:rPr>
        <w:t xml:space="preserve"> </w:t>
      </w:r>
      <w:r w:rsidRPr="005A27B2">
        <w:rPr>
          <w:rStyle w:val="Strong"/>
          <w:b w:val="0"/>
          <w:bCs w:val="0"/>
          <w:i/>
          <w:iCs/>
        </w:rPr>
        <w:t>International Journal of Current Microbiology and Applied Sciences</w:t>
      </w:r>
      <w:r w:rsidR="00F61188" w:rsidRPr="005A27B2">
        <w:rPr>
          <w:rStyle w:val="Strong"/>
        </w:rPr>
        <w:t>.</w:t>
      </w:r>
      <w:r w:rsidRPr="005A27B2">
        <w:rPr>
          <w:rStyle w:val="Strong"/>
        </w:rPr>
        <w:t xml:space="preserve"> 9</w:t>
      </w:r>
      <w:r w:rsidRPr="005A27B2">
        <w:t>(5), 1234–1245. https://doi.org/10.20546/ijcmas.2020.905.145</w:t>
      </w:r>
    </w:p>
    <w:p w14:paraId="55030896" w14:textId="116E63BE" w:rsidR="00D14348" w:rsidRPr="005A27B2" w:rsidRDefault="00517BD3" w:rsidP="004F6E5B">
      <w:pPr>
        <w:pStyle w:val="NormalWeb"/>
        <w:spacing w:line="360" w:lineRule="auto"/>
        <w:jc w:val="both"/>
      </w:pPr>
      <w:r w:rsidRPr="005A27B2">
        <w:rPr>
          <w:b/>
          <w:bCs/>
        </w:rPr>
        <w:t xml:space="preserve">Adhikari, P., Oh, Y., &amp; </w:t>
      </w:r>
      <w:proofErr w:type="spellStart"/>
      <w:r w:rsidRPr="005A27B2">
        <w:rPr>
          <w:b/>
          <w:bCs/>
        </w:rPr>
        <w:t>Panthee</w:t>
      </w:r>
      <w:proofErr w:type="spellEnd"/>
      <w:r w:rsidRPr="005A27B2">
        <w:rPr>
          <w:b/>
          <w:bCs/>
        </w:rPr>
        <w:t>, D. R. (2017).</w:t>
      </w:r>
      <w:r w:rsidRPr="005A27B2">
        <w:t xml:space="preserve"> Current status of early blight resistance in tomato: An update. </w:t>
      </w:r>
      <w:r w:rsidRPr="005A27B2">
        <w:rPr>
          <w:i/>
          <w:iCs/>
        </w:rPr>
        <w:t>International Journal of Molecular Sciences</w:t>
      </w:r>
      <w:r w:rsidR="00F61188" w:rsidRPr="005A27B2">
        <w:t>.</w:t>
      </w:r>
      <w:r w:rsidRPr="005A27B2">
        <w:t>18</w:t>
      </w:r>
      <w:r w:rsidR="00D05EC3">
        <w:t xml:space="preserve"> </w:t>
      </w:r>
      <w:r w:rsidRPr="005A27B2">
        <w:t xml:space="preserve">(10), 2133. https://doi.org/10.3390/ijms18102133 </w:t>
      </w:r>
    </w:p>
    <w:p w14:paraId="3ADDA2F5" w14:textId="28AABB8F" w:rsidR="00D370AF" w:rsidRPr="005A27B2" w:rsidRDefault="00D370AF" w:rsidP="004F6E5B">
      <w:pPr>
        <w:pStyle w:val="NormalWeb"/>
        <w:spacing w:line="360" w:lineRule="auto"/>
        <w:jc w:val="both"/>
      </w:pPr>
      <w:r w:rsidRPr="005A27B2">
        <w:rPr>
          <w:b/>
          <w:bCs/>
        </w:rPr>
        <w:t>Sarkar, S., Mallick, S., &amp; Saha, A. (2017).</w:t>
      </w:r>
      <w:r w:rsidRPr="005A27B2">
        <w:t xml:space="preserve"> </w:t>
      </w:r>
      <w:r w:rsidRPr="005A27B2">
        <w:rPr>
          <w:i/>
          <w:iCs/>
        </w:rPr>
        <w:t xml:space="preserve">Alternaria </w:t>
      </w:r>
      <w:proofErr w:type="spellStart"/>
      <w:r w:rsidRPr="005A27B2">
        <w:rPr>
          <w:i/>
          <w:iCs/>
        </w:rPr>
        <w:t>alternata</w:t>
      </w:r>
      <w:proofErr w:type="spellEnd"/>
      <w:r w:rsidRPr="005A27B2">
        <w:t xml:space="preserve">: Leaf spot and fruit rot pathogen affecting a wide range of crops. </w:t>
      </w:r>
      <w:r w:rsidRPr="005A27B2">
        <w:rPr>
          <w:i/>
          <w:iCs/>
        </w:rPr>
        <w:t>International Journal of Current Microbiology and Applied Sciences,</w:t>
      </w:r>
      <w:r w:rsidRPr="005A27B2">
        <w:t xml:space="preserve"> 6(7), 2104–2113.</w:t>
      </w:r>
    </w:p>
    <w:p w14:paraId="418E7D96" w14:textId="14F58BD0" w:rsidR="00D370AF" w:rsidRPr="005A27B2" w:rsidRDefault="00D370AF" w:rsidP="004F6E5B">
      <w:pPr>
        <w:pStyle w:val="NormalWeb"/>
        <w:spacing w:line="360" w:lineRule="auto"/>
        <w:jc w:val="both"/>
      </w:pPr>
      <w:r w:rsidRPr="005A27B2">
        <w:rPr>
          <w:b/>
          <w:bCs/>
        </w:rPr>
        <w:t xml:space="preserve"> Mamgain, A., Roychowdhury, R., &amp; Tah, J. (2013).</w:t>
      </w:r>
      <w:r w:rsidRPr="005A27B2">
        <w:t xml:space="preserve"> Alternaria pathogenicity and its strategic controls. </w:t>
      </w:r>
      <w:r w:rsidRPr="005A27B2">
        <w:rPr>
          <w:i/>
          <w:iCs/>
        </w:rPr>
        <w:t>Research Journal of Biology</w:t>
      </w:r>
      <w:r w:rsidRPr="005A27B2">
        <w:t xml:space="preserve">, 1(1), 1–9. </w:t>
      </w:r>
    </w:p>
    <w:p w14:paraId="2868A94C" w14:textId="088D3331" w:rsidR="00D14348" w:rsidRPr="005A27B2" w:rsidRDefault="006269B4" w:rsidP="004F6E5B">
      <w:pPr>
        <w:pStyle w:val="NormalWeb"/>
        <w:spacing w:line="360" w:lineRule="auto"/>
        <w:jc w:val="both"/>
      </w:pPr>
      <w:r w:rsidRPr="005A27B2">
        <w:rPr>
          <w:b/>
          <w:bCs/>
        </w:rPr>
        <w:t xml:space="preserve">Panchal, V. H., </w:t>
      </w:r>
      <w:proofErr w:type="spellStart"/>
      <w:r w:rsidRPr="005A27B2">
        <w:rPr>
          <w:b/>
          <w:bCs/>
        </w:rPr>
        <w:t>Dhale</w:t>
      </w:r>
      <w:proofErr w:type="spellEnd"/>
      <w:r w:rsidRPr="005A27B2">
        <w:rPr>
          <w:b/>
          <w:bCs/>
        </w:rPr>
        <w:t>, D. A., &amp; Patil, R. R. (2009).</w:t>
      </w:r>
      <w:r w:rsidRPr="005A27B2">
        <w:t xml:space="preserve"> Antifungal activity of plant extracts against </w:t>
      </w:r>
      <w:r w:rsidRPr="005A27B2">
        <w:rPr>
          <w:i/>
          <w:iCs/>
        </w:rPr>
        <w:t>Alternaria</w:t>
      </w:r>
      <w:r w:rsidRPr="005A27B2">
        <w:t xml:space="preserve"> species. </w:t>
      </w:r>
      <w:r w:rsidRPr="005A27B2">
        <w:rPr>
          <w:i/>
          <w:iCs/>
        </w:rPr>
        <w:t>International Journal of Agricultural Technology</w:t>
      </w:r>
      <w:r w:rsidRPr="005A27B2">
        <w:t xml:space="preserve">, 5(2), 291–298. </w:t>
      </w:r>
    </w:p>
    <w:p w14:paraId="1D851A26" w14:textId="18016D81" w:rsidR="00D14348" w:rsidRPr="005A27B2" w:rsidRDefault="006269B4" w:rsidP="004F6E5B">
      <w:pPr>
        <w:pStyle w:val="NormalWeb"/>
        <w:spacing w:line="360" w:lineRule="auto"/>
        <w:jc w:val="both"/>
      </w:pPr>
      <w:r w:rsidRPr="005A27B2">
        <w:rPr>
          <w:b/>
          <w:bCs/>
        </w:rPr>
        <w:t>Haider, E., Khan, M. A., Atiq, M., Ashraf, W., Yaseen, S., Bilal, M. A., Akbar, U., Fatima, I., &amp; Shahid, T. (2020).</w:t>
      </w:r>
      <w:r w:rsidRPr="005A27B2">
        <w:t xml:space="preserve"> </w:t>
      </w:r>
      <w:r w:rsidRPr="005A27B2">
        <w:rPr>
          <w:rStyle w:val="Emphasis"/>
        </w:rPr>
        <w:t>Efficacy of phytoextracts against fungal diseases of vegetables</w:t>
      </w:r>
      <w:r w:rsidRPr="005A27B2">
        <w:t xml:space="preserve">. </w:t>
      </w:r>
      <w:r w:rsidRPr="005A27B2">
        <w:rPr>
          <w:rStyle w:val="Strong"/>
          <w:b w:val="0"/>
          <w:bCs w:val="0"/>
          <w:i/>
          <w:iCs/>
        </w:rPr>
        <w:t>Journal of</w:t>
      </w:r>
      <w:r w:rsidRPr="005A27B2">
        <w:rPr>
          <w:rStyle w:val="Strong"/>
        </w:rPr>
        <w:t xml:space="preserve"> </w:t>
      </w:r>
      <w:r w:rsidRPr="005A27B2">
        <w:rPr>
          <w:rStyle w:val="Strong"/>
          <w:b w:val="0"/>
          <w:bCs w:val="0"/>
          <w:i/>
          <w:iCs/>
        </w:rPr>
        <w:t>Biodiversity and Environmental Sciences</w:t>
      </w:r>
      <w:r w:rsidRPr="005A27B2">
        <w:rPr>
          <w:rStyle w:val="Strong"/>
        </w:rPr>
        <w:t xml:space="preserve"> (JBES)</w:t>
      </w:r>
      <w:r w:rsidRPr="005A27B2">
        <w:t>, 16(4), 71–82.</w:t>
      </w:r>
    </w:p>
    <w:p w14:paraId="0407705E" w14:textId="624C962C" w:rsidR="00D14348" w:rsidRPr="005A27B2" w:rsidRDefault="0017056A" w:rsidP="004F6E5B">
      <w:pPr>
        <w:pStyle w:val="NormalWeb"/>
        <w:spacing w:line="360" w:lineRule="auto"/>
        <w:jc w:val="both"/>
      </w:pPr>
      <w:proofErr w:type="spellStart"/>
      <w:r w:rsidRPr="005A27B2">
        <w:rPr>
          <w:rStyle w:val="Strong"/>
        </w:rPr>
        <w:lastRenderedPageBreak/>
        <w:t>Vloutoglou</w:t>
      </w:r>
      <w:proofErr w:type="spellEnd"/>
      <w:r w:rsidRPr="005A27B2">
        <w:rPr>
          <w:rStyle w:val="Strong"/>
        </w:rPr>
        <w:t>, I., &amp; Kalogerakis, D. S. (2000).</w:t>
      </w:r>
      <w:r w:rsidRPr="005A27B2">
        <w:t xml:space="preserve"> Effects of inoculum concentration, wetness duration and plant age on development of early blight (</w:t>
      </w:r>
      <w:r w:rsidRPr="005A27B2">
        <w:rPr>
          <w:rStyle w:val="Emphasis"/>
        </w:rPr>
        <w:t xml:space="preserve">Alternaria </w:t>
      </w:r>
      <w:proofErr w:type="spellStart"/>
      <w:r w:rsidRPr="005A27B2">
        <w:rPr>
          <w:rStyle w:val="Emphasis"/>
        </w:rPr>
        <w:t>solani</w:t>
      </w:r>
      <w:proofErr w:type="spellEnd"/>
      <w:r w:rsidRPr="005A27B2">
        <w:t xml:space="preserve">) and on seedling growth of tomato. </w:t>
      </w:r>
      <w:r w:rsidRPr="005A27B2">
        <w:rPr>
          <w:rStyle w:val="Emphasis"/>
        </w:rPr>
        <w:t>Plant Pathology</w:t>
      </w:r>
      <w:r w:rsidRPr="005A27B2">
        <w:t>, 49(3), 339–345. https://doi.org/10.1046/j.1365-3059.2000.00462x</w:t>
      </w:r>
    </w:p>
    <w:p w14:paraId="23095A26" w14:textId="070D3FB7" w:rsidR="00D14348" w:rsidRPr="005A27B2" w:rsidRDefault="00347B26" w:rsidP="00103F5E">
      <w:pPr>
        <w:pStyle w:val="NormalWeb"/>
        <w:spacing w:line="360" w:lineRule="auto"/>
        <w:jc w:val="both"/>
      </w:pPr>
      <w:r w:rsidRPr="005A27B2">
        <w:rPr>
          <w:b/>
          <w:bCs/>
        </w:rPr>
        <w:t xml:space="preserve"> </w:t>
      </w:r>
      <w:r w:rsidR="00DB2F67" w:rsidRPr="005A27B2">
        <w:rPr>
          <w:b/>
          <w:bCs/>
        </w:rPr>
        <w:t xml:space="preserve"> </w:t>
      </w:r>
      <w:r w:rsidR="00B73490" w:rsidRPr="005A27B2">
        <w:rPr>
          <w:b/>
          <w:bCs/>
        </w:rPr>
        <w:t>Balai, L. P., &amp; Ahir, R. R. (2013).</w:t>
      </w:r>
      <w:r w:rsidR="00B73490" w:rsidRPr="005A27B2">
        <w:t xml:space="preserve"> Survey and occurrence of leaf spot of brinjal caused by </w:t>
      </w:r>
      <w:r w:rsidR="00B73490" w:rsidRPr="005A27B2">
        <w:rPr>
          <w:rStyle w:val="Emphasis"/>
        </w:rPr>
        <w:t xml:space="preserve">Alternaria </w:t>
      </w:r>
      <w:proofErr w:type="spellStart"/>
      <w:r w:rsidR="00B73490" w:rsidRPr="005A27B2">
        <w:rPr>
          <w:rStyle w:val="Emphasis"/>
        </w:rPr>
        <w:t>alternata</w:t>
      </w:r>
      <w:proofErr w:type="spellEnd"/>
      <w:r w:rsidR="00B73490" w:rsidRPr="005A27B2">
        <w:t xml:space="preserve"> (Fr.) </w:t>
      </w:r>
      <w:proofErr w:type="spellStart"/>
      <w:r w:rsidR="00B73490" w:rsidRPr="005A27B2">
        <w:t>Keissler</w:t>
      </w:r>
      <w:proofErr w:type="spellEnd"/>
      <w:r w:rsidR="00B73490" w:rsidRPr="005A27B2">
        <w:t xml:space="preserve"> in Jaipur district. </w:t>
      </w:r>
      <w:r w:rsidR="00B73490" w:rsidRPr="005A27B2">
        <w:rPr>
          <w:rStyle w:val="Emphasis"/>
        </w:rPr>
        <w:t>Advances in Life Sciences</w:t>
      </w:r>
      <w:r w:rsidR="00B73490" w:rsidRPr="005A27B2">
        <w:t>, 2(1), 71–72.</w:t>
      </w:r>
    </w:p>
    <w:p w14:paraId="79E6EFE8" w14:textId="2251F480" w:rsidR="00861412" w:rsidRPr="005A27B2" w:rsidRDefault="00DB2F67" w:rsidP="00103F5E">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Cs/>
          <w:sz w:val="24"/>
          <w:szCs w:val="24"/>
          <w:lang w:val="en-US"/>
        </w:rPr>
        <w:t xml:space="preserve"> </w:t>
      </w:r>
      <w:r w:rsidR="00861412" w:rsidRPr="005A27B2">
        <w:rPr>
          <w:rFonts w:ascii="Times New Roman" w:eastAsia="Times New Roman" w:hAnsi="Times New Roman" w:cs="Times New Roman"/>
          <w:b/>
          <w:sz w:val="24"/>
          <w:szCs w:val="24"/>
          <w:lang w:val="en-US"/>
        </w:rPr>
        <w:t>Kapoor, J. N. and</w:t>
      </w:r>
      <w:r w:rsidR="00861412" w:rsidRPr="005A27B2">
        <w:rPr>
          <w:rFonts w:ascii="Times New Roman" w:eastAsia="Times New Roman" w:hAnsi="Times New Roman" w:cs="Times New Roman"/>
          <w:b/>
          <w:spacing w:val="40"/>
          <w:sz w:val="24"/>
          <w:szCs w:val="24"/>
          <w:lang w:val="en-US"/>
        </w:rPr>
        <w:t xml:space="preserve"> </w:t>
      </w:r>
      <w:r w:rsidR="00861412" w:rsidRPr="005A27B2">
        <w:rPr>
          <w:rFonts w:ascii="Times New Roman" w:eastAsia="Times New Roman" w:hAnsi="Times New Roman" w:cs="Times New Roman"/>
          <w:b/>
          <w:sz w:val="24"/>
          <w:szCs w:val="24"/>
          <w:lang w:val="en-US"/>
        </w:rPr>
        <w:t xml:space="preserve">Hingorani, M. K. (1958). </w:t>
      </w:r>
      <w:r w:rsidR="00861412" w:rsidRPr="005A27B2">
        <w:rPr>
          <w:rFonts w:ascii="Times New Roman" w:eastAsia="Times New Roman" w:hAnsi="Times New Roman" w:cs="Times New Roman"/>
          <w:sz w:val="24"/>
          <w:szCs w:val="24"/>
          <w:lang w:val="en-US"/>
        </w:rPr>
        <w:t>Alternaria leaf</w:t>
      </w:r>
      <w:r w:rsidR="00861412" w:rsidRPr="005A27B2">
        <w:rPr>
          <w:rFonts w:ascii="Times New Roman" w:eastAsia="Times New Roman" w:hAnsi="Times New Roman" w:cs="Times New Roman"/>
          <w:spacing w:val="-2"/>
          <w:sz w:val="24"/>
          <w:szCs w:val="24"/>
          <w:lang w:val="en-US"/>
        </w:rPr>
        <w:t xml:space="preserve"> </w:t>
      </w:r>
      <w:r w:rsidR="00861412" w:rsidRPr="005A27B2">
        <w:rPr>
          <w:rFonts w:ascii="Times New Roman" w:eastAsia="Times New Roman" w:hAnsi="Times New Roman" w:cs="Times New Roman"/>
          <w:sz w:val="24"/>
          <w:szCs w:val="24"/>
          <w:lang w:val="en-US"/>
        </w:rPr>
        <w:t>spot and fruit rot</w:t>
      </w:r>
      <w:r w:rsidR="00861412" w:rsidRPr="005A27B2">
        <w:rPr>
          <w:rFonts w:ascii="Times New Roman" w:eastAsia="Times New Roman" w:hAnsi="Times New Roman" w:cs="Times New Roman"/>
          <w:spacing w:val="-3"/>
          <w:sz w:val="24"/>
          <w:szCs w:val="24"/>
          <w:lang w:val="en-US"/>
        </w:rPr>
        <w:t xml:space="preserve"> </w:t>
      </w:r>
      <w:r w:rsidR="00861412" w:rsidRPr="005A27B2">
        <w:rPr>
          <w:rFonts w:ascii="Times New Roman" w:eastAsia="Times New Roman" w:hAnsi="Times New Roman" w:cs="Times New Roman"/>
          <w:sz w:val="24"/>
          <w:szCs w:val="24"/>
          <w:lang w:val="en-US"/>
        </w:rPr>
        <w:t>of</w:t>
      </w:r>
      <w:r w:rsidR="00861412" w:rsidRPr="005A27B2">
        <w:rPr>
          <w:rFonts w:ascii="Times New Roman" w:eastAsia="Times New Roman" w:hAnsi="Times New Roman" w:cs="Times New Roman"/>
          <w:spacing w:val="-6"/>
          <w:sz w:val="24"/>
          <w:szCs w:val="24"/>
          <w:lang w:val="en-US"/>
        </w:rPr>
        <w:t xml:space="preserve"> </w:t>
      </w:r>
      <w:r w:rsidR="00861412" w:rsidRPr="005A27B2">
        <w:rPr>
          <w:rFonts w:ascii="Times New Roman" w:eastAsia="Times New Roman" w:hAnsi="Times New Roman" w:cs="Times New Roman"/>
          <w:sz w:val="24"/>
          <w:szCs w:val="24"/>
          <w:lang w:val="en-US"/>
        </w:rPr>
        <w:t xml:space="preserve">brinjal. </w:t>
      </w:r>
      <w:r w:rsidR="00861412" w:rsidRPr="005A27B2">
        <w:rPr>
          <w:rFonts w:ascii="Times New Roman" w:eastAsia="Times New Roman" w:hAnsi="Times New Roman" w:cs="Times New Roman"/>
          <w:i/>
          <w:sz w:val="24"/>
          <w:szCs w:val="24"/>
          <w:lang w:val="en-US"/>
        </w:rPr>
        <w:t xml:space="preserve">Indian journal of Agriculture Sciences. </w:t>
      </w:r>
      <w:r w:rsidR="00861412" w:rsidRPr="005A27B2">
        <w:rPr>
          <w:rFonts w:ascii="Times New Roman" w:eastAsia="Times New Roman" w:hAnsi="Times New Roman" w:cs="Times New Roman"/>
          <w:sz w:val="24"/>
          <w:szCs w:val="24"/>
          <w:lang w:val="en-US"/>
        </w:rPr>
        <w:t>28(1):109-114.</w:t>
      </w:r>
    </w:p>
    <w:p w14:paraId="6A4E4C27" w14:textId="3D1D8723" w:rsidR="00F61188" w:rsidRPr="005A27B2" w:rsidRDefault="00DB2F67" w:rsidP="004F6E5B">
      <w:pPr>
        <w:widowControl w:val="0"/>
        <w:autoSpaceDE w:val="0"/>
        <w:autoSpaceDN w:val="0"/>
        <w:spacing w:before="199" w:after="0" w:line="360" w:lineRule="auto"/>
        <w:ind w:right="715"/>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b/>
          <w:sz w:val="24"/>
          <w:szCs w:val="24"/>
          <w:lang w:val="en-US"/>
        </w:rPr>
        <w:t xml:space="preserve"> </w:t>
      </w:r>
      <w:r w:rsidR="00F61188" w:rsidRPr="005A27B2">
        <w:rPr>
          <w:rFonts w:ascii="Times New Roman" w:eastAsia="Times New Roman" w:hAnsi="Times New Roman" w:cs="Times New Roman"/>
          <w:b/>
          <w:sz w:val="24"/>
          <w:szCs w:val="24"/>
          <w:lang w:val="en-US"/>
        </w:rPr>
        <w:t xml:space="preserve">Mangala, U.N., Subbarao, M. and </w:t>
      </w:r>
      <w:proofErr w:type="spellStart"/>
      <w:r w:rsidR="00F61188" w:rsidRPr="005A27B2">
        <w:rPr>
          <w:rFonts w:ascii="Times New Roman" w:eastAsia="Times New Roman" w:hAnsi="Times New Roman" w:cs="Times New Roman"/>
          <w:b/>
          <w:sz w:val="24"/>
          <w:szCs w:val="24"/>
          <w:lang w:val="en-US"/>
        </w:rPr>
        <w:t>Ravindrababu</w:t>
      </w:r>
      <w:proofErr w:type="spellEnd"/>
      <w:r w:rsidR="00F61188" w:rsidRPr="005A27B2">
        <w:rPr>
          <w:rFonts w:ascii="Times New Roman" w:eastAsia="Times New Roman" w:hAnsi="Times New Roman" w:cs="Times New Roman"/>
          <w:b/>
          <w:sz w:val="24"/>
          <w:szCs w:val="24"/>
          <w:lang w:val="en-US"/>
        </w:rPr>
        <w:t xml:space="preserve">, R., 2006. </w:t>
      </w:r>
      <w:r w:rsidR="00F61188" w:rsidRPr="005A27B2">
        <w:rPr>
          <w:rFonts w:ascii="Times New Roman" w:eastAsia="Times New Roman" w:hAnsi="Times New Roman" w:cs="Times New Roman"/>
          <w:sz w:val="24"/>
          <w:szCs w:val="24"/>
          <w:lang w:val="en-US"/>
        </w:rPr>
        <w:t xml:space="preserve">Host range and resistance to </w:t>
      </w:r>
      <w:r w:rsidR="00F61188" w:rsidRPr="005A27B2">
        <w:rPr>
          <w:rFonts w:ascii="Times New Roman" w:eastAsia="Times New Roman" w:hAnsi="Times New Roman" w:cs="Times New Roman"/>
          <w:i/>
          <w:sz w:val="24"/>
          <w:szCs w:val="24"/>
          <w:lang w:val="en-US"/>
        </w:rPr>
        <w:t xml:space="preserve">Alternaria </w:t>
      </w:r>
      <w:proofErr w:type="spellStart"/>
      <w:r w:rsidR="00F61188" w:rsidRPr="005A27B2">
        <w:rPr>
          <w:rFonts w:ascii="Times New Roman" w:eastAsia="Times New Roman" w:hAnsi="Times New Roman" w:cs="Times New Roman"/>
          <w:i/>
          <w:sz w:val="24"/>
          <w:szCs w:val="24"/>
          <w:lang w:val="en-US"/>
        </w:rPr>
        <w:t>alternata</w:t>
      </w:r>
      <w:proofErr w:type="spellEnd"/>
      <w:r w:rsidR="00F61188" w:rsidRPr="005A27B2">
        <w:rPr>
          <w:rFonts w:ascii="Times New Roman" w:eastAsia="Times New Roman" w:hAnsi="Times New Roman" w:cs="Times New Roman"/>
          <w:i/>
          <w:sz w:val="24"/>
          <w:szCs w:val="24"/>
          <w:lang w:val="en-US"/>
        </w:rPr>
        <w:t xml:space="preserve"> </w:t>
      </w:r>
      <w:r w:rsidR="00F61188" w:rsidRPr="005A27B2">
        <w:rPr>
          <w:rFonts w:ascii="Times New Roman" w:eastAsia="Times New Roman" w:hAnsi="Times New Roman" w:cs="Times New Roman"/>
          <w:sz w:val="24"/>
          <w:szCs w:val="24"/>
          <w:lang w:val="en-US"/>
        </w:rPr>
        <w:t xml:space="preserve">leaf blight of </w:t>
      </w:r>
      <w:proofErr w:type="spellStart"/>
      <w:r w:rsidR="00F61188" w:rsidRPr="005A27B2">
        <w:rPr>
          <w:rFonts w:ascii="Times New Roman" w:eastAsia="Times New Roman" w:hAnsi="Times New Roman" w:cs="Times New Roman"/>
          <w:sz w:val="24"/>
          <w:szCs w:val="24"/>
          <w:lang w:val="en-US"/>
        </w:rPr>
        <w:t>chilli</w:t>
      </w:r>
      <w:proofErr w:type="spellEnd"/>
      <w:r w:rsidR="00F61188" w:rsidRPr="005A27B2">
        <w:rPr>
          <w:rFonts w:ascii="Times New Roman" w:eastAsia="Times New Roman" w:hAnsi="Times New Roman" w:cs="Times New Roman"/>
          <w:sz w:val="24"/>
          <w:szCs w:val="24"/>
          <w:lang w:val="en-US"/>
        </w:rPr>
        <w:t xml:space="preserve">. </w:t>
      </w:r>
      <w:r w:rsidR="00F61188" w:rsidRPr="005A27B2">
        <w:rPr>
          <w:rFonts w:ascii="Times New Roman" w:eastAsia="Times New Roman" w:hAnsi="Times New Roman" w:cs="Times New Roman"/>
          <w:i/>
          <w:sz w:val="24"/>
          <w:szCs w:val="24"/>
          <w:lang w:val="en-US"/>
        </w:rPr>
        <w:t>Journal of Mycology and Plant Pathology</w:t>
      </w:r>
      <w:r w:rsidR="00F61188" w:rsidRPr="005A27B2">
        <w:rPr>
          <w:rFonts w:ascii="Times New Roman" w:eastAsia="Times New Roman" w:hAnsi="Times New Roman" w:cs="Times New Roman"/>
          <w:sz w:val="24"/>
          <w:szCs w:val="24"/>
          <w:lang w:val="en-US"/>
        </w:rPr>
        <w:t xml:space="preserve">., 36 (1): 84- </w:t>
      </w:r>
      <w:r w:rsidR="00F61188" w:rsidRPr="005A27B2">
        <w:rPr>
          <w:rFonts w:ascii="Times New Roman" w:eastAsia="Times New Roman" w:hAnsi="Times New Roman" w:cs="Times New Roman"/>
          <w:spacing w:val="-4"/>
          <w:sz w:val="24"/>
          <w:szCs w:val="24"/>
          <w:lang w:val="en-US"/>
        </w:rPr>
        <w:t>85.</w:t>
      </w:r>
    </w:p>
    <w:p w14:paraId="39F2B9CC" w14:textId="7F457D85" w:rsidR="00F61188" w:rsidRPr="005A27B2" w:rsidRDefault="00C51E07"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Raja, K., Reddy, M.S., and Reddy, B.S. (2007).</w:t>
      </w:r>
      <w:r w:rsidRPr="005A27B2">
        <w:rPr>
          <w:rFonts w:ascii="Times New Roman" w:hAnsi="Times New Roman" w:cs="Times New Roman"/>
          <w:sz w:val="24"/>
          <w:szCs w:val="24"/>
        </w:rPr>
        <w:t xml:space="preserve"> </w:t>
      </w:r>
      <w:r w:rsidRPr="005A27B2">
        <w:rPr>
          <w:rStyle w:val="Emphasis"/>
          <w:rFonts w:ascii="Times New Roman" w:hAnsi="Times New Roman" w:cs="Times New Roman"/>
          <w:sz w:val="24"/>
          <w:szCs w:val="24"/>
        </w:rPr>
        <w:t>Symptomatology and pathogenic variability of Alternaria leaf spot of brinjal (</w:t>
      </w:r>
      <w:r w:rsidRPr="005A27B2">
        <w:rPr>
          <w:rFonts w:ascii="Times New Roman" w:hAnsi="Times New Roman" w:cs="Times New Roman"/>
          <w:sz w:val="24"/>
          <w:szCs w:val="24"/>
        </w:rPr>
        <w:t>Solanum melongena</w:t>
      </w:r>
      <w:r w:rsidRPr="005A27B2">
        <w:rPr>
          <w:rStyle w:val="Emphasis"/>
          <w:rFonts w:ascii="Times New Roman" w:hAnsi="Times New Roman" w:cs="Times New Roman"/>
          <w:sz w:val="24"/>
          <w:szCs w:val="24"/>
        </w:rPr>
        <w:t>)</w:t>
      </w:r>
      <w:r w:rsidRPr="005A27B2">
        <w:rPr>
          <w:rFonts w:ascii="Times New Roman" w:hAnsi="Times New Roman" w:cs="Times New Roman"/>
          <w:sz w:val="24"/>
          <w:szCs w:val="24"/>
        </w:rPr>
        <w:t xml:space="preserve">. </w:t>
      </w:r>
      <w:r w:rsidRPr="00EA5AEF">
        <w:rPr>
          <w:rFonts w:ascii="Times New Roman" w:hAnsi="Times New Roman" w:cs="Times New Roman"/>
          <w:i/>
          <w:iCs/>
          <w:sz w:val="24"/>
          <w:szCs w:val="24"/>
        </w:rPr>
        <w:t>Indian Journal of Mycology and Plant Pathology</w:t>
      </w:r>
      <w:r w:rsidRPr="005A27B2">
        <w:rPr>
          <w:rFonts w:ascii="Times New Roman" w:hAnsi="Times New Roman" w:cs="Times New Roman"/>
          <w:sz w:val="24"/>
          <w:szCs w:val="24"/>
        </w:rPr>
        <w:t>, 37(2): 305–307.</w:t>
      </w:r>
    </w:p>
    <w:p w14:paraId="64A06412" w14:textId="77777777" w:rsidR="0060165D" w:rsidRDefault="002B76F9"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eastAsia="Times New Roman" w:hAnsi="Times New Roman" w:cs="Times New Roman"/>
          <w:sz w:val="24"/>
          <w:szCs w:val="24"/>
          <w:lang w:val="en-US"/>
        </w:rPr>
        <w:t xml:space="preserve"> </w:t>
      </w:r>
      <w:r w:rsidR="00A453D4" w:rsidRPr="005A27B2">
        <w:rPr>
          <w:rFonts w:ascii="Times New Roman" w:eastAsia="Times New Roman" w:hAnsi="Times New Roman" w:cs="Times New Roman"/>
          <w:b/>
          <w:bCs/>
          <w:sz w:val="24"/>
          <w:szCs w:val="24"/>
          <w:lang w:val="en-US"/>
        </w:rPr>
        <w:t>Haider, E., Khan, M. A., Atiq, M., Shahbaz, M., &amp; Yaseen, S. (2020)</w:t>
      </w:r>
      <w:r w:rsidR="00A453D4" w:rsidRPr="005A27B2">
        <w:rPr>
          <w:rFonts w:ascii="Times New Roman" w:eastAsia="Times New Roman" w:hAnsi="Times New Roman" w:cs="Times New Roman"/>
          <w:sz w:val="24"/>
          <w:szCs w:val="24"/>
          <w:lang w:val="en-US"/>
        </w:rPr>
        <w:t xml:space="preserve">. Phytoextracts as management tool against fungal diseases of vegetables. </w:t>
      </w:r>
      <w:r w:rsidR="00A453D4" w:rsidRPr="00EA5AEF">
        <w:rPr>
          <w:rFonts w:ascii="Times New Roman" w:eastAsia="Times New Roman" w:hAnsi="Times New Roman" w:cs="Times New Roman"/>
          <w:i/>
          <w:iCs/>
          <w:sz w:val="24"/>
          <w:szCs w:val="24"/>
          <w:lang w:val="en-US"/>
        </w:rPr>
        <w:t>International Journal of Biosciences</w:t>
      </w:r>
      <w:r w:rsidR="00A453D4" w:rsidRPr="005A27B2">
        <w:rPr>
          <w:rFonts w:ascii="Times New Roman" w:eastAsia="Times New Roman" w:hAnsi="Times New Roman" w:cs="Times New Roman"/>
          <w:sz w:val="24"/>
          <w:szCs w:val="24"/>
          <w:lang w:val="en-US"/>
        </w:rPr>
        <w:t xml:space="preserve"> (IJB), 16(3), 303–314. DOI: 10.12692/</w:t>
      </w:r>
      <w:proofErr w:type="spellStart"/>
      <w:r w:rsidR="00A453D4" w:rsidRPr="005A27B2">
        <w:rPr>
          <w:rFonts w:ascii="Times New Roman" w:eastAsia="Times New Roman" w:hAnsi="Times New Roman" w:cs="Times New Roman"/>
          <w:sz w:val="24"/>
          <w:szCs w:val="24"/>
          <w:lang w:val="en-US"/>
        </w:rPr>
        <w:t>ijb</w:t>
      </w:r>
      <w:proofErr w:type="spellEnd"/>
      <w:r w:rsidR="00A453D4" w:rsidRPr="005A27B2">
        <w:rPr>
          <w:rFonts w:ascii="Times New Roman" w:eastAsia="Times New Roman" w:hAnsi="Times New Roman" w:cs="Times New Roman"/>
          <w:sz w:val="24"/>
          <w:szCs w:val="24"/>
          <w:lang w:val="en-US"/>
        </w:rPr>
        <w:t>/16.3.303-314.</w:t>
      </w:r>
    </w:p>
    <w:p w14:paraId="0AC83CED" w14:textId="77777777" w:rsidR="0060165D" w:rsidRDefault="00583310" w:rsidP="004F6E5B">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Zakaria, R.</w:t>
      </w:r>
      <w:r w:rsidR="002A7A2C"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2024</w:t>
      </w:r>
      <w:r w:rsidRPr="005A27B2">
        <w:rPr>
          <w:rFonts w:ascii="Times New Roman" w:hAnsi="Times New Roman" w:cs="Times New Roman"/>
          <w:sz w:val="24"/>
          <w:szCs w:val="24"/>
        </w:rPr>
        <w:t xml:space="preserve">. Ecofriendly </w:t>
      </w:r>
      <w:r w:rsidR="001E756A" w:rsidRPr="005A27B2">
        <w:rPr>
          <w:rFonts w:ascii="Times New Roman" w:hAnsi="Times New Roman" w:cs="Times New Roman"/>
          <w:sz w:val="24"/>
          <w:szCs w:val="24"/>
        </w:rPr>
        <w:t>management</w:t>
      </w:r>
      <w:r w:rsidRPr="005A27B2">
        <w:rPr>
          <w:rFonts w:ascii="Times New Roman" w:hAnsi="Times New Roman" w:cs="Times New Roman"/>
          <w:sz w:val="24"/>
          <w:szCs w:val="24"/>
        </w:rPr>
        <w:t xml:space="preserve"> of pathogen </w:t>
      </w:r>
      <w:r w:rsidRPr="005A27B2">
        <w:rPr>
          <w:rFonts w:ascii="Times New Roman" w:hAnsi="Times New Roman" w:cs="Times New Roman"/>
          <w:i/>
          <w:iCs/>
          <w:sz w:val="24"/>
          <w:szCs w:val="24"/>
        </w:rPr>
        <w:t xml:space="preserve">Alternaria </w:t>
      </w:r>
      <w:proofErr w:type="spellStart"/>
      <w:r w:rsidRPr="005A27B2">
        <w:rPr>
          <w:rFonts w:ascii="Times New Roman" w:hAnsi="Times New Roman" w:cs="Times New Roman"/>
          <w:i/>
          <w:iCs/>
          <w:sz w:val="24"/>
          <w:szCs w:val="24"/>
        </w:rPr>
        <w:t>Alternata</w:t>
      </w:r>
      <w:proofErr w:type="spellEnd"/>
      <w:r w:rsidR="003105A8" w:rsidRPr="005A27B2">
        <w:rPr>
          <w:rFonts w:ascii="Times New Roman" w:hAnsi="Times New Roman" w:cs="Times New Roman"/>
          <w:i/>
          <w:iCs/>
          <w:sz w:val="24"/>
          <w:szCs w:val="24"/>
        </w:rPr>
        <w:t xml:space="preserve">, </w:t>
      </w:r>
      <w:r w:rsidR="002A7A2C" w:rsidRPr="005A27B2">
        <w:rPr>
          <w:rFonts w:ascii="Times New Roman" w:hAnsi="Times New Roman" w:cs="Times New Roman"/>
          <w:i/>
          <w:iCs/>
          <w:sz w:val="24"/>
          <w:szCs w:val="24"/>
        </w:rPr>
        <w:t>International Journal of research Trend and Innovation</w:t>
      </w:r>
      <w:r w:rsidR="003105A8" w:rsidRPr="005A27B2">
        <w:rPr>
          <w:rFonts w:ascii="Times New Roman" w:hAnsi="Times New Roman" w:cs="Times New Roman"/>
          <w:sz w:val="24"/>
          <w:szCs w:val="24"/>
        </w:rPr>
        <w:t>.</w:t>
      </w:r>
      <w:r w:rsidRPr="005A27B2">
        <w:rPr>
          <w:rFonts w:ascii="Times New Roman" w:hAnsi="Times New Roman" w:cs="Times New Roman"/>
          <w:sz w:val="24"/>
          <w:szCs w:val="24"/>
        </w:rPr>
        <w:t xml:space="preserve"> Vol 8(12) ISSN 2456-3315</w:t>
      </w:r>
    </w:p>
    <w:p w14:paraId="72D717C4" w14:textId="54F3AB21" w:rsidR="0060165D" w:rsidRDefault="00D30C7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z w:val="24"/>
          <w:szCs w:val="24"/>
        </w:rPr>
        <w:t>Reddy, K.</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A., Tiwari, S. and Rohini,</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T.</w:t>
      </w:r>
      <w:r w:rsidR="003105A8"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2021</w:t>
      </w:r>
      <w:r w:rsidRPr="005A27B2">
        <w:rPr>
          <w:rFonts w:ascii="Times New Roman" w:hAnsi="Times New Roman" w:cs="Times New Roman"/>
          <w:sz w:val="24"/>
          <w:szCs w:val="24"/>
        </w:rPr>
        <w:t>.</w:t>
      </w:r>
      <w:r w:rsidR="003105A8" w:rsidRPr="005A27B2">
        <w:rPr>
          <w:rFonts w:ascii="Times New Roman" w:hAnsi="Times New Roman" w:cs="Times New Roman"/>
          <w:sz w:val="24"/>
          <w:szCs w:val="24"/>
        </w:rPr>
        <w:t xml:space="preserve"> </w:t>
      </w:r>
      <w:r w:rsidRPr="005A27B2">
        <w:rPr>
          <w:rFonts w:ascii="Times New Roman" w:hAnsi="Times New Roman" w:cs="Times New Roman"/>
          <w:sz w:val="24"/>
          <w:szCs w:val="24"/>
        </w:rPr>
        <w:t>Ecofriendly management of Leaf spot of brinjal (</w:t>
      </w:r>
      <w:r w:rsidRPr="005A27B2">
        <w:rPr>
          <w:rFonts w:ascii="Times New Roman" w:hAnsi="Times New Roman" w:cs="Times New Roman"/>
          <w:i/>
          <w:iCs/>
          <w:sz w:val="24"/>
          <w:szCs w:val="24"/>
        </w:rPr>
        <w:t>Solanum melongena</w:t>
      </w:r>
      <w:r w:rsidRPr="005A27B2">
        <w:rPr>
          <w:rFonts w:ascii="Times New Roman" w:hAnsi="Times New Roman" w:cs="Times New Roman"/>
          <w:sz w:val="24"/>
          <w:szCs w:val="24"/>
        </w:rPr>
        <w:t xml:space="preserve"> L. caused by </w:t>
      </w:r>
      <w:r w:rsidRPr="005A27B2">
        <w:rPr>
          <w:rFonts w:ascii="Times New Roman" w:hAnsi="Times New Roman" w:cs="Times New Roman"/>
          <w:i/>
          <w:iCs/>
          <w:sz w:val="24"/>
          <w:szCs w:val="24"/>
        </w:rPr>
        <w:t>Alternaria</w:t>
      </w:r>
      <w:r w:rsidRPr="005A27B2">
        <w:rPr>
          <w:rFonts w:ascii="Times New Roman" w:hAnsi="Times New Roman" w:cs="Times New Roman"/>
          <w:sz w:val="24"/>
          <w:szCs w:val="24"/>
        </w:rPr>
        <w:t xml:space="preserve"> </w:t>
      </w:r>
      <w:r w:rsidR="003105A8" w:rsidRPr="005A27B2">
        <w:rPr>
          <w:rFonts w:ascii="Times New Roman" w:hAnsi="Times New Roman" w:cs="Times New Roman"/>
          <w:sz w:val="24"/>
          <w:szCs w:val="24"/>
        </w:rPr>
        <w:t xml:space="preserve">spp. </w:t>
      </w:r>
      <w:r w:rsidR="003105A8" w:rsidRPr="005A27B2">
        <w:rPr>
          <w:rFonts w:ascii="Times New Roman" w:hAnsi="Times New Roman" w:cs="Times New Roman"/>
          <w:i/>
          <w:iCs/>
          <w:sz w:val="24"/>
          <w:szCs w:val="24"/>
        </w:rPr>
        <w:t>International</w:t>
      </w:r>
      <w:r w:rsidRPr="005A27B2">
        <w:rPr>
          <w:rFonts w:ascii="Times New Roman" w:hAnsi="Times New Roman" w:cs="Times New Roman"/>
          <w:i/>
          <w:iCs/>
          <w:sz w:val="24"/>
          <w:szCs w:val="24"/>
        </w:rPr>
        <w:t xml:space="preserve"> </w:t>
      </w:r>
      <w:r w:rsidR="00090607">
        <w:rPr>
          <w:rFonts w:ascii="Times New Roman" w:hAnsi="Times New Roman" w:cs="Times New Roman"/>
          <w:i/>
          <w:iCs/>
          <w:sz w:val="24"/>
          <w:szCs w:val="24"/>
        </w:rPr>
        <w:t>Journal of Current Microbial A</w:t>
      </w:r>
      <w:r w:rsidR="003105A8" w:rsidRPr="005A27B2">
        <w:rPr>
          <w:rFonts w:ascii="Times New Roman" w:hAnsi="Times New Roman" w:cs="Times New Roman"/>
          <w:i/>
          <w:iCs/>
          <w:sz w:val="24"/>
          <w:szCs w:val="24"/>
        </w:rPr>
        <w:t>pplied Science</w:t>
      </w:r>
      <w:r w:rsidR="003105A8" w:rsidRPr="005A27B2">
        <w:rPr>
          <w:rFonts w:ascii="Times New Roman" w:hAnsi="Times New Roman" w:cs="Times New Roman"/>
          <w:sz w:val="24"/>
          <w:szCs w:val="24"/>
        </w:rPr>
        <w:t>.</w:t>
      </w:r>
      <w:r w:rsidR="00EE4D27">
        <w:rPr>
          <w:rFonts w:ascii="Times New Roman" w:hAnsi="Times New Roman" w:cs="Times New Roman"/>
          <w:sz w:val="24"/>
          <w:szCs w:val="24"/>
        </w:rPr>
        <w:t xml:space="preserve"> </w:t>
      </w:r>
      <w:r w:rsidR="003105A8" w:rsidRPr="005A27B2">
        <w:rPr>
          <w:rFonts w:ascii="Times New Roman" w:hAnsi="Times New Roman" w:cs="Times New Roman"/>
          <w:sz w:val="24"/>
          <w:szCs w:val="24"/>
        </w:rPr>
        <w:t>10(5):132-142</w:t>
      </w:r>
      <w:r w:rsidR="0060165D">
        <w:rPr>
          <w:rFonts w:ascii="Times New Roman" w:eastAsia="Times New Roman" w:hAnsi="Times New Roman" w:cs="Times New Roman"/>
          <w:sz w:val="24"/>
          <w:szCs w:val="24"/>
          <w:lang w:val="en-US"/>
        </w:rPr>
        <w:t>.</w:t>
      </w:r>
    </w:p>
    <w:p w14:paraId="183F4534" w14:textId="77777777" w:rsidR="0060165D" w:rsidRDefault="00350790"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4"/>
          <w:sz w:val="24"/>
          <w:szCs w:val="24"/>
        </w:rPr>
        <w:t>Balai</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L</w:t>
      </w:r>
      <w:r w:rsidR="003C438F" w:rsidRPr="005A27B2">
        <w:rPr>
          <w:rFonts w:ascii="Times New Roman" w:hAnsi="Times New Roman" w:cs="Times New Roman"/>
          <w:b/>
          <w:bCs/>
          <w:color w:val="231F20"/>
          <w:spacing w:val="-4"/>
          <w:sz w:val="24"/>
          <w:szCs w:val="24"/>
        </w:rPr>
        <w:t xml:space="preserve"> </w:t>
      </w:r>
      <w:r w:rsidRPr="005A27B2">
        <w:rPr>
          <w:rFonts w:ascii="Times New Roman" w:hAnsi="Times New Roman" w:cs="Times New Roman"/>
          <w:b/>
          <w:bCs/>
          <w:color w:val="231F20"/>
          <w:spacing w:val="-4"/>
          <w:sz w:val="24"/>
          <w:szCs w:val="24"/>
        </w:rPr>
        <w:t>P,</w:t>
      </w:r>
      <w:r w:rsidRPr="005A27B2">
        <w:rPr>
          <w:rFonts w:ascii="Times New Roman" w:hAnsi="Times New Roman" w:cs="Times New Roman"/>
          <w:b/>
          <w:bCs/>
          <w:color w:val="231F20"/>
          <w:spacing w:val="-6"/>
          <w:sz w:val="24"/>
          <w:szCs w:val="24"/>
        </w:rPr>
        <w:t xml:space="preserve"> </w:t>
      </w:r>
      <w:proofErr w:type="spellStart"/>
      <w:r w:rsidRPr="005A27B2">
        <w:rPr>
          <w:rFonts w:ascii="Times New Roman" w:hAnsi="Times New Roman" w:cs="Times New Roman"/>
          <w:b/>
          <w:bCs/>
          <w:color w:val="231F20"/>
          <w:spacing w:val="-4"/>
          <w:sz w:val="24"/>
          <w:szCs w:val="24"/>
        </w:rPr>
        <w:t>Ahir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R</w:t>
      </w:r>
      <w:r w:rsidR="003C438F" w:rsidRPr="005A27B2">
        <w:rPr>
          <w:rFonts w:ascii="Times New Roman" w:hAnsi="Times New Roman" w:cs="Times New Roman"/>
          <w:b/>
          <w:bCs/>
          <w:color w:val="231F20"/>
          <w:spacing w:val="-4"/>
          <w:sz w:val="24"/>
          <w:szCs w:val="24"/>
        </w:rPr>
        <w:t xml:space="preserve"> </w:t>
      </w:r>
      <w:proofErr w:type="spellStart"/>
      <w:r w:rsidRPr="005A27B2">
        <w:rPr>
          <w:rFonts w:ascii="Times New Roman" w:hAnsi="Times New Roman" w:cs="Times New Roman"/>
          <w:b/>
          <w:bCs/>
          <w:color w:val="231F20"/>
          <w:spacing w:val="-4"/>
          <w:sz w:val="24"/>
          <w:szCs w:val="24"/>
        </w:rPr>
        <w:t>R</w:t>
      </w:r>
      <w:proofErr w:type="spellEnd"/>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4"/>
          <w:sz w:val="24"/>
          <w:szCs w:val="24"/>
        </w:rPr>
        <w:t>(2011)</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Evaluation</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plant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extracts</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and</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biocontrol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agents against leaf spot disease of Brinjal. </w:t>
      </w:r>
      <w:r w:rsidRPr="005A27B2">
        <w:rPr>
          <w:rFonts w:ascii="Times New Roman" w:hAnsi="Times New Roman" w:cs="Times New Roman"/>
          <w:i/>
          <w:color w:val="231F20"/>
          <w:sz w:val="24"/>
          <w:szCs w:val="24"/>
        </w:rPr>
        <w:t xml:space="preserve">Ind </w:t>
      </w:r>
      <w:proofErr w:type="spellStart"/>
      <w:r w:rsidRPr="005A27B2">
        <w:rPr>
          <w:rFonts w:ascii="Times New Roman" w:hAnsi="Times New Roman" w:cs="Times New Roman"/>
          <w:i/>
          <w:color w:val="231F20"/>
          <w:sz w:val="24"/>
          <w:szCs w:val="24"/>
        </w:rPr>
        <w:t>Phytopath</w:t>
      </w:r>
      <w:proofErr w:type="spellEnd"/>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64 (4): 378-380.</w:t>
      </w:r>
    </w:p>
    <w:p w14:paraId="6AF96B33" w14:textId="77777777" w:rsidR="0060165D" w:rsidRDefault="001750CC"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Bochalya</w:t>
      </w:r>
      <w:proofErr w:type="spellEnd"/>
      <w:r w:rsidRPr="005A27B2">
        <w:rPr>
          <w:rFonts w:ascii="Times New Roman" w:hAnsi="Times New Roman" w:cs="Times New Roman"/>
          <w:b/>
          <w:bCs/>
          <w:color w:val="231F20"/>
          <w:sz w:val="24"/>
          <w:szCs w:val="24"/>
        </w:rPr>
        <w:t xml:space="preserve"> M</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 xml:space="preserve">S, </w:t>
      </w:r>
      <w:proofErr w:type="spellStart"/>
      <w:r w:rsidRPr="005A27B2">
        <w:rPr>
          <w:rFonts w:ascii="Times New Roman" w:hAnsi="Times New Roman" w:cs="Times New Roman"/>
          <w:b/>
          <w:bCs/>
          <w:color w:val="231F20"/>
          <w:sz w:val="24"/>
          <w:szCs w:val="24"/>
        </w:rPr>
        <w:t>Shekhawat</w:t>
      </w:r>
      <w:proofErr w:type="spellEnd"/>
      <w:r w:rsidRPr="005A27B2">
        <w:rPr>
          <w:rFonts w:ascii="Times New Roman" w:hAnsi="Times New Roman" w:cs="Times New Roman"/>
          <w:b/>
          <w:bCs/>
          <w:color w:val="231F20"/>
          <w:sz w:val="24"/>
          <w:szCs w:val="24"/>
        </w:rPr>
        <w:t xml:space="preserve"> K</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S, Kumar A, Singh R, Chohan P</w:t>
      </w:r>
      <w:r w:rsidR="003C438F" w:rsidRPr="005A27B2">
        <w:rPr>
          <w:rFonts w:ascii="Times New Roman" w:hAnsi="Times New Roman" w:cs="Times New Roman"/>
          <w:b/>
          <w:bCs/>
          <w:color w:val="231F20"/>
          <w:sz w:val="24"/>
          <w:szCs w:val="24"/>
        </w:rPr>
        <w:t xml:space="preserve"> </w:t>
      </w:r>
      <w:r w:rsidRPr="005A27B2">
        <w:rPr>
          <w:rFonts w:ascii="Times New Roman" w:hAnsi="Times New Roman" w:cs="Times New Roman"/>
          <w:b/>
          <w:bCs/>
          <w:color w:val="231F20"/>
          <w:sz w:val="24"/>
          <w:szCs w:val="24"/>
        </w:rPr>
        <w:t>K</w:t>
      </w:r>
      <w:r w:rsidRPr="005A27B2">
        <w:rPr>
          <w:rFonts w:ascii="Times New Roman" w:hAnsi="Times New Roman" w:cs="Times New Roman"/>
          <w:b/>
          <w:bCs/>
          <w:color w:val="231F20"/>
          <w:spacing w:val="40"/>
          <w:sz w:val="24"/>
          <w:szCs w:val="24"/>
        </w:rPr>
        <w:t xml:space="preserve"> </w:t>
      </w:r>
      <w:r w:rsidRPr="005A27B2">
        <w:rPr>
          <w:rFonts w:ascii="Times New Roman" w:hAnsi="Times New Roman" w:cs="Times New Roman"/>
          <w:b/>
          <w:bCs/>
          <w:color w:val="231F20"/>
          <w:spacing w:val="-4"/>
          <w:sz w:val="24"/>
          <w:szCs w:val="24"/>
        </w:rPr>
        <w:t>(2012)</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Management</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of</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i/>
          <w:color w:val="231F20"/>
          <w:spacing w:val="-4"/>
          <w:sz w:val="24"/>
          <w:szCs w:val="24"/>
        </w:rPr>
        <w:t>Alternaria</w:t>
      </w:r>
      <w:r w:rsidRPr="005A27B2">
        <w:rPr>
          <w:rFonts w:ascii="Times New Roman" w:hAnsi="Times New Roman" w:cs="Times New Roman"/>
          <w:i/>
          <w:color w:val="231F20"/>
          <w:spacing w:val="-6"/>
          <w:sz w:val="24"/>
          <w:szCs w:val="24"/>
        </w:rPr>
        <w:t xml:space="preserve"> </w:t>
      </w:r>
      <w:proofErr w:type="spellStart"/>
      <w:r w:rsidRPr="005A27B2">
        <w:rPr>
          <w:rFonts w:ascii="Times New Roman" w:hAnsi="Times New Roman" w:cs="Times New Roman"/>
          <w:i/>
          <w:color w:val="231F20"/>
          <w:spacing w:val="-4"/>
          <w:sz w:val="24"/>
          <w:szCs w:val="24"/>
        </w:rPr>
        <w:t>alternata</w:t>
      </w:r>
      <w:proofErr w:type="spellEnd"/>
      <w:r w:rsidRPr="005A27B2">
        <w:rPr>
          <w:rFonts w:ascii="Times New Roman" w:hAnsi="Times New Roman" w:cs="Times New Roman"/>
          <w:i/>
          <w:color w:val="231F20"/>
          <w:spacing w:val="-6"/>
          <w:sz w:val="24"/>
          <w:szCs w:val="24"/>
        </w:rPr>
        <w:t xml:space="preserve"> </w:t>
      </w:r>
      <w:r w:rsidRPr="005A27B2">
        <w:rPr>
          <w:rFonts w:ascii="Times New Roman" w:hAnsi="Times New Roman" w:cs="Times New Roman"/>
          <w:color w:val="231F20"/>
          <w:spacing w:val="-4"/>
          <w:sz w:val="24"/>
          <w:szCs w:val="24"/>
        </w:rPr>
        <w:t>causing</w:t>
      </w:r>
      <w:r w:rsidRPr="005A27B2">
        <w:rPr>
          <w:rFonts w:ascii="Times New Roman" w:hAnsi="Times New Roman" w:cs="Times New Roman"/>
          <w:color w:val="231F20"/>
          <w:spacing w:val="-6"/>
          <w:sz w:val="24"/>
          <w:szCs w:val="24"/>
        </w:rPr>
        <w:t xml:space="preserve"> </w:t>
      </w:r>
      <w:r w:rsidRPr="005A27B2">
        <w:rPr>
          <w:rFonts w:ascii="Times New Roman" w:hAnsi="Times New Roman" w:cs="Times New Roman"/>
          <w:color w:val="231F20"/>
          <w:spacing w:val="-4"/>
          <w:sz w:val="24"/>
          <w:szCs w:val="24"/>
        </w:rPr>
        <w:t>Alternaria</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fruit rot of Brinjal (</w:t>
      </w:r>
      <w:r w:rsidRPr="005A27B2">
        <w:rPr>
          <w:rFonts w:ascii="Times New Roman" w:hAnsi="Times New Roman" w:cs="Times New Roman"/>
          <w:i/>
          <w:color w:val="231F20"/>
          <w:sz w:val="24"/>
          <w:szCs w:val="24"/>
        </w:rPr>
        <w:t>Solanum melongena</w:t>
      </w:r>
      <w:r w:rsidRPr="005A27B2">
        <w:rPr>
          <w:rFonts w:ascii="Times New Roman" w:hAnsi="Times New Roman" w:cs="Times New Roman"/>
          <w:color w:val="231F20"/>
          <w:sz w:val="24"/>
          <w:szCs w:val="24"/>
        </w:rPr>
        <w:t xml:space="preserve">) under </w:t>
      </w:r>
      <w:r w:rsidRPr="005A27B2">
        <w:rPr>
          <w:rFonts w:ascii="Times New Roman" w:hAnsi="Times New Roman" w:cs="Times New Roman"/>
          <w:i/>
          <w:color w:val="231F20"/>
          <w:sz w:val="24"/>
          <w:szCs w:val="24"/>
        </w:rPr>
        <w:t>in vitro</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color w:val="231F20"/>
          <w:sz w:val="24"/>
          <w:szCs w:val="24"/>
        </w:rPr>
        <w:t xml:space="preserve">condition. </w:t>
      </w:r>
      <w:proofErr w:type="spellStart"/>
      <w:r w:rsidRPr="005A27B2">
        <w:rPr>
          <w:rFonts w:ascii="Times New Roman" w:hAnsi="Times New Roman" w:cs="Times New Roman"/>
          <w:i/>
          <w:color w:val="231F20"/>
          <w:sz w:val="24"/>
          <w:szCs w:val="24"/>
        </w:rPr>
        <w:t>Biopesti</w:t>
      </w:r>
      <w:proofErr w:type="spellEnd"/>
      <w:r w:rsidRPr="005A27B2">
        <w:rPr>
          <w:rFonts w:ascii="Times New Roman" w:hAnsi="Times New Roman" w:cs="Times New Roman"/>
          <w:i/>
          <w:color w:val="231F20"/>
          <w:sz w:val="24"/>
          <w:szCs w:val="24"/>
        </w:rPr>
        <w:t xml:space="preserve"> Int </w:t>
      </w:r>
      <w:r w:rsidRPr="005A27B2">
        <w:rPr>
          <w:rFonts w:ascii="Times New Roman" w:hAnsi="Times New Roman" w:cs="Times New Roman"/>
          <w:color w:val="231F20"/>
          <w:sz w:val="24"/>
          <w:szCs w:val="24"/>
        </w:rPr>
        <w:t>8 (2): 131-137.</w:t>
      </w:r>
    </w:p>
    <w:p w14:paraId="28C8C22A" w14:textId="77777777" w:rsidR="0060165D" w:rsidRDefault="00831992"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z w:val="24"/>
          <w:szCs w:val="24"/>
        </w:rPr>
        <w:t>Jakatimath</w:t>
      </w:r>
      <w:proofErr w:type="spellEnd"/>
      <w:r w:rsidRPr="005A27B2">
        <w:rPr>
          <w:rFonts w:ascii="Times New Roman" w:hAnsi="Times New Roman" w:cs="Times New Roman"/>
          <w:b/>
          <w:bCs/>
          <w:color w:val="231F20"/>
          <w:sz w:val="24"/>
          <w:szCs w:val="24"/>
        </w:rPr>
        <w:t xml:space="preserve"> S (2016)</w:t>
      </w:r>
      <w:r w:rsidRPr="005A27B2">
        <w:rPr>
          <w:rFonts w:ascii="Times New Roman" w:hAnsi="Times New Roman" w:cs="Times New Roman"/>
          <w:color w:val="231F20"/>
          <w:sz w:val="24"/>
          <w:szCs w:val="24"/>
        </w:rPr>
        <w:t xml:space="preserve"> </w:t>
      </w:r>
      <w:proofErr w:type="spellStart"/>
      <w:r w:rsidRPr="005A27B2">
        <w:rPr>
          <w:rFonts w:ascii="Times New Roman" w:hAnsi="Times New Roman" w:cs="Times New Roman"/>
          <w:color w:val="231F20"/>
          <w:sz w:val="24"/>
          <w:szCs w:val="24"/>
        </w:rPr>
        <w:t>Etiology</w:t>
      </w:r>
      <w:proofErr w:type="spellEnd"/>
      <w:r w:rsidRPr="005A27B2">
        <w:rPr>
          <w:rFonts w:ascii="Times New Roman" w:hAnsi="Times New Roman" w:cs="Times New Roman"/>
          <w:color w:val="231F20"/>
          <w:sz w:val="24"/>
          <w:szCs w:val="24"/>
        </w:rPr>
        <w:t xml:space="preserve"> management of fruit rot of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w:t>
      </w:r>
      <w:r w:rsidRPr="005A27B2">
        <w:rPr>
          <w:rFonts w:ascii="Times New Roman" w:hAnsi="Times New Roman" w:cs="Times New Roman"/>
          <w:i/>
          <w:color w:val="231F20"/>
          <w:sz w:val="24"/>
          <w:szCs w:val="24"/>
        </w:rPr>
        <w:t xml:space="preserve">Solanum melongena </w:t>
      </w:r>
      <w:r w:rsidRPr="005A27B2">
        <w:rPr>
          <w:rFonts w:ascii="Times New Roman" w:hAnsi="Times New Roman" w:cs="Times New Roman"/>
          <w:color w:val="231F20"/>
          <w:sz w:val="24"/>
          <w:szCs w:val="24"/>
        </w:rPr>
        <w:t xml:space="preserve">L.) caused by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w:t>
      </w:r>
      <w:r w:rsidRPr="005A27B2">
        <w:rPr>
          <w:rFonts w:ascii="Times New Roman" w:hAnsi="Times New Roman" w:cs="Times New Roman"/>
          <w:i/>
          <w:color w:val="231F20"/>
          <w:spacing w:val="40"/>
          <w:sz w:val="24"/>
          <w:szCs w:val="24"/>
        </w:rPr>
        <w:t xml:space="preserve"> </w:t>
      </w:r>
      <w:r w:rsidRPr="005A27B2">
        <w:rPr>
          <w:rFonts w:ascii="Times New Roman" w:hAnsi="Times New Roman" w:cs="Times New Roman"/>
          <w:i/>
          <w:color w:val="231F20"/>
          <w:sz w:val="24"/>
          <w:szCs w:val="24"/>
        </w:rPr>
        <w:t xml:space="preserve">Colletotrichum </w:t>
      </w:r>
      <w:proofErr w:type="spellStart"/>
      <w:r w:rsidRPr="005A27B2">
        <w:rPr>
          <w:rFonts w:ascii="Times New Roman" w:hAnsi="Times New Roman" w:cs="Times New Roman"/>
          <w:i/>
          <w:color w:val="231F20"/>
          <w:sz w:val="24"/>
          <w:szCs w:val="24"/>
        </w:rPr>
        <w:t>melongenae</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 xml:space="preserve">and </w:t>
      </w:r>
      <w:r w:rsidRPr="005A27B2">
        <w:rPr>
          <w:rFonts w:ascii="Times New Roman" w:hAnsi="Times New Roman" w:cs="Times New Roman"/>
          <w:i/>
          <w:color w:val="231F20"/>
          <w:sz w:val="24"/>
          <w:szCs w:val="24"/>
        </w:rPr>
        <w:t xml:space="preserve">Phomopsis </w:t>
      </w:r>
      <w:proofErr w:type="spellStart"/>
      <w:r w:rsidRPr="005A27B2">
        <w:rPr>
          <w:rFonts w:ascii="Times New Roman" w:hAnsi="Times New Roman" w:cs="Times New Roman"/>
          <w:i/>
          <w:color w:val="231F20"/>
          <w:sz w:val="24"/>
          <w:szCs w:val="24"/>
        </w:rPr>
        <w:t>vexans</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UHS,</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Bagalkot MSc thesis.</w:t>
      </w:r>
    </w:p>
    <w:p w14:paraId="36292D08" w14:textId="77777777" w:rsidR="0060165D" w:rsidRDefault="00E950C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AE5998">
        <w:rPr>
          <w:rFonts w:ascii="Times New Roman" w:hAnsi="Times New Roman" w:cs="Times New Roman"/>
          <w:b/>
          <w:bCs/>
          <w:color w:val="231F20"/>
          <w:sz w:val="24"/>
          <w:szCs w:val="24"/>
        </w:rPr>
        <w:lastRenderedPageBreak/>
        <w:t>Kumar P (2013)</w:t>
      </w:r>
      <w:r w:rsidRPr="00AE5998">
        <w:rPr>
          <w:rFonts w:ascii="Times New Roman" w:hAnsi="Times New Roman" w:cs="Times New Roman"/>
          <w:color w:val="231F20"/>
          <w:sz w:val="24"/>
          <w:szCs w:val="24"/>
        </w:rPr>
        <w:t xml:space="preserve"> Management of Alternaria leaf spot Brinjal</w:t>
      </w:r>
      <w:r w:rsidRPr="00AE5998">
        <w:rPr>
          <w:rFonts w:ascii="Times New Roman" w:hAnsi="Times New Roman" w:cs="Times New Roman"/>
          <w:color w:val="231F20"/>
          <w:spacing w:val="40"/>
          <w:sz w:val="24"/>
          <w:szCs w:val="24"/>
        </w:rPr>
        <w:t xml:space="preserve"> </w:t>
      </w:r>
      <w:r w:rsidRPr="00AE5998">
        <w:rPr>
          <w:rFonts w:ascii="Times New Roman" w:hAnsi="Times New Roman" w:cs="Times New Roman"/>
          <w:color w:val="231F20"/>
          <w:spacing w:val="-2"/>
          <w:sz w:val="24"/>
          <w:szCs w:val="24"/>
        </w:rPr>
        <w:t>(</w:t>
      </w:r>
      <w:proofErr w:type="spellStart"/>
      <w:r w:rsidRPr="00AE5998">
        <w:rPr>
          <w:rFonts w:ascii="Times New Roman" w:hAnsi="Times New Roman" w:cs="Times New Roman"/>
          <w:i/>
          <w:color w:val="231F20"/>
          <w:spacing w:val="-2"/>
          <w:sz w:val="24"/>
          <w:szCs w:val="24"/>
        </w:rPr>
        <w:t>Solanun</w:t>
      </w:r>
      <w:proofErr w:type="spellEnd"/>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Melongena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L.)</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caused</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color w:val="231F20"/>
          <w:spacing w:val="-2"/>
          <w:sz w:val="24"/>
          <w:szCs w:val="24"/>
        </w:rPr>
        <w:t>by</w:t>
      </w:r>
      <w:r w:rsidRPr="00AE5998">
        <w:rPr>
          <w:rFonts w:ascii="Times New Roman" w:hAnsi="Times New Roman" w:cs="Times New Roman"/>
          <w:color w:val="231F20"/>
          <w:spacing w:val="-6"/>
          <w:sz w:val="24"/>
          <w:szCs w:val="24"/>
        </w:rPr>
        <w:t xml:space="preserve"> </w:t>
      </w:r>
      <w:r w:rsidRPr="00AE5998">
        <w:rPr>
          <w:rFonts w:ascii="Times New Roman" w:hAnsi="Times New Roman" w:cs="Times New Roman"/>
          <w:i/>
          <w:color w:val="231F20"/>
          <w:spacing w:val="-2"/>
          <w:sz w:val="24"/>
          <w:szCs w:val="24"/>
        </w:rPr>
        <w:t>Alternaria</w:t>
      </w:r>
      <w:r w:rsidRPr="00AE5998">
        <w:rPr>
          <w:rFonts w:ascii="Times New Roman" w:hAnsi="Times New Roman" w:cs="Times New Roman"/>
          <w:i/>
          <w:color w:val="231F20"/>
          <w:spacing w:val="-6"/>
          <w:sz w:val="24"/>
          <w:szCs w:val="24"/>
        </w:rPr>
        <w:t xml:space="preserve"> </w:t>
      </w:r>
      <w:proofErr w:type="spellStart"/>
      <w:r w:rsidRPr="00AE5998">
        <w:rPr>
          <w:rFonts w:ascii="Times New Roman" w:hAnsi="Times New Roman" w:cs="Times New Roman"/>
          <w:i/>
          <w:color w:val="231F20"/>
          <w:spacing w:val="-2"/>
          <w:sz w:val="24"/>
          <w:szCs w:val="24"/>
        </w:rPr>
        <w:t>alternata</w:t>
      </w:r>
      <w:proofErr w:type="spellEnd"/>
      <w:r w:rsidRPr="00AE5998">
        <w:rPr>
          <w:rFonts w:ascii="Times New Roman" w:hAnsi="Times New Roman" w:cs="Times New Roman"/>
          <w:i/>
          <w:color w:val="231F20"/>
          <w:spacing w:val="-6"/>
          <w:sz w:val="24"/>
          <w:szCs w:val="24"/>
        </w:rPr>
        <w:t xml:space="preserve"> </w:t>
      </w:r>
      <w:r w:rsidRPr="00AE5998">
        <w:rPr>
          <w:rFonts w:ascii="Times New Roman" w:hAnsi="Times New Roman" w:cs="Times New Roman"/>
          <w:color w:val="231F20"/>
          <w:spacing w:val="-2"/>
          <w:sz w:val="24"/>
          <w:szCs w:val="24"/>
        </w:rPr>
        <w:t>(Fr.)</w:t>
      </w:r>
      <w:r w:rsidRPr="00AE5998">
        <w:rPr>
          <w:rFonts w:ascii="Times New Roman" w:hAnsi="Times New Roman" w:cs="Times New Roman"/>
          <w:color w:val="231F20"/>
          <w:spacing w:val="40"/>
          <w:sz w:val="24"/>
          <w:szCs w:val="24"/>
        </w:rPr>
        <w:t xml:space="preserve"> </w:t>
      </w:r>
      <w:proofErr w:type="spellStart"/>
      <w:r w:rsidRPr="00AE5998">
        <w:rPr>
          <w:rFonts w:ascii="Times New Roman" w:hAnsi="Times New Roman" w:cs="Times New Roman"/>
          <w:color w:val="231F20"/>
          <w:sz w:val="24"/>
          <w:szCs w:val="24"/>
        </w:rPr>
        <w:t>Keissler</w:t>
      </w:r>
      <w:proofErr w:type="spellEnd"/>
      <w:r w:rsidRPr="00AE5998">
        <w:rPr>
          <w:rFonts w:ascii="Times New Roman" w:hAnsi="Times New Roman" w:cs="Times New Roman"/>
          <w:color w:val="231F20"/>
          <w:sz w:val="24"/>
          <w:szCs w:val="24"/>
        </w:rPr>
        <w:t xml:space="preserve">, SKNAU, </w:t>
      </w:r>
      <w:proofErr w:type="spellStart"/>
      <w:r w:rsidRPr="00AE5998">
        <w:rPr>
          <w:rFonts w:ascii="Times New Roman" w:hAnsi="Times New Roman" w:cs="Times New Roman"/>
          <w:color w:val="231F20"/>
          <w:sz w:val="24"/>
          <w:szCs w:val="24"/>
        </w:rPr>
        <w:t>Jobner</w:t>
      </w:r>
      <w:proofErr w:type="spellEnd"/>
      <w:r w:rsidRPr="00AE5998">
        <w:rPr>
          <w:rFonts w:ascii="Times New Roman" w:hAnsi="Times New Roman" w:cs="Times New Roman"/>
          <w:color w:val="231F20"/>
          <w:sz w:val="24"/>
          <w:szCs w:val="24"/>
        </w:rPr>
        <w:t xml:space="preserve">. </w:t>
      </w:r>
      <w:r w:rsidRPr="00AE5998">
        <w:rPr>
          <w:rFonts w:ascii="Times New Roman" w:hAnsi="Times New Roman" w:cs="Times New Roman"/>
          <w:i/>
          <w:color w:val="231F20"/>
          <w:sz w:val="24"/>
          <w:szCs w:val="24"/>
        </w:rPr>
        <w:t xml:space="preserve">MSc </w:t>
      </w:r>
      <w:r w:rsidR="0060165D" w:rsidRPr="00AE5998">
        <w:rPr>
          <w:rFonts w:ascii="Times New Roman" w:hAnsi="Times New Roman" w:cs="Times New Roman"/>
          <w:color w:val="231F20"/>
          <w:sz w:val="24"/>
          <w:szCs w:val="24"/>
        </w:rPr>
        <w:t>(P. Patho) thesis</w:t>
      </w:r>
      <w:r w:rsidR="0060165D" w:rsidRPr="00AE5998">
        <w:rPr>
          <w:rFonts w:ascii="Times New Roman" w:eastAsia="Times New Roman" w:hAnsi="Times New Roman" w:cs="Times New Roman"/>
          <w:sz w:val="24"/>
          <w:szCs w:val="24"/>
          <w:lang w:val="en-US"/>
        </w:rPr>
        <w:t>.</w:t>
      </w:r>
    </w:p>
    <w:p w14:paraId="7503D4C1" w14:textId="77777777" w:rsidR="0060165D" w:rsidRDefault="00D97C54"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2"/>
          <w:sz w:val="24"/>
          <w:szCs w:val="24"/>
        </w:rPr>
        <w:t>Balai</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(2013)</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Role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temperature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relative</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humidity</w:t>
      </w:r>
      <w:r w:rsidRPr="005A27B2">
        <w:rPr>
          <w:rFonts w:ascii="Times New Roman" w:hAnsi="Times New Roman" w:cs="Times New Roman"/>
          <w:color w:val="231F20"/>
          <w:spacing w:val="-8"/>
          <w:sz w:val="24"/>
          <w:szCs w:val="24"/>
        </w:rPr>
        <w:t xml:space="preserve"> </w:t>
      </w:r>
      <w:r w:rsidRPr="005A27B2">
        <w:rPr>
          <w:rFonts w:ascii="Times New Roman" w:hAnsi="Times New Roman" w:cs="Times New Roman"/>
          <w:color w:val="231F20"/>
          <w:spacing w:val="-2"/>
          <w:sz w:val="24"/>
          <w:szCs w:val="24"/>
        </w:rPr>
        <w:t>on</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mycelial growth of </w:t>
      </w:r>
      <w:r w:rsidRPr="005A27B2">
        <w:rPr>
          <w:rFonts w:ascii="Times New Roman" w:hAnsi="Times New Roman" w:cs="Times New Roman"/>
          <w:i/>
          <w:color w:val="231F20"/>
          <w:sz w:val="24"/>
          <w:szCs w:val="24"/>
        </w:rPr>
        <w:t xml:space="preserve">Alternaria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infecting 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i/>
          <w:color w:val="231F20"/>
          <w:sz w:val="24"/>
          <w:szCs w:val="24"/>
        </w:rPr>
        <w:t xml:space="preserve">Trends </w:t>
      </w:r>
      <w:proofErr w:type="spellStart"/>
      <w:r w:rsidRPr="005A27B2">
        <w:rPr>
          <w:rFonts w:ascii="Times New Roman" w:hAnsi="Times New Roman" w:cs="Times New Roman"/>
          <w:i/>
          <w:color w:val="231F20"/>
          <w:sz w:val="24"/>
          <w:szCs w:val="24"/>
        </w:rPr>
        <w:t>Biosci</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6: 307-308.</w:t>
      </w:r>
    </w:p>
    <w:p w14:paraId="572681E0" w14:textId="30A9380C"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b/>
          <w:bCs/>
          <w:spacing w:val="10"/>
          <w:sz w:val="24"/>
          <w:szCs w:val="24"/>
        </w:rPr>
        <w:t>Pandey</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K</w:t>
      </w:r>
      <w:r w:rsidR="00997E9D" w:rsidRPr="005A27B2">
        <w:rPr>
          <w:rFonts w:ascii="Times New Roman" w:hAnsi="Times New Roman" w:cs="Times New Roman"/>
          <w:b/>
          <w:bCs/>
          <w:sz w:val="24"/>
          <w:szCs w:val="24"/>
        </w:rPr>
        <w:t xml:space="preserve"> </w:t>
      </w:r>
      <w:proofErr w:type="spellStart"/>
      <w:r w:rsidRPr="005A27B2">
        <w:rPr>
          <w:rFonts w:ascii="Times New Roman" w:hAnsi="Times New Roman" w:cs="Times New Roman"/>
          <w:b/>
          <w:bCs/>
          <w:sz w:val="24"/>
          <w:szCs w:val="24"/>
        </w:rPr>
        <w:t>K</w:t>
      </w:r>
      <w:proofErr w:type="spellEnd"/>
      <w:r w:rsidRPr="005A27B2">
        <w:rPr>
          <w:rFonts w:ascii="Times New Roman" w:hAnsi="Times New Roman" w:cs="Times New Roman"/>
          <w:b/>
          <w:bCs/>
          <w:sz w:val="24"/>
          <w:szCs w:val="24"/>
        </w:rPr>
        <w:t>,</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pacing w:val="11"/>
          <w:sz w:val="24"/>
          <w:szCs w:val="24"/>
        </w:rPr>
        <w:t>Vishwakarma</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S</w:t>
      </w:r>
      <w:r w:rsidR="00997E9D" w:rsidRPr="005A27B2">
        <w:rPr>
          <w:rFonts w:ascii="Times New Roman" w:hAnsi="Times New Roman" w:cs="Times New Roman"/>
          <w:b/>
          <w:bCs/>
          <w:sz w:val="24"/>
          <w:szCs w:val="24"/>
        </w:rPr>
        <w:t xml:space="preserve"> </w:t>
      </w:r>
      <w:r w:rsidRPr="005A27B2">
        <w:rPr>
          <w:rFonts w:ascii="Times New Roman" w:hAnsi="Times New Roman" w:cs="Times New Roman"/>
          <w:b/>
          <w:bCs/>
          <w:sz w:val="24"/>
          <w:szCs w:val="24"/>
        </w:rPr>
        <w:t>N</w:t>
      </w:r>
      <w:r w:rsidRPr="005A27B2">
        <w:rPr>
          <w:rFonts w:ascii="Times New Roman" w:hAnsi="Times New Roman" w:cs="Times New Roman"/>
          <w:b/>
          <w:bCs/>
          <w:spacing w:val="40"/>
          <w:sz w:val="24"/>
          <w:szCs w:val="24"/>
        </w:rPr>
        <w:t xml:space="preserve"> </w:t>
      </w:r>
      <w:r w:rsidRPr="005A27B2">
        <w:rPr>
          <w:rFonts w:ascii="Times New Roman" w:hAnsi="Times New Roman" w:cs="Times New Roman"/>
          <w:b/>
          <w:bCs/>
          <w:sz w:val="24"/>
          <w:szCs w:val="24"/>
        </w:rPr>
        <w:t>(</w:t>
      </w:r>
      <w:r w:rsidRPr="005A27B2">
        <w:rPr>
          <w:rFonts w:ascii="Times New Roman" w:hAnsi="Times New Roman" w:cs="Times New Roman"/>
          <w:b/>
          <w:bCs/>
          <w:spacing w:val="10"/>
          <w:sz w:val="24"/>
          <w:szCs w:val="24"/>
        </w:rPr>
        <w:t>1999)</w:t>
      </w:r>
      <w:r w:rsidRPr="005A27B2">
        <w:rPr>
          <w:rFonts w:ascii="Times New Roman" w:hAnsi="Times New Roman" w:cs="Times New Roman"/>
          <w:spacing w:val="40"/>
          <w:sz w:val="24"/>
          <w:szCs w:val="24"/>
        </w:rPr>
        <w:t xml:space="preserve"> </w:t>
      </w:r>
      <w:r w:rsidRPr="005A27B2">
        <w:rPr>
          <w:rFonts w:ascii="Times New Roman" w:hAnsi="Times New Roman" w:cs="Times New Roman"/>
          <w:color w:val="231F20"/>
          <w:spacing w:val="12"/>
          <w:sz w:val="24"/>
          <w:szCs w:val="24"/>
        </w:rPr>
        <w:t xml:space="preserve">Morphological </w:t>
      </w:r>
      <w:proofErr w:type="spellStart"/>
      <w:r w:rsidRPr="005A27B2">
        <w:rPr>
          <w:rFonts w:ascii="Times New Roman" w:hAnsi="Times New Roman" w:cs="Times New Roman"/>
          <w:color w:val="231F20"/>
          <w:sz w:val="24"/>
          <w:szCs w:val="24"/>
        </w:rPr>
        <w:t>symptomatological</w:t>
      </w:r>
      <w:proofErr w:type="spellEnd"/>
      <w:r w:rsidRPr="005A27B2">
        <w:rPr>
          <w:rFonts w:ascii="Times New Roman" w:hAnsi="Times New Roman" w:cs="Times New Roman"/>
          <w:color w:val="231F20"/>
          <w:sz w:val="24"/>
          <w:szCs w:val="24"/>
        </w:rPr>
        <w:t xml:space="preserve"> variation in </w:t>
      </w:r>
      <w:r w:rsidRPr="005A27B2">
        <w:rPr>
          <w:rFonts w:ascii="Times New Roman" w:hAnsi="Times New Roman" w:cs="Times New Roman"/>
          <w:i/>
          <w:color w:val="231F20"/>
          <w:sz w:val="24"/>
          <w:szCs w:val="24"/>
        </w:rPr>
        <w:t xml:space="preserve">A.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xml:space="preserve"> </w:t>
      </w:r>
      <w:r w:rsidRPr="005A27B2">
        <w:rPr>
          <w:rFonts w:ascii="Times New Roman" w:hAnsi="Times New Roman" w:cs="Times New Roman"/>
          <w:color w:val="231F20"/>
          <w:sz w:val="24"/>
          <w:szCs w:val="24"/>
        </w:rPr>
        <w:t>causing leaf</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 xml:space="preserve">blight in Brinjal. </w:t>
      </w:r>
      <w:r w:rsidRPr="005A27B2">
        <w:rPr>
          <w:rFonts w:ascii="Times New Roman" w:hAnsi="Times New Roman" w:cs="Times New Roman"/>
          <w:i/>
          <w:color w:val="231F20"/>
          <w:sz w:val="24"/>
          <w:szCs w:val="24"/>
        </w:rPr>
        <w:t>J Myco</w:t>
      </w:r>
      <w:r w:rsidR="00E86830">
        <w:rPr>
          <w:rFonts w:ascii="Times New Roman" w:hAnsi="Times New Roman" w:cs="Times New Roman"/>
          <w:i/>
          <w:color w:val="231F20"/>
          <w:sz w:val="24"/>
          <w:szCs w:val="24"/>
        </w:rPr>
        <w:t>logy</w:t>
      </w:r>
      <w:r w:rsidRPr="005A27B2">
        <w:rPr>
          <w:rFonts w:ascii="Times New Roman" w:hAnsi="Times New Roman" w:cs="Times New Roman"/>
          <w:i/>
          <w:color w:val="231F20"/>
          <w:sz w:val="24"/>
          <w:szCs w:val="24"/>
        </w:rPr>
        <w:t xml:space="preserve"> Pl</w:t>
      </w:r>
      <w:r w:rsidR="00E86830">
        <w:rPr>
          <w:rFonts w:ascii="Times New Roman" w:hAnsi="Times New Roman" w:cs="Times New Roman"/>
          <w:i/>
          <w:color w:val="231F20"/>
          <w:sz w:val="24"/>
          <w:szCs w:val="24"/>
        </w:rPr>
        <w:t xml:space="preserve">ant Pathology </w:t>
      </w:r>
      <w:r w:rsidRPr="005A27B2">
        <w:rPr>
          <w:rFonts w:ascii="Times New Roman" w:hAnsi="Times New Roman" w:cs="Times New Roman"/>
          <w:color w:val="231F20"/>
          <w:sz w:val="24"/>
          <w:szCs w:val="24"/>
        </w:rPr>
        <w:t>29 (3): 350-354.</w:t>
      </w:r>
    </w:p>
    <w:p w14:paraId="77BEE6B5" w14:textId="77777777" w:rsidR="0060165D" w:rsidRDefault="00776AD7"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proofErr w:type="spellStart"/>
      <w:r w:rsidRPr="005A27B2">
        <w:rPr>
          <w:rFonts w:ascii="Times New Roman" w:hAnsi="Times New Roman" w:cs="Times New Roman"/>
          <w:b/>
          <w:bCs/>
          <w:color w:val="231F20"/>
          <w:spacing w:val="-2"/>
          <w:sz w:val="24"/>
          <w:szCs w:val="24"/>
        </w:rPr>
        <w:t>Balai</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L</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P,</w:t>
      </w:r>
      <w:r w:rsidRPr="005A27B2">
        <w:rPr>
          <w:rFonts w:ascii="Times New Roman" w:hAnsi="Times New Roman" w:cs="Times New Roman"/>
          <w:b/>
          <w:bCs/>
          <w:color w:val="231F20"/>
          <w:spacing w:val="-8"/>
          <w:sz w:val="24"/>
          <w:szCs w:val="24"/>
        </w:rPr>
        <w:t xml:space="preserve"> </w:t>
      </w:r>
      <w:proofErr w:type="spellStart"/>
      <w:r w:rsidRPr="005A27B2">
        <w:rPr>
          <w:rFonts w:ascii="Times New Roman" w:hAnsi="Times New Roman" w:cs="Times New Roman"/>
          <w:b/>
          <w:bCs/>
          <w:color w:val="231F20"/>
          <w:spacing w:val="-2"/>
          <w:sz w:val="24"/>
          <w:szCs w:val="24"/>
        </w:rPr>
        <w:t>Ahir</w:t>
      </w:r>
      <w:proofErr w:type="spellEnd"/>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R</w:t>
      </w:r>
      <w:r w:rsidR="00997E9D" w:rsidRPr="005A27B2">
        <w:rPr>
          <w:rFonts w:ascii="Times New Roman" w:hAnsi="Times New Roman" w:cs="Times New Roman"/>
          <w:b/>
          <w:bCs/>
          <w:color w:val="231F20"/>
          <w:spacing w:val="-2"/>
          <w:sz w:val="24"/>
          <w:szCs w:val="24"/>
        </w:rPr>
        <w:t xml:space="preserve"> </w:t>
      </w:r>
      <w:proofErr w:type="spellStart"/>
      <w:r w:rsidRPr="005A27B2">
        <w:rPr>
          <w:rFonts w:ascii="Times New Roman" w:hAnsi="Times New Roman" w:cs="Times New Roman"/>
          <w:b/>
          <w:bCs/>
          <w:color w:val="231F20"/>
          <w:spacing w:val="-2"/>
          <w:sz w:val="24"/>
          <w:szCs w:val="24"/>
        </w:rPr>
        <w:t>R</w:t>
      </w:r>
      <w:proofErr w:type="spellEnd"/>
      <w:r w:rsidRPr="005A27B2">
        <w:rPr>
          <w:rFonts w:ascii="Times New Roman" w:hAnsi="Times New Roman" w:cs="Times New Roman"/>
          <w:b/>
          <w:bCs/>
          <w:color w:val="231F20"/>
          <w:spacing w:val="-2"/>
          <w:sz w:val="24"/>
          <w:szCs w:val="24"/>
        </w:rPr>
        <w:t>,</w:t>
      </w:r>
      <w:r w:rsidRPr="005A27B2">
        <w:rPr>
          <w:rFonts w:ascii="Times New Roman" w:hAnsi="Times New Roman" w:cs="Times New Roman"/>
          <w:b/>
          <w:bCs/>
          <w:color w:val="231F20"/>
          <w:spacing w:val="-8"/>
          <w:sz w:val="24"/>
          <w:szCs w:val="24"/>
        </w:rPr>
        <w:t xml:space="preserve"> </w:t>
      </w:r>
      <w:r w:rsidRPr="005A27B2">
        <w:rPr>
          <w:rFonts w:ascii="Times New Roman" w:hAnsi="Times New Roman" w:cs="Times New Roman"/>
          <w:b/>
          <w:bCs/>
          <w:color w:val="231F20"/>
          <w:spacing w:val="-2"/>
          <w:sz w:val="24"/>
          <w:szCs w:val="24"/>
        </w:rPr>
        <w:t>Yadav</w:t>
      </w:r>
      <w:r w:rsidRPr="005A27B2">
        <w:rPr>
          <w:rFonts w:ascii="Times New Roman" w:hAnsi="Times New Roman" w:cs="Times New Roman"/>
          <w:b/>
          <w:bCs/>
          <w:color w:val="231F20"/>
          <w:spacing w:val="-6"/>
          <w:sz w:val="24"/>
          <w:szCs w:val="24"/>
        </w:rPr>
        <w:t xml:space="preserve"> </w:t>
      </w:r>
      <w:r w:rsidRPr="005A27B2">
        <w:rPr>
          <w:rFonts w:ascii="Times New Roman" w:hAnsi="Times New Roman" w:cs="Times New Roman"/>
          <w:b/>
          <w:bCs/>
          <w:color w:val="231F20"/>
          <w:spacing w:val="-2"/>
          <w:sz w:val="24"/>
          <w:szCs w:val="24"/>
        </w:rPr>
        <w:t>S</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M</w:t>
      </w:r>
      <w:r w:rsidRPr="005A27B2">
        <w:rPr>
          <w:rFonts w:ascii="Times New Roman" w:hAnsi="Times New Roman" w:cs="Times New Roman"/>
          <w:b/>
          <w:bCs/>
          <w:color w:val="231F20"/>
          <w:spacing w:val="-5"/>
          <w:sz w:val="24"/>
          <w:szCs w:val="24"/>
        </w:rPr>
        <w:t xml:space="preserve"> </w:t>
      </w:r>
      <w:r w:rsidRPr="005A27B2">
        <w:rPr>
          <w:rFonts w:ascii="Times New Roman" w:hAnsi="Times New Roman" w:cs="Times New Roman"/>
          <w:b/>
          <w:bCs/>
          <w:color w:val="231F20"/>
          <w:spacing w:val="-2"/>
          <w:sz w:val="24"/>
          <w:szCs w:val="24"/>
        </w:rPr>
        <w:t>(2010)</w:t>
      </w:r>
      <w:r w:rsidRPr="005A27B2">
        <w:rPr>
          <w:rFonts w:ascii="Times New Roman" w:hAnsi="Times New Roman" w:cs="Times New Roman"/>
          <w:color w:val="231F20"/>
          <w:spacing w:val="-7"/>
          <w:sz w:val="24"/>
          <w:szCs w:val="24"/>
        </w:rPr>
        <w:t xml:space="preserve"> </w:t>
      </w:r>
      <w:r w:rsidRPr="005A27B2">
        <w:rPr>
          <w:rFonts w:ascii="Times New Roman" w:hAnsi="Times New Roman" w:cs="Times New Roman"/>
          <w:color w:val="231F20"/>
          <w:spacing w:val="-2"/>
          <w:sz w:val="24"/>
          <w:szCs w:val="24"/>
        </w:rPr>
        <w:t>Varietal</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screening</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of</w:t>
      </w:r>
      <w:r w:rsidRPr="005A27B2">
        <w:rPr>
          <w:rFonts w:ascii="Times New Roman" w:hAnsi="Times New Roman" w:cs="Times New Roman"/>
          <w:color w:val="231F20"/>
          <w:spacing w:val="-5"/>
          <w:sz w:val="24"/>
          <w:szCs w:val="24"/>
        </w:rPr>
        <w:t xml:space="preserve"> </w:t>
      </w:r>
      <w:r w:rsidRPr="005A27B2">
        <w:rPr>
          <w:rFonts w:ascii="Times New Roman" w:hAnsi="Times New Roman" w:cs="Times New Roman"/>
          <w:color w:val="231F20"/>
          <w:spacing w:val="-2"/>
          <w:sz w:val="24"/>
          <w:szCs w:val="24"/>
        </w:rPr>
        <w:t>Brinjal</w:t>
      </w:r>
      <w:r w:rsidRPr="005A27B2">
        <w:rPr>
          <w:rFonts w:ascii="Times New Roman" w:hAnsi="Times New Roman" w:cs="Times New Roman"/>
          <w:color w:val="231F20"/>
          <w:spacing w:val="40"/>
          <w:sz w:val="24"/>
          <w:szCs w:val="24"/>
        </w:rPr>
        <w:t xml:space="preserve"> </w:t>
      </w:r>
      <w:r w:rsidRPr="005A27B2">
        <w:rPr>
          <w:rFonts w:ascii="Times New Roman" w:hAnsi="Times New Roman" w:cs="Times New Roman"/>
          <w:color w:val="231F20"/>
          <w:sz w:val="24"/>
          <w:szCs w:val="24"/>
        </w:rPr>
        <w:t>genotypes</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against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leaf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spot</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of</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disease</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caused</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color w:val="231F20"/>
          <w:sz w:val="24"/>
          <w:szCs w:val="24"/>
        </w:rPr>
        <w:t>by</w:t>
      </w:r>
      <w:r w:rsidRPr="005A27B2">
        <w:rPr>
          <w:rFonts w:ascii="Times New Roman" w:hAnsi="Times New Roman" w:cs="Times New Roman"/>
          <w:color w:val="231F20"/>
          <w:spacing w:val="-4"/>
          <w:sz w:val="24"/>
          <w:szCs w:val="24"/>
        </w:rPr>
        <w:t xml:space="preserve"> </w:t>
      </w:r>
      <w:r w:rsidRPr="005A27B2">
        <w:rPr>
          <w:rFonts w:ascii="Times New Roman" w:hAnsi="Times New Roman" w:cs="Times New Roman"/>
          <w:i/>
          <w:color w:val="231F20"/>
          <w:sz w:val="24"/>
          <w:szCs w:val="24"/>
        </w:rPr>
        <w:t>Alternaria</w:t>
      </w:r>
      <w:r w:rsidRPr="005A27B2">
        <w:rPr>
          <w:rFonts w:ascii="Times New Roman" w:hAnsi="Times New Roman" w:cs="Times New Roman"/>
          <w:i/>
          <w:color w:val="231F20"/>
          <w:spacing w:val="40"/>
          <w:sz w:val="24"/>
          <w:szCs w:val="24"/>
        </w:rPr>
        <w:t xml:space="preserve"> </w:t>
      </w:r>
      <w:proofErr w:type="spellStart"/>
      <w:r w:rsidRPr="005A27B2">
        <w:rPr>
          <w:rFonts w:ascii="Times New Roman" w:hAnsi="Times New Roman" w:cs="Times New Roman"/>
          <w:i/>
          <w:color w:val="231F20"/>
          <w:sz w:val="24"/>
          <w:szCs w:val="24"/>
        </w:rPr>
        <w:t>alternata</w:t>
      </w:r>
      <w:proofErr w:type="spellEnd"/>
      <w:r w:rsidRPr="005A27B2">
        <w:rPr>
          <w:rFonts w:ascii="Times New Roman" w:hAnsi="Times New Roman" w:cs="Times New Roman"/>
          <w:i/>
          <w:color w:val="231F20"/>
          <w:sz w:val="24"/>
          <w:szCs w:val="24"/>
        </w:rPr>
        <w:t>. Environ Eco</w:t>
      </w:r>
      <w:r w:rsidRPr="005A27B2">
        <w:rPr>
          <w:rFonts w:ascii="Times New Roman" w:hAnsi="Times New Roman" w:cs="Times New Roman"/>
          <w:color w:val="231F20"/>
          <w:sz w:val="24"/>
          <w:szCs w:val="24"/>
        </w:rPr>
        <w:t>. 31: 1276-1278.</w:t>
      </w:r>
    </w:p>
    <w:p w14:paraId="6759324E" w14:textId="77777777" w:rsidR="0060165D" w:rsidRDefault="00997E9D" w:rsidP="0060165D">
      <w:pPr>
        <w:widowControl w:val="0"/>
        <w:autoSpaceDE w:val="0"/>
        <w:autoSpaceDN w:val="0"/>
        <w:spacing w:before="199" w:after="0" w:line="360" w:lineRule="auto"/>
        <w:ind w:right="719"/>
        <w:jc w:val="both"/>
        <w:rPr>
          <w:rFonts w:ascii="Times New Roman" w:eastAsia="Times New Roman" w:hAnsi="Times New Roman" w:cs="Times New Roman"/>
          <w:sz w:val="24"/>
          <w:szCs w:val="24"/>
          <w:lang w:val="en-US"/>
        </w:rPr>
      </w:pPr>
      <w:r w:rsidRPr="005A27B2">
        <w:rPr>
          <w:rFonts w:ascii="Times New Roman" w:hAnsi="Times New Roman" w:cs="Times New Roman"/>
          <w:color w:val="231F20"/>
          <w:sz w:val="24"/>
          <w:szCs w:val="24"/>
        </w:rPr>
        <w:t xml:space="preserve"> </w:t>
      </w:r>
      <w:r w:rsidR="00117524" w:rsidRPr="005A27B2">
        <w:rPr>
          <w:rFonts w:ascii="Times New Roman" w:hAnsi="Times New Roman" w:cs="Times New Roman"/>
          <w:b/>
          <w:bCs/>
          <w:color w:val="231F20"/>
          <w:sz w:val="24"/>
          <w:szCs w:val="24"/>
        </w:rPr>
        <w:t>Shafique</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Amrao</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L,</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Saeed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Ahmed</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Z,</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Ghuffar</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S,</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Anwaar</w:t>
      </w:r>
      <w:proofErr w:type="spellEnd"/>
      <w:r w:rsidR="00117524" w:rsidRPr="005A27B2">
        <w:rPr>
          <w:rFonts w:ascii="Times New Roman" w:hAnsi="Times New Roman" w:cs="Times New Roman"/>
          <w:b/>
          <w:bCs/>
          <w:color w:val="231F20"/>
          <w:spacing w:val="40"/>
          <w:sz w:val="24"/>
          <w:szCs w:val="24"/>
        </w:rPr>
        <w:t xml:space="preserve"> </w:t>
      </w:r>
      <w:r w:rsidR="00117524" w:rsidRPr="005A27B2">
        <w:rPr>
          <w:rFonts w:ascii="Times New Roman" w:hAnsi="Times New Roman" w:cs="Times New Roman"/>
          <w:b/>
          <w:bCs/>
          <w:color w:val="231F20"/>
          <w:sz w:val="24"/>
          <w:szCs w:val="24"/>
        </w:rPr>
        <w:t>H</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proofErr w:type="spellStart"/>
      <w:r w:rsidR="00117524" w:rsidRPr="005A27B2">
        <w:rPr>
          <w:rFonts w:ascii="Times New Roman" w:hAnsi="Times New Roman" w:cs="Times New Roman"/>
          <w:b/>
          <w:bCs/>
          <w:color w:val="231F20"/>
          <w:sz w:val="24"/>
          <w:szCs w:val="24"/>
        </w:rPr>
        <w:t>Sheikhh</w:t>
      </w:r>
      <w:proofErr w:type="spellEnd"/>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U</w:t>
      </w:r>
      <w:r w:rsidRPr="005A27B2">
        <w:rPr>
          <w:rFonts w:ascii="Times New Roman" w:hAnsi="Times New Roman" w:cs="Times New Roman"/>
          <w:b/>
          <w:bCs/>
          <w:color w:val="231F20"/>
          <w:sz w:val="24"/>
          <w:szCs w:val="24"/>
        </w:rPr>
        <w:t xml:space="preserve"> </w:t>
      </w:r>
      <w:proofErr w:type="gramStart"/>
      <w:r w:rsidR="00117524" w:rsidRPr="005A27B2">
        <w:rPr>
          <w:rFonts w:ascii="Times New Roman" w:hAnsi="Times New Roman" w:cs="Times New Roman"/>
          <w:b/>
          <w:bCs/>
          <w:color w:val="231F20"/>
          <w:sz w:val="24"/>
          <w:szCs w:val="24"/>
        </w:rPr>
        <w:t>A</w:t>
      </w:r>
      <w:proofErr w:type="gramEnd"/>
      <w:r w:rsidRPr="005A27B2">
        <w:rPr>
          <w:rFonts w:ascii="Times New Roman" w:hAnsi="Times New Roman" w:cs="Times New Roman"/>
          <w:b/>
          <w:bCs/>
          <w:color w:val="231F20"/>
          <w:sz w:val="24"/>
          <w:szCs w:val="24"/>
        </w:rPr>
        <w:t xml:space="preserve"> </w:t>
      </w:r>
      <w:proofErr w:type="spellStart"/>
      <w:r w:rsidR="00117524" w:rsidRPr="005A27B2">
        <w:rPr>
          <w:rFonts w:ascii="Times New Roman" w:hAnsi="Times New Roman" w:cs="Times New Roman"/>
          <w:b/>
          <w:bCs/>
          <w:color w:val="231F20"/>
          <w:sz w:val="24"/>
          <w:szCs w:val="24"/>
        </w:rPr>
        <w:t>A</w:t>
      </w:r>
      <w:proofErr w:type="spellEnd"/>
      <w:r w:rsidR="00117524" w:rsidRPr="005A27B2">
        <w:rPr>
          <w:rFonts w:ascii="Times New Roman" w:hAnsi="Times New Roman" w:cs="Times New Roman"/>
          <w:b/>
          <w:bCs/>
          <w:color w:val="231F20"/>
          <w:sz w:val="24"/>
          <w:szCs w:val="24"/>
        </w:rPr>
        <w:t>,</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Khan</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M</w:t>
      </w:r>
      <w:r w:rsidRPr="005A27B2">
        <w:rPr>
          <w:rFonts w:ascii="Times New Roman" w:hAnsi="Times New Roman" w:cs="Times New Roman"/>
          <w:b/>
          <w:bCs/>
          <w:color w:val="231F2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9"/>
          <w:sz w:val="24"/>
          <w:szCs w:val="24"/>
        </w:rPr>
        <w:t xml:space="preserve"> </w:t>
      </w:r>
      <w:r w:rsidR="00117524" w:rsidRPr="005A27B2">
        <w:rPr>
          <w:rFonts w:ascii="Times New Roman" w:hAnsi="Times New Roman" w:cs="Times New Roman"/>
          <w:b/>
          <w:bCs/>
          <w:color w:val="231F20"/>
          <w:sz w:val="24"/>
          <w:szCs w:val="24"/>
        </w:rPr>
        <w:t>Qadir</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Abdullah</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A</w:t>
      </w:r>
      <w:r w:rsidR="00117524" w:rsidRPr="005A27B2">
        <w:rPr>
          <w:rFonts w:ascii="Times New Roman" w:hAnsi="Times New Roman" w:cs="Times New Roman"/>
          <w:b/>
          <w:bCs/>
          <w:color w:val="231F20"/>
          <w:spacing w:val="-10"/>
          <w:sz w:val="24"/>
          <w:szCs w:val="24"/>
        </w:rPr>
        <w:t xml:space="preserve"> </w:t>
      </w:r>
      <w:r w:rsidR="00117524" w:rsidRPr="005A27B2">
        <w:rPr>
          <w:rFonts w:ascii="Times New Roman" w:hAnsi="Times New Roman" w:cs="Times New Roman"/>
          <w:b/>
          <w:bCs/>
          <w:color w:val="231F20"/>
          <w:sz w:val="24"/>
          <w:szCs w:val="24"/>
        </w:rPr>
        <w:t>(2021)</w:t>
      </w:r>
      <w:r w:rsidRPr="005A27B2">
        <w:rPr>
          <w:rFonts w:ascii="Times New Roman" w:hAnsi="Times New Roman" w:cs="Times New Roman"/>
          <w:b/>
          <w:bCs/>
          <w:color w:val="231F20"/>
          <w:sz w:val="24"/>
          <w:szCs w:val="24"/>
        </w:rPr>
        <w:t>.</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 xml:space="preserve">Occurrence of leaf spot caused by </w:t>
      </w:r>
      <w:r w:rsidR="00117524" w:rsidRPr="005A27B2">
        <w:rPr>
          <w:rFonts w:ascii="Times New Roman" w:hAnsi="Times New Roman" w:cs="Times New Roman"/>
          <w:i/>
          <w:color w:val="231F20"/>
          <w:sz w:val="24"/>
          <w:szCs w:val="24"/>
        </w:rPr>
        <w:t xml:space="preserve">Alternaria </w:t>
      </w:r>
      <w:proofErr w:type="spellStart"/>
      <w:r w:rsidR="00117524" w:rsidRPr="005A27B2">
        <w:rPr>
          <w:rFonts w:ascii="Times New Roman" w:hAnsi="Times New Roman" w:cs="Times New Roman"/>
          <w:i/>
          <w:color w:val="231F20"/>
          <w:sz w:val="24"/>
          <w:szCs w:val="24"/>
        </w:rPr>
        <w:t>alternata</w:t>
      </w:r>
      <w:proofErr w:type="spellEnd"/>
      <w:r w:rsidR="00117524" w:rsidRPr="005A27B2">
        <w:rPr>
          <w:rFonts w:ascii="Times New Roman" w:hAnsi="Times New Roman" w:cs="Times New Roman"/>
          <w:i/>
          <w:color w:val="231F20"/>
          <w:sz w:val="24"/>
          <w:szCs w:val="24"/>
        </w:rPr>
        <w:t xml:space="preserve"> </w:t>
      </w:r>
      <w:r w:rsidR="00117524" w:rsidRPr="005A27B2">
        <w:rPr>
          <w:rFonts w:ascii="Times New Roman" w:hAnsi="Times New Roman" w:cs="Times New Roman"/>
          <w:color w:val="231F20"/>
          <w:sz w:val="24"/>
          <w:szCs w:val="24"/>
        </w:rPr>
        <w:t>on</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z w:val="24"/>
          <w:szCs w:val="24"/>
        </w:rPr>
        <w:t>Eggplant</w:t>
      </w:r>
      <w:r w:rsidR="00117524" w:rsidRPr="005A27B2">
        <w:rPr>
          <w:rFonts w:ascii="Times New Roman" w:hAnsi="Times New Roman" w:cs="Times New Roman"/>
          <w:color w:val="231F20"/>
          <w:spacing w:val="-8"/>
          <w:sz w:val="24"/>
          <w:szCs w:val="24"/>
        </w:rPr>
        <w:t xml:space="preserve"> </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i/>
          <w:color w:val="231F20"/>
          <w:sz w:val="24"/>
          <w:szCs w:val="24"/>
        </w:rPr>
        <w:t>Solanum</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melongena</w:t>
      </w:r>
      <w:r w:rsidR="00117524" w:rsidRPr="005A27B2">
        <w:rPr>
          <w:rFonts w:ascii="Times New Roman" w:hAnsi="Times New Roman" w:cs="Times New Roman"/>
          <w:color w:val="231F20"/>
          <w:sz w:val="24"/>
          <w:szCs w:val="24"/>
        </w:rPr>
        <w:t>)</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in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Pakistan.</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i/>
          <w:color w:val="231F20"/>
          <w:sz w:val="24"/>
          <w:szCs w:val="24"/>
        </w:rPr>
        <w:t>Pl</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i/>
          <w:color w:val="231F20"/>
          <w:sz w:val="24"/>
          <w:szCs w:val="24"/>
        </w:rPr>
        <w:t>Dis</w:t>
      </w:r>
      <w:r w:rsidR="00117524" w:rsidRPr="005A27B2">
        <w:rPr>
          <w:rFonts w:ascii="Times New Roman" w:hAnsi="Times New Roman" w:cs="Times New Roman"/>
          <w:i/>
          <w:color w:val="231F20"/>
          <w:spacing w:val="-7"/>
          <w:sz w:val="24"/>
          <w:szCs w:val="24"/>
        </w:rPr>
        <w:t xml:space="preserve"> </w:t>
      </w:r>
      <w:r w:rsidR="00117524" w:rsidRPr="005A27B2">
        <w:rPr>
          <w:rFonts w:ascii="Times New Roman" w:hAnsi="Times New Roman" w:cs="Times New Roman"/>
          <w:color w:val="231F20"/>
          <w:sz w:val="24"/>
          <w:szCs w:val="24"/>
        </w:rPr>
        <w:t>105</w:t>
      </w:r>
      <w:r w:rsidR="00117524" w:rsidRPr="005A27B2">
        <w:rPr>
          <w:rFonts w:ascii="Times New Roman" w:hAnsi="Times New Roman" w:cs="Times New Roman"/>
          <w:color w:val="231F20"/>
          <w:spacing w:val="-7"/>
          <w:sz w:val="24"/>
          <w:szCs w:val="24"/>
        </w:rPr>
        <w:t xml:space="preserve"> </w:t>
      </w:r>
      <w:r w:rsidR="00117524" w:rsidRPr="005A27B2">
        <w:rPr>
          <w:rFonts w:ascii="Times New Roman" w:hAnsi="Times New Roman" w:cs="Times New Roman"/>
          <w:color w:val="231F20"/>
          <w:sz w:val="24"/>
          <w:szCs w:val="24"/>
        </w:rPr>
        <w:t>(4):</w:t>
      </w:r>
      <w:r w:rsidR="00117524" w:rsidRPr="005A27B2">
        <w:rPr>
          <w:rFonts w:ascii="Times New Roman" w:hAnsi="Times New Roman" w:cs="Times New Roman"/>
          <w:color w:val="231F20"/>
          <w:spacing w:val="40"/>
          <w:sz w:val="24"/>
          <w:szCs w:val="24"/>
        </w:rPr>
        <w:t xml:space="preserve"> </w:t>
      </w:r>
      <w:r w:rsidR="00117524" w:rsidRPr="005A27B2">
        <w:rPr>
          <w:rFonts w:ascii="Times New Roman" w:hAnsi="Times New Roman" w:cs="Times New Roman"/>
          <w:color w:val="231F20"/>
          <w:spacing w:val="-2"/>
          <w:sz w:val="24"/>
          <w:szCs w:val="24"/>
        </w:rPr>
        <w:t>1224.</w:t>
      </w:r>
    </w:p>
    <w:p w14:paraId="6B125A91" w14:textId="4A40104F" w:rsidR="0060165D" w:rsidRDefault="00362137"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hAnsi="Times New Roman" w:cs="Times New Roman"/>
          <w:b/>
          <w:bCs/>
          <w:color w:val="231F20"/>
          <w:spacing w:val="-2"/>
          <w:sz w:val="24"/>
          <w:szCs w:val="24"/>
        </w:rPr>
        <w:t>Jhajharia</w:t>
      </w:r>
      <w:proofErr w:type="spellEnd"/>
      <w:r w:rsidRPr="005A27B2">
        <w:rPr>
          <w:rFonts w:ascii="Times New Roman" w:hAnsi="Times New Roman" w:cs="Times New Roman"/>
          <w:b/>
          <w:bCs/>
          <w:color w:val="231F20"/>
          <w:spacing w:val="-2"/>
          <w:sz w:val="24"/>
          <w:szCs w:val="24"/>
        </w:rPr>
        <w:t>,</w:t>
      </w:r>
      <w:r w:rsidR="00997E9D" w:rsidRPr="005A27B2">
        <w:rPr>
          <w:rFonts w:ascii="Times New Roman" w:hAnsi="Times New Roman" w:cs="Times New Roman"/>
          <w:b/>
          <w:bCs/>
          <w:color w:val="231F20"/>
          <w:spacing w:val="-2"/>
          <w:sz w:val="24"/>
          <w:szCs w:val="24"/>
        </w:rPr>
        <w:t xml:space="preserve"> </w:t>
      </w:r>
      <w:r w:rsidRPr="005A27B2">
        <w:rPr>
          <w:rFonts w:ascii="Times New Roman" w:hAnsi="Times New Roman" w:cs="Times New Roman"/>
          <w:b/>
          <w:bCs/>
          <w:color w:val="231F20"/>
          <w:spacing w:val="-2"/>
          <w:sz w:val="24"/>
          <w:szCs w:val="24"/>
        </w:rPr>
        <w:t>A. and Trivedi A. 2024</w:t>
      </w:r>
      <w:r w:rsidRPr="005A27B2">
        <w:rPr>
          <w:rFonts w:ascii="Times New Roman" w:hAnsi="Times New Roman" w:cs="Times New Roman"/>
          <w:color w:val="231F20"/>
          <w:spacing w:val="-2"/>
          <w:sz w:val="24"/>
          <w:szCs w:val="24"/>
        </w:rPr>
        <w:t xml:space="preserve">. Organic Management of Alternaria leaf spot of brinjal incited by </w:t>
      </w:r>
      <w:r w:rsidRPr="005A27B2">
        <w:rPr>
          <w:rFonts w:ascii="Times New Roman" w:hAnsi="Times New Roman" w:cs="Times New Roman"/>
          <w:i/>
          <w:iCs/>
          <w:color w:val="231F20"/>
          <w:spacing w:val="-2"/>
          <w:sz w:val="24"/>
          <w:szCs w:val="24"/>
        </w:rPr>
        <w:t xml:space="preserve">Alternaria </w:t>
      </w:r>
      <w:proofErr w:type="spellStart"/>
      <w:r w:rsidRPr="005A27B2">
        <w:rPr>
          <w:rFonts w:ascii="Times New Roman" w:hAnsi="Times New Roman" w:cs="Times New Roman"/>
          <w:i/>
          <w:iCs/>
          <w:color w:val="231F20"/>
          <w:spacing w:val="-2"/>
          <w:sz w:val="24"/>
          <w:szCs w:val="24"/>
        </w:rPr>
        <w:t>Alternata</w:t>
      </w:r>
      <w:proofErr w:type="spellEnd"/>
      <w:r w:rsidRPr="005A27B2">
        <w:rPr>
          <w:rFonts w:ascii="Times New Roman" w:hAnsi="Times New Roman" w:cs="Times New Roman"/>
          <w:color w:val="231F20"/>
          <w:spacing w:val="-2"/>
          <w:sz w:val="24"/>
          <w:szCs w:val="24"/>
        </w:rPr>
        <w:t xml:space="preserve"> (</w:t>
      </w:r>
      <w:proofErr w:type="spellStart"/>
      <w:r w:rsidRPr="005A27B2">
        <w:rPr>
          <w:rFonts w:ascii="Times New Roman" w:hAnsi="Times New Roman" w:cs="Times New Roman"/>
          <w:color w:val="231F20"/>
          <w:spacing w:val="-2"/>
          <w:sz w:val="24"/>
          <w:szCs w:val="24"/>
        </w:rPr>
        <w:t>fr</w:t>
      </w:r>
      <w:proofErr w:type="spellEnd"/>
      <w:r w:rsidRPr="005A27B2">
        <w:rPr>
          <w:rFonts w:ascii="Times New Roman" w:hAnsi="Times New Roman" w:cs="Times New Roman"/>
          <w:color w:val="231F20"/>
          <w:spacing w:val="-2"/>
          <w:sz w:val="24"/>
          <w:szCs w:val="24"/>
        </w:rPr>
        <w:t xml:space="preserve">) </w:t>
      </w:r>
      <w:proofErr w:type="spellStart"/>
      <w:r w:rsidR="00851F98" w:rsidRPr="005A27B2">
        <w:rPr>
          <w:rFonts w:ascii="Times New Roman" w:hAnsi="Times New Roman" w:cs="Times New Roman"/>
          <w:color w:val="231F20"/>
          <w:spacing w:val="-2"/>
          <w:sz w:val="24"/>
          <w:szCs w:val="24"/>
        </w:rPr>
        <w:t>Keisler</w:t>
      </w:r>
      <w:proofErr w:type="spellEnd"/>
      <w:r w:rsidR="00851F98" w:rsidRPr="005A27B2">
        <w:rPr>
          <w:rFonts w:ascii="Times New Roman" w:hAnsi="Times New Roman" w:cs="Times New Roman"/>
          <w:color w:val="231F20"/>
          <w:spacing w:val="-2"/>
          <w:sz w:val="24"/>
          <w:szCs w:val="24"/>
        </w:rPr>
        <w:t>. Krisikosh</w:t>
      </w:r>
      <w:r w:rsidRPr="005A27B2">
        <w:rPr>
          <w:rFonts w:ascii="Times New Roman" w:hAnsi="Times New Roman" w:cs="Times New Roman"/>
          <w:color w:val="231F20"/>
          <w:spacing w:val="-2"/>
          <w:sz w:val="24"/>
          <w:szCs w:val="24"/>
        </w:rPr>
        <w:t xml:space="preserve">- </w:t>
      </w:r>
      <w:r w:rsidRPr="005A27B2">
        <w:rPr>
          <w:rFonts w:ascii="Times New Roman" w:hAnsi="Times New Roman" w:cs="Times New Roman"/>
          <w:i/>
          <w:iCs/>
          <w:color w:val="231F20"/>
          <w:spacing w:val="-2"/>
          <w:sz w:val="24"/>
          <w:szCs w:val="24"/>
        </w:rPr>
        <w:t>An institutional repository of Indian agricultural research system</w:t>
      </w:r>
      <w:r w:rsidRPr="005A27B2">
        <w:rPr>
          <w:rFonts w:ascii="Times New Roman" w:hAnsi="Times New Roman" w:cs="Times New Roman"/>
          <w:color w:val="231F20"/>
          <w:spacing w:val="-2"/>
          <w:sz w:val="24"/>
          <w:szCs w:val="24"/>
        </w:rPr>
        <w:t xml:space="preserve">. </w:t>
      </w:r>
      <w:r w:rsidR="00851F98" w:rsidRPr="005A27B2">
        <w:rPr>
          <w:rFonts w:ascii="Times New Roman" w:hAnsi="Times New Roman" w:cs="Times New Roman"/>
          <w:color w:val="231F20"/>
          <w:spacing w:val="-2"/>
          <w:sz w:val="24"/>
          <w:szCs w:val="24"/>
        </w:rPr>
        <w:t>URI: HTTP</w:t>
      </w:r>
      <w:r w:rsidR="00A81B02">
        <w:rPr>
          <w:rFonts w:ascii="Times New Roman" w:hAnsi="Times New Roman" w:cs="Times New Roman"/>
          <w:color w:val="231F20"/>
          <w:spacing w:val="-2"/>
          <w:sz w:val="24"/>
          <w:szCs w:val="24"/>
        </w:rPr>
        <w:t>S//Krishikosh.egra</w:t>
      </w:r>
      <w:r w:rsidR="004E293A">
        <w:rPr>
          <w:rFonts w:ascii="Times New Roman" w:hAnsi="Times New Roman" w:cs="Times New Roman"/>
          <w:color w:val="231F20"/>
          <w:spacing w:val="-2"/>
          <w:sz w:val="24"/>
          <w:szCs w:val="24"/>
        </w:rPr>
        <w:t>n</w:t>
      </w:r>
      <w:r w:rsidR="00A81B02">
        <w:rPr>
          <w:rFonts w:ascii="Times New Roman" w:hAnsi="Times New Roman" w:cs="Times New Roman"/>
          <w:color w:val="231F20"/>
          <w:spacing w:val="-2"/>
          <w:sz w:val="24"/>
          <w:szCs w:val="24"/>
        </w:rPr>
        <w:t>th.ac.in. /han</w:t>
      </w:r>
      <w:r w:rsidR="00851F98" w:rsidRPr="005A27B2">
        <w:rPr>
          <w:rFonts w:ascii="Times New Roman" w:hAnsi="Times New Roman" w:cs="Times New Roman"/>
          <w:color w:val="231F20"/>
          <w:spacing w:val="-2"/>
          <w:sz w:val="24"/>
          <w:szCs w:val="24"/>
        </w:rPr>
        <w:t>dle/15810211793</w:t>
      </w:r>
      <w:r w:rsidR="0060165D">
        <w:rPr>
          <w:rFonts w:ascii="Times New Roman" w:hAnsi="Times New Roman" w:cs="Times New Roman"/>
          <w:color w:val="231F20"/>
          <w:spacing w:val="-2"/>
          <w:sz w:val="24"/>
          <w:szCs w:val="24"/>
        </w:rPr>
        <w:t>.</w:t>
      </w:r>
    </w:p>
    <w:p w14:paraId="7D855ED7"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Balai, L.P.,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28A3A8EC" w14:textId="77777777" w:rsidR="0060165D" w:rsidRDefault="00BA2F86"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 xml:space="preserve">Lucas, J.A., Hawkins, N.J., &amp; </w:t>
      </w:r>
      <w:proofErr w:type="spellStart"/>
      <w:r w:rsidRPr="005A27B2">
        <w:rPr>
          <w:rFonts w:ascii="Times New Roman" w:eastAsia="Times New Roman" w:hAnsi="Times New Roman" w:cs="Times New Roman"/>
          <w:b/>
          <w:bCs/>
          <w:sz w:val="24"/>
          <w:szCs w:val="24"/>
          <w:lang w:eastAsia="en-IN"/>
        </w:rPr>
        <w:t>Fraaije</w:t>
      </w:r>
      <w:proofErr w:type="spellEnd"/>
      <w:r w:rsidRPr="005A27B2">
        <w:rPr>
          <w:rFonts w:ascii="Times New Roman" w:eastAsia="Times New Roman" w:hAnsi="Times New Roman" w:cs="Times New Roman"/>
          <w:b/>
          <w:bCs/>
          <w:sz w:val="24"/>
          <w:szCs w:val="24"/>
          <w:lang w:eastAsia="en-IN"/>
        </w:rPr>
        <w:t xml:space="preserve">, B.A. </w:t>
      </w:r>
      <w:r w:rsidR="006D4D70">
        <w:rPr>
          <w:rFonts w:ascii="Times New Roman" w:eastAsia="Times New Roman" w:hAnsi="Times New Roman" w:cs="Times New Roman"/>
          <w:b/>
          <w:bCs/>
          <w:sz w:val="24"/>
          <w:szCs w:val="24"/>
          <w:lang w:eastAsia="en-IN"/>
        </w:rPr>
        <w:t>(2015</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The evolution of fungicides resistance. </w:t>
      </w:r>
      <w:r w:rsidRPr="005A27B2">
        <w:rPr>
          <w:rFonts w:ascii="Times New Roman" w:eastAsia="Times New Roman" w:hAnsi="Times New Roman" w:cs="Times New Roman"/>
          <w:i/>
          <w:iCs/>
          <w:sz w:val="24"/>
          <w:szCs w:val="24"/>
          <w:lang w:eastAsia="en-IN"/>
        </w:rPr>
        <w:t>Advances in Applied Microbiology</w:t>
      </w:r>
      <w:r w:rsidRPr="005A27B2">
        <w:rPr>
          <w:rFonts w:ascii="Times New Roman" w:eastAsia="Times New Roman" w:hAnsi="Times New Roman" w:cs="Times New Roman"/>
          <w:sz w:val="24"/>
          <w:szCs w:val="24"/>
          <w:lang w:eastAsia="en-IN"/>
        </w:rPr>
        <w:t>, 90, 29–92.</w:t>
      </w:r>
    </w:p>
    <w:p w14:paraId="67814C4C"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Carvalho, F.P. (2017).</w:t>
      </w:r>
      <w:r w:rsidRPr="005A27B2">
        <w:rPr>
          <w:rFonts w:ascii="Times New Roman" w:eastAsia="Times New Roman" w:hAnsi="Times New Roman" w:cs="Times New Roman"/>
          <w:sz w:val="24"/>
          <w:szCs w:val="24"/>
          <w:lang w:eastAsia="en-IN"/>
        </w:rPr>
        <w:t xml:space="preserve"> Pesticides, environment, and food safety. </w:t>
      </w:r>
      <w:r w:rsidRPr="005A27B2">
        <w:rPr>
          <w:rFonts w:ascii="Times New Roman" w:eastAsia="Times New Roman" w:hAnsi="Times New Roman" w:cs="Times New Roman"/>
          <w:i/>
          <w:iCs/>
          <w:sz w:val="24"/>
          <w:szCs w:val="24"/>
          <w:lang w:eastAsia="en-IN"/>
        </w:rPr>
        <w:t>Food and Energy Security</w:t>
      </w:r>
      <w:r w:rsidRPr="005A27B2">
        <w:rPr>
          <w:rFonts w:ascii="Times New Roman" w:eastAsia="Times New Roman" w:hAnsi="Times New Roman" w:cs="Times New Roman"/>
          <w:sz w:val="24"/>
          <w:szCs w:val="24"/>
          <w:lang w:eastAsia="en-IN"/>
        </w:rPr>
        <w:t>, 6(2), 48–60.</w:t>
      </w:r>
    </w:p>
    <w:p w14:paraId="021AF038"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Hahn, M. (2014).</w:t>
      </w:r>
      <w:r w:rsidRPr="005A27B2">
        <w:rPr>
          <w:rFonts w:ascii="Times New Roman" w:eastAsia="Times New Roman" w:hAnsi="Times New Roman" w:cs="Times New Roman"/>
          <w:sz w:val="24"/>
          <w:szCs w:val="24"/>
          <w:lang w:eastAsia="en-IN"/>
        </w:rPr>
        <w:t xml:space="preserve"> The rising threat of fungicide resistance in plant pathogenic fungi. </w:t>
      </w:r>
      <w:r w:rsidR="000B2790" w:rsidRPr="005A27B2">
        <w:rPr>
          <w:rFonts w:ascii="Times New Roman" w:eastAsia="Times New Roman" w:hAnsi="Times New Roman" w:cs="Times New Roman"/>
          <w:i/>
          <w:iCs/>
          <w:sz w:val="24"/>
          <w:szCs w:val="24"/>
          <w:lang w:eastAsia="en-IN"/>
        </w:rPr>
        <w:t>Chemical Biol</w:t>
      </w:r>
      <w:r w:rsidR="000B2790" w:rsidRPr="005A27B2">
        <w:rPr>
          <w:rFonts w:ascii="Times New Roman" w:eastAsia="Times New Roman" w:hAnsi="Times New Roman" w:cs="Times New Roman"/>
          <w:sz w:val="24"/>
          <w:szCs w:val="24"/>
          <w:lang w:eastAsia="en-IN"/>
        </w:rPr>
        <w:t>,28:7(4) 133-141.</w:t>
      </w:r>
    </w:p>
    <w:p w14:paraId="14E403C4" w14:textId="5F644CB1"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4D0389">
        <w:rPr>
          <w:rFonts w:ascii="Times New Roman" w:eastAsia="Times New Roman" w:hAnsi="Times New Roman" w:cs="Times New Roman"/>
          <w:b/>
          <w:bCs/>
          <w:sz w:val="24"/>
          <w:szCs w:val="24"/>
          <w:highlight w:val="yellow"/>
          <w:lang w:eastAsia="en-IN"/>
        </w:rPr>
        <w:t>Meena, K. (2025).</w:t>
      </w:r>
      <w:r w:rsidRPr="004D0389">
        <w:rPr>
          <w:rFonts w:ascii="Times New Roman" w:eastAsia="Times New Roman" w:hAnsi="Times New Roman" w:cs="Times New Roman"/>
          <w:sz w:val="24"/>
          <w:szCs w:val="24"/>
          <w:highlight w:val="yellow"/>
          <w:lang w:eastAsia="en-IN"/>
        </w:rPr>
        <w:t xml:space="preserve"> Eco-friendly approaches for management of Alternaria leaf spot in brinjal. </w:t>
      </w:r>
      <w:r w:rsidRPr="004D0389">
        <w:rPr>
          <w:rFonts w:ascii="Times New Roman" w:eastAsia="Times New Roman" w:hAnsi="Times New Roman" w:cs="Times New Roman"/>
          <w:i/>
          <w:iCs/>
          <w:sz w:val="24"/>
          <w:szCs w:val="24"/>
          <w:highlight w:val="yellow"/>
          <w:lang w:eastAsia="en-IN"/>
        </w:rPr>
        <w:t>Journal of Advances in Biology &amp; Biotechnology</w:t>
      </w:r>
      <w:r w:rsidR="0060165D" w:rsidRPr="004D0389">
        <w:rPr>
          <w:rFonts w:ascii="Times New Roman" w:eastAsia="Times New Roman" w:hAnsi="Times New Roman" w:cs="Times New Roman"/>
          <w:sz w:val="24"/>
          <w:szCs w:val="24"/>
          <w:highlight w:val="yellow"/>
          <w:lang w:eastAsia="en-IN"/>
        </w:rPr>
        <w:t>, 28(9), 1060–1069.</w:t>
      </w:r>
    </w:p>
    <w:p w14:paraId="77EE9210"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5A27B2">
        <w:rPr>
          <w:rFonts w:ascii="Times New Roman" w:eastAsia="Times New Roman" w:hAnsi="Times New Roman" w:cs="Times New Roman"/>
          <w:b/>
          <w:bCs/>
          <w:sz w:val="24"/>
          <w:szCs w:val="24"/>
          <w:lang w:eastAsia="en-IN"/>
        </w:rPr>
        <w:t>Mosta</w:t>
      </w:r>
      <w:r w:rsidR="00F00D61">
        <w:rPr>
          <w:rFonts w:ascii="Times New Roman" w:eastAsia="Times New Roman" w:hAnsi="Times New Roman" w:cs="Times New Roman"/>
          <w:b/>
          <w:bCs/>
          <w:sz w:val="24"/>
          <w:szCs w:val="24"/>
          <w:lang w:eastAsia="en-IN"/>
        </w:rPr>
        <w:t>falou</w:t>
      </w:r>
      <w:proofErr w:type="spellEnd"/>
      <w:r w:rsidR="00F00D61">
        <w:rPr>
          <w:rFonts w:ascii="Times New Roman" w:eastAsia="Times New Roman" w:hAnsi="Times New Roman" w:cs="Times New Roman"/>
          <w:b/>
          <w:bCs/>
          <w:sz w:val="24"/>
          <w:szCs w:val="24"/>
          <w:lang w:eastAsia="en-IN"/>
        </w:rPr>
        <w:t>, S., &amp; Abdollahi, M. (2013</w:t>
      </w:r>
      <w:r w:rsidRPr="005A27B2">
        <w:rPr>
          <w:rFonts w:ascii="Times New Roman" w:eastAsia="Times New Roman" w:hAnsi="Times New Roman" w:cs="Times New Roman"/>
          <w:b/>
          <w:bCs/>
          <w:sz w:val="24"/>
          <w:szCs w:val="24"/>
          <w:lang w:eastAsia="en-IN"/>
        </w:rPr>
        <w:t>).</w:t>
      </w:r>
      <w:r w:rsidRPr="005A27B2">
        <w:rPr>
          <w:rFonts w:ascii="Times New Roman" w:eastAsia="Times New Roman" w:hAnsi="Times New Roman" w:cs="Times New Roman"/>
          <w:sz w:val="24"/>
          <w:szCs w:val="24"/>
          <w:lang w:eastAsia="en-IN"/>
        </w:rPr>
        <w:t xml:space="preserve"> Pesticides and human chronic diseases. </w:t>
      </w:r>
      <w:r w:rsidRPr="005A27B2">
        <w:rPr>
          <w:rFonts w:ascii="Times New Roman" w:eastAsia="Times New Roman" w:hAnsi="Times New Roman" w:cs="Times New Roman"/>
          <w:i/>
          <w:iCs/>
          <w:sz w:val="24"/>
          <w:szCs w:val="24"/>
          <w:lang w:eastAsia="en-IN"/>
        </w:rPr>
        <w:t>Toxicology and Applied Pharmacology</w:t>
      </w:r>
      <w:r w:rsidRPr="005A27B2">
        <w:rPr>
          <w:rFonts w:ascii="Times New Roman" w:eastAsia="Times New Roman" w:hAnsi="Times New Roman" w:cs="Times New Roman"/>
          <w:sz w:val="24"/>
          <w:szCs w:val="24"/>
          <w:lang w:eastAsia="en-IN"/>
        </w:rPr>
        <w:t>, 268(2), 157–177.</w:t>
      </w:r>
    </w:p>
    <w:p w14:paraId="1064EA6F" w14:textId="77777777" w:rsidR="0060165D" w:rsidRDefault="000234D4"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5A27B2">
        <w:rPr>
          <w:rFonts w:ascii="Times New Roman" w:eastAsia="Times New Roman" w:hAnsi="Times New Roman" w:cs="Times New Roman"/>
          <w:b/>
          <w:bCs/>
          <w:sz w:val="24"/>
          <w:szCs w:val="24"/>
          <w:lang w:eastAsia="en-IN"/>
        </w:rPr>
        <w:t>Rai, M.,</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Yadav,</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 xml:space="preserve">.and </w:t>
      </w:r>
      <w:proofErr w:type="spellStart"/>
      <w:r w:rsidR="00D31AAF" w:rsidRPr="005A27B2">
        <w:rPr>
          <w:rFonts w:ascii="Times New Roman" w:eastAsia="Times New Roman" w:hAnsi="Times New Roman" w:cs="Times New Roman"/>
          <w:b/>
          <w:bCs/>
          <w:sz w:val="24"/>
          <w:szCs w:val="24"/>
          <w:lang w:eastAsia="en-IN"/>
        </w:rPr>
        <w:t>Garse</w:t>
      </w:r>
      <w:proofErr w:type="spellEnd"/>
      <w:r w:rsidR="00D31AAF" w:rsidRPr="005A27B2">
        <w:rPr>
          <w:rFonts w:ascii="Times New Roman" w:eastAsia="Times New Roman" w:hAnsi="Times New Roman" w:cs="Times New Roman"/>
          <w:b/>
          <w:bCs/>
          <w:sz w:val="24"/>
          <w:szCs w:val="24"/>
          <w:lang w:eastAsia="en-IN"/>
        </w:rPr>
        <w:t>,</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A.</w:t>
      </w:r>
      <w:r w:rsidR="00D16355" w:rsidRPr="005A27B2">
        <w:rPr>
          <w:rFonts w:ascii="Times New Roman" w:eastAsia="Times New Roman" w:hAnsi="Times New Roman" w:cs="Times New Roman"/>
          <w:b/>
          <w:bCs/>
          <w:sz w:val="24"/>
          <w:szCs w:val="24"/>
          <w:lang w:eastAsia="en-IN"/>
        </w:rPr>
        <w:t xml:space="preserve"> </w:t>
      </w:r>
      <w:r w:rsidR="00D31AAF" w:rsidRPr="005A27B2">
        <w:rPr>
          <w:rFonts w:ascii="Times New Roman" w:eastAsia="Times New Roman" w:hAnsi="Times New Roman" w:cs="Times New Roman"/>
          <w:b/>
          <w:bCs/>
          <w:sz w:val="24"/>
          <w:szCs w:val="24"/>
          <w:lang w:eastAsia="en-IN"/>
        </w:rPr>
        <w:t>(2009)</w:t>
      </w:r>
      <w:r w:rsidRPr="005A27B2">
        <w:rPr>
          <w:rFonts w:ascii="Times New Roman" w:eastAsia="Times New Roman" w:hAnsi="Times New Roman" w:cs="Times New Roman"/>
          <w:b/>
          <w:bCs/>
          <w:sz w:val="24"/>
          <w:szCs w:val="24"/>
          <w:lang w:eastAsia="en-IN"/>
        </w:rPr>
        <w:t>.</w:t>
      </w:r>
      <w:r w:rsidR="00222C17" w:rsidRPr="005A27B2">
        <w:rPr>
          <w:rFonts w:ascii="Times New Roman" w:eastAsia="Times New Roman" w:hAnsi="Times New Roman" w:cs="Times New Roman"/>
          <w:b/>
          <w:bCs/>
          <w:sz w:val="24"/>
          <w:szCs w:val="24"/>
          <w:lang w:eastAsia="en-IN"/>
        </w:rPr>
        <w:t xml:space="preserve"> </w:t>
      </w:r>
      <w:r w:rsidRPr="005A27B2">
        <w:rPr>
          <w:rFonts w:ascii="Times New Roman" w:eastAsia="Times New Roman" w:hAnsi="Times New Roman" w:cs="Times New Roman"/>
          <w:sz w:val="24"/>
          <w:szCs w:val="24"/>
          <w:lang w:eastAsia="en-IN"/>
        </w:rPr>
        <w:t xml:space="preserve"> </w:t>
      </w:r>
      <w:r w:rsidR="00D31AAF" w:rsidRPr="005A27B2">
        <w:rPr>
          <w:rFonts w:ascii="Times New Roman" w:eastAsia="Times New Roman" w:hAnsi="Times New Roman" w:cs="Times New Roman"/>
          <w:sz w:val="24"/>
          <w:szCs w:val="24"/>
          <w:lang w:eastAsia="en-IN"/>
        </w:rPr>
        <w:t>Silver n</w:t>
      </w:r>
      <w:r w:rsidRPr="005A27B2">
        <w:rPr>
          <w:rFonts w:ascii="Times New Roman" w:eastAsia="Times New Roman" w:hAnsi="Times New Roman" w:cs="Times New Roman"/>
          <w:sz w:val="24"/>
          <w:szCs w:val="24"/>
          <w:lang w:eastAsia="en-IN"/>
        </w:rPr>
        <w:t>anotechnology</w:t>
      </w:r>
      <w:r w:rsidR="00D31AAF" w:rsidRPr="005A27B2">
        <w:rPr>
          <w:rFonts w:ascii="Times New Roman" w:eastAsia="Times New Roman" w:hAnsi="Times New Roman" w:cs="Times New Roman"/>
          <w:sz w:val="24"/>
          <w:szCs w:val="24"/>
          <w:lang w:eastAsia="en-IN"/>
        </w:rPr>
        <w:t xml:space="preserve"> as a new generation </w:t>
      </w:r>
      <w:r w:rsidR="00D16355" w:rsidRPr="005A27B2">
        <w:rPr>
          <w:rFonts w:ascii="Times New Roman" w:eastAsia="Times New Roman" w:hAnsi="Times New Roman" w:cs="Times New Roman"/>
          <w:sz w:val="24"/>
          <w:szCs w:val="24"/>
          <w:lang w:eastAsia="en-IN"/>
        </w:rPr>
        <w:t>antimicrobial.</w:t>
      </w:r>
      <w:r w:rsidRPr="005A27B2">
        <w:rPr>
          <w:rFonts w:ascii="Times New Roman" w:eastAsia="Times New Roman" w:hAnsi="Times New Roman" w:cs="Times New Roman"/>
          <w:sz w:val="24"/>
          <w:szCs w:val="24"/>
          <w:lang w:eastAsia="en-IN"/>
        </w:rPr>
        <w:t xml:space="preserve"> </w:t>
      </w:r>
      <w:r w:rsidR="00D16355" w:rsidRPr="005A27B2">
        <w:rPr>
          <w:rFonts w:ascii="Times New Roman" w:eastAsia="Times New Roman" w:hAnsi="Times New Roman" w:cs="Times New Roman"/>
          <w:i/>
          <w:iCs/>
          <w:sz w:val="24"/>
          <w:szCs w:val="24"/>
          <w:lang w:eastAsia="en-IN"/>
        </w:rPr>
        <w:t>Biotechnology Advances</w:t>
      </w:r>
      <w:r w:rsidR="00D16355" w:rsidRPr="005A27B2">
        <w:rPr>
          <w:rFonts w:ascii="Times New Roman" w:eastAsia="Times New Roman" w:hAnsi="Times New Roman" w:cs="Times New Roman"/>
          <w:sz w:val="24"/>
          <w:szCs w:val="24"/>
          <w:lang w:eastAsia="en-IN"/>
        </w:rPr>
        <w:t>.27(1)76-83</w:t>
      </w:r>
      <w:r w:rsidRPr="005A27B2">
        <w:rPr>
          <w:rFonts w:ascii="Times New Roman" w:eastAsia="Times New Roman" w:hAnsi="Times New Roman" w:cs="Times New Roman"/>
          <w:sz w:val="24"/>
          <w:szCs w:val="24"/>
          <w:lang w:eastAsia="en-IN"/>
        </w:rPr>
        <w:t xml:space="preserve"> </w:t>
      </w:r>
    </w:p>
    <w:p w14:paraId="57BE9DF5"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lastRenderedPageBreak/>
        <w:t>Chauhan, A., Kumar, V., &amp; Singh, K.C. (2023).</w:t>
      </w:r>
      <w:r w:rsidRPr="005A27B2">
        <w:rPr>
          <w:rFonts w:ascii="Times New Roman" w:eastAsia="Times New Roman" w:hAnsi="Times New Roman" w:cs="Times New Roman"/>
          <w:sz w:val="24"/>
          <w:szCs w:val="24"/>
          <w:lang w:eastAsia="en-IN"/>
        </w:rPr>
        <w:t xml:space="preserve">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sz w:val="24"/>
          <w:szCs w:val="24"/>
          <w:lang w:eastAsia="en-IN"/>
        </w:rPr>
        <w:t xml:space="preserve"> through Botanicals (</w:t>
      </w:r>
      <w:r w:rsidRPr="005A27B2">
        <w:rPr>
          <w:rFonts w:ascii="Times New Roman" w:eastAsia="Times New Roman" w:hAnsi="Times New Roman" w:cs="Times New Roman"/>
          <w:i/>
          <w:iCs/>
          <w:sz w:val="24"/>
          <w:szCs w:val="24"/>
          <w:lang w:eastAsia="en-IN"/>
        </w:rPr>
        <w:t>In vitro</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41(3B): 1749–1754.</w:t>
      </w:r>
    </w:p>
    <w:p w14:paraId="679A9B0D"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 xml:space="preserve">Khursheed, Z., Wani, T.A., Bhat, N.A., Rather, R.A., </w:t>
      </w:r>
      <w:proofErr w:type="spellStart"/>
      <w:r w:rsidRPr="009737D3">
        <w:rPr>
          <w:rFonts w:ascii="Times New Roman" w:eastAsia="Times New Roman" w:hAnsi="Times New Roman" w:cs="Times New Roman"/>
          <w:b/>
          <w:sz w:val="24"/>
          <w:szCs w:val="24"/>
          <w:lang w:eastAsia="en-IN"/>
        </w:rPr>
        <w:t>Ahanger</w:t>
      </w:r>
      <w:proofErr w:type="spellEnd"/>
      <w:r w:rsidRPr="009737D3">
        <w:rPr>
          <w:rFonts w:ascii="Times New Roman" w:eastAsia="Times New Roman" w:hAnsi="Times New Roman" w:cs="Times New Roman"/>
          <w:b/>
          <w:sz w:val="24"/>
          <w:szCs w:val="24"/>
          <w:lang w:eastAsia="en-IN"/>
        </w:rPr>
        <w:t xml:space="preserve">, S.A., &amp; </w:t>
      </w:r>
      <w:proofErr w:type="spellStart"/>
      <w:r w:rsidRPr="009737D3">
        <w:rPr>
          <w:rFonts w:ascii="Times New Roman" w:eastAsia="Times New Roman" w:hAnsi="Times New Roman" w:cs="Times New Roman"/>
          <w:b/>
          <w:sz w:val="24"/>
          <w:szCs w:val="24"/>
          <w:lang w:eastAsia="en-IN"/>
        </w:rPr>
        <w:t>Chasti</w:t>
      </w:r>
      <w:proofErr w:type="spellEnd"/>
      <w:r w:rsidRPr="009737D3">
        <w:rPr>
          <w:rFonts w:ascii="Times New Roman" w:eastAsia="Times New Roman" w:hAnsi="Times New Roman" w:cs="Times New Roman"/>
          <w:b/>
          <w:sz w:val="24"/>
          <w:szCs w:val="24"/>
          <w:lang w:eastAsia="en-IN"/>
        </w:rPr>
        <w:t>, F. (2021).</w:t>
      </w:r>
      <w:r w:rsidRPr="005A27B2">
        <w:rPr>
          <w:rFonts w:ascii="Times New Roman" w:eastAsia="Times New Roman" w:hAnsi="Times New Roman" w:cs="Times New Roman"/>
          <w:sz w:val="24"/>
          <w:szCs w:val="24"/>
          <w:lang w:eastAsia="en-IN"/>
        </w:rPr>
        <w:t xml:space="preserve"> Eco-friendly management of Alternaria leaf spot disease of brinjal in Kashmir. </w:t>
      </w:r>
      <w:r w:rsidRPr="005A27B2">
        <w:rPr>
          <w:rFonts w:ascii="Times New Roman" w:eastAsia="Times New Roman" w:hAnsi="Times New Roman" w:cs="Times New Roman"/>
          <w:i/>
          <w:iCs/>
          <w:sz w:val="24"/>
          <w:szCs w:val="24"/>
          <w:lang w:eastAsia="en-IN"/>
        </w:rPr>
        <w:t>Journal of Pharmacognosy and Phytochemistry</w:t>
      </w:r>
      <w:r w:rsidRPr="005A27B2">
        <w:rPr>
          <w:rFonts w:ascii="Times New Roman" w:eastAsia="Times New Roman" w:hAnsi="Times New Roman" w:cs="Times New Roman"/>
          <w:sz w:val="24"/>
          <w:szCs w:val="24"/>
          <w:lang w:eastAsia="en-IN"/>
        </w:rPr>
        <w:t>, 10(1): 100–105.</w:t>
      </w:r>
    </w:p>
    <w:p w14:paraId="377E95C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Bhagat, I., &amp; Yadav, L.K. (2023).</w:t>
      </w:r>
      <w:r w:rsidRPr="005A27B2">
        <w:rPr>
          <w:rFonts w:ascii="Times New Roman" w:eastAsia="Times New Roman" w:hAnsi="Times New Roman" w:cs="Times New Roman"/>
          <w:sz w:val="24"/>
          <w:szCs w:val="24"/>
          <w:lang w:eastAsia="en-IN"/>
        </w:rPr>
        <w:t xml:space="preserve"> Integrated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Journal of Micropathological Research</w:t>
      </w:r>
      <w:r w:rsidRPr="005A27B2">
        <w:rPr>
          <w:rFonts w:ascii="Times New Roman" w:eastAsia="Times New Roman" w:hAnsi="Times New Roman" w:cs="Times New Roman"/>
          <w:sz w:val="24"/>
          <w:szCs w:val="24"/>
          <w:lang w:eastAsia="en-IN"/>
        </w:rPr>
        <w:t>, 61(4): 537–544.</w:t>
      </w:r>
    </w:p>
    <w:p w14:paraId="1899ED5D" w14:textId="77777777" w:rsidR="0060165D" w:rsidRDefault="0060165D"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
    <w:p w14:paraId="31D2709B"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Balai, P.L. &amp; Kumar, S. (2022).</w:t>
      </w:r>
      <w:r w:rsidRPr="005A27B2">
        <w:rPr>
          <w:rFonts w:ascii="Times New Roman" w:eastAsia="Times New Roman" w:hAnsi="Times New Roman" w:cs="Times New Roman"/>
          <w:sz w:val="24"/>
          <w:szCs w:val="24"/>
          <w:lang w:eastAsia="en-IN"/>
        </w:rPr>
        <w:t xml:space="preserve"> Integrated Disease Management of Leaf Spot of Brinjal Caused by </w:t>
      </w:r>
      <w:r w:rsidRPr="005A27B2">
        <w:rPr>
          <w:rFonts w:ascii="Times New Roman" w:eastAsia="Times New Roman" w:hAnsi="Times New Roman" w:cs="Times New Roman"/>
          <w:i/>
          <w:iCs/>
          <w:sz w:val="24"/>
          <w:szCs w:val="24"/>
          <w:lang w:eastAsia="en-IN"/>
        </w:rPr>
        <w:t xml:space="preserve">Alternaria </w:t>
      </w:r>
      <w:proofErr w:type="spellStart"/>
      <w:r w:rsidRPr="005A27B2">
        <w:rPr>
          <w:rFonts w:ascii="Times New Roman" w:eastAsia="Times New Roman" w:hAnsi="Times New Roman" w:cs="Times New Roman"/>
          <w:i/>
          <w:iCs/>
          <w:sz w:val="24"/>
          <w:szCs w:val="24"/>
          <w:lang w:eastAsia="en-IN"/>
        </w:rPr>
        <w:t>alternata</w:t>
      </w:r>
      <w:proofErr w:type="spellEnd"/>
      <w:r w:rsidRPr="005A27B2">
        <w:rPr>
          <w:rFonts w:ascii="Times New Roman" w:eastAsia="Times New Roman" w:hAnsi="Times New Roman" w:cs="Times New Roman"/>
          <w:i/>
          <w:iCs/>
          <w:sz w:val="24"/>
          <w:szCs w:val="24"/>
          <w:lang w:eastAsia="en-IN"/>
        </w:rPr>
        <w:t>: A Review.</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Environment and Ecology</w:t>
      </w:r>
      <w:r w:rsidRPr="005A27B2">
        <w:rPr>
          <w:rFonts w:ascii="Times New Roman" w:eastAsia="Times New Roman" w:hAnsi="Times New Roman" w:cs="Times New Roman"/>
          <w:sz w:val="24"/>
          <w:szCs w:val="24"/>
          <w:lang w:eastAsia="en-IN"/>
        </w:rPr>
        <w:t>, 40(2A): 440–450.</w:t>
      </w:r>
    </w:p>
    <w:p w14:paraId="60E83C42"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Fonts w:ascii="Times New Roman" w:eastAsia="Times New Roman" w:hAnsi="Times New Roman" w:cs="Times New Roman"/>
          <w:b/>
          <w:sz w:val="24"/>
          <w:szCs w:val="24"/>
          <w:lang w:eastAsia="en-IN"/>
        </w:rPr>
        <w:t xml:space="preserve">Kar, S.R., Zacharia, S., &amp; </w:t>
      </w:r>
      <w:proofErr w:type="spellStart"/>
      <w:r w:rsidRPr="009737D3">
        <w:rPr>
          <w:rFonts w:ascii="Times New Roman" w:eastAsia="Times New Roman" w:hAnsi="Times New Roman" w:cs="Times New Roman"/>
          <w:b/>
          <w:sz w:val="24"/>
          <w:szCs w:val="24"/>
          <w:lang w:eastAsia="en-IN"/>
        </w:rPr>
        <w:t>Bawane</w:t>
      </w:r>
      <w:proofErr w:type="spellEnd"/>
      <w:r w:rsidRPr="009737D3">
        <w:rPr>
          <w:rFonts w:ascii="Times New Roman" w:eastAsia="Times New Roman" w:hAnsi="Times New Roman" w:cs="Times New Roman"/>
          <w:b/>
          <w:sz w:val="24"/>
          <w:szCs w:val="24"/>
          <w:lang w:eastAsia="en-IN"/>
        </w:rPr>
        <w:t>, S. (2021).</w:t>
      </w:r>
      <w:r w:rsidRPr="005A27B2">
        <w:rPr>
          <w:rFonts w:ascii="Times New Roman" w:eastAsia="Times New Roman" w:hAnsi="Times New Roman" w:cs="Times New Roman"/>
          <w:sz w:val="24"/>
          <w:szCs w:val="24"/>
          <w:lang w:eastAsia="en-IN"/>
        </w:rPr>
        <w:t xml:space="preserve"> Eco-Friendly Management of Alternaria Leaf Spot of Brinjal (</w:t>
      </w:r>
      <w:r w:rsidRPr="005A27B2">
        <w:rPr>
          <w:rFonts w:ascii="Times New Roman" w:eastAsia="Times New Roman" w:hAnsi="Times New Roman" w:cs="Times New Roman"/>
          <w:i/>
          <w:iCs/>
          <w:sz w:val="24"/>
          <w:szCs w:val="24"/>
          <w:lang w:eastAsia="en-IN"/>
        </w:rPr>
        <w:t>Solanum melongena</w:t>
      </w:r>
      <w:r w:rsidRPr="005A27B2">
        <w:rPr>
          <w:rFonts w:ascii="Times New Roman" w:eastAsia="Times New Roman" w:hAnsi="Times New Roman" w:cs="Times New Roman"/>
          <w:sz w:val="24"/>
          <w:szCs w:val="24"/>
          <w:lang w:eastAsia="en-IN"/>
        </w:rPr>
        <w:t xml:space="preserve"> L.)</w:t>
      </w:r>
      <w:r w:rsidRPr="005A27B2">
        <w:rPr>
          <w:rFonts w:ascii="Times New Roman" w:eastAsia="Times New Roman" w:hAnsi="Times New Roman" w:cs="Times New Roman"/>
          <w:i/>
          <w:iCs/>
          <w:sz w:val="24"/>
          <w:szCs w:val="24"/>
          <w:lang w:eastAsia="en-IN"/>
        </w:rPr>
        <w:t>.</w:t>
      </w:r>
      <w:r w:rsidRPr="005A27B2">
        <w:rPr>
          <w:rFonts w:ascii="Times New Roman" w:eastAsia="Times New Roman" w:hAnsi="Times New Roman" w:cs="Times New Roman"/>
          <w:sz w:val="24"/>
          <w:szCs w:val="24"/>
          <w:lang w:eastAsia="en-IN"/>
        </w:rPr>
        <w:t xml:space="preserve"> </w:t>
      </w:r>
      <w:r w:rsidRPr="005A27B2">
        <w:rPr>
          <w:rFonts w:ascii="Times New Roman" w:eastAsia="Times New Roman" w:hAnsi="Times New Roman" w:cs="Times New Roman"/>
          <w:i/>
          <w:iCs/>
          <w:sz w:val="24"/>
          <w:szCs w:val="24"/>
          <w:lang w:eastAsia="en-IN"/>
        </w:rPr>
        <w:t>International Journal of Current Microbiology and Applied Sciences,</w:t>
      </w:r>
      <w:r w:rsidRPr="005A27B2">
        <w:rPr>
          <w:rFonts w:ascii="Times New Roman" w:eastAsia="Times New Roman" w:hAnsi="Times New Roman" w:cs="Times New Roman"/>
          <w:sz w:val="24"/>
          <w:szCs w:val="24"/>
          <w:lang w:eastAsia="en-IN"/>
        </w:rPr>
        <w:t xml:space="preserve"> 10(7): 20–29.</w:t>
      </w:r>
    </w:p>
    <w:p w14:paraId="7B28DF2F" w14:textId="77777777" w:rsidR="0060165D" w:rsidRDefault="005A27B2"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9737D3">
        <w:rPr>
          <w:rStyle w:val="Strong"/>
          <w:rFonts w:ascii="Times New Roman" w:hAnsi="Times New Roman" w:cs="Times New Roman"/>
          <w:bCs w:val="0"/>
          <w:sz w:val="24"/>
          <w:szCs w:val="24"/>
        </w:rPr>
        <w:t xml:space="preserve">Howlader, N. C., Hossain, M. M., Roy, T. K., Ahsan, S. M., </w:t>
      </w:r>
      <w:proofErr w:type="spellStart"/>
      <w:r w:rsidRPr="009737D3">
        <w:rPr>
          <w:rStyle w:val="Strong"/>
          <w:rFonts w:ascii="Times New Roman" w:hAnsi="Times New Roman" w:cs="Times New Roman"/>
          <w:bCs w:val="0"/>
          <w:sz w:val="24"/>
          <w:szCs w:val="24"/>
        </w:rPr>
        <w:t>Injamum</w:t>
      </w:r>
      <w:proofErr w:type="spellEnd"/>
      <w:r w:rsidRPr="009737D3">
        <w:rPr>
          <w:rStyle w:val="Strong"/>
          <w:rFonts w:ascii="Times New Roman" w:hAnsi="Times New Roman" w:cs="Times New Roman"/>
          <w:bCs w:val="0"/>
          <w:sz w:val="24"/>
          <w:szCs w:val="24"/>
        </w:rPr>
        <w:t>-Ul-Hoque, M., &amp; Miah, M. H. (2026).</w:t>
      </w:r>
      <w:r w:rsidRPr="005A27B2">
        <w:rPr>
          <w:rFonts w:ascii="Times New Roman" w:hAnsi="Times New Roman" w:cs="Times New Roman"/>
          <w:sz w:val="24"/>
          <w:szCs w:val="24"/>
        </w:rPr>
        <w:t xml:space="preserve"> </w:t>
      </w:r>
      <w:r w:rsidRPr="005A27B2">
        <w:rPr>
          <w:rStyle w:val="Emphasis"/>
          <w:rFonts w:ascii="Times New Roman" w:hAnsi="Times New Roman" w:cs="Times New Roman"/>
          <w:i w:val="0"/>
          <w:iCs w:val="0"/>
          <w:sz w:val="24"/>
          <w:szCs w:val="24"/>
        </w:rPr>
        <w:t>Application of Botanical Extracts for Postharvest Preservation and Quality Enhancement of Horticultural Produce in Developing Countries</w:t>
      </w:r>
      <w:r w:rsidRPr="005A27B2">
        <w:rPr>
          <w:rStyle w:val="Emphasis"/>
          <w:rFonts w:ascii="Times New Roman" w:hAnsi="Times New Roman" w:cs="Times New Roman"/>
          <w:sz w:val="24"/>
          <w:szCs w:val="24"/>
        </w:rPr>
        <w:t>: A Potential Review.</w:t>
      </w:r>
      <w:r w:rsidRPr="005A27B2">
        <w:rPr>
          <w:rFonts w:ascii="Times New Roman" w:hAnsi="Times New Roman" w:cs="Times New Roman"/>
          <w:sz w:val="24"/>
          <w:szCs w:val="24"/>
        </w:rPr>
        <w:t xml:space="preserve"> </w:t>
      </w:r>
      <w:r w:rsidRPr="005A27B2">
        <w:rPr>
          <w:rFonts w:ascii="Times New Roman" w:hAnsi="Times New Roman" w:cs="Times New Roman"/>
          <w:i/>
          <w:iCs/>
          <w:sz w:val="24"/>
          <w:szCs w:val="24"/>
        </w:rPr>
        <w:t>Journal of Crop Health</w:t>
      </w:r>
      <w:r w:rsidRPr="005A27B2">
        <w:rPr>
          <w:rFonts w:ascii="Times New Roman" w:hAnsi="Times New Roman" w:cs="Times New Roman"/>
          <w:sz w:val="24"/>
          <w:szCs w:val="24"/>
        </w:rPr>
        <w:t>, 78, (17).</w:t>
      </w:r>
    </w:p>
    <w:p w14:paraId="70BCA973" w14:textId="77777777" w:rsidR="0060165D" w:rsidRPr="00DF14E3" w:rsidRDefault="000B43CA"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r w:rsidRPr="00DF14E3">
        <w:rPr>
          <w:rFonts w:ascii="Times New Roman" w:hAnsi="Times New Roman" w:cs="Times New Roman"/>
          <w:b/>
          <w:sz w:val="24"/>
          <w:szCs w:val="24"/>
        </w:rPr>
        <w:t>Balai LP (2007)</w:t>
      </w:r>
      <w:r w:rsidRPr="00DF14E3">
        <w:rPr>
          <w:rFonts w:ascii="Times New Roman" w:hAnsi="Times New Roman" w:cs="Times New Roman"/>
          <w:sz w:val="24"/>
          <w:szCs w:val="24"/>
        </w:rPr>
        <w:t xml:space="preserve"> Integrated disease management of leaf spot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w:t>
      </w:r>
      <w:r w:rsidRPr="00DF14E3">
        <w:rPr>
          <w:rFonts w:ascii="Times New Roman" w:hAnsi="Times New Roman" w:cs="Times New Roman"/>
          <w:sz w:val="24"/>
          <w:szCs w:val="24"/>
        </w:rPr>
        <w:t xml:space="preserve">(Fr.)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SKN COA, </w:t>
      </w:r>
      <w:proofErr w:type="spellStart"/>
      <w:r w:rsidRPr="00DF14E3">
        <w:rPr>
          <w:rFonts w:ascii="Times New Roman" w:hAnsi="Times New Roman" w:cs="Times New Roman"/>
          <w:sz w:val="24"/>
          <w:szCs w:val="24"/>
        </w:rPr>
        <w:t>Jobner</w:t>
      </w:r>
      <w:proofErr w:type="spellEnd"/>
      <w:r w:rsidRPr="00DF14E3">
        <w:rPr>
          <w:rFonts w:ascii="Times New Roman" w:hAnsi="Times New Roman" w:cs="Times New Roman"/>
          <w:sz w:val="24"/>
          <w:szCs w:val="24"/>
        </w:rPr>
        <w:t xml:space="preserve"> (SKRAU, Bikaner) MSc (P. Patho) thesis.</w:t>
      </w:r>
    </w:p>
    <w:p w14:paraId="2BF3DFA3" w14:textId="77777777" w:rsidR="0060165D" w:rsidRPr="00DF14E3" w:rsidRDefault="0021481B" w:rsidP="0060165D">
      <w:pPr>
        <w:widowControl w:val="0"/>
        <w:autoSpaceDE w:val="0"/>
        <w:autoSpaceDN w:val="0"/>
        <w:spacing w:before="199" w:after="0" w:line="360" w:lineRule="auto"/>
        <w:ind w:right="719"/>
        <w:jc w:val="both"/>
        <w:rPr>
          <w:rFonts w:ascii="Times New Roman" w:hAnsi="Times New Roman" w:cs="Times New Roman"/>
          <w:color w:val="231F20"/>
          <w:spacing w:val="-2"/>
          <w:sz w:val="24"/>
          <w:szCs w:val="24"/>
        </w:rPr>
      </w:pPr>
      <w:proofErr w:type="spellStart"/>
      <w:r w:rsidRPr="00DF14E3">
        <w:rPr>
          <w:rFonts w:ascii="Times New Roman" w:hAnsi="Times New Roman" w:cs="Times New Roman"/>
          <w:b/>
          <w:sz w:val="24"/>
          <w:szCs w:val="24"/>
        </w:rPr>
        <w:t>Sidhdapara</w:t>
      </w:r>
      <w:proofErr w:type="spellEnd"/>
      <w:r w:rsidRPr="00DF14E3">
        <w:rPr>
          <w:rFonts w:ascii="Times New Roman" w:hAnsi="Times New Roman" w:cs="Times New Roman"/>
          <w:b/>
          <w:sz w:val="24"/>
          <w:szCs w:val="24"/>
        </w:rPr>
        <w:t xml:space="preserve"> KM, </w:t>
      </w:r>
      <w:proofErr w:type="spellStart"/>
      <w:r w:rsidRPr="00DF14E3">
        <w:rPr>
          <w:rFonts w:ascii="Times New Roman" w:hAnsi="Times New Roman" w:cs="Times New Roman"/>
          <w:b/>
          <w:sz w:val="24"/>
          <w:szCs w:val="24"/>
        </w:rPr>
        <w:t>Lathiya</w:t>
      </w:r>
      <w:proofErr w:type="spellEnd"/>
      <w:r w:rsidRPr="00DF14E3">
        <w:rPr>
          <w:rFonts w:ascii="Times New Roman" w:hAnsi="Times New Roman" w:cs="Times New Roman"/>
          <w:b/>
          <w:sz w:val="24"/>
          <w:szCs w:val="24"/>
        </w:rPr>
        <w:t xml:space="preserve"> SV, Anadani VP (2016)</w:t>
      </w:r>
      <w:r w:rsidRPr="00DF14E3">
        <w:rPr>
          <w:rFonts w:ascii="Times New Roman" w:hAnsi="Times New Roman" w:cs="Times New Roman"/>
          <w:sz w:val="24"/>
          <w:szCs w:val="24"/>
        </w:rPr>
        <w:t xml:space="preserve"> Evaluation of biocontrol agent against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incitant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leaf spot. Adv life Sci 5(4): 1308-1309.</w:t>
      </w:r>
    </w:p>
    <w:p w14:paraId="411F5E3F" w14:textId="77777777" w:rsidR="0060165D" w:rsidRPr="00DF14E3" w:rsidRDefault="00C3117E" w:rsidP="0060165D">
      <w:pPr>
        <w:widowControl w:val="0"/>
        <w:autoSpaceDE w:val="0"/>
        <w:autoSpaceDN w:val="0"/>
        <w:spacing w:before="199" w:after="0" w:line="360" w:lineRule="auto"/>
        <w:ind w:right="719"/>
        <w:jc w:val="both"/>
        <w:rPr>
          <w:shd w:val="clear" w:color="auto" w:fill="FFFFFF"/>
        </w:rPr>
      </w:pPr>
      <w:proofErr w:type="spellStart"/>
      <w:r w:rsidRPr="00DF14E3">
        <w:rPr>
          <w:rFonts w:ascii="Times New Roman" w:hAnsi="Times New Roman" w:cs="Times New Roman"/>
          <w:b/>
          <w:sz w:val="24"/>
          <w:szCs w:val="24"/>
          <w:shd w:val="clear" w:color="auto" w:fill="FFFFFF"/>
        </w:rPr>
        <w:t>Kaniyassery</w:t>
      </w:r>
      <w:proofErr w:type="spellEnd"/>
      <w:r w:rsidRPr="00DF14E3">
        <w:rPr>
          <w:rFonts w:ascii="Times New Roman" w:hAnsi="Times New Roman" w:cs="Times New Roman"/>
          <w:b/>
          <w:sz w:val="24"/>
          <w:szCs w:val="24"/>
          <w:shd w:val="clear" w:color="auto" w:fill="FFFFFF"/>
        </w:rPr>
        <w:t xml:space="preserve">, A., Goyal, A., Thorat, S. A., Rao, M. </w:t>
      </w:r>
      <w:r w:rsidR="00501C61" w:rsidRPr="00DF14E3">
        <w:rPr>
          <w:b/>
          <w:shd w:val="clear" w:color="auto" w:fill="FFFFFF"/>
        </w:rPr>
        <w:t xml:space="preserve">R., </w:t>
      </w:r>
      <w:r w:rsidR="00501C61" w:rsidRPr="00DF14E3">
        <w:rPr>
          <w:rFonts w:ascii="Times New Roman" w:hAnsi="Times New Roman" w:cs="Times New Roman"/>
          <w:b/>
          <w:sz w:val="24"/>
          <w:szCs w:val="24"/>
          <w:shd w:val="clear" w:color="auto" w:fill="FFFFFF"/>
        </w:rPr>
        <w:t xml:space="preserve">Chandrashekar, H.  K., Murali, T.  S., </w:t>
      </w:r>
      <w:r w:rsidRPr="00DF14E3">
        <w:rPr>
          <w:rFonts w:ascii="Times New Roman" w:hAnsi="Times New Roman" w:cs="Times New Roman"/>
          <w:b/>
          <w:sz w:val="24"/>
          <w:szCs w:val="24"/>
          <w:shd w:val="clear" w:color="auto" w:fill="FFFFFF"/>
        </w:rPr>
        <w:t xml:space="preserve">&amp; </w:t>
      </w:r>
      <w:proofErr w:type="gramStart"/>
      <w:r w:rsidRPr="00DF14E3">
        <w:rPr>
          <w:rFonts w:ascii="Times New Roman" w:hAnsi="Times New Roman" w:cs="Times New Roman"/>
          <w:b/>
          <w:sz w:val="24"/>
          <w:szCs w:val="24"/>
          <w:shd w:val="clear" w:color="auto" w:fill="FFFFFF"/>
        </w:rPr>
        <w:t xml:space="preserve">Muthusamy,   </w:t>
      </w:r>
      <w:proofErr w:type="gramEnd"/>
      <w:r w:rsidRPr="00DF14E3">
        <w:rPr>
          <w:rFonts w:ascii="Times New Roman" w:hAnsi="Times New Roman" w:cs="Times New Roman"/>
          <w:b/>
          <w:sz w:val="24"/>
          <w:szCs w:val="24"/>
          <w:shd w:val="clear" w:color="auto" w:fill="FFFFFF"/>
        </w:rPr>
        <w:t>A.   (2024).</w:t>
      </w:r>
      <w:r w:rsidRPr="00DF14E3">
        <w:rPr>
          <w:rFonts w:ascii="Times New Roman" w:hAnsi="Times New Roman" w:cs="Times New Roman"/>
          <w:sz w:val="24"/>
          <w:szCs w:val="24"/>
          <w:shd w:val="clear" w:color="auto" w:fill="FFFFFF"/>
        </w:rPr>
        <w:t xml:space="preserve">   Association   of meteorological variables with leaf spot and fruit   rot   disease   incidence   in   eggplant (</w:t>
      </w:r>
      <w:r w:rsidRPr="00DF14E3">
        <w:rPr>
          <w:rFonts w:ascii="Times New Roman" w:hAnsi="Times New Roman" w:cs="Times New Roman"/>
          <w:i/>
          <w:sz w:val="24"/>
          <w:szCs w:val="24"/>
          <w:shd w:val="clear" w:color="auto" w:fill="FFFFFF"/>
        </w:rPr>
        <w:t>Solanum melongena</w:t>
      </w:r>
      <w:r w:rsidRPr="00DF14E3">
        <w:rPr>
          <w:rFonts w:ascii="Times New Roman" w:hAnsi="Times New Roman" w:cs="Times New Roman"/>
          <w:sz w:val="24"/>
          <w:szCs w:val="24"/>
          <w:shd w:val="clear" w:color="auto" w:fill="FFFFFF"/>
        </w:rPr>
        <w:t>) and YOLOv8-based disease classification. Ecological Informatics, 83, 102809</w:t>
      </w:r>
      <w:r w:rsidRPr="00DF14E3">
        <w:rPr>
          <w:shd w:val="clear" w:color="auto" w:fill="FFFFFF"/>
        </w:rPr>
        <w:t>.</w:t>
      </w:r>
    </w:p>
    <w:p w14:paraId="5AF078B1" w14:textId="77777777" w:rsidR="005975DE" w:rsidRPr="00DF14E3" w:rsidRDefault="00953BE5" w:rsidP="005975DE">
      <w:pPr>
        <w:widowControl w:val="0"/>
        <w:autoSpaceDE w:val="0"/>
        <w:autoSpaceDN w:val="0"/>
        <w:spacing w:before="199" w:after="0" w:line="360" w:lineRule="auto"/>
        <w:ind w:right="719"/>
        <w:jc w:val="both"/>
        <w:rPr>
          <w:rFonts w:ascii="Times New Roman" w:hAnsi="Times New Roman" w:cs="Times New Roman"/>
          <w:sz w:val="24"/>
          <w:szCs w:val="24"/>
          <w:shd w:val="clear" w:color="auto" w:fill="FFFFFF"/>
        </w:rPr>
      </w:pPr>
      <w:r w:rsidRPr="00DF14E3">
        <w:rPr>
          <w:rFonts w:ascii="Times New Roman" w:hAnsi="Times New Roman" w:cs="Times New Roman"/>
          <w:b/>
          <w:sz w:val="24"/>
          <w:szCs w:val="24"/>
          <w:shd w:val="clear" w:color="auto" w:fill="FFFFFF"/>
        </w:rPr>
        <w:t xml:space="preserve">Veeresh, Amaresh, </w:t>
      </w:r>
      <w:r w:rsidR="00311633" w:rsidRPr="00DF14E3">
        <w:rPr>
          <w:rFonts w:ascii="Times New Roman" w:hAnsi="Times New Roman" w:cs="Times New Roman"/>
          <w:b/>
          <w:sz w:val="24"/>
          <w:szCs w:val="24"/>
          <w:shd w:val="clear" w:color="auto" w:fill="FFFFFF"/>
        </w:rPr>
        <w:t xml:space="preserve">Y.  S., </w:t>
      </w:r>
      <w:proofErr w:type="spellStart"/>
      <w:r w:rsidR="007E0D50" w:rsidRPr="00DF14E3">
        <w:rPr>
          <w:rFonts w:ascii="Times New Roman" w:hAnsi="Times New Roman" w:cs="Times New Roman"/>
          <w:b/>
          <w:sz w:val="24"/>
          <w:szCs w:val="24"/>
          <w:shd w:val="clear" w:color="auto" w:fill="FFFFFF"/>
        </w:rPr>
        <w:t>Aswathanarayana</w:t>
      </w:r>
      <w:proofErr w:type="spellEnd"/>
      <w:r w:rsidR="007E0D50"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 xml:space="preserve">D. </w:t>
      </w:r>
      <w:r w:rsidR="00B46E92" w:rsidRPr="00DF14E3">
        <w:rPr>
          <w:rFonts w:ascii="Times New Roman" w:hAnsi="Times New Roman" w:cs="Times New Roman"/>
          <w:b/>
          <w:sz w:val="24"/>
          <w:szCs w:val="24"/>
          <w:shd w:val="clear" w:color="auto" w:fill="FFFFFF"/>
        </w:rPr>
        <w:t xml:space="preserve">S., </w:t>
      </w:r>
      <w:proofErr w:type="spellStart"/>
      <w:r w:rsidR="00681052" w:rsidRPr="00DF14E3">
        <w:rPr>
          <w:rFonts w:ascii="Times New Roman" w:hAnsi="Times New Roman" w:cs="Times New Roman"/>
          <w:b/>
          <w:sz w:val="24"/>
          <w:szCs w:val="24"/>
          <w:shd w:val="clear" w:color="auto" w:fill="FFFFFF"/>
        </w:rPr>
        <w:t>Gowdar</w:t>
      </w:r>
      <w:proofErr w:type="spellEnd"/>
      <w:r w:rsidR="00681052"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S.  B.,</w:t>
      </w:r>
      <w:r w:rsidR="00850475" w:rsidRPr="00DF14E3">
        <w:rPr>
          <w:rFonts w:ascii="Times New Roman" w:hAnsi="Times New Roman" w:cs="Times New Roman"/>
          <w:b/>
          <w:sz w:val="24"/>
          <w:szCs w:val="24"/>
          <w:shd w:val="clear" w:color="auto" w:fill="FFFFFF"/>
        </w:rPr>
        <w:t xml:space="preserve"> &amp;</w:t>
      </w:r>
      <w:r w:rsidR="001412F7" w:rsidRPr="00DF14E3">
        <w:rPr>
          <w:rFonts w:ascii="Times New Roman" w:hAnsi="Times New Roman" w:cs="Times New Roman"/>
          <w:b/>
          <w:sz w:val="24"/>
          <w:szCs w:val="24"/>
          <w:shd w:val="clear" w:color="auto" w:fill="FFFFFF"/>
        </w:rPr>
        <w:t xml:space="preserve"> </w:t>
      </w:r>
      <w:proofErr w:type="spellStart"/>
      <w:r w:rsidR="001412F7" w:rsidRPr="00DF14E3">
        <w:rPr>
          <w:rFonts w:ascii="Times New Roman" w:hAnsi="Times New Roman" w:cs="Times New Roman"/>
          <w:b/>
          <w:sz w:val="24"/>
          <w:szCs w:val="24"/>
          <w:shd w:val="clear" w:color="auto" w:fill="FFFFFF"/>
        </w:rPr>
        <w:t>Nidagundi</w:t>
      </w:r>
      <w:proofErr w:type="spellEnd"/>
      <w:r w:rsidR="001412F7" w:rsidRPr="00DF14E3">
        <w:rPr>
          <w:rFonts w:ascii="Times New Roman" w:hAnsi="Times New Roman" w:cs="Times New Roman"/>
          <w:b/>
          <w:sz w:val="24"/>
          <w:szCs w:val="24"/>
          <w:shd w:val="clear" w:color="auto" w:fill="FFFFFF"/>
        </w:rPr>
        <w:t xml:space="preserve">, </w:t>
      </w:r>
      <w:r w:rsidR="00311633" w:rsidRPr="00DF14E3">
        <w:rPr>
          <w:rFonts w:ascii="Times New Roman" w:hAnsi="Times New Roman" w:cs="Times New Roman"/>
          <w:b/>
          <w:sz w:val="24"/>
          <w:szCs w:val="24"/>
          <w:shd w:val="clear" w:color="auto" w:fill="FFFFFF"/>
        </w:rPr>
        <w:t>J.  M. (2023).</w:t>
      </w:r>
      <w:r w:rsidR="00311633" w:rsidRPr="00DF14E3">
        <w:rPr>
          <w:rFonts w:ascii="Times New Roman" w:hAnsi="Times New Roman" w:cs="Times New Roman"/>
          <w:sz w:val="24"/>
          <w:szCs w:val="24"/>
          <w:shd w:val="clear" w:color="auto" w:fill="FFFFFF"/>
        </w:rPr>
        <w:t xml:space="preserve">  Influence </w:t>
      </w:r>
      <w:r w:rsidR="00B52971" w:rsidRPr="00DF14E3">
        <w:rPr>
          <w:rFonts w:ascii="Times New Roman" w:hAnsi="Times New Roman" w:cs="Times New Roman"/>
          <w:sz w:val="24"/>
          <w:szCs w:val="24"/>
          <w:shd w:val="clear" w:color="auto" w:fill="FFFFFF"/>
        </w:rPr>
        <w:t>of</w:t>
      </w:r>
      <w:r w:rsidR="000A3825" w:rsidRPr="00DF14E3">
        <w:rPr>
          <w:rFonts w:ascii="Times New Roman" w:hAnsi="Times New Roman" w:cs="Times New Roman"/>
          <w:sz w:val="24"/>
          <w:szCs w:val="24"/>
          <w:shd w:val="clear" w:color="auto" w:fill="FFFFFF"/>
        </w:rPr>
        <w:t xml:space="preserve"> weather </w:t>
      </w:r>
      <w:r w:rsidR="00311633" w:rsidRPr="00DF14E3">
        <w:rPr>
          <w:rFonts w:ascii="Times New Roman" w:hAnsi="Times New Roman" w:cs="Times New Roman"/>
          <w:sz w:val="24"/>
          <w:szCs w:val="24"/>
          <w:shd w:val="clear" w:color="auto" w:fill="FFFFFF"/>
        </w:rPr>
        <w:t xml:space="preserve">parameters on </w:t>
      </w:r>
      <w:r w:rsidR="00311633" w:rsidRPr="00DF14E3">
        <w:rPr>
          <w:rFonts w:ascii="Times New Roman" w:hAnsi="Times New Roman" w:cs="Times New Roman"/>
          <w:i/>
          <w:sz w:val="24"/>
          <w:szCs w:val="24"/>
          <w:shd w:val="clear" w:color="auto" w:fill="FFFFFF"/>
        </w:rPr>
        <w:t>Alternaria</w:t>
      </w:r>
      <w:r w:rsidR="000A3825" w:rsidRPr="00DF14E3">
        <w:rPr>
          <w:rFonts w:ascii="Times New Roman" w:hAnsi="Times New Roman" w:cs="Times New Roman"/>
          <w:i/>
          <w:sz w:val="24"/>
          <w:szCs w:val="24"/>
          <w:shd w:val="clear" w:color="auto" w:fill="FFFFFF"/>
        </w:rPr>
        <w:t xml:space="preserve"> </w:t>
      </w:r>
      <w:r w:rsidR="00311633" w:rsidRPr="00DF14E3">
        <w:rPr>
          <w:rFonts w:ascii="Times New Roman" w:hAnsi="Times New Roman" w:cs="Times New Roman"/>
          <w:sz w:val="24"/>
          <w:szCs w:val="24"/>
          <w:shd w:val="clear" w:color="auto" w:fill="FFFFFF"/>
        </w:rPr>
        <w:t>blight   of   cotton. Pharma Innovation Journal, 12(12), 2668–2671.</w:t>
      </w:r>
    </w:p>
    <w:p w14:paraId="5E30C1C0" w14:textId="77777777" w:rsidR="005975DE" w:rsidRPr="00DF14E3" w:rsidRDefault="0046170D" w:rsidP="005975DE">
      <w:pPr>
        <w:widowControl w:val="0"/>
        <w:autoSpaceDE w:val="0"/>
        <w:autoSpaceDN w:val="0"/>
        <w:spacing w:before="199" w:after="0" w:line="360" w:lineRule="auto"/>
        <w:ind w:right="719"/>
        <w:jc w:val="both"/>
        <w:rPr>
          <w:rFonts w:ascii="Times New Roman" w:hAnsi="Times New Roman" w:cs="Times New Roman"/>
          <w:sz w:val="24"/>
          <w:szCs w:val="24"/>
        </w:rPr>
      </w:pPr>
      <w:proofErr w:type="spellStart"/>
      <w:r w:rsidRPr="00DF14E3">
        <w:rPr>
          <w:rFonts w:ascii="Times New Roman" w:hAnsi="Times New Roman" w:cs="Times New Roman"/>
          <w:b/>
          <w:sz w:val="24"/>
          <w:szCs w:val="24"/>
        </w:rPr>
        <w:lastRenderedPageBreak/>
        <w:t>Pilinskaia</w:t>
      </w:r>
      <w:proofErr w:type="spellEnd"/>
      <w:r w:rsidRPr="00DF14E3">
        <w:rPr>
          <w:rFonts w:ascii="Times New Roman" w:hAnsi="Times New Roman" w:cs="Times New Roman"/>
          <w:b/>
          <w:sz w:val="24"/>
          <w:szCs w:val="24"/>
        </w:rPr>
        <w:t>, M.A. 1970</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Khromosomnye</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aberratsii</w:t>
      </w:r>
      <w:proofErr w:type="spellEnd"/>
      <w:r w:rsidRPr="00DF14E3">
        <w:rPr>
          <w:rFonts w:ascii="Times New Roman" w:hAnsi="Times New Roman" w:cs="Times New Roman"/>
          <w:sz w:val="24"/>
          <w:szCs w:val="24"/>
        </w:rPr>
        <w:t xml:space="preserve"> u </w:t>
      </w:r>
      <w:proofErr w:type="spellStart"/>
      <w:r w:rsidRPr="00DF14E3">
        <w:rPr>
          <w:rFonts w:ascii="Times New Roman" w:hAnsi="Times New Roman" w:cs="Times New Roman"/>
          <w:sz w:val="24"/>
          <w:szCs w:val="24"/>
        </w:rPr>
        <w:t>lits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kon</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taktiuiuschchikhs</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tsiramon</w:t>
      </w:r>
      <w:proofErr w:type="spellEnd"/>
      <w:r w:rsidRPr="00DF14E3">
        <w:rPr>
          <w:rFonts w:ascii="Times New Roman" w:hAnsi="Times New Roman" w:cs="Times New Roman"/>
          <w:sz w:val="24"/>
          <w:szCs w:val="24"/>
        </w:rPr>
        <w:t xml:space="preserve"> v </w:t>
      </w:r>
      <w:proofErr w:type="spellStart"/>
      <w:r w:rsidRPr="00DF14E3">
        <w:rPr>
          <w:rFonts w:ascii="Times New Roman" w:hAnsi="Times New Roman" w:cs="Times New Roman"/>
          <w:sz w:val="24"/>
          <w:szCs w:val="24"/>
        </w:rPr>
        <w:t>prolzvodstvennykh</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usioviiakh</w:t>
      </w:r>
      <w:proofErr w:type="spellEnd"/>
      <w:r w:rsidRPr="00DF14E3">
        <w:rPr>
          <w:rFonts w:ascii="Times New Roman" w:hAnsi="Times New Roman" w:cs="Times New Roman"/>
          <w:sz w:val="24"/>
          <w:szCs w:val="24"/>
        </w:rPr>
        <w:t>. Genet., 6(7): 177.</w:t>
      </w:r>
    </w:p>
    <w:p w14:paraId="01EE647C" w14:textId="77777777" w:rsidR="005975DE" w:rsidRPr="00DF14E3" w:rsidRDefault="00033DCF" w:rsidP="005975DE">
      <w:pPr>
        <w:widowControl w:val="0"/>
        <w:autoSpaceDE w:val="0"/>
        <w:autoSpaceDN w:val="0"/>
        <w:spacing w:before="199" w:after="0" w:line="360" w:lineRule="auto"/>
        <w:ind w:right="719"/>
        <w:jc w:val="both"/>
      </w:pPr>
      <w:proofErr w:type="spellStart"/>
      <w:r w:rsidRPr="00DF14E3">
        <w:rPr>
          <w:rFonts w:ascii="Times New Roman" w:hAnsi="Times New Roman" w:cs="Times New Roman"/>
          <w:b/>
          <w:sz w:val="24"/>
          <w:szCs w:val="24"/>
        </w:rPr>
        <w:t>Jakatimath</w:t>
      </w:r>
      <w:proofErr w:type="spellEnd"/>
      <w:r w:rsidRPr="00DF14E3">
        <w:rPr>
          <w:rFonts w:ascii="Times New Roman" w:hAnsi="Times New Roman" w:cs="Times New Roman"/>
          <w:b/>
          <w:sz w:val="24"/>
          <w:szCs w:val="24"/>
        </w:rPr>
        <w:t xml:space="preserve"> S (2016)</w:t>
      </w:r>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Etiology</w:t>
      </w:r>
      <w:proofErr w:type="spellEnd"/>
      <w:r w:rsidRPr="00DF14E3">
        <w:rPr>
          <w:rFonts w:ascii="Times New Roman" w:hAnsi="Times New Roman" w:cs="Times New Roman"/>
          <w:sz w:val="24"/>
          <w:szCs w:val="24"/>
        </w:rPr>
        <w:t xml:space="preserve"> management of fruit rot of Brinjal (</w:t>
      </w:r>
      <w:r w:rsidRPr="00DF14E3">
        <w:rPr>
          <w:rFonts w:ascii="Times New Roman" w:hAnsi="Times New Roman" w:cs="Times New Roman"/>
          <w:i/>
          <w:sz w:val="24"/>
          <w:szCs w:val="24"/>
        </w:rPr>
        <w:t>Solanum melongena</w:t>
      </w:r>
      <w:r w:rsidRPr="00DF14E3">
        <w:rPr>
          <w:rFonts w:ascii="Times New Roman" w:hAnsi="Times New Roman" w:cs="Times New Roman"/>
          <w:sz w:val="24"/>
          <w:szCs w:val="24"/>
        </w:rPr>
        <w:t xml:space="preserve"> 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i/>
          <w:sz w:val="24"/>
          <w:szCs w:val="24"/>
        </w:rPr>
        <w:t xml:space="preserve">, Colletotrichum </w:t>
      </w:r>
      <w:proofErr w:type="spellStart"/>
      <w:r w:rsidRPr="00DF14E3">
        <w:rPr>
          <w:rFonts w:ascii="Times New Roman" w:hAnsi="Times New Roman" w:cs="Times New Roman"/>
          <w:i/>
          <w:sz w:val="24"/>
          <w:szCs w:val="24"/>
        </w:rPr>
        <w:t>melongenae</w:t>
      </w:r>
      <w:proofErr w:type="spellEnd"/>
      <w:r w:rsidRPr="00DF14E3">
        <w:rPr>
          <w:rFonts w:ascii="Times New Roman" w:hAnsi="Times New Roman" w:cs="Times New Roman"/>
          <w:sz w:val="24"/>
          <w:szCs w:val="24"/>
        </w:rPr>
        <w:t xml:space="preserve"> and </w:t>
      </w:r>
      <w:r w:rsidRPr="00DF14E3">
        <w:rPr>
          <w:rFonts w:ascii="Times New Roman" w:hAnsi="Times New Roman" w:cs="Times New Roman"/>
          <w:i/>
          <w:sz w:val="24"/>
          <w:szCs w:val="24"/>
        </w:rPr>
        <w:t xml:space="preserve">Phomopsis </w:t>
      </w:r>
      <w:proofErr w:type="spellStart"/>
      <w:r w:rsidRPr="00DF14E3">
        <w:rPr>
          <w:rFonts w:ascii="Times New Roman" w:hAnsi="Times New Roman" w:cs="Times New Roman"/>
          <w:i/>
          <w:sz w:val="24"/>
          <w:szCs w:val="24"/>
        </w:rPr>
        <w:t>vexans</w:t>
      </w:r>
      <w:proofErr w:type="spellEnd"/>
      <w:r w:rsidRPr="00DF14E3">
        <w:rPr>
          <w:rFonts w:ascii="Times New Roman" w:hAnsi="Times New Roman" w:cs="Times New Roman"/>
          <w:sz w:val="24"/>
          <w:szCs w:val="24"/>
        </w:rPr>
        <w:t xml:space="preserve"> UHS, Bagalkot MSc thesis</w:t>
      </w:r>
      <w:r w:rsidRPr="00DF14E3">
        <w:t>.</w:t>
      </w:r>
    </w:p>
    <w:p w14:paraId="12656AC8" w14:textId="3191A631" w:rsidR="000E12CE" w:rsidRPr="00DF14E3" w:rsidRDefault="000E12CE"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 xml:space="preserve">Khursheed Z, Wani TA, Bhat NA, Rather RA, </w:t>
      </w:r>
      <w:proofErr w:type="spellStart"/>
      <w:r w:rsidRPr="00DF14E3">
        <w:rPr>
          <w:rFonts w:ascii="Times New Roman" w:hAnsi="Times New Roman" w:cs="Times New Roman"/>
          <w:b/>
          <w:sz w:val="24"/>
          <w:szCs w:val="24"/>
        </w:rPr>
        <w:t>Ahanger</w:t>
      </w:r>
      <w:proofErr w:type="spellEnd"/>
      <w:r w:rsidRPr="00DF14E3">
        <w:rPr>
          <w:rFonts w:ascii="Times New Roman" w:hAnsi="Times New Roman" w:cs="Times New Roman"/>
          <w:b/>
          <w:sz w:val="24"/>
          <w:szCs w:val="24"/>
        </w:rPr>
        <w:t xml:space="preserve"> SA, </w:t>
      </w:r>
      <w:proofErr w:type="spellStart"/>
      <w:r w:rsidRPr="00DF14E3">
        <w:rPr>
          <w:rFonts w:ascii="Times New Roman" w:hAnsi="Times New Roman" w:cs="Times New Roman"/>
          <w:b/>
          <w:sz w:val="24"/>
          <w:szCs w:val="24"/>
        </w:rPr>
        <w:t>Chasti</w:t>
      </w:r>
      <w:proofErr w:type="spellEnd"/>
      <w:r w:rsidRPr="00DF14E3">
        <w:rPr>
          <w:rFonts w:ascii="Times New Roman" w:hAnsi="Times New Roman" w:cs="Times New Roman"/>
          <w:b/>
          <w:sz w:val="24"/>
          <w:szCs w:val="24"/>
        </w:rPr>
        <w:t xml:space="preserve"> F (2021) </w:t>
      </w:r>
      <w:r w:rsidRPr="00DF14E3">
        <w:rPr>
          <w:rFonts w:ascii="Times New Roman" w:hAnsi="Times New Roman" w:cs="Times New Roman"/>
          <w:sz w:val="24"/>
          <w:szCs w:val="24"/>
        </w:rPr>
        <w:t xml:space="preserve">Eco-friendly management of </w:t>
      </w:r>
      <w:r w:rsidRPr="00DF14E3">
        <w:rPr>
          <w:rFonts w:ascii="Times New Roman" w:hAnsi="Times New Roman" w:cs="Times New Roman"/>
          <w:i/>
          <w:sz w:val="24"/>
          <w:szCs w:val="24"/>
        </w:rPr>
        <w:t>Alternaria</w:t>
      </w:r>
      <w:r w:rsidRPr="00DF14E3">
        <w:rPr>
          <w:rFonts w:ascii="Times New Roman" w:hAnsi="Times New Roman" w:cs="Times New Roman"/>
          <w:sz w:val="24"/>
          <w:szCs w:val="24"/>
        </w:rPr>
        <w:t xml:space="preserve"> leaf spot disease of Brinjal in Kashmir. J </w:t>
      </w:r>
      <w:proofErr w:type="spellStart"/>
      <w:r w:rsidRPr="00DF14E3">
        <w:rPr>
          <w:rFonts w:ascii="Times New Roman" w:hAnsi="Times New Roman" w:cs="Times New Roman"/>
          <w:sz w:val="24"/>
          <w:szCs w:val="24"/>
        </w:rPr>
        <w:t>Pharmaco</w:t>
      </w:r>
      <w:proofErr w:type="spellEnd"/>
      <w:r w:rsidRPr="00DF14E3">
        <w:rPr>
          <w:rFonts w:ascii="Times New Roman" w:hAnsi="Times New Roman" w:cs="Times New Roman"/>
          <w:sz w:val="24"/>
          <w:szCs w:val="24"/>
        </w:rPr>
        <w:t xml:space="preserve"> </w:t>
      </w:r>
      <w:proofErr w:type="spellStart"/>
      <w:r w:rsidRPr="00DF14E3">
        <w:rPr>
          <w:rFonts w:ascii="Times New Roman" w:hAnsi="Times New Roman" w:cs="Times New Roman"/>
          <w:sz w:val="24"/>
          <w:szCs w:val="24"/>
        </w:rPr>
        <w:t>Phytoche</w:t>
      </w:r>
      <w:proofErr w:type="spellEnd"/>
      <w:r w:rsidRPr="00DF14E3">
        <w:rPr>
          <w:rFonts w:ascii="Times New Roman" w:hAnsi="Times New Roman" w:cs="Times New Roman"/>
          <w:sz w:val="24"/>
          <w:szCs w:val="24"/>
        </w:rPr>
        <w:t xml:space="preserve"> 10(1): 100-105.</w:t>
      </w:r>
    </w:p>
    <w:p w14:paraId="687FAD1F" w14:textId="77777777"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p>
    <w:p w14:paraId="73C80A83" w14:textId="7342DA10" w:rsidR="005826A6" w:rsidRPr="00DF14E3" w:rsidRDefault="005826A6" w:rsidP="005975DE">
      <w:pPr>
        <w:widowControl w:val="0"/>
        <w:autoSpaceDE w:val="0"/>
        <w:autoSpaceDN w:val="0"/>
        <w:spacing w:before="199" w:after="0" w:line="360" w:lineRule="auto"/>
        <w:ind w:right="719"/>
        <w:jc w:val="both"/>
        <w:rPr>
          <w:rFonts w:ascii="Times New Roman" w:hAnsi="Times New Roman" w:cs="Times New Roman"/>
          <w:sz w:val="24"/>
          <w:szCs w:val="24"/>
        </w:rPr>
      </w:pPr>
      <w:r w:rsidRPr="00DF14E3">
        <w:rPr>
          <w:rFonts w:ascii="Times New Roman" w:hAnsi="Times New Roman" w:cs="Times New Roman"/>
          <w:b/>
          <w:sz w:val="24"/>
          <w:szCs w:val="24"/>
        </w:rPr>
        <w:t>Haider E (2020)</w:t>
      </w:r>
      <w:r w:rsidRPr="00DF14E3">
        <w:rPr>
          <w:rFonts w:ascii="Times New Roman" w:hAnsi="Times New Roman" w:cs="Times New Roman"/>
          <w:sz w:val="24"/>
          <w:szCs w:val="24"/>
        </w:rPr>
        <w:t xml:space="preserve"> Assessment of phyt</w:t>
      </w:r>
      <w:r w:rsidR="005853D3" w:rsidRPr="00DF14E3">
        <w:rPr>
          <w:rFonts w:ascii="Times New Roman" w:hAnsi="Times New Roman" w:cs="Times New Roman"/>
          <w:sz w:val="24"/>
          <w:szCs w:val="24"/>
        </w:rPr>
        <w:t>oextracts against leaf spot of b</w:t>
      </w:r>
      <w:r w:rsidRPr="00DF14E3">
        <w:rPr>
          <w:rFonts w:ascii="Times New Roman" w:hAnsi="Times New Roman" w:cs="Times New Roman"/>
          <w:sz w:val="24"/>
          <w:szCs w:val="24"/>
        </w:rPr>
        <w:t xml:space="preserve">rinjal caused by </w:t>
      </w:r>
      <w:r w:rsidRPr="00DF14E3">
        <w:rPr>
          <w:rFonts w:ascii="Times New Roman" w:hAnsi="Times New Roman" w:cs="Times New Roman"/>
          <w:i/>
          <w:sz w:val="24"/>
          <w:szCs w:val="24"/>
        </w:rPr>
        <w:t xml:space="preserve">Alternaria </w:t>
      </w:r>
      <w:proofErr w:type="spellStart"/>
      <w:r w:rsidRPr="00DF14E3">
        <w:rPr>
          <w:rFonts w:ascii="Times New Roman" w:hAnsi="Times New Roman" w:cs="Times New Roman"/>
          <w:i/>
          <w:sz w:val="24"/>
          <w:szCs w:val="24"/>
        </w:rPr>
        <w:t>alternata</w:t>
      </w:r>
      <w:proofErr w:type="spellEnd"/>
      <w:r w:rsidRPr="00DF14E3">
        <w:rPr>
          <w:rFonts w:ascii="Times New Roman" w:hAnsi="Times New Roman" w:cs="Times New Roman"/>
          <w:sz w:val="24"/>
          <w:szCs w:val="24"/>
        </w:rPr>
        <w:t xml:space="preserve"> (Fr.) </w:t>
      </w:r>
      <w:proofErr w:type="spellStart"/>
      <w:r w:rsidRPr="00DF14E3">
        <w:rPr>
          <w:rFonts w:ascii="Times New Roman" w:hAnsi="Times New Roman" w:cs="Times New Roman"/>
          <w:sz w:val="24"/>
          <w:szCs w:val="24"/>
        </w:rPr>
        <w:t>Keissler</w:t>
      </w:r>
      <w:proofErr w:type="spellEnd"/>
      <w:r w:rsidRPr="00DF14E3">
        <w:rPr>
          <w:rFonts w:ascii="Times New Roman" w:hAnsi="Times New Roman" w:cs="Times New Roman"/>
          <w:sz w:val="24"/>
          <w:szCs w:val="24"/>
        </w:rPr>
        <w:t xml:space="preserve"> University of Agriculture, Faisalabad. MP (P. Patho) thesis.</w:t>
      </w:r>
    </w:p>
    <w:p w14:paraId="60B288F9" w14:textId="3C1E7158" w:rsidR="002E1623" w:rsidRPr="00DF14E3" w:rsidRDefault="002E1623" w:rsidP="00F21032">
      <w:pPr>
        <w:widowControl w:val="0"/>
        <w:autoSpaceDE w:val="0"/>
        <w:autoSpaceDN w:val="0"/>
        <w:spacing w:before="199" w:after="0" w:line="360" w:lineRule="auto"/>
        <w:ind w:right="719"/>
        <w:jc w:val="both"/>
        <w:rPr>
          <w:rFonts w:ascii="Times New Roman" w:hAnsi="Times New Roman" w:cs="Times New Roman"/>
          <w:color w:val="000000" w:themeColor="text1"/>
          <w:spacing w:val="-2"/>
          <w:sz w:val="24"/>
          <w:szCs w:val="24"/>
        </w:rPr>
      </w:pPr>
      <w:proofErr w:type="spellStart"/>
      <w:r w:rsidRPr="00DF14E3">
        <w:rPr>
          <w:rFonts w:ascii="Times New Roman" w:hAnsi="Times New Roman" w:cs="Times New Roman"/>
          <w:b/>
          <w:color w:val="000000" w:themeColor="text1"/>
          <w:sz w:val="24"/>
          <w:szCs w:val="24"/>
          <w:shd w:val="clear" w:color="auto" w:fill="FFFFFF"/>
        </w:rPr>
        <w:t>Ramjegathesh</w:t>
      </w:r>
      <w:proofErr w:type="spellEnd"/>
      <w:r w:rsidRPr="00DF14E3">
        <w:rPr>
          <w:rFonts w:ascii="Times New Roman" w:hAnsi="Times New Roman" w:cs="Times New Roman"/>
          <w:b/>
          <w:color w:val="000000" w:themeColor="text1"/>
          <w:sz w:val="24"/>
          <w:szCs w:val="24"/>
          <w:shd w:val="clear" w:color="auto" w:fill="FFFFFF"/>
        </w:rPr>
        <w:t>, R., Ebenezar, E.G. and Muthusamy, M., 2011.</w:t>
      </w:r>
      <w:r w:rsidRPr="00DF14E3">
        <w:rPr>
          <w:rFonts w:ascii="Times New Roman" w:hAnsi="Times New Roman" w:cs="Times New Roman"/>
          <w:color w:val="000000" w:themeColor="text1"/>
          <w:sz w:val="24"/>
          <w:szCs w:val="24"/>
          <w:shd w:val="clear" w:color="auto" w:fill="FFFFFF"/>
        </w:rPr>
        <w:t xml:space="preserve"> Management of onion leaf blight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alternata</w:t>
      </w:r>
      <w:proofErr w:type="spellEnd"/>
      <w:r w:rsidRPr="00DF14E3">
        <w:rPr>
          <w:rFonts w:ascii="Times New Roman" w:hAnsi="Times New Roman" w:cs="Times New Roman"/>
          <w:color w:val="000000" w:themeColor="text1"/>
          <w:sz w:val="24"/>
          <w:szCs w:val="24"/>
          <w:shd w:val="clear" w:color="auto" w:fill="FFFFFF"/>
        </w:rPr>
        <w:t xml:space="preserve"> (FR.) </w:t>
      </w:r>
      <w:proofErr w:type="spellStart"/>
      <w:r w:rsidRPr="00DF14E3">
        <w:rPr>
          <w:rFonts w:ascii="Times New Roman" w:hAnsi="Times New Roman" w:cs="Times New Roman"/>
          <w:color w:val="000000" w:themeColor="text1"/>
          <w:sz w:val="24"/>
          <w:szCs w:val="24"/>
          <w:shd w:val="clear" w:color="auto" w:fill="FFFFFF"/>
        </w:rPr>
        <w:t>Keissler</w:t>
      </w:r>
      <w:proofErr w:type="spellEnd"/>
      <w:r w:rsidRPr="00DF14E3">
        <w:rPr>
          <w:rFonts w:ascii="Times New Roman" w:hAnsi="Times New Roman" w:cs="Times New Roman"/>
          <w:color w:val="000000" w:themeColor="text1"/>
          <w:sz w:val="24"/>
          <w:szCs w:val="24"/>
          <w:shd w:val="clear" w:color="auto" w:fill="FFFFFF"/>
        </w:rPr>
        <w:t xml:space="preserve"> by botanicals and bio-control agents.</w:t>
      </w:r>
    </w:p>
    <w:p w14:paraId="3603359B" w14:textId="642481E8" w:rsidR="00967663" w:rsidRDefault="00253BE4" w:rsidP="00CD5CC6">
      <w:pPr>
        <w:spacing w:before="100" w:beforeAutospacing="1" w:after="100" w:afterAutospacing="1" w:line="360" w:lineRule="auto"/>
        <w:jc w:val="both"/>
        <w:rPr>
          <w:rFonts w:ascii="Times New Roman" w:hAnsi="Times New Roman" w:cs="Times New Roman"/>
          <w:color w:val="000000" w:themeColor="text1"/>
          <w:sz w:val="24"/>
          <w:szCs w:val="24"/>
          <w:shd w:val="clear" w:color="auto" w:fill="FFFFFF"/>
        </w:rPr>
      </w:pPr>
      <w:r w:rsidRPr="00DF14E3">
        <w:rPr>
          <w:rFonts w:ascii="Times New Roman" w:hAnsi="Times New Roman" w:cs="Times New Roman"/>
          <w:b/>
          <w:color w:val="000000" w:themeColor="text1"/>
          <w:sz w:val="24"/>
          <w:szCs w:val="24"/>
          <w:shd w:val="clear" w:color="auto" w:fill="FFFFFF"/>
        </w:rPr>
        <w:t>Chaurasia, A.K., Chaurasia, S., Chaurasia, S. and Chaurasia, S., 2013.</w:t>
      </w:r>
      <w:r w:rsidRPr="00DF14E3">
        <w:rPr>
          <w:rFonts w:ascii="Times New Roman" w:hAnsi="Times New Roman" w:cs="Times New Roman"/>
          <w:color w:val="000000" w:themeColor="text1"/>
          <w:sz w:val="24"/>
          <w:szCs w:val="24"/>
          <w:shd w:val="clear" w:color="auto" w:fill="FFFFFF"/>
        </w:rPr>
        <w:t xml:space="preserve"> Studies on the development of fruit rot of tomato caused by </w:t>
      </w:r>
      <w:r w:rsidRPr="00DF14E3">
        <w:rPr>
          <w:rFonts w:ascii="Times New Roman" w:hAnsi="Times New Roman" w:cs="Times New Roman"/>
          <w:i/>
          <w:color w:val="000000" w:themeColor="text1"/>
          <w:sz w:val="24"/>
          <w:szCs w:val="24"/>
          <w:shd w:val="clear" w:color="auto" w:fill="FFFFFF"/>
        </w:rPr>
        <w:t xml:space="preserve">Alternaria </w:t>
      </w:r>
      <w:proofErr w:type="spellStart"/>
      <w:r w:rsidRPr="00DF14E3">
        <w:rPr>
          <w:rFonts w:ascii="Times New Roman" w:hAnsi="Times New Roman" w:cs="Times New Roman"/>
          <w:i/>
          <w:color w:val="000000" w:themeColor="text1"/>
          <w:sz w:val="24"/>
          <w:szCs w:val="24"/>
          <w:shd w:val="clear" w:color="auto" w:fill="FFFFFF"/>
        </w:rPr>
        <w:t>solani</w:t>
      </w:r>
      <w:proofErr w:type="spellEnd"/>
      <w:r w:rsidRPr="00DF14E3">
        <w:rPr>
          <w:rFonts w:ascii="Times New Roman" w:hAnsi="Times New Roman" w:cs="Times New Roman"/>
          <w:color w:val="000000" w:themeColor="text1"/>
          <w:sz w:val="24"/>
          <w:szCs w:val="24"/>
          <w:shd w:val="clear" w:color="auto" w:fill="FFFFFF"/>
        </w:rPr>
        <w:t xml:space="preserve"> (Ellis &amp; Mart.) Jones &amp; Grout. </w:t>
      </w:r>
      <w:r w:rsidRPr="00DF14E3">
        <w:rPr>
          <w:rFonts w:ascii="Times New Roman" w:hAnsi="Times New Roman" w:cs="Times New Roman"/>
          <w:i/>
          <w:iCs/>
          <w:color w:val="000000" w:themeColor="text1"/>
          <w:sz w:val="24"/>
          <w:szCs w:val="24"/>
          <w:shd w:val="clear" w:color="auto" w:fill="FFFFFF"/>
        </w:rPr>
        <w:t>International Journal of Pharmacy &amp; Life Sciences</w:t>
      </w:r>
      <w:r w:rsidRPr="00DF14E3">
        <w:rPr>
          <w:rFonts w:ascii="Times New Roman" w:hAnsi="Times New Roman" w:cs="Times New Roman"/>
          <w:color w:val="000000" w:themeColor="text1"/>
          <w:sz w:val="24"/>
          <w:szCs w:val="24"/>
          <w:shd w:val="clear" w:color="auto" w:fill="FFFFFF"/>
        </w:rPr>
        <w:t>, </w:t>
      </w:r>
      <w:r w:rsidRPr="00DF14E3">
        <w:rPr>
          <w:rFonts w:ascii="Times New Roman" w:hAnsi="Times New Roman" w:cs="Times New Roman"/>
          <w:i/>
          <w:iCs/>
          <w:color w:val="000000" w:themeColor="text1"/>
          <w:sz w:val="24"/>
          <w:szCs w:val="24"/>
          <w:shd w:val="clear" w:color="auto" w:fill="FFFFFF"/>
        </w:rPr>
        <w:t>4</w:t>
      </w:r>
      <w:r w:rsidRPr="00DF14E3">
        <w:rPr>
          <w:rFonts w:ascii="Times New Roman" w:hAnsi="Times New Roman" w:cs="Times New Roman"/>
          <w:color w:val="000000" w:themeColor="text1"/>
          <w:sz w:val="24"/>
          <w:szCs w:val="24"/>
          <w:shd w:val="clear" w:color="auto" w:fill="FFFFFF"/>
        </w:rPr>
        <w:t>(6).</w:t>
      </w:r>
    </w:p>
    <w:p w14:paraId="67988FB9" w14:textId="10253D1A" w:rsidR="000C55B0" w:rsidRPr="00C36119" w:rsidRDefault="000C55B0"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0C55B0">
        <w:rPr>
          <w:rFonts w:ascii="Times New Roman" w:eastAsia="Times New Roman" w:hAnsi="Times New Roman" w:cs="Times New Roman"/>
          <w:sz w:val="24"/>
          <w:szCs w:val="24"/>
          <w:highlight w:val="yellow"/>
          <w:lang w:eastAsia="en-IN"/>
        </w:rPr>
        <w:t xml:space="preserve">Timmer, L. W., Akimitsu, K., </w:t>
      </w:r>
      <w:proofErr w:type="spellStart"/>
      <w:r w:rsidRPr="000C55B0">
        <w:rPr>
          <w:rFonts w:ascii="Times New Roman" w:eastAsia="Times New Roman" w:hAnsi="Times New Roman" w:cs="Times New Roman"/>
          <w:sz w:val="24"/>
          <w:szCs w:val="24"/>
          <w:highlight w:val="yellow"/>
          <w:lang w:eastAsia="en-IN"/>
        </w:rPr>
        <w:t>Solel</w:t>
      </w:r>
      <w:proofErr w:type="spellEnd"/>
      <w:r w:rsidRPr="000C55B0">
        <w:rPr>
          <w:rFonts w:ascii="Times New Roman" w:eastAsia="Times New Roman" w:hAnsi="Times New Roman" w:cs="Times New Roman"/>
          <w:sz w:val="24"/>
          <w:szCs w:val="24"/>
          <w:highlight w:val="yellow"/>
          <w:lang w:eastAsia="en-IN"/>
        </w:rPr>
        <w:t xml:space="preserve">, Z. V. I., &amp; </w:t>
      </w:r>
      <w:proofErr w:type="spellStart"/>
      <w:r w:rsidRPr="000C55B0">
        <w:rPr>
          <w:rFonts w:ascii="Times New Roman" w:eastAsia="Times New Roman" w:hAnsi="Times New Roman" w:cs="Times New Roman"/>
          <w:sz w:val="24"/>
          <w:szCs w:val="24"/>
          <w:highlight w:val="yellow"/>
          <w:lang w:eastAsia="en-IN"/>
        </w:rPr>
        <w:t>Peever</w:t>
      </w:r>
      <w:proofErr w:type="spellEnd"/>
      <w:r w:rsidRPr="000C55B0">
        <w:rPr>
          <w:rFonts w:ascii="Times New Roman" w:eastAsia="Times New Roman" w:hAnsi="Times New Roman" w:cs="Times New Roman"/>
          <w:sz w:val="24"/>
          <w:szCs w:val="24"/>
          <w:highlight w:val="yellow"/>
          <w:lang w:eastAsia="en-IN"/>
        </w:rPr>
        <w:t xml:space="preserve">, T. L. (2003). Alternaria diseases of citrus-novel </w:t>
      </w:r>
      <w:proofErr w:type="spellStart"/>
      <w:r w:rsidRPr="000C55B0">
        <w:rPr>
          <w:rFonts w:ascii="Times New Roman" w:eastAsia="Times New Roman" w:hAnsi="Times New Roman" w:cs="Times New Roman"/>
          <w:sz w:val="24"/>
          <w:szCs w:val="24"/>
          <w:highlight w:val="yellow"/>
          <w:lang w:eastAsia="en-IN"/>
        </w:rPr>
        <w:t>pathosystems</w:t>
      </w:r>
      <w:proofErr w:type="spellEnd"/>
      <w:r w:rsidRPr="000C55B0">
        <w:rPr>
          <w:rFonts w:ascii="Times New Roman" w:eastAsia="Times New Roman" w:hAnsi="Times New Roman" w:cs="Times New Roman"/>
          <w:sz w:val="24"/>
          <w:szCs w:val="24"/>
          <w:highlight w:val="yellow"/>
          <w:lang w:eastAsia="en-IN"/>
        </w:rPr>
        <w:t xml:space="preserve">. </w:t>
      </w:r>
      <w:proofErr w:type="spellStart"/>
      <w:r w:rsidRPr="000C55B0">
        <w:rPr>
          <w:rFonts w:ascii="Times New Roman" w:eastAsia="Times New Roman" w:hAnsi="Times New Roman" w:cs="Times New Roman"/>
          <w:sz w:val="24"/>
          <w:szCs w:val="24"/>
          <w:highlight w:val="yellow"/>
          <w:lang w:eastAsia="en-IN"/>
        </w:rPr>
        <w:t>Phytopathologia</w:t>
      </w:r>
      <w:proofErr w:type="spellEnd"/>
      <w:r w:rsidRPr="000C55B0">
        <w:rPr>
          <w:rFonts w:ascii="Times New Roman" w:eastAsia="Times New Roman" w:hAnsi="Times New Roman" w:cs="Times New Roman"/>
          <w:sz w:val="24"/>
          <w:szCs w:val="24"/>
          <w:highlight w:val="yellow"/>
          <w:lang w:eastAsia="en-IN"/>
        </w:rPr>
        <w:t xml:space="preserve"> </w:t>
      </w:r>
      <w:proofErr w:type="spellStart"/>
      <w:r w:rsidRPr="000C55B0">
        <w:rPr>
          <w:rFonts w:ascii="Times New Roman" w:eastAsia="Times New Roman" w:hAnsi="Times New Roman" w:cs="Times New Roman"/>
          <w:sz w:val="24"/>
          <w:szCs w:val="24"/>
          <w:highlight w:val="yellow"/>
          <w:lang w:eastAsia="en-IN"/>
        </w:rPr>
        <w:t>mediterranea</w:t>
      </w:r>
      <w:proofErr w:type="spellEnd"/>
      <w:r w:rsidRPr="000C55B0">
        <w:rPr>
          <w:rFonts w:ascii="Times New Roman" w:eastAsia="Times New Roman" w:hAnsi="Times New Roman" w:cs="Times New Roman"/>
          <w:sz w:val="24"/>
          <w:szCs w:val="24"/>
          <w:highlight w:val="yellow"/>
          <w:lang w:eastAsia="en-IN"/>
        </w:rPr>
        <w:t>. AUGUST, 2003, 1000-1014.</w:t>
      </w:r>
      <w:r w:rsidRPr="000C55B0">
        <w:t xml:space="preserve"> </w:t>
      </w:r>
      <w:hyperlink r:id="rId15" w:history="1">
        <w:r w:rsidRPr="00C36119">
          <w:rPr>
            <w:rStyle w:val="Hyperlink"/>
            <w:rFonts w:ascii="Times New Roman" w:eastAsia="Times New Roman" w:hAnsi="Times New Roman" w:cs="Times New Roman"/>
            <w:sz w:val="24"/>
            <w:szCs w:val="24"/>
            <w:highlight w:val="yellow"/>
            <w:lang w:eastAsia="en-IN"/>
          </w:rPr>
          <w:t>https://oajournals.fupress.net/index.php/pm/article/view/5001/4999</w:t>
        </w:r>
      </w:hyperlink>
      <w:r w:rsidRPr="00C36119">
        <w:rPr>
          <w:rFonts w:ascii="Times New Roman" w:eastAsia="Times New Roman" w:hAnsi="Times New Roman" w:cs="Times New Roman"/>
          <w:sz w:val="24"/>
          <w:szCs w:val="24"/>
          <w:highlight w:val="yellow"/>
          <w:lang w:eastAsia="en-IN"/>
        </w:rPr>
        <w:t xml:space="preserve"> </w:t>
      </w:r>
    </w:p>
    <w:p w14:paraId="7FA5D95F" w14:textId="525E5DFB" w:rsidR="005F382B" w:rsidRDefault="005F382B"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C36119">
        <w:rPr>
          <w:rFonts w:ascii="Times New Roman" w:eastAsia="Times New Roman" w:hAnsi="Times New Roman" w:cs="Times New Roman"/>
          <w:sz w:val="24"/>
          <w:szCs w:val="24"/>
          <w:highlight w:val="yellow"/>
          <w:lang w:eastAsia="en-IN"/>
        </w:rPr>
        <w:t xml:space="preserve">Kumar, A., &amp; Zacharia, S. (2024). Eco-friendly Management of Alternaria Leaf Spot of Brinjal (Solanum </w:t>
      </w:r>
      <w:proofErr w:type="spellStart"/>
      <w:r w:rsidRPr="00C36119">
        <w:rPr>
          <w:rFonts w:ascii="Times New Roman" w:eastAsia="Times New Roman" w:hAnsi="Times New Roman" w:cs="Times New Roman"/>
          <w:sz w:val="24"/>
          <w:szCs w:val="24"/>
          <w:highlight w:val="yellow"/>
          <w:lang w:eastAsia="en-IN"/>
        </w:rPr>
        <w:t>melongena</w:t>
      </w:r>
      <w:proofErr w:type="spellEnd"/>
      <w:r w:rsidRPr="00C36119">
        <w:rPr>
          <w:rFonts w:ascii="Times New Roman" w:eastAsia="Times New Roman" w:hAnsi="Times New Roman" w:cs="Times New Roman"/>
          <w:sz w:val="24"/>
          <w:szCs w:val="24"/>
          <w:highlight w:val="yellow"/>
          <w:lang w:eastAsia="en-IN"/>
        </w:rPr>
        <w:t xml:space="preserve"> L.). Journal of Advances in Biology &amp; Biotechnology, 27(10), 897–910. </w:t>
      </w:r>
      <w:hyperlink r:id="rId16" w:history="1">
        <w:r w:rsidRPr="00C36119">
          <w:rPr>
            <w:rStyle w:val="Hyperlink"/>
            <w:rFonts w:ascii="Times New Roman" w:eastAsia="Times New Roman" w:hAnsi="Times New Roman" w:cs="Times New Roman"/>
            <w:sz w:val="24"/>
            <w:szCs w:val="24"/>
            <w:highlight w:val="yellow"/>
            <w:lang w:eastAsia="en-IN"/>
          </w:rPr>
          <w:t>https://doi.org/10.9734/jabb/2024/v27i101513</w:t>
        </w:r>
      </w:hyperlink>
    </w:p>
    <w:p w14:paraId="04465D8B" w14:textId="67AC6637" w:rsidR="00C36119" w:rsidRDefault="005E0954"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5E0954">
        <w:rPr>
          <w:rFonts w:ascii="Times New Roman" w:eastAsia="Times New Roman" w:hAnsi="Times New Roman" w:cs="Times New Roman"/>
          <w:sz w:val="24"/>
          <w:szCs w:val="24"/>
          <w:lang w:eastAsia="en-IN"/>
        </w:rPr>
        <w:t xml:space="preserve">Yadav, A. P., </w:t>
      </w:r>
      <w:proofErr w:type="gramStart"/>
      <w:r w:rsidRPr="005E0954">
        <w:rPr>
          <w:rFonts w:ascii="Times New Roman" w:eastAsia="Times New Roman" w:hAnsi="Times New Roman" w:cs="Times New Roman"/>
          <w:sz w:val="24"/>
          <w:szCs w:val="24"/>
          <w:lang w:eastAsia="en-IN"/>
        </w:rPr>
        <w:t>Kumar ,</w:t>
      </w:r>
      <w:proofErr w:type="gramEnd"/>
      <w:r w:rsidRPr="005E0954">
        <w:rPr>
          <w:rFonts w:ascii="Times New Roman" w:eastAsia="Times New Roman" w:hAnsi="Times New Roman" w:cs="Times New Roman"/>
          <w:sz w:val="24"/>
          <w:szCs w:val="24"/>
          <w:lang w:eastAsia="en-IN"/>
        </w:rPr>
        <w:t xml:space="preserve"> A., Gupta, H. K., Awasthi , R. K., Gera , R., &amp; Shukla , V. (2024). In-vitro Efficacy of </w:t>
      </w:r>
      <w:r w:rsidRPr="00E53988">
        <w:rPr>
          <w:rFonts w:ascii="Times New Roman" w:eastAsia="Times New Roman" w:hAnsi="Times New Roman" w:cs="Times New Roman"/>
          <w:sz w:val="24"/>
          <w:szCs w:val="24"/>
          <w:highlight w:val="yellow"/>
          <w:lang w:eastAsia="en-IN"/>
        </w:rPr>
        <w:t xml:space="preserve">Different Chemical Fungicides and Plant Extracts Against Alternaria </w:t>
      </w:r>
      <w:proofErr w:type="spellStart"/>
      <w:r w:rsidRPr="00E53988">
        <w:rPr>
          <w:rFonts w:ascii="Times New Roman" w:eastAsia="Times New Roman" w:hAnsi="Times New Roman" w:cs="Times New Roman"/>
          <w:sz w:val="24"/>
          <w:szCs w:val="24"/>
          <w:highlight w:val="yellow"/>
          <w:lang w:eastAsia="en-IN"/>
        </w:rPr>
        <w:t>alternata</w:t>
      </w:r>
      <w:proofErr w:type="spellEnd"/>
      <w:r w:rsidRPr="00E53988">
        <w:rPr>
          <w:rFonts w:ascii="Times New Roman" w:eastAsia="Times New Roman" w:hAnsi="Times New Roman" w:cs="Times New Roman"/>
          <w:sz w:val="24"/>
          <w:szCs w:val="24"/>
          <w:highlight w:val="yellow"/>
          <w:lang w:eastAsia="en-IN"/>
        </w:rPr>
        <w:t xml:space="preserve"> Causing Alternaria Leaf Spot Disease in Brinjal. Journal of Experimental Agriculture International, 46(6), 272–278. </w:t>
      </w:r>
      <w:hyperlink r:id="rId17" w:history="1">
        <w:r w:rsidRPr="00E53988">
          <w:rPr>
            <w:rStyle w:val="Hyperlink"/>
            <w:rFonts w:ascii="Times New Roman" w:eastAsia="Times New Roman" w:hAnsi="Times New Roman" w:cs="Times New Roman"/>
            <w:sz w:val="24"/>
            <w:szCs w:val="24"/>
            <w:highlight w:val="yellow"/>
            <w:lang w:eastAsia="en-IN"/>
          </w:rPr>
          <w:t>https://doi.org/10.9734/jeai/2024/v46i62477</w:t>
        </w:r>
      </w:hyperlink>
      <w:r>
        <w:rPr>
          <w:rFonts w:ascii="Times New Roman" w:eastAsia="Times New Roman" w:hAnsi="Times New Roman" w:cs="Times New Roman"/>
          <w:sz w:val="24"/>
          <w:szCs w:val="24"/>
          <w:lang w:eastAsia="en-IN"/>
        </w:rPr>
        <w:t xml:space="preserve"> </w:t>
      </w:r>
    </w:p>
    <w:p w14:paraId="5BDA43DD" w14:textId="7DF62662" w:rsidR="00441ECD" w:rsidRDefault="00441ECD"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proofErr w:type="spellStart"/>
      <w:r w:rsidRPr="00541D6F">
        <w:rPr>
          <w:rFonts w:ascii="Times New Roman" w:eastAsia="Times New Roman" w:hAnsi="Times New Roman" w:cs="Times New Roman"/>
          <w:sz w:val="24"/>
          <w:szCs w:val="24"/>
          <w:highlight w:val="yellow"/>
          <w:lang w:eastAsia="en-IN"/>
        </w:rPr>
        <w:t>Aumentado</w:t>
      </w:r>
      <w:proofErr w:type="spellEnd"/>
      <w:r w:rsidRPr="00541D6F">
        <w:rPr>
          <w:rFonts w:ascii="Times New Roman" w:eastAsia="Times New Roman" w:hAnsi="Times New Roman" w:cs="Times New Roman"/>
          <w:sz w:val="24"/>
          <w:szCs w:val="24"/>
          <w:highlight w:val="yellow"/>
          <w:lang w:eastAsia="en-IN"/>
        </w:rPr>
        <w:t xml:space="preserve">, H. D., &amp; </w:t>
      </w:r>
      <w:proofErr w:type="spellStart"/>
      <w:r w:rsidRPr="00541D6F">
        <w:rPr>
          <w:rFonts w:ascii="Times New Roman" w:eastAsia="Times New Roman" w:hAnsi="Times New Roman" w:cs="Times New Roman"/>
          <w:sz w:val="24"/>
          <w:szCs w:val="24"/>
          <w:highlight w:val="yellow"/>
          <w:lang w:eastAsia="en-IN"/>
        </w:rPr>
        <w:t>Balendres</w:t>
      </w:r>
      <w:proofErr w:type="spellEnd"/>
      <w:r w:rsidRPr="00541D6F">
        <w:rPr>
          <w:rFonts w:ascii="Times New Roman" w:eastAsia="Times New Roman" w:hAnsi="Times New Roman" w:cs="Times New Roman"/>
          <w:sz w:val="24"/>
          <w:szCs w:val="24"/>
          <w:highlight w:val="yellow"/>
          <w:lang w:eastAsia="en-IN"/>
        </w:rPr>
        <w:t xml:space="preserve">, M. A. (2024). Diseases of eggplant (Solanum </w:t>
      </w:r>
      <w:proofErr w:type="spellStart"/>
      <w:r w:rsidRPr="00541D6F">
        <w:rPr>
          <w:rFonts w:ascii="Times New Roman" w:eastAsia="Times New Roman" w:hAnsi="Times New Roman" w:cs="Times New Roman"/>
          <w:sz w:val="24"/>
          <w:szCs w:val="24"/>
          <w:highlight w:val="yellow"/>
          <w:lang w:eastAsia="en-IN"/>
        </w:rPr>
        <w:t>melongena</w:t>
      </w:r>
      <w:proofErr w:type="spellEnd"/>
      <w:r w:rsidRPr="00541D6F">
        <w:rPr>
          <w:rFonts w:ascii="Times New Roman" w:eastAsia="Times New Roman" w:hAnsi="Times New Roman" w:cs="Times New Roman"/>
          <w:sz w:val="24"/>
          <w:szCs w:val="24"/>
          <w:highlight w:val="yellow"/>
          <w:lang w:eastAsia="en-IN"/>
        </w:rPr>
        <w:t xml:space="preserve"> L.) and sustainable management in Asia. Plant </w:t>
      </w:r>
      <w:proofErr w:type="spellStart"/>
      <w:r w:rsidRPr="00541D6F">
        <w:rPr>
          <w:rFonts w:ascii="Times New Roman" w:eastAsia="Times New Roman" w:hAnsi="Times New Roman" w:cs="Times New Roman"/>
          <w:sz w:val="24"/>
          <w:szCs w:val="24"/>
          <w:highlight w:val="yellow"/>
          <w:lang w:eastAsia="en-IN"/>
        </w:rPr>
        <w:t>Pathol</w:t>
      </w:r>
      <w:proofErr w:type="spellEnd"/>
      <w:r w:rsidRPr="00541D6F">
        <w:rPr>
          <w:rFonts w:ascii="Times New Roman" w:eastAsia="Times New Roman" w:hAnsi="Times New Roman" w:cs="Times New Roman"/>
          <w:sz w:val="24"/>
          <w:szCs w:val="24"/>
          <w:highlight w:val="yellow"/>
          <w:lang w:eastAsia="en-IN"/>
        </w:rPr>
        <w:t xml:space="preserve"> </w:t>
      </w:r>
      <w:proofErr w:type="spellStart"/>
      <w:r w:rsidRPr="00541D6F">
        <w:rPr>
          <w:rFonts w:ascii="Times New Roman" w:eastAsia="Times New Roman" w:hAnsi="Times New Roman" w:cs="Times New Roman"/>
          <w:sz w:val="24"/>
          <w:szCs w:val="24"/>
          <w:highlight w:val="yellow"/>
          <w:lang w:eastAsia="en-IN"/>
        </w:rPr>
        <w:t>Quar</w:t>
      </w:r>
      <w:proofErr w:type="spellEnd"/>
      <w:r w:rsidRPr="00541D6F">
        <w:rPr>
          <w:rFonts w:ascii="Times New Roman" w:eastAsia="Times New Roman" w:hAnsi="Times New Roman" w:cs="Times New Roman"/>
          <w:sz w:val="24"/>
          <w:szCs w:val="24"/>
          <w:highlight w:val="yellow"/>
          <w:lang w:eastAsia="en-IN"/>
        </w:rPr>
        <w:t>, 14(1), 98-117.</w:t>
      </w:r>
      <w:r w:rsidRPr="00541D6F">
        <w:rPr>
          <w:highlight w:val="yellow"/>
        </w:rPr>
        <w:t xml:space="preserve"> </w:t>
      </w:r>
      <w:hyperlink r:id="rId18" w:history="1">
        <w:r w:rsidRPr="00541D6F">
          <w:rPr>
            <w:rStyle w:val="Hyperlink"/>
            <w:rFonts w:ascii="Times New Roman" w:eastAsia="Times New Roman" w:hAnsi="Times New Roman" w:cs="Times New Roman"/>
            <w:sz w:val="24"/>
            <w:szCs w:val="24"/>
            <w:highlight w:val="yellow"/>
            <w:lang w:eastAsia="en-IN"/>
          </w:rPr>
          <w:t>https://plantpathologyquarantine.org/pdf/PPQ_14_1_9.pdf</w:t>
        </w:r>
      </w:hyperlink>
      <w:r w:rsidRPr="00541D6F">
        <w:rPr>
          <w:rFonts w:ascii="Times New Roman" w:eastAsia="Times New Roman" w:hAnsi="Times New Roman" w:cs="Times New Roman"/>
          <w:sz w:val="24"/>
          <w:szCs w:val="24"/>
          <w:highlight w:val="yellow"/>
          <w:lang w:eastAsia="en-IN"/>
        </w:rPr>
        <w:t xml:space="preserve"> </w:t>
      </w:r>
    </w:p>
    <w:p w14:paraId="672B6839" w14:textId="13957FCC" w:rsidR="00FB2513" w:rsidRPr="00FB2513" w:rsidRDefault="00FB2513" w:rsidP="00CD5CC6">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FB2513">
        <w:rPr>
          <w:rFonts w:ascii="Arial" w:hAnsi="Arial" w:cs="Arial"/>
          <w:color w:val="333333"/>
          <w:sz w:val="27"/>
          <w:szCs w:val="27"/>
          <w:highlight w:val="yellow"/>
          <w:shd w:val="clear" w:color="auto" w:fill="FFFFFF"/>
        </w:rPr>
        <w:lastRenderedPageBreak/>
        <w:t xml:space="preserve">U.R., P., J.J., K., P.B., S., M.S., J., V.G., M., P.D., P., &amp; H.D., P. (2025). Screening of Brinjal Varieties for Resistance Against Blight Disease Caused by Alternaria </w:t>
      </w:r>
      <w:proofErr w:type="spellStart"/>
      <w:r w:rsidRPr="00FB2513">
        <w:rPr>
          <w:rFonts w:ascii="Arial" w:hAnsi="Arial" w:cs="Arial"/>
          <w:color w:val="333333"/>
          <w:sz w:val="27"/>
          <w:szCs w:val="27"/>
          <w:highlight w:val="yellow"/>
          <w:shd w:val="clear" w:color="auto" w:fill="FFFFFF"/>
        </w:rPr>
        <w:t>alternata</w:t>
      </w:r>
      <w:proofErr w:type="spellEnd"/>
      <w:r w:rsidRPr="00FB2513">
        <w:rPr>
          <w:rFonts w:ascii="Arial" w:hAnsi="Arial" w:cs="Arial"/>
          <w:color w:val="333333"/>
          <w:sz w:val="27"/>
          <w:szCs w:val="27"/>
          <w:highlight w:val="yellow"/>
          <w:shd w:val="clear" w:color="auto" w:fill="FFFFFF"/>
        </w:rPr>
        <w:t xml:space="preserve"> (Fr.) </w:t>
      </w:r>
      <w:proofErr w:type="spellStart"/>
      <w:r w:rsidRPr="00FB2513">
        <w:rPr>
          <w:rFonts w:ascii="Arial" w:hAnsi="Arial" w:cs="Arial"/>
          <w:color w:val="333333"/>
          <w:sz w:val="27"/>
          <w:szCs w:val="27"/>
          <w:highlight w:val="yellow"/>
          <w:shd w:val="clear" w:color="auto" w:fill="FFFFFF"/>
        </w:rPr>
        <w:t>Keissler</w:t>
      </w:r>
      <w:proofErr w:type="spellEnd"/>
      <w:r w:rsidRPr="00FB2513">
        <w:rPr>
          <w:rFonts w:ascii="Arial" w:hAnsi="Arial" w:cs="Arial"/>
          <w:color w:val="333333"/>
          <w:sz w:val="27"/>
          <w:szCs w:val="27"/>
          <w:highlight w:val="yellow"/>
          <w:shd w:val="clear" w:color="auto" w:fill="FFFFFF"/>
        </w:rPr>
        <w:t xml:space="preserve"> in Konkan Region of Maharashtra, India. </w:t>
      </w:r>
      <w:r w:rsidRPr="00FB2513">
        <w:rPr>
          <w:rFonts w:ascii="Arial" w:hAnsi="Arial" w:cs="Arial"/>
          <w:i/>
          <w:iCs/>
          <w:color w:val="333333"/>
          <w:sz w:val="27"/>
          <w:szCs w:val="27"/>
          <w:highlight w:val="yellow"/>
          <w:shd w:val="clear" w:color="auto" w:fill="FFFFFF"/>
        </w:rPr>
        <w:t>Archives of Current Research International</w:t>
      </w:r>
      <w:r w:rsidRPr="00FB2513">
        <w:rPr>
          <w:rFonts w:ascii="Arial" w:hAnsi="Arial" w:cs="Arial"/>
          <w:color w:val="333333"/>
          <w:sz w:val="27"/>
          <w:szCs w:val="27"/>
          <w:highlight w:val="yellow"/>
          <w:shd w:val="clear" w:color="auto" w:fill="FFFFFF"/>
        </w:rPr>
        <w:t>, </w:t>
      </w:r>
      <w:r w:rsidRPr="00FB2513">
        <w:rPr>
          <w:rFonts w:ascii="Arial" w:hAnsi="Arial" w:cs="Arial"/>
          <w:i/>
          <w:iCs/>
          <w:color w:val="333333"/>
          <w:sz w:val="27"/>
          <w:szCs w:val="27"/>
          <w:highlight w:val="yellow"/>
          <w:shd w:val="clear" w:color="auto" w:fill="FFFFFF"/>
        </w:rPr>
        <w:t>25</w:t>
      </w:r>
      <w:r w:rsidRPr="00FB2513">
        <w:rPr>
          <w:rFonts w:ascii="Arial" w:hAnsi="Arial" w:cs="Arial"/>
          <w:color w:val="333333"/>
          <w:sz w:val="27"/>
          <w:szCs w:val="27"/>
          <w:highlight w:val="yellow"/>
          <w:shd w:val="clear" w:color="auto" w:fill="FFFFFF"/>
        </w:rPr>
        <w:t xml:space="preserve">(1), 293–301. </w:t>
      </w:r>
      <w:hyperlink r:id="rId19" w:history="1">
        <w:r w:rsidR="00BC1684" w:rsidRPr="008E2D42">
          <w:rPr>
            <w:rStyle w:val="Hyperlink"/>
            <w:rFonts w:ascii="Arial" w:hAnsi="Arial" w:cs="Arial"/>
            <w:sz w:val="27"/>
            <w:szCs w:val="27"/>
            <w:highlight w:val="yellow"/>
            <w:shd w:val="clear" w:color="auto" w:fill="FFFFFF"/>
          </w:rPr>
          <w:t>https://doi.org/10.9734/acri/2025/v25i11059</w:t>
        </w:r>
      </w:hyperlink>
      <w:r w:rsidR="00BC1684">
        <w:rPr>
          <w:rFonts w:ascii="Arial" w:hAnsi="Arial" w:cs="Arial"/>
          <w:color w:val="333333"/>
          <w:sz w:val="27"/>
          <w:szCs w:val="27"/>
          <w:highlight w:val="yellow"/>
          <w:shd w:val="clear" w:color="auto" w:fill="FFFFFF"/>
        </w:rPr>
        <w:t xml:space="preserve"> </w:t>
      </w:r>
    </w:p>
    <w:p w14:paraId="3718409E" w14:textId="77777777" w:rsidR="00C36119" w:rsidRDefault="00C36119"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44D1217E" w14:textId="77777777" w:rsidR="005F382B" w:rsidRPr="004362AC" w:rsidRDefault="005F382B" w:rsidP="00CD5CC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2363E922" w14:textId="4AF391A5"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7D274E0A" w14:textId="67E9D36F"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106148A1" w14:textId="7F2C1343"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58EBFC2E" w14:textId="77777777" w:rsidR="00967663" w:rsidRPr="004362AC" w:rsidRDefault="00967663" w:rsidP="004362AC">
      <w:pPr>
        <w:spacing w:before="100" w:beforeAutospacing="1" w:after="100" w:afterAutospacing="1" w:line="360" w:lineRule="auto"/>
        <w:rPr>
          <w:rFonts w:ascii="Times New Roman" w:eastAsia="Times New Roman" w:hAnsi="Times New Roman" w:cs="Times New Roman"/>
          <w:sz w:val="24"/>
          <w:szCs w:val="24"/>
          <w:lang w:eastAsia="en-IN"/>
        </w:rPr>
      </w:pPr>
    </w:p>
    <w:p w14:paraId="003EDFC6" w14:textId="77777777" w:rsidR="00F93367" w:rsidRPr="004362AC" w:rsidRDefault="00F93367" w:rsidP="004362AC">
      <w:pPr>
        <w:widowControl w:val="0"/>
        <w:autoSpaceDE w:val="0"/>
        <w:autoSpaceDN w:val="0"/>
        <w:spacing w:before="199" w:after="0" w:line="360" w:lineRule="auto"/>
        <w:ind w:right="719"/>
        <w:jc w:val="both"/>
        <w:rPr>
          <w:rFonts w:ascii="Times New Roman" w:eastAsia="Times New Roman" w:hAnsi="Times New Roman" w:cs="Times New Roman"/>
          <w:color w:val="FF0000"/>
          <w:sz w:val="24"/>
          <w:szCs w:val="24"/>
          <w:lang w:val="en-US"/>
        </w:rPr>
      </w:pPr>
    </w:p>
    <w:sectPr w:rsidR="00F93367" w:rsidRPr="004362AC" w:rsidSect="00F61188">
      <w:pgSz w:w="12240" w:h="15840"/>
      <w:pgMar w:top="136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2424" w14:textId="77777777" w:rsidR="00006269" w:rsidRDefault="00006269" w:rsidP="002A7A2C">
      <w:pPr>
        <w:spacing w:after="0" w:line="240" w:lineRule="auto"/>
      </w:pPr>
      <w:r>
        <w:separator/>
      </w:r>
    </w:p>
  </w:endnote>
  <w:endnote w:type="continuationSeparator" w:id="0">
    <w:p w14:paraId="6523C7A9" w14:textId="77777777" w:rsidR="00006269" w:rsidRDefault="00006269" w:rsidP="002A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88CBE" w14:textId="77777777" w:rsidR="00E75B87" w:rsidRDefault="00E7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4B691" w14:textId="77777777" w:rsidR="00E75B87" w:rsidRDefault="00E7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BD78" w14:textId="77777777" w:rsidR="00E75B87" w:rsidRDefault="00E7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BE06C" w14:textId="77777777" w:rsidR="00006269" w:rsidRDefault="00006269" w:rsidP="002A7A2C">
      <w:pPr>
        <w:spacing w:after="0" w:line="240" w:lineRule="auto"/>
      </w:pPr>
      <w:r>
        <w:separator/>
      </w:r>
    </w:p>
  </w:footnote>
  <w:footnote w:type="continuationSeparator" w:id="0">
    <w:p w14:paraId="3C46765F" w14:textId="77777777" w:rsidR="00006269" w:rsidRDefault="00006269" w:rsidP="002A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5350" w14:textId="338850C3" w:rsidR="00E75B87" w:rsidRDefault="00006269">
    <w:pPr>
      <w:pStyle w:val="Header"/>
    </w:pPr>
    <w:r>
      <w:rPr>
        <w:noProof/>
      </w:rPr>
      <w:pict w14:anchorId="7C9D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E007B" w14:textId="2636166D" w:rsidR="00E75B87" w:rsidRDefault="00006269">
    <w:pPr>
      <w:pStyle w:val="Header"/>
    </w:pPr>
    <w:r>
      <w:rPr>
        <w:noProof/>
      </w:rPr>
      <w:pict w14:anchorId="03D1E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160B" w14:textId="6A10C6BD" w:rsidR="00E75B87" w:rsidRDefault="00006269">
    <w:pPr>
      <w:pStyle w:val="Header"/>
    </w:pPr>
    <w:r>
      <w:rPr>
        <w:noProof/>
      </w:rPr>
      <w:pict w14:anchorId="61BB5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1C7"/>
    <w:multiLevelType w:val="multilevel"/>
    <w:tmpl w:val="85BE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1E5"/>
    <w:multiLevelType w:val="multilevel"/>
    <w:tmpl w:val="AAC8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6353D"/>
    <w:multiLevelType w:val="multilevel"/>
    <w:tmpl w:val="3418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939B8"/>
    <w:multiLevelType w:val="multilevel"/>
    <w:tmpl w:val="F99C9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41923"/>
    <w:multiLevelType w:val="multilevel"/>
    <w:tmpl w:val="F4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A56BF"/>
    <w:multiLevelType w:val="multilevel"/>
    <w:tmpl w:val="5FA0F8EC"/>
    <w:lvl w:ilvl="0">
      <w:start w:val="2"/>
      <w:numFmt w:val="decimal"/>
      <w:lvlText w:val="%1"/>
      <w:lvlJc w:val="left"/>
      <w:pPr>
        <w:ind w:left="1142" w:hanging="423"/>
      </w:pPr>
      <w:rPr>
        <w:rFonts w:hint="default"/>
        <w:lang w:val="en-US" w:eastAsia="en-US" w:bidi="ar-SA"/>
      </w:rPr>
    </w:lvl>
    <w:lvl w:ilvl="1">
      <w:start w:val="1"/>
      <w:numFmt w:val="decimal"/>
      <w:lvlText w:val="%1.%2"/>
      <w:lvlJc w:val="left"/>
      <w:pPr>
        <w:ind w:left="1415" w:hanging="423"/>
      </w:pPr>
      <w:rPr>
        <w:rFonts w:hint="default"/>
        <w:spacing w:val="0"/>
        <w:w w:val="99"/>
        <w:lang w:val="en-US" w:eastAsia="en-US" w:bidi="ar-SA"/>
      </w:rPr>
    </w:lvl>
    <w:lvl w:ilvl="2">
      <w:start w:val="1"/>
      <w:numFmt w:val="decimal"/>
      <w:lvlText w:val="%1.%2.%3."/>
      <w:lvlJc w:val="left"/>
      <w:pPr>
        <w:ind w:left="1325" w:hanging="606"/>
      </w:pPr>
      <w:rPr>
        <w:rFonts w:ascii="Times New Roman" w:eastAsia="Times New Roman" w:hAnsi="Times New Roman" w:cs="Times New Roman" w:hint="default"/>
        <w:b/>
        <w:bCs/>
        <w:i w:val="0"/>
        <w:iCs w:val="0"/>
        <w:spacing w:val="-5"/>
        <w:w w:val="100"/>
        <w:sz w:val="24"/>
        <w:szCs w:val="24"/>
        <w:lang w:val="en-US" w:eastAsia="en-US" w:bidi="ar-SA"/>
      </w:rPr>
    </w:lvl>
    <w:lvl w:ilvl="3">
      <w:numFmt w:val="bullet"/>
      <w:lvlText w:val="•"/>
      <w:lvlJc w:val="left"/>
      <w:pPr>
        <w:ind w:left="3426" w:hanging="606"/>
      </w:pPr>
      <w:rPr>
        <w:rFonts w:hint="default"/>
        <w:lang w:val="en-US" w:eastAsia="en-US" w:bidi="ar-SA"/>
      </w:rPr>
    </w:lvl>
    <w:lvl w:ilvl="4">
      <w:numFmt w:val="bullet"/>
      <w:lvlText w:val="•"/>
      <w:lvlJc w:val="left"/>
      <w:pPr>
        <w:ind w:left="4480" w:hanging="606"/>
      </w:pPr>
      <w:rPr>
        <w:rFonts w:hint="default"/>
        <w:lang w:val="en-US" w:eastAsia="en-US" w:bidi="ar-SA"/>
      </w:rPr>
    </w:lvl>
    <w:lvl w:ilvl="5">
      <w:numFmt w:val="bullet"/>
      <w:lvlText w:val="•"/>
      <w:lvlJc w:val="left"/>
      <w:pPr>
        <w:ind w:left="5533" w:hanging="606"/>
      </w:pPr>
      <w:rPr>
        <w:rFonts w:hint="default"/>
        <w:lang w:val="en-US" w:eastAsia="en-US" w:bidi="ar-SA"/>
      </w:rPr>
    </w:lvl>
    <w:lvl w:ilvl="6">
      <w:numFmt w:val="bullet"/>
      <w:lvlText w:val="•"/>
      <w:lvlJc w:val="left"/>
      <w:pPr>
        <w:ind w:left="6586" w:hanging="606"/>
      </w:pPr>
      <w:rPr>
        <w:rFonts w:hint="default"/>
        <w:lang w:val="en-US" w:eastAsia="en-US" w:bidi="ar-SA"/>
      </w:rPr>
    </w:lvl>
    <w:lvl w:ilvl="7">
      <w:numFmt w:val="bullet"/>
      <w:lvlText w:val="•"/>
      <w:lvlJc w:val="left"/>
      <w:pPr>
        <w:ind w:left="7640" w:hanging="606"/>
      </w:pPr>
      <w:rPr>
        <w:rFonts w:hint="default"/>
        <w:lang w:val="en-US" w:eastAsia="en-US" w:bidi="ar-SA"/>
      </w:rPr>
    </w:lvl>
    <w:lvl w:ilvl="8">
      <w:numFmt w:val="bullet"/>
      <w:lvlText w:val="•"/>
      <w:lvlJc w:val="left"/>
      <w:pPr>
        <w:ind w:left="8693" w:hanging="606"/>
      </w:pPr>
      <w:rPr>
        <w:rFonts w:hint="default"/>
        <w:lang w:val="en-US" w:eastAsia="en-US" w:bidi="ar-SA"/>
      </w:rPr>
    </w:lvl>
  </w:abstractNum>
  <w:abstractNum w:abstractNumId="6" w15:restartNumberingAfterBreak="0">
    <w:nsid w:val="4EE604A2"/>
    <w:multiLevelType w:val="multilevel"/>
    <w:tmpl w:val="C9A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70402"/>
    <w:multiLevelType w:val="multilevel"/>
    <w:tmpl w:val="CBBA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9E0B14"/>
    <w:multiLevelType w:val="multilevel"/>
    <w:tmpl w:val="472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258A8"/>
    <w:multiLevelType w:val="multilevel"/>
    <w:tmpl w:val="F972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9C560C"/>
    <w:multiLevelType w:val="multilevel"/>
    <w:tmpl w:val="80FCBD34"/>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
  </w:num>
  <w:num w:numId="4">
    <w:abstractNumId w:val="6"/>
  </w:num>
  <w:num w:numId="5">
    <w:abstractNumId w:val="4"/>
  </w:num>
  <w:num w:numId="6">
    <w:abstractNumId w:val="8"/>
  </w:num>
  <w:num w:numId="7">
    <w:abstractNumId w:val="3"/>
  </w:num>
  <w:num w:numId="8">
    <w:abstractNumId w:val="1"/>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1s7QwMzMwMjY2MjVV0lEKTi0uzszPAykwrgUAKwiMuiwAAAA="/>
  </w:docVars>
  <w:rsids>
    <w:rsidRoot w:val="00352D1D"/>
    <w:rsid w:val="00003ACE"/>
    <w:rsid w:val="00006269"/>
    <w:rsid w:val="00011A30"/>
    <w:rsid w:val="00014D55"/>
    <w:rsid w:val="000234D4"/>
    <w:rsid w:val="00030176"/>
    <w:rsid w:val="00030E73"/>
    <w:rsid w:val="00033DCF"/>
    <w:rsid w:val="000441C8"/>
    <w:rsid w:val="00046C22"/>
    <w:rsid w:val="00055803"/>
    <w:rsid w:val="00060351"/>
    <w:rsid w:val="00072518"/>
    <w:rsid w:val="0007466A"/>
    <w:rsid w:val="00077521"/>
    <w:rsid w:val="000870FE"/>
    <w:rsid w:val="00090607"/>
    <w:rsid w:val="000A05AE"/>
    <w:rsid w:val="000A3825"/>
    <w:rsid w:val="000A54E1"/>
    <w:rsid w:val="000A728A"/>
    <w:rsid w:val="000B11EF"/>
    <w:rsid w:val="000B17B0"/>
    <w:rsid w:val="000B2790"/>
    <w:rsid w:val="000B43CA"/>
    <w:rsid w:val="000B5516"/>
    <w:rsid w:val="000B5CD1"/>
    <w:rsid w:val="000B5CE0"/>
    <w:rsid w:val="000C1B08"/>
    <w:rsid w:val="000C55B0"/>
    <w:rsid w:val="000C6F09"/>
    <w:rsid w:val="000E12CE"/>
    <w:rsid w:val="000F1EAC"/>
    <w:rsid w:val="000F2F6E"/>
    <w:rsid w:val="00101CEC"/>
    <w:rsid w:val="00103F5E"/>
    <w:rsid w:val="0010522C"/>
    <w:rsid w:val="00107D55"/>
    <w:rsid w:val="00117524"/>
    <w:rsid w:val="00121B2C"/>
    <w:rsid w:val="001252A2"/>
    <w:rsid w:val="0012688C"/>
    <w:rsid w:val="001303DD"/>
    <w:rsid w:val="001304D7"/>
    <w:rsid w:val="00130FC3"/>
    <w:rsid w:val="00135D1A"/>
    <w:rsid w:val="001412F7"/>
    <w:rsid w:val="00160B52"/>
    <w:rsid w:val="00162E32"/>
    <w:rsid w:val="001665B2"/>
    <w:rsid w:val="0017056A"/>
    <w:rsid w:val="001750CC"/>
    <w:rsid w:val="00181654"/>
    <w:rsid w:val="00187E75"/>
    <w:rsid w:val="001939D9"/>
    <w:rsid w:val="0019637A"/>
    <w:rsid w:val="001A5824"/>
    <w:rsid w:val="001A7F0F"/>
    <w:rsid w:val="001A7F32"/>
    <w:rsid w:val="001C3C1B"/>
    <w:rsid w:val="001C41B0"/>
    <w:rsid w:val="001D0522"/>
    <w:rsid w:val="001E756A"/>
    <w:rsid w:val="001F068B"/>
    <w:rsid w:val="001F3F47"/>
    <w:rsid w:val="001F4DC4"/>
    <w:rsid w:val="001F5B4D"/>
    <w:rsid w:val="0020095E"/>
    <w:rsid w:val="002031E6"/>
    <w:rsid w:val="00207CBC"/>
    <w:rsid w:val="00211F7B"/>
    <w:rsid w:val="002123FC"/>
    <w:rsid w:val="0021481B"/>
    <w:rsid w:val="0022016E"/>
    <w:rsid w:val="00222C17"/>
    <w:rsid w:val="00230EA4"/>
    <w:rsid w:val="00244C00"/>
    <w:rsid w:val="00250A69"/>
    <w:rsid w:val="00252F8D"/>
    <w:rsid w:val="00253BE4"/>
    <w:rsid w:val="002576AE"/>
    <w:rsid w:val="00273A7D"/>
    <w:rsid w:val="00294117"/>
    <w:rsid w:val="002A0D41"/>
    <w:rsid w:val="002A2C61"/>
    <w:rsid w:val="002A44CF"/>
    <w:rsid w:val="002A7A2C"/>
    <w:rsid w:val="002B264A"/>
    <w:rsid w:val="002B76F9"/>
    <w:rsid w:val="002C088A"/>
    <w:rsid w:val="002C1D3D"/>
    <w:rsid w:val="002C2C9B"/>
    <w:rsid w:val="002C5C7B"/>
    <w:rsid w:val="002D664D"/>
    <w:rsid w:val="002D7292"/>
    <w:rsid w:val="002E1623"/>
    <w:rsid w:val="002E6701"/>
    <w:rsid w:val="002F0162"/>
    <w:rsid w:val="002F2994"/>
    <w:rsid w:val="002F345B"/>
    <w:rsid w:val="002F4DE0"/>
    <w:rsid w:val="002F5147"/>
    <w:rsid w:val="002F74D0"/>
    <w:rsid w:val="003105A8"/>
    <w:rsid w:val="00310805"/>
    <w:rsid w:val="00311633"/>
    <w:rsid w:val="00311CDF"/>
    <w:rsid w:val="003163A7"/>
    <w:rsid w:val="00320BA7"/>
    <w:rsid w:val="00322544"/>
    <w:rsid w:val="00330ECE"/>
    <w:rsid w:val="00334765"/>
    <w:rsid w:val="00334B33"/>
    <w:rsid w:val="0033663A"/>
    <w:rsid w:val="00347B26"/>
    <w:rsid w:val="00350790"/>
    <w:rsid w:val="00351629"/>
    <w:rsid w:val="00352D1D"/>
    <w:rsid w:val="00356C9A"/>
    <w:rsid w:val="00362137"/>
    <w:rsid w:val="00373BC4"/>
    <w:rsid w:val="00394EFA"/>
    <w:rsid w:val="003A412C"/>
    <w:rsid w:val="003A4673"/>
    <w:rsid w:val="003A605C"/>
    <w:rsid w:val="003B07B0"/>
    <w:rsid w:val="003B1470"/>
    <w:rsid w:val="003B4BA0"/>
    <w:rsid w:val="003C438F"/>
    <w:rsid w:val="003C63FA"/>
    <w:rsid w:val="003D2713"/>
    <w:rsid w:val="003E1819"/>
    <w:rsid w:val="003E25B7"/>
    <w:rsid w:val="00402CB0"/>
    <w:rsid w:val="00403C08"/>
    <w:rsid w:val="00417A57"/>
    <w:rsid w:val="00420764"/>
    <w:rsid w:val="004245C2"/>
    <w:rsid w:val="00433471"/>
    <w:rsid w:val="004362AC"/>
    <w:rsid w:val="00441ECD"/>
    <w:rsid w:val="0044267F"/>
    <w:rsid w:val="00457E0B"/>
    <w:rsid w:val="00461152"/>
    <w:rsid w:val="0046170D"/>
    <w:rsid w:val="0046246A"/>
    <w:rsid w:val="00464A82"/>
    <w:rsid w:val="00464B61"/>
    <w:rsid w:val="0047372C"/>
    <w:rsid w:val="004863AD"/>
    <w:rsid w:val="00486966"/>
    <w:rsid w:val="00494882"/>
    <w:rsid w:val="004A3D5C"/>
    <w:rsid w:val="004A52D9"/>
    <w:rsid w:val="004B0B13"/>
    <w:rsid w:val="004C14C2"/>
    <w:rsid w:val="004C6BF2"/>
    <w:rsid w:val="004D0389"/>
    <w:rsid w:val="004E2682"/>
    <w:rsid w:val="004E293A"/>
    <w:rsid w:val="004E384A"/>
    <w:rsid w:val="004E40DF"/>
    <w:rsid w:val="004E5C64"/>
    <w:rsid w:val="004E7D05"/>
    <w:rsid w:val="004E7FE4"/>
    <w:rsid w:val="004F00D9"/>
    <w:rsid w:val="004F6E5B"/>
    <w:rsid w:val="00501C61"/>
    <w:rsid w:val="00507A3B"/>
    <w:rsid w:val="00514C32"/>
    <w:rsid w:val="005164ED"/>
    <w:rsid w:val="0051781C"/>
    <w:rsid w:val="00517BD3"/>
    <w:rsid w:val="005222A3"/>
    <w:rsid w:val="005366B4"/>
    <w:rsid w:val="00541D6F"/>
    <w:rsid w:val="00543203"/>
    <w:rsid w:val="00561271"/>
    <w:rsid w:val="0056128C"/>
    <w:rsid w:val="00565A4D"/>
    <w:rsid w:val="0056709E"/>
    <w:rsid w:val="00576209"/>
    <w:rsid w:val="005801BB"/>
    <w:rsid w:val="005826A6"/>
    <w:rsid w:val="00583310"/>
    <w:rsid w:val="00583F2B"/>
    <w:rsid w:val="005853D3"/>
    <w:rsid w:val="005900CB"/>
    <w:rsid w:val="005943F1"/>
    <w:rsid w:val="005975DE"/>
    <w:rsid w:val="005A27B2"/>
    <w:rsid w:val="005A3692"/>
    <w:rsid w:val="005B61B0"/>
    <w:rsid w:val="005B6FA6"/>
    <w:rsid w:val="005C2F54"/>
    <w:rsid w:val="005C4F06"/>
    <w:rsid w:val="005D0D48"/>
    <w:rsid w:val="005D1B71"/>
    <w:rsid w:val="005E0954"/>
    <w:rsid w:val="005E118A"/>
    <w:rsid w:val="005E301A"/>
    <w:rsid w:val="005F382B"/>
    <w:rsid w:val="0060165D"/>
    <w:rsid w:val="00605E10"/>
    <w:rsid w:val="006073C3"/>
    <w:rsid w:val="006134DA"/>
    <w:rsid w:val="00622E62"/>
    <w:rsid w:val="00623485"/>
    <w:rsid w:val="006269B4"/>
    <w:rsid w:val="00635EAE"/>
    <w:rsid w:val="0063612F"/>
    <w:rsid w:val="00651C9F"/>
    <w:rsid w:val="0065386A"/>
    <w:rsid w:val="006559D4"/>
    <w:rsid w:val="0065679B"/>
    <w:rsid w:val="00670A23"/>
    <w:rsid w:val="00672A69"/>
    <w:rsid w:val="00681052"/>
    <w:rsid w:val="006812DE"/>
    <w:rsid w:val="00683402"/>
    <w:rsid w:val="006A7BEA"/>
    <w:rsid w:val="006B1493"/>
    <w:rsid w:val="006B50B2"/>
    <w:rsid w:val="006C1A6A"/>
    <w:rsid w:val="006C4286"/>
    <w:rsid w:val="006C5476"/>
    <w:rsid w:val="006D1E05"/>
    <w:rsid w:val="006D2C00"/>
    <w:rsid w:val="006D4D70"/>
    <w:rsid w:val="006D51F7"/>
    <w:rsid w:val="006D6F07"/>
    <w:rsid w:val="006E0157"/>
    <w:rsid w:val="006E750C"/>
    <w:rsid w:val="006F30C2"/>
    <w:rsid w:val="006F3F43"/>
    <w:rsid w:val="006F49FB"/>
    <w:rsid w:val="00701000"/>
    <w:rsid w:val="00705E85"/>
    <w:rsid w:val="00705F14"/>
    <w:rsid w:val="00714338"/>
    <w:rsid w:val="00714561"/>
    <w:rsid w:val="00721F40"/>
    <w:rsid w:val="00722F08"/>
    <w:rsid w:val="007348A3"/>
    <w:rsid w:val="00744ACF"/>
    <w:rsid w:val="0075564D"/>
    <w:rsid w:val="00766778"/>
    <w:rsid w:val="0077306F"/>
    <w:rsid w:val="00776AD7"/>
    <w:rsid w:val="00780555"/>
    <w:rsid w:val="00782D3D"/>
    <w:rsid w:val="00784127"/>
    <w:rsid w:val="0078462A"/>
    <w:rsid w:val="00785E2F"/>
    <w:rsid w:val="00790739"/>
    <w:rsid w:val="00792806"/>
    <w:rsid w:val="00792B0F"/>
    <w:rsid w:val="007965AA"/>
    <w:rsid w:val="007A1F85"/>
    <w:rsid w:val="007A5898"/>
    <w:rsid w:val="007A6A2E"/>
    <w:rsid w:val="007A70BF"/>
    <w:rsid w:val="007B10C0"/>
    <w:rsid w:val="007B1953"/>
    <w:rsid w:val="007B23FF"/>
    <w:rsid w:val="007B5A0E"/>
    <w:rsid w:val="007C3B0A"/>
    <w:rsid w:val="007D39C5"/>
    <w:rsid w:val="007D3F7D"/>
    <w:rsid w:val="007E0D50"/>
    <w:rsid w:val="007E3C91"/>
    <w:rsid w:val="007E798F"/>
    <w:rsid w:val="007F0C88"/>
    <w:rsid w:val="007F1136"/>
    <w:rsid w:val="007F5BC0"/>
    <w:rsid w:val="007F5C47"/>
    <w:rsid w:val="00800430"/>
    <w:rsid w:val="00803303"/>
    <w:rsid w:val="00804C0B"/>
    <w:rsid w:val="008067CE"/>
    <w:rsid w:val="008163DE"/>
    <w:rsid w:val="00821F07"/>
    <w:rsid w:val="008317A6"/>
    <w:rsid w:val="00831992"/>
    <w:rsid w:val="00840149"/>
    <w:rsid w:val="008445E5"/>
    <w:rsid w:val="00850475"/>
    <w:rsid w:val="00851F98"/>
    <w:rsid w:val="0085317E"/>
    <w:rsid w:val="00861412"/>
    <w:rsid w:val="00862FB3"/>
    <w:rsid w:val="00871679"/>
    <w:rsid w:val="00871EC6"/>
    <w:rsid w:val="008808C3"/>
    <w:rsid w:val="00882A48"/>
    <w:rsid w:val="00883056"/>
    <w:rsid w:val="0088390B"/>
    <w:rsid w:val="00886CEB"/>
    <w:rsid w:val="008945F8"/>
    <w:rsid w:val="0089763A"/>
    <w:rsid w:val="00897B14"/>
    <w:rsid w:val="008A3ECE"/>
    <w:rsid w:val="008A588B"/>
    <w:rsid w:val="008A763F"/>
    <w:rsid w:val="008B008D"/>
    <w:rsid w:val="008B0DF7"/>
    <w:rsid w:val="008B1516"/>
    <w:rsid w:val="008C08E7"/>
    <w:rsid w:val="008C1769"/>
    <w:rsid w:val="008C7651"/>
    <w:rsid w:val="008C7AF5"/>
    <w:rsid w:val="008D2809"/>
    <w:rsid w:val="008E2F8C"/>
    <w:rsid w:val="008E3CBF"/>
    <w:rsid w:val="009003FE"/>
    <w:rsid w:val="009207D2"/>
    <w:rsid w:val="00920C2A"/>
    <w:rsid w:val="00943EC4"/>
    <w:rsid w:val="00953BE5"/>
    <w:rsid w:val="00954FAF"/>
    <w:rsid w:val="0095744D"/>
    <w:rsid w:val="00967517"/>
    <w:rsid w:val="00967663"/>
    <w:rsid w:val="00967E7D"/>
    <w:rsid w:val="009737D3"/>
    <w:rsid w:val="0098282D"/>
    <w:rsid w:val="00985B1F"/>
    <w:rsid w:val="00990872"/>
    <w:rsid w:val="00997E9D"/>
    <w:rsid w:val="009A72D8"/>
    <w:rsid w:val="009B0531"/>
    <w:rsid w:val="009B1766"/>
    <w:rsid w:val="009B6087"/>
    <w:rsid w:val="009B7BB3"/>
    <w:rsid w:val="009D1FB2"/>
    <w:rsid w:val="009D4458"/>
    <w:rsid w:val="009D734A"/>
    <w:rsid w:val="00A04A7B"/>
    <w:rsid w:val="00A076E7"/>
    <w:rsid w:val="00A10795"/>
    <w:rsid w:val="00A14C8B"/>
    <w:rsid w:val="00A20D76"/>
    <w:rsid w:val="00A21061"/>
    <w:rsid w:val="00A21E5C"/>
    <w:rsid w:val="00A23D7E"/>
    <w:rsid w:val="00A251DF"/>
    <w:rsid w:val="00A33BEF"/>
    <w:rsid w:val="00A453D4"/>
    <w:rsid w:val="00A66B49"/>
    <w:rsid w:val="00A6773B"/>
    <w:rsid w:val="00A67CAE"/>
    <w:rsid w:val="00A74C0D"/>
    <w:rsid w:val="00A800BB"/>
    <w:rsid w:val="00A81B02"/>
    <w:rsid w:val="00A81B9F"/>
    <w:rsid w:val="00A81D11"/>
    <w:rsid w:val="00A919B0"/>
    <w:rsid w:val="00A92AD8"/>
    <w:rsid w:val="00AA58BE"/>
    <w:rsid w:val="00AB393D"/>
    <w:rsid w:val="00AC1E46"/>
    <w:rsid w:val="00AD25E5"/>
    <w:rsid w:val="00AD30BD"/>
    <w:rsid w:val="00AD34E1"/>
    <w:rsid w:val="00AE0FF8"/>
    <w:rsid w:val="00AE11C3"/>
    <w:rsid w:val="00AE1D6F"/>
    <w:rsid w:val="00AE1F84"/>
    <w:rsid w:val="00AE4AD6"/>
    <w:rsid w:val="00AE5998"/>
    <w:rsid w:val="00AE64C0"/>
    <w:rsid w:val="00AF020C"/>
    <w:rsid w:val="00B1317A"/>
    <w:rsid w:val="00B3205B"/>
    <w:rsid w:val="00B32F80"/>
    <w:rsid w:val="00B33AFB"/>
    <w:rsid w:val="00B35C4D"/>
    <w:rsid w:val="00B4067D"/>
    <w:rsid w:val="00B46772"/>
    <w:rsid w:val="00B46E92"/>
    <w:rsid w:val="00B52971"/>
    <w:rsid w:val="00B6724D"/>
    <w:rsid w:val="00B707FC"/>
    <w:rsid w:val="00B73490"/>
    <w:rsid w:val="00B823B9"/>
    <w:rsid w:val="00B85968"/>
    <w:rsid w:val="00B922DF"/>
    <w:rsid w:val="00BA2F86"/>
    <w:rsid w:val="00BA75CE"/>
    <w:rsid w:val="00BB1A0A"/>
    <w:rsid w:val="00BB4D56"/>
    <w:rsid w:val="00BB5A0D"/>
    <w:rsid w:val="00BC1684"/>
    <w:rsid w:val="00BC3C89"/>
    <w:rsid w:val="00BD2AD5"/>
    <w:rsid w:val="00BD475E"/>
    <w:rsid w:val="00BD60BB"/>
    <w:rsid w:val="00BE577E"/>
    <w:rsid w:val="00C1437C"/>
    <w:rsid w:val="00C15C13"/>
    <w:rsid w:val="00C20943"/>
    <w:rsid w:val="00C21E25"/>
    <w:rsid w:val="00C250EC"/>
    <w:rsid w:val="00C26728"/>
    <w:rsid w:val="00C30974"/>
    <w:rsid w:val="00C3117E"/>
    <w:rsid w:val="00C316D6"/>
    <w:rsid w:val="00C35E34"/>
    <w:rsid w:val="00C36119"/>
    <w:rsid w:val="00C36929"/>
    <w:rsid w:val="00C51E07"/>
    <w:rsid w:val="00C5384E"/>
    <w:rsid w:val="00C53A3A"/>
    <w:rsid w:val="00C548C5"/>
    <w:rsid w:val="00C64E6F"/>
    <w:rsid w:val="00C71D04"/>
    <w:rsid w:val="00C753A6"/>
    <w:rsid w:val="00C77500"/>
    <w:rsid w:val="00C808B2"/>
    <w:rsid w:val="00C84FD8"/>
    <w:rsid w:val="00C867A9"/>
    <w:rsid w:val="00C94EBA"/>
    <w:rsid w:val="00CB34F9"/>
    <w:rsid w:val="00CB642E"/>
    <w:rsid w:val="00CB68C1"/>
    <w:rsid w:val="00CC3B42"/>
    <w:rsid w:val="00CC775C"/>
    <w:rsid w:val="00CD1F6A"/>
    <w:rsid w:val="00CD5CC6"/>
    <w:rsid w:val="00CD6181"/>
    <w:rsid w:val="00CF0DA1"/>
    <w:rsid w:val="00D0146C"/>
    <w:rsid w:val="00D04810"/>
    <w:rsid w:val="00D05EC3"/>
    <w:rsid w:val="00D06990"/>
    <w:rsid w:val="00D1149A"/>
    <w:rsid w:val="00D14348"/>
    <w:rsid w:val="00D16355"/>
    <w:rsid w:val="00D22087"/>
    <w:rsid w:val="00D23832"/>
    <w:rsid w:val="00D30C7C"/>
    <w:rsid w:val="00D31AAF"/>
    <w:rsid w:val="00D32688"/>
    <w:rsid w:val="00D32C87"/>
    <w:rsid w:val="00D354C1"/>
    <w:rsid w:val="00D3603C"/>
    <w:rsid w:val="00D368AE"/>
    <w:rsid w:val="00D370AF"/>
    <w:rsid w:val="00D4293C"/>
    <w:rsid w:val="00D46900"/>
    <w:rsid w:val="00D52A1E"/>
    <w:rsid w:val="00D52F7C"/>
    <w:rsid w:val="00D537AB"/>
    <w:rsid w:val="00D5587A"/>
    <w:rsid w:val="00D61090"/>
    <w:rsid w:val="00D65406"/>
    <w:rsid w:val="00D72DE7"/>
    <w:rsid w:val="00D84E92"/>
    <w:rsid w:val="00D852DB"/>
    <w:rsid w:val="00D93789"/>
    <w:rsid w:val="00D93B1C"/>
    <w:rsid w:val="00D97C54"/>
    <w:rsid w:val="00DA1050"/>
    <w:rsid w:val="00DA6B91"/>
    <w:rsid w:val="00DB0719"/>
    <w:rsid w:val="00DB07E2"/>
    <w:rsid w:val="00DB2F67"/>
    <w:rsid w:val="00DB7D2B"/>
    <w:rsid w:val="00DC0B7E"/>
    <w:rsid w:val="00DD4217"/>
    <w:rsid w:val="00DE4F1C"/>
    <w:rsid w:val="00DF14E3"/>
    <w:rsid w:val="00DF24F0"/>
    <w:rsid w:val="00DF4089"/>
    <w:rsid w:val="00DF472A"/>
    <w:rsid w:val="00E05B89"/>
    <w:rsid w:val="00E06578"/>
    <w:rsid w:val="00E077A6"/>
    <w:rsid w:val="00E1116E"/>
    <w:rsid w:val="00E17BE8"/>
    <w:rsid w:val="00E227B9"/>
    <w:rsid w:val="00E2659F"/>
    <w:rsid w:val="00E2739F"/>
    <w:rsid w:val="00E303BD"/>
    <w:rsid w:val="00E315AD"/>
    <w:rsid w:val="00E420CB"/>
    <w:rsid w:val="00E42578"/>
    <w:rsid w:val="00E42DD9"/>
    <w:rsid w:val="00E53988"/>
    <w:rsid w:val="00E60754"/>
    <w:rsid w:val="00E659B1"/>
    <w:rsid w:val="00E66E51"/>
    <w:rsid w:val="00E75319"/>
    <w:rsid w:val="00E75B87"/>
    <w:rsid w:val="00E86830"/>
    <w:rsid w:val="00E904BA"/>
    <w:rsid w:val="00E929FF"/>
    <w:rsid w:val="00E94C94"/>
    <w:rsid w:val="00E950C7"/>
    <w:rsid w:val="00E953D5"/>
    <w:rsid w:val="00E96EB4"/>
    <w:rsid w:val="00EA0CAB"/>
    <w:rsid w:val="00EA5AEF"/>
    <w:rsid w:val="00EA7ECE"/>
    <w:rsid w:val="00EB4AD7"/>
    <w:rsid w:val="00EC4AEC"/>
    <w:rsid w:val="00EC6E9A"/>
    <w:rsid w:val="00EC736D"/>
    <w:rsid w:val="00EE4D27"/>
    <w:rsid w:val="00EE6A3C"/>
    <w:rsid w:val="00EF5E41"/>
    <w:rsid w:val="00EF6B6B"/>
    <w:rsid w:val="00F00D61"/>
    <w:rsid w:val="00F0504E"/>
    <w:rsid w:val="00F11AD6"/>
    <w:rsid w:val="00F13585"/>
    <w:rsid w:val="00F204E3"/>
    <w:rsid w:val="00F21032"/>
    <w:rsid w:val="00F225F2"/>
    <w:rsid w:val="00F256A0"/>
    <w:rsid w:val="00F25C77"/>
    <w:rsid w:val="00F26CB1"/>
    <w:rsid w:val="00F3194C"/>
    <w:rsid w:val="00F335B9"/>
    <w:rsid w:val="00F357EF"/>
    <w:rsid w:val="00F41C79"/>
    <w:rsid w:val="00F42F4E"/>
    <w:rsid w:val="00F55B17"/>
    <w:rsid w:val="00F60C1A"/>
    <w:rsid w:val="00F61188"/>
    <w:rsid w:val="00F613F7"/>
    <w:rsid w:val="00F61A9B"/>
    <w:rsid w:val="00F64C5B"/>
    <w:rsid w:val="00F66D5F"/>
    <w:rsid w:val="00F75DC4"/>
    <w:rsid w:val="00F76062"/>
    <w:rsid w:val="00F76E92"/>
    <w:rsid w:val="00F84523"/>
    <w:rsid w:val="00F85F79"/>
    <w:rsid w:val="00F93367"/>
    <w:rsid w:val="00F94AC9"/>
    <w:rsid w:val="00FA47BE"/>
    <w:rsid w:val="00FB2513"/>
    <w:rsid w:val="00FB794D"/>
    <w:rsid w:val="00FB7B9A"/>
    <w:rsid w:val="00FD200D"/>
    <w:rsid w:val="00FE1BC4"/>
    <w:rsid w:val="00FE2897"/>
    <w:rsid w:val="00FE4615"/>
    <w:rsid w:val="00FE64FD"/>
    <w:rsid w:val="00FF65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4FC4E5"/>
  <w15:chartTrackingRefBased/>
  <w15:docId w15:val="{7227325F-D9B5-4209-B68B-0A5EDA67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76AD7"/>
    <w:pPr>
      <w:widowControl w:val="0"/>
      <w:autoSpaceDE w:val="0"/>
      <w:autoSpaceDN w:val="0"/>
      <w:spacing w:after="0" w:line="240" w:lineRule="auto"/>
      <w:ind w:left="96"/>
      <w:outlineLvl w:val="0"/>
    </w:pPr>
    <w:rPr>
      <w:rFonts w:ascii="Times New Roman" w:eastAsia="Times New Roman" w:hAnsi="Times New Roman" w:cs="Times New Roman"/>
      <w:b/>
      <w:bCs/>
      <w:sz w:val="20"/>
      <w:szCs w:val="20"/>
      <w:lang w:val="en-US"/>
    </w:rPr>
  </w:style>
  <w:style w:type="paragraph" w:styleId="Heading2">
    <w:name w:val="heading 2"/>
    <w:basedOn w:val="Normal"/>
    <w:next w:val="Normal"/>
    <w:link w:val="Heading2Char"/>
    <w:uiPriority w:val="9"/>
    <w:unhideWhenUsed/>
    <w:qFormat/>
    <w:rsid w:val="007F5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234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06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76062"/>
    <w:rPr>
      <w:i/>
      <w:iCs/>
    </w:rPr>
  </w:style>
  <w:style w:type="character" w:styleId="Strong">
    <w:name w:val="Strong"/>
    <w:basedOn w:val="DefaultParagraphFont"/>
    <w:uiPriority w:val="22"/>
    <w:qFormat/>
    <w:rsid w:val="00330ECE"/>
    <w:rPr>
      <w:b/>
      <w:bCs/>
    </w:rPr>
  </w:style>
  <w:style w:type="character" w:styleId="Hyperlink">
    <w:name w:val="Hyperlink"/>
    <w:basedOn w:val="DefaultParagraphFont"/>
    <w:uiPriority w:val="99"/>
    <w:unhideWhenUsed/>
    <w:rsid w:val="003D2713"/>
    <w:rPr>
      <w:color w:val="0563C1" w:themeColor="hyperlink"/>
      <w:u w:val="single"/>
    </w:rPr>
  </w:style>
  <w:style w:type="character" w:customStyle="1" w:styleId="UnresolvedMention1">
    <w:name w:val="Unresolved Mention1"/>
    <w:basedOn w:val="DefaultParagraphFont"/>
    <w:uiPriority w:val="99"/>
    <w:semiHidden/>
    <w:unhideWhenUsed/>
    <w:rsid w:val="003D2713"/>
    <w:rPr>
      <w:color w:val="605E5C"/>
      <w:shd w:val="clear" w:color="auto" w:fill="E1DFDD"/>
    </w:rPr>
  </w:style>
  <w:style w:type="paragraph" w:styleId="BodyText">
    <w:name w:val="Body Text"/>
    <w:basedOn w:val="Normal"/>
    <w:link w:val="BodyTextChar"/>
    <w:uiPriority w:val="99"/>
    <w:unhideWhenUsed/>
    <w:rsid w:val="00B73490"/>
    <w:pPr>
      <w:spacing w:after="120"/>
    </w:pPr>
  </w:style>
  <w:style w:type="character" w:customStyle="1" w:styleId="BodyTextChar">
    <w:name w:val="Body Text Char"/>
    <w:basedOn w:val="DefaultParagraphFont"/>
    <w:link w:val="BodyText"/>
    <w:uiPriority w:val="99"/>
    <w:rsid w:val="00B73490"/>
  </w:style>
  <w:style w:type="paragraph" w:styleId="Header">
    <w:name w:val="header"/>
    <w:basedOn w:val="Normal"/>
    <w:link w:val="HeaderChar"/>
    <w:uiPriority w:val="99"/>
    <w:unhideWhenUsed/>
    <w:rsid w:val="002A7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A2C"/>
  </w:style>
  <w:style w:type="paragraph" w:styleId="Footer">
    <w:name w:val="footer"/>
    <w:basedOn w:val="Normal"/>
    <w:link w:val="FooterChar"/>
    <w:uiPriority w:val="99"/>
    <w:unhideWhenUsed/>
    <w:rsid w:val="002A7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A2C"/>
  </w:style>
  <w:style w:type="character" w:customStyle="1" w:styleId="Heading1Char">
    <w:name w:val="Heading 1 Char"/>
    <w:basedOn w:val="DefaultParagraphFont"/>
    <w:link w:val="Heading1"/>
    <w:uiPriority w:val="9"/>
    <w:rsid w:val="00776AD7"/>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rsid w:val="007F5B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234D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A27B2"/>
    <w:pPr>
      <w:ind w:left="720"/>
      <w:contextualSpacing/>
    </w:pPr>
  </w:style>
  <w:style w:type="paragraph" w:styleId="NoSpacing">
    <w:name w:val="No Spacing"/>
    <w:uiPriority w:val="1"/>
    <w:qFormat/>
    <w:rsid w:val="00507A3B"/>
    <w:pPr>
      <w:spacing w:after="0" w:line="240" w:lineRule="auto"/>
    </w:pPr>
  </w:style>
  <w:style w:type="character" w:styleId="UnresolvedMention">
    <w:name w:val="Unresolved Mention"/>
    <w:basedOn w:val="DefaultParagraphFont"/>
    <w:uiPriority w:val="99"/>
    <w:semiHidden/>
    <w:unhideWhenUsed/>
    <w:rsid w:val="009D1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9284">
      <w:bodyDiv w:val="1"/>
      <w:marLeft w:val="0"/>
      <w:marRight w:val="0"/>
      <w:marTop w:val="0"/>
      <w:marBottom w:val="0"/>
      <w:divBdr>
        <w:top w:val="none" w:sz="0" w:space="0" w:color="auto"/>
        <w:left w:val="none" w:sz="0" w:space="0" w:color="auto"/>
        <w:bottom w:val="none" w:sz="0" w:space="0" w:color="auto"/>
        <w:right w:val="none" w:sz="0" w:space="0" w:color="auto"/>
      </w:divBdr>
    </w:div>
    <w:div w:id="152530133">
      <w:bodyDiv w:val="1"/>
      <w:marLeft w:val="0"/>
      <w:marRight w:val="0"/>
      <w:marTop w:val="0"/>
      <w:marBottom w:val="0"/>
      <w:divBdr>
        <w:top w:val="none" w:sz="0" w:space="0" w:color="auto"/>
        <w:left w:val="none" w:sz="0" w:space="0" w:color="auto"/>
        <w:bottom w:val="none" w:sz="0" w:space="0" w:color="auto"/>
        <w:right w:val="none" w:sz="0" w:space="0" w:color="auto"/>
      </w:divBdr>
    </w:div>
    <w:div w:id="325715887">
      <w:bodyDiv w:val="1"/>
      <w:marLeft w:val="0"/>
      <w:marRight w:val="0"/>
      <w:marTop w:val="0"/>
      <w:marBottom w:val="0"/>
      <w:divBdr>
        <w:top w:val="none" w:sz="0" w:space="0" w:color="auto"/>
        <w:left w:val="none" w:sz="0" w:space="0" w:color="auto"/>
        <w:bottom w:val="none" w:sz="0" w:space="0" w:color="auto"/>
        <w:right w:val="none" w:sz="0" w:space="0" w:color="auto"/>
      </w:divBdr>
    </w:div>
    <w:div w:id="338853463">
      <w:bodyDiv w:val="1"/>
      <w:marLeft w:val="0"/>
      <w:marRight w:val="0"/>
      <w:marTop w:val="0"/>
      <w:marBottom w:val="0"/>
      <w:divBdr>
        <w:top w:val="none" w:sz="0" w:space="0" w:color="auto"/>
        <w:left w:val="none" w:sz="0" w:space="0" w:color="auto"/>
        <w:bottom w:val="none" w:sz="0" w:space="0" w:color="auto"/>
        <w:right w:val="none" w:sz="0" w:space="0" w:color="auto"/>
      </w:divBdr>
    </w:div>
    <w:div w:id="430441030">
      <w:bodyDiv w:val="1"/>
      <w:marLeft w:val="0"/>
      <w:marRight w:val="0"/>
      <w:marTop w:val="0"/>
      <w:marBottom w:val="0"/>
      <w:divBdr>
        <w:top w:val="none" w:sz="0" w:space="0" w:color="auto"/>
        <w:left w:val="none" w:sz="0" w:space="0" w:color="auto"/>
        <w:bottom w:val="none" w:sz="0" w:space="0" w:color="auto"/>
        <w:right w:val="none" w:sz="0" w:space="0" w:color="auto"/>
      </w:divBdr>
    </w:div>
    <w:div w:id="473453370">
      <w:bodyDiv w:val="1"/>
      <w:marLeft w:val="0"/>
      <w:marRight w:val="0"/>
      <w:marTop w:val="0"/>
      <w:marBottom w:val="0"/>
      <w:divBdr>
        <w:top w:val="none" w:sz="0" w:space="0" w:color="auto"/>
        <w:left w:val="none" w:sz="0" w:space="0" w:color="auto"/>
        <w:bottom w:val="none" w:sz="0" w:space="0" w:color="auto"/>
        <w:right w:val="none" w:sz="0" w:space="0" w:color="auto"/>
      </w:divBdr>
    </w:div>
    <w:div w:id="496582734">
      <w:bodyDiv w:val="1"/>
      <w:marLeft w:val="0"/>
      <w:marRight w:val="0"/>
      <w:marTop w:val="0"/>
      <w:marBottom w:val="0"/>
      <w:divBdr>
        <w:top w:val="none" w:sz="0" w:space="0" w:color="auto"/>
        <w:left w:val="none" w:sz="0" w:space="0" w:color="auto"/>
        <w:bottom w:val="none" w:sz="0" w:space="0" w:color="auto"/>
        <w:right w:val="none" w:sz="0" w:space="0" w:color="auto"/>
      </w:divBdr>
    </w:div>
    <w:div w:id="530266493">
      <w:bodyDiv w:val="1"/>
      <w:marLeft w:val="0"/>
      <w:marRight w:val="0"/>
      <w:marTop w:val="0"/>
      <w:marBottom w:val="0"/>
      <w:divBdr>
        <w:top w:val="none" w:sz="0" w:space="0" w:color="auto"/>
        <w:left w:val="none" w:sz="0" w:space="0" w:color="auto"/>
        <w:bottom w:val="none" w:sz="0" w:space="0" w:color="auto"/>
        <w:right w:val="none" w:sz="0" w:space="0" w:color="auto"/>
      </w:divBdr>
    </w:div>
    <w:div w:id="533227658">
      <w:bodyDiv w:val="1"/>
      <w:marLeft w:val="0"/>
      <w:marRight w:val="0"/>
      <w:marTop w:val="0"/>
      <w:marBottom w:val="0"/>
      <w:divBdr>
        <w:top w:val="none" w:sz="0" w:space="0" w:color="auto"/>
        <w:left w:val="none" w:sz="0" w:space="0" w:color="auto"/>
        <w:bottom w:val="none" w:sz="0" w:space="0" w:color="auto"/>
        <w:right w:val="none" w:sz="0" w:space="0" w:color="auto"/>
      </w:divBdr>
    </w:div>
    <w:div w:id="621687163">
      <w:bodyDiv w:val="1"/>
      <w:marLeft w:val="0"/>
      <w:marRight w:val="0"/>
      <w:marTop w:val="0"/>
      <w:marBottom w:val="0"/>
      <w:divBdr>
        <w:top w:val="none" w:sz="0" w:space="0" w:color="auto"/>
        <w:left w:val="none" w:sz="0" w:space="0" w:color="auto"/>
        <w:bottom w:val="none" w:sz="0" w:space="0" w:color="auto"/>
        <w:right w:val="none" w:sz="0" w:space="0" w:color="auto"/>
      </w:divBdr>
    </w:div>
    <w:div w:id="622611375">
      <w:bodyDiv w:val="1"/>
      <w:marLeft w:val="0"/>
      <w:marRight w:val="0"/>
      <w:marTop w:val="0"/>
      <w:marBottom w:val="0"/>
      <w:divBdr>
        <w:top w:val="none" w:sz="0" w:space="0" w:color="auto"/>
        <w:left w:val="none" w:sz="0" w:space="0" w:color="auto"/>
        <w:bottom w:val="none" w:sz="0" w:space="0" w:color="auto"/>
        <w:right w:val="none" w:sz="0" w:space="0" w:color="auto"/>
      </w:divBdr>
    </w:div>
    <w:div w:id="629749146">
      <w:bodyDiv w:val="1"/>
      <w:marLeft w:val="0"/>
      <w:marRight w:val="0"/>
      <w:marTop w:val="0"/>
      <w:marBottom w:val="0"/>
      <w:divBdr>
        <w:top w:val="none" w:sz="0" w:space="0" w:color="auto"/>
        <w:left w:val="none" w:sz="0" w:space="0" w:color="auto"/>
        <w:bottom w:val="none" w:sz="0" w:space="0" w:color="auto"/>
        <w:right w:val="none" w:sz="0" w:space="0" w:color="auto"/>
      </w:divBdr>
    </w:div>
    <w:div w:id="730007182">
      <w:bodyDiv w:val="1"/>
      <w:marLeft w:val="0"/>
      <w:marRight w:val="0"/>
      <w:marTop w:val="0"/>
      <w:marBottom w:val="0"/>
      <w:divBdr>
        <w:top w:val="none" w:sz="0" w:space="0" w:color="auto"/>
        <w:left w:val="none" w:sz="0" w:space="0" w:color="auto"/>
        <w:bottom w:val="none" w:sz="0" w:space="0" w:color="auto"/>
        <w:right w:val="none" w:sz="0" w:space="0" w:color="auto"/>
      </w:divBdr>
    </w:div>
    <w:div w:id="747382937">
      <w:bodyDiv w:val="1"/>
      <w:marLeft w:val="0"/>
      <w:marRight w:val="0"/>
      <w:marTop w:val="0"/>
      <w:marBottom w:val="0"/>
      <w:divBdr>
        <w:top w:val="none" w:sz="0" w:space="0" w:color="auto"/>
        <w:left w:val="none" w:sz="0" w:space="0" w:color="auto"/>
        <w:bottom w:val="none" w:sz="0" w:space="0" w:color="auto"/>
        <w:right w:val="none" w:sz="0" w:space="0" w:color="auto"/>
      </w:divBdr>
    </w:div>
    <w:div w:id="778067590">
      <w:bodyDiv w:val="1"/>
      <w:marLeft w:val="0"/>
      <w:marRight w:val="0"/>
      <w:marTop w:val="0"/>
      <w:marBottom w:val="0"/>
      <w:divBdr>
        <w:top w:val="none" w:sz="0" w:space="0" w:color="auto"/>
        <w:left w:val="none" w:sz="0" w:space="0" w:color="auto"/>
        <w:bottom w:val="none" w:sz="0" w:space="0" w:color="auto"/>
        <w:right w:val="none" w:sz="0" w:space="0" w:color="auto"/>
      </w:divBdr>
    </w:div>
    <w:div w:id="783117329">
      <w:bodyDiv w:val="1"/>
      <w:marLeft w:val="0"/>
      <w:marRight w:val="0"/>
      <w:marTop w:val="0"/>
      <w:marBottom w:val="0"/>
      <w:divBdr>
        <w:top w:val="none" w:sz="0" w:space="0" w:color="auto"/>
        <w:left w:val="none" w:sz="0" w:space="0" w:color="auto"/>
        <w:bottom w:val="none" w:sz="0" w:space="0" w:color="auto"/>
        <w:right w:val="none" w:sz="0" w:space="0" w:color="auto"/>
      </w:divBdr>
    </w:div>
    <w:div w:id="822283788">
      <w:bodyDiv w:val="1"/>
      <w:marLeft w:val="0"/>
      <w:marRight w:val="0"/>
      <w:marTop w:val="0"/>
      <w:marBottom w:val="0"/>
      <w:divBdr>
        <w:top w:val="none" w:sz="0" w:space="0" w:color="auto"/>
        <w:left w:val="none" w:sz="0" w:space="0" w:color="auto"/>
        <w:bottom w:val="none" w:sz="0" w:space="0" w:color="auto"/>
        <w:right w:val="none" w:sz="0" w:space="0" w:color="auto"/>
      </w:divBdr>
    </w:div>
    <w:div w:id="841119400">
      <w:bodyDiv w:val="1"/>
      <w:marLeft w:val="0"/>
      <w:marRight w:val="0"/>
      <w:marTop w:val="0"/>
      <w:marBottom w:val="0"/>
      <w:divBdr>
        <w:top w:val="none" w:sz="0" w:space="0" w:color="auto"/>
        <w:left w:val="none" w:sz="0" w:space="0" w:color="auto"/>
        <w:bottom w:val="none" w:sz="0" w:space="0" w:color="auto"/>
        <w:right w:val="none" w:sz="0" w:space="0" w:color="auto"/>
      </w:divBdr>
    </w:div>
    <w:div w:id="896740002">
      <w:bodyDiv w:val="1"/>
      <w:marLeft w:val="0"/>
      <w:marRight w:val="0"/>
      <w:marTop w:val="0"/>
      <w:marBottom w:val="0"/>
      <w:divBdr>
        <w:top w:val="none" w:sz="0" w:space="0" w:color="auto"/>
        <w:left w:val="none" w:sz="0" w:space="0" w:color="auto"/>
        <w:bottom w:val="none" w:sz="0" w:space="0" w:color="auto"/>
        <w:right w:val="none" w:sz="0" w:space="0" w:color="auto"/>
      </w:divBdr>
    </w:div>
    <w:div w:id="962537403">
      <w:bodyDiv w:val="1"/>
      <w:marLeft w:val="0"/>
      <w:marRight w:val="0"/>
      <w:marTop w:val="0"/>
      <w:marBottom w:val="0"/>
      <w:divBdr>
        <w:top w:val="none" w:sz="0" w:space="0" w:color="auto"/>
        <w:left w:val="none" w:sz="0" w:space="0" w:color="auto"/>
        <w:bottom w:val="none" w:sz="0" w:space="0" w:color="auto"/>
        <w:right w:val="none" w:sz="0" w:space="0" w:color="auto"/>
      </w:divBdr>
    </w:div>
    <w:div w:id="993872358">
      <w:bodyDiv w:val="1"/>
      <w:marLeft w:val="0"/>
      <w:marRight w:val="0"/>
      <w:marTop w:val="0"/>
      <w:marBottom w:val="0"/>
      <w:divBdr>
        <w:top w:val="none" w:sz="0" w:space="0" w:color="auto"/>
        <w:left w:val="none" w:sz="0" w:space="0" w:color="auto"/>
        <w:bottom w:val="none" w:sz="0" w:space="0" w:color="auto"/>
        <w:right w:val="none" w:sz="0" w:space="0" w:color="auto"/>
      </w:divBdr>
    </w:div>
    <w:div w:id="1029646136">
      <w:bodyDiv w:val="1"/>
      <w:marLeft w:val="0"/>
      <w:marRight w:val="0"/>
      <w:marTop w:val="0"/>
      <w:marBottom w:val="0"/>
      <w:divBdr>
        <w:top w:val="none" w:sz="0" w:space="0" w:color="auto"/>
        <w:left w:val="none" w:sz="0" w:space="0" w:color="auto"/>
        <w:bottom w:val="none" w:sz="0" w:space="0" w:color="auto"/>
        <w:right w:val="none" w:sz="0" w:space="0" w:color="auto"/>
      </w:divBdr>
    </w:div>
    <w:div w:id="1049719511">
      <w:bodyDiv w:val="1"/>
      <w:marLeft w:val="0"/>
      <w:marRight w:val="0"/>
      <w:marTop w:val="0"/>
      <w:marBottom w:val="0"/>
      <w:divBdr>
        <w:top w:val="none" w:sz="0" w:space="0" w:color="auto"/>
        <w:left w:val="none" w:sz="0" w:space="0" w:color="auto"/>
        <w:bottom w:val="none" w:sz="0" w:space="0" w:color="auto"/>
        <w:right w:val="none" w:sz="0" w:space="0" w:color="auto"/>
      </w:divBdr>
    </w:div>
    <w:div w:id="1054157274">
      <w:bodyDiv w:val="1"/>
      <w:marLeft w:val="0"/>
      <w:marRight w:val="0"/>
      <w:marTop w:val="0"/>
      <w:marBottom w:val="0"/>
      <w:divBdr>
        <w:top w:val="none" w:sz="0" w:space="0" w:color="auto"/>
        <w:left w:val="none" w:sz="0" w:space="0" w:color="auto"/>
        <w:bottom w:val="none" w:sz="0" w:space="0" w:color="auto"/>
        <w:right w:val="none" w:sz="0" w:space="0" w:color="auto"/>
      </w:divBdr>
    </w:div>
    <w:div w:id="1129130399">
      <w:bodyDiv w:val="1"/>
      <w:marLeft w:val="0"/>
      <w:marRight w:val="0"/>
      <w:marTop w:val="0"/>
      <w:marBottom w:val="0"/>
      <w:divBdr>
        <w:top w:val="none" w:sz="0" w:space="0" w:color="auto"/>
        <w:left w:val="none" w:sz="0" w:space="0" w:color="auto"/>
        <w:bottom w:val="none" w:sz="0" w:space="0" w:color="auto"/>
        <w:right w:val="none" w:sz="0" w:space="0" w:color="auto"/>
      </w:divBdr>
    </w:div>
    <w:div w:id="1171486904">
      <w:bodyDiv w:val="1"/>
      <w:marLeft w:val="0"/>
      <w:marRight w:val="0"/>
      <w:marTop w:val="0"/>
      <w:marBottom w:val="0"/>
      <w:divBdr>
        <w:top w:val="none" w:sz="0" w:space="0" w:color="auto"/>
        <w:left w:val="none" w:sz="0" w:space="0" w:color="auto"/>
        <w:bottom w:val="none" w:sz="0" w:space="0" w:color="auto"/>
        <w:right w:val="none" w:sz="0" w:space="0" w:color="auto"/>
      </w:divBdr>
    </w:div>
    <w:div w:id="1201354507">
      <w:bodyDiv w:val="1"/>
      <w:marLeft w:val="0"/>
      <w:marRight w:val="0"/>
      <w:marTop w:val="0"/>
      <w:marBottom w:val="0"/>
      <w:divBdr>
        <w:top w:val="none" w:sz="0" w:space="0" w:color="auto"/>
        <w:left w:val="none" w:sz="0" w:space="0" w:color="auto"/>
        <w:bottom w:val="none" w:sz="0" w:space="0" w:color="auto"/>
        <w:right w:val="none" w:sz="0" w:space="0" w:color="auto"/>
      </w:divBdr>
    </w:div>
    <w:div w:id="1215195757">
      <w:bodyDiv w:val="1"/>
      <w:marLeft w:val="0"/>
      <w:marRight w:val="0"/>
      <w:marTop w:val="0"/>
      <w:marBottom w:val="0"/>
      <w:divBdr>
        <w:top w:val="none" w:sz="0" w:space="0" w:color="auto"/>
        <w:left w:val="none" w:sz="0" w:space="0" w:color="auto"/>
        <w:bottom w:val="none" w:sz="0" w:space="0" w:color="auto"/>
        <w:right w:val="none" w:sz="0" w:space="0" w:color="auto"/>
      </w:divBdr>
    </w:div>
    <w:div w:id="1236823618">
      <w:bodyDiv w:val="1"/>
      <w:marLeft w:val="0"/>
      <w:marRight w:val="0"/>
      <w:marTop w:val="0"/>
      <w:marBottom w:val="0"/>
      <w:divBdr>
        <w:top w:val="none" w:sz="0" w:space="0" w:color="auto"/>
        <w:left w:val="none" w:sz="0" w:space="0" w:color="auto"/>
        <w:bottom w:val="none" w:sz="0" w:space="0" w:color="auto"/>
        <w:right w:val="none" w:sz="0" w:space="0" w:color="auto"/>
      </w:divBdr>
    </w:div>
    <w:div w:id="1242638167">
      <w:bodyDiv w:val="1"/>
      <w:marLeft w:val="0"/>
      <w:marRight w:val="0"/>
      <w:marTop w:val="0"/>
      <w:marBottom w:val="0"/>
      <w:divBdr>
        <w:top w:val="none" w:sz="0" w:space="0" w:color="auto"/>
        <w:left w:val="none" w:sz="0" w:space="0" w:color="auto"/>
        <w:bottom w:val="none" w:sz="0" w:space="0" w:color="auto"/>
        <w:right w:val="none" w:sz="0" w:space="0" w:color="auto"/>
      </w:divBdr>
    </w:div>
    <w:div w:id="1252741681">
      <w:bodyDiv w:val="1"/>
      <w:marLeft w:val="0"/>
      <w:marRight w:val="0"/>
      <w:marTop w:val="0"/>
      <w:marBottom w:val="0"/>
      <w:divBdr>
        <w:top w:val="none" w:sz="0" w:space="0" w:color="auto"/>
        <w:left w:val="none" w:sz="0" w:space="0" w:color="auto"/>
        <w:bottom w:val="none" w:sz="0" w:space="0" w:color="auto"/>
        <w:right w:val="none" w:sz="0" w:space="0" w:color="auto"/>
      </w:divBdr>
    </w:div>
    <w:div w:id="1281113434">
      <w:bodyDiv w:val="1"/>
      <w:marLeft w:val="0"/>
      <w:marRight w:val="0"/>
      <w:marTop w:val="0"/>
      <w:marBottom w:val="0"/>
      <w:divBdr>
        <w:top w:val="none" w:sz="0" w:space="0" w:color="auto"/>
        <w:left w:val="none" w:sz="0" w:space="0" w:color="auto"/>
        <w:bottom w:val="none" w:sz="0" w:space="0" w:color="auto"/>
        <w:right w:val="none" w:sz="0" w:space="0" w:color="auto"/>
      </w:divBdr>
      <w:divsChild>
        <w:div w:id="1797215403">
          <w:marLeft w:val="0"/>
          <w:marRight w:val="0"/>
          <w:marTop w:val="0"/>
          <w:marBottom w:val="0"/>
          <w:divBdr>
            <w:top w:val="none" w:sz="0" w:space="0" w:color="auto"/>
            <w:left w:val="none" w:sz="0" w:space="0" w:color="auto"/>
            <w:bottom w:val="none" w:sz="0" w:space="0" w:color="auto"/>
            <w:right w:val="none" w:sz="0" w:space="0" w:color="auto"/>
          </w:divBdr>
          <w:divsChild>
            <w:div w:id="22288001">
              <w:marLeft w:val="0"/>
              <w:marRight w:val="0"/>
              <w:marTop w:val="0"/>
              <w:marBottom w:val="0"/>
              <w:divBdr>
                <w:top w:val="none" w:sz="0" w:space="0" w:color="auto"/>
                <w:left w:val="none" w:sz="0" w:space="0" w:color="auto"/>
                <w:bottom w:val="none" w:sz="0" w:space="0" w:color="auto"/>
                <w:right w:val="none" w:sz="0" w:space="0" w:color="auto"/>
              </w:divBdr>
              <w:divsChild>
                <w:div w:id="828786376">
                  <w:marLeft w:val="0"/>
                  <w:marRight w:val="0"/>
                  <w:marTop w:val="0"/>
                  <w:marBottom w:val="0"/>
                  <w:divBdr>
                    <w:top w:val="none" w:sz="0" w:space="0" w:color="auto"/>
                    <w:left w:val="none" w:sz="0" w:space="0" w:color="auto"/>
                    <w:bottom w:val="none" w:sz="0" w:space="0" w:color="auto"/>
                    <w:right w:val="none" w:sz="0" w:space="0" w:color="auto"/>
                  </w:divBdr>
                  <w:divsChild>
                    <w:div w:id="15125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5233">
      <w:bodyDiv w:val="1"/>
      <w:marLeft w:val="0"/>
      <w:marRight w:val="0"/>
      <w:marTop w:val="0"/>
      <w:marBottom w:val="0"/>
      <w:divBdr>
        <w:top w:val="none" w:sz="0" w:space="0" w:color="auto"/>
        <w:left w:val="none" w:sz="0" w:space="0" w:color="auto"/>
        <w:bottom w:val="none" w:sz="0" w:space="0" w:color="auto"/>
        <w:right w:val="none" w:sz="0" w:space="0" w:color="auto"/>
      </w:divBdr>
    </w:div>
    <w:div w:id="1363818382">
      <w:bodyDiv w:val="1"/>
      <w:marLeft w:val="0"/>
      <w:marRight w:val="0"/>
      <w:marTop w:val="0"/>
      <w:marBottom w:val="0"/>
      <w:divBdr>
        <w:top w:val="none" w:sz="0" w:space="0" w:color="auto"/>
        <w:left w:val="none" w:sz="0" w:space="0" w:color="auto"/>
        <w:bottom w:val="none" w:sz="0" w:space="0" w:color="auto"/>
        <w:right w:val="none" w:sz="0" w:space="0" w:color="auto"/>
      </w:divBdr>
    </w:div>
    <w:div w:id="1368527904">
      <w:bodyDiv w:val="1"/>
      <w:marLeft w:val="0"/>
      <w:marRight w:val="0"/>
      <w:marTop w:val="0"/>
      <w:marBottom w:val="0"/>
      <w:divBdr>
        <w:top w:val="none" w:sz="0" w:space="0" w:color="auto"/>
        <w:left w:val="none" w:sz="0" w:space="0" w:color="auto"/>
        <w:bottom w:val="none" w:sz="0" w:space="0" w:color="auto"/>
        <w:right w:val="none" w:sz="0" w:space="0" w:color="auto"/>
      </w:divBdr>
    </w:div>
    <w:div w:id="1464301788">
      <w:bodyDiv w:val="1"/>
      <w:marLeft w:val="0"/>
      <w:marRight w:val="0"/>
      <w:marTop w:val="0"/>
      <w:marBottom w:val="0"/>
      <w:divBdr>
        <w:top w:val="none" w:sz="0" w:space="0" w:color="auto"/>
        <w:left w:val="none" w:sz="0" w:space="0" w:color="auto"/>
        <w:bottom w:val="none" w:sz="0" w:space="0" w:color="auto"/>
        <w:right w:val="none" w:sz="0" w:space="0" w:color="auto"/>
      </w:divBdr>
    </w:div>
    <w:div w:id="1468354548">
      <w:bodyDiv w:val="1"/>
      <w:marLeft w:val="0"/>
      <w:marRight w:val="0"/>
      <w:marTop w:val="0"/>
      <w:marBottom w:val="0"/>
      <w:divBdr>
        <w:top w:val="none" w:sz="0" w:space="0" w:color="auto"/>
        <w:left w:val="none" w:sz="0" w:space="0" w:color="auto"/>
        <w:bottom w:val="none" w:sz="0" w:space="0" w:color="auto"/>
        <w:right w:val="none" w:sz="0" w:space="0" w:color="auto"/>
      </w:divBdr>
    </w:div>
    <w:div w:id="1483080734">
      <w:bodyDiv w:val="1"/>
      <w:marLeft w:val="0"/>
      <w:marRight w:val="0"/>
      <w:marTop w:val="0"/>
      <w:marBottom w:val="0"/>
      <w:divBdr>
        <w:top w:val="none" w:sz="0" w:space="0" w:color="auto"/>
        <w:left w:val="none" w:sz="0" w:space="0" w:color="auto"/>
        <w:bottom w:val="none" w:sz="0" w:space="0" w:color="auto"/>
        <w:right w:val="none" w:sz="0" w:space="0" w:color="auto"/>
      </w:divBdr>
    </w:div>
    <w:div w:id="1525633665">
      <w:bodyDiv w:val="1"/>
      <w:marLeft w:val="0"/>
      <w:marRight w:val="0"/>
      <w:marTop w:val="0"/>
      <w:marBottom w:val="0"/>
      <w:divBdr>
        <w:top w:val="none" w:sz="0" w:space="0" w:color="auto"/>
        <w:left w:val="none" w:sz="0" w:space="0" w:color="auto"/>
        <w:bottom w:val="none" w:sz="0" w:space="0" w:color="auto"/>
        <w:right w:val="none" w:sz="0" w:space="0" w:color="auto"/>
      </w:divBdr>
    </w:div>
    <w:div w:id="1586839101">
      <w:bodyDiv w:val="1"/>
      <w:marLeft w:val="0"/>
      <w:marRight w:val="0"/>
      <w:marTop w:val="0"/>
      <w:marBottom w:val="0"/>
      <w:divBdr>
        <w:top w:val="none" w:sz="0" w:space="0" w:color="auto"/>
        <w:left w:val="none" w:sz="0" w:space="0" w:color="auto"/>
        <w:bottom w:val="none" w:sz="0" w:space="0" w:color="auto"/>
        <w:right w:val="none" w:sz="0" w:space="0" w:color="auto"/>
      </w:divBdr>
    </w:div>
    <w:div w:id="1606230357">
      <w:bodyDiv w:val="1"/>
      <w:marLeft w:val="0"/>
      <w:marRight w:val="0"/>
      <w:marTop w:val="0"/>
      <w:marBottom w:val="0"/>
      <w:divBdr>
        <w:top w:val="none" w:sz="0" w:space="0" w:color="auto"/>
        <w:left w:val="none" w:sz="0" w:space="0" w:color="auto"/>
        <w:bottom w:val="none" w:sz="0" w:space="0" w:color="auto"/>
        <w:right w:val="none" w:sz="0" w:space="0" w:color="auto"/>
      </w:divBdr>
    </w:div>
    <w:div w:id="1619529842">
      <w:bodyDiv w:val="1"/>
      <w:marLeft w:val="0"/>
      <w:marRight w:val="0"/>
      <w:marTop w:val="0"/>
      <w:marBottom w:val="0"/>
      <w:divBdr>
        <w:top w:val="none" w:sz="0" w:space="0" w:color="auto"/>
        <w:left w:val="none" w:sz="0" w:space="0" w:color="auto"/>
        <w:bottom w:val="none" w:sz="0" w:space="0" w:color="auto"/>
        <w:right w:val="none" w:sz="0" w:space="0" w:color="auto"/>
      </w:divBdr>
    </w:div>
    <w:div w:id="1672872163">
      <w:bodyDiv w:val="1"/>
      <w:marLeft w:val="0"/>
      <w:marRight w:val="0"/>
      <w:marTop w:val="0"/>
      <w:marBottom w:val="0"/>
      <w:divBdr>
        <w:top w:val="none" w:sz="0" w:space="0" w:color="auto"/>
        <w:left w:val="none" w:sz="0" w:space="0" w:color="auto"/>
        <w:bottom w:val="none" w:sz="0" w:space="0" w:color="auto"/>
        <w:right w:val="none" w:sz="0" w:space="0" w:color="auto"/>
      </w:divBdr>
    </w:div>
    <w:div w:id="1722905414">
      <w:bodyDiv w:val="1"/>
      <w:marLeft w:val="0"/>
      <w:marRight w:val="0"/>
      <w:marTop w:val="0"/>
      <w:marBottom w:val="0"/>
      <w:divBdr>
        <w:top w:val="none" w:sz="0" w:space="0" w:color="auto"/>
        <w:left w:val="none" w:sz="0" w:space="0" w:color="auto"/>
        <w:bottom w:val="none" w:sz="0" w:space="0" w:color="auto"/>
        <w:right w:val="none" w:sz="0" w:space="0" w:color="auto"/>
      </w:divBdr>
    </w:div>
    <w:div w:id="1738892515">
      <w:bodyDiv w:val="1"/>
      <w:marLeft w:val="0"/>
      <w:marRight w:val="0"/>
      <w:marTop w:val="0"/>
      <w:marBottom w:val="0"/>
      <w:divBdr>
        <w:top w:val="none" w:sz="0" w:space="0" w:color="auto"/>
        <w:left w:val="none" w:sz="0" w:space="0" w:color="auto"/>
        <w:bottom w:val="none" w:sz="0" w:space="0" w:color="auto"/>
        <w:right w:val="none" w:sz="0" w:space="0" w:color="auto"/>
      </w:divBdr>
    </w:div>
    <w:div w:id="1745181823">
      <w:bodyDiv w:val="1"/>
      <w:marLeft w:val="0"/>
      <w:marRight w:val="0"/>
      <w:marTop w:val="0"/>
      <w:marBottom w:val="0"/>
      <w:divBdr>
        <w:top w:val="none" w:sz="0" w:space="0" w:color="auto"/>
        <w:left w:val="none" w:sz="0" w:space="0" w:color="auto"/>
        <w:bottom w:val="none" w:sz="0" w:space="0" w:color="auto"/>
        <w:right w:val="none" w:sz="0" w:space="0" w:color="auto"/>
      </w:divBdr>
    </w:div>
    <w:div w:id="1774547528">
      <w:bodyDiv w:val="1"/>
      <w:marLeft w:val="0"/>
      <w:marRight w:val="0"/>
      <w:marTop w:val="0"/>
      <w:marBottom w:val="0"/>
      <w:divBdr>
        <w:top w:val="none" w:sz="0" w:space="0" w:color="auto"/>
        <w:left w:val="none" w:sz="0" w:space="0" w:color="auto"/>
        <w:bottom w:val="none" w:sz="0" w:space="0" w:color="auto"/>
        <w:right w:val="none" w:sz="0" w:space="0" w:color="auto"/>
      </w:divBdr>
    </w:div>
    <w:div w:id="1777096027">
      <w:bodyDiv w:val="1"/>
      <w:marLeft w:val="0"/>
      <w:marRight w:val="0"/>
      <w:marTop w:val="0"/>
      <w:marBottom w:val="0"/>
      <w:divBdr>
        <w:top w:val="none" w:sz="0" w:space="0" w:color="auto"/>
        <w:left w:val="none" w:sz="0" w:space="0" w:color="auto"/>
        <w:bottom w:val="none" w:sz="0" w:space="0" w:color="auto"/>
        <w:right w:val="none" w:sz="0" w:space="0" w:color="auto"/>
      </w:divBdr>
    </w:div>
    <w:div w:id="1834026776">
      <w:bodyDiv w:val="1"/>
      <w:marLeft w:val="0"/>
      <w:marRight w:val="0"/>
      <w:marTop w:val="0"/>
      <w:marBottom w:val="0"/>
      <w:divBdr>
        <w:top w:val="none" w:sz="0" w:space="0" w:color="auto"/>
        <w:left w:val="none" w:sz="0" w:space="0" w:color="auto"/>
        <w:bottom w:val="none" w:sz="0" w:space="0" w:color="auto"/>
        <w:right w:val="none" w:sz="0" w:space="0" w:color="auto"/>
      </w:divBdr>
    </w:div>
    <w:div w:id="1994747995">
      <w:bodyDiv w:val="1"/>
      <w:marLeft w:val="0"/>
      <w:marRight w:val="0"/>
      <w:marTop w:val="0"/>
      <w:marBottom w:val="0"/>
      <w:divBdr>
        <w:top w:val="none" w:sz="0" w:space="0" w:color="auto"/>
        <w:left w:val="none" w:sz="0" w:space="0" w:color="auto"/>
        <w:bottom w:val="none" w:sz="0" w:space="0" w:color="auto"/>
        <w:right w:val="none" w:sz="0" w:space="0" w:color="auto"/>
      </w:divBdr>
    </w:div>
    <w:div w:id="2074308708">
      <w:bodyDiv w:val="1"/>
      <w:marLeft w:val="0"/>
      <w:marRight w:val="0"/>
      <w:marTop w:val="0"/>
      <w:marBottom w:val="0"/>
      <w:divBdr>
        <w:top w:val="none" w:sz="0" w:space="0" w:color="auto"/>
        <w:left w:val="none" w:sz="0" w:space="0" w:color="auto"/>
        <w:bottom w:val="none" w:sz="0" w:space="0" w:color="auto"/>
        <w:right w:val="none" w:sz="0" w:space="0" w:color="auto"/>
      </w:divBdr>
    </w:div>
    <w:div w:id="21444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lantpathologyquarantine.org/pdf/PPQ_14_1_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jeai/2024/v46i62477" TargetMode="External"/><Relationship Id="rId2" Type="http://schemas.openxmlformats.org/officeDocument/2006/relationships/numbering" Target="numbering.xml"/><Relationship Id="rId16" Type="http://schemas.openxmlformats.org/officeDocument/2006/relationships/hyperlink" Target="https://doi.org/10.9734/jabb/2024/v27i1015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ajournals.fupress.net/index.php/pm/article/view/5001/4999" TargetMode="External"/><Relationship Id="rId10" Type="http://schemas.openxmlformats.org/officeDocument/2006/relationships/footer" Target="footer1.xml"/><Relationship Id="rId19" Type="http://schemas.openxmlformats.org/officeDocument/2006/relationships/hyperlink" Target="https://doi.org/10.9734/acri/2025/v25i110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foodchem.2013.01.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34F5-CE19-44F2-B93B-F2502DCC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7072</Words>
  <Characters>40313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1020</cp:lastModifiedBy>
  <cp:revision>99</cp:revision>
  <dcterms:created xsi:type="dcterms:W3CDTF">2026-02-10T13:24:00Z</dcterms:created>
  <dcterms:modified xsi:type="dcterms:W3CDTF">2026-03-05T10:18:00Z</dcterms:modified>
</cp:coreProperties>
</file>