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67EA" w14:textId="17B885C7" w:rsidR="000F5E0C" w:rsidRPr="00113C91" w:rsidRDefault="000F5E0C" w:rsidP="00113C91">
      <w:pPr>
        <w:spacing w:after="111" w:line="240" w:lineRule="auto"/>
        <w:jc w:val="center"/>
        <w:rPr>
          <w:rFonts w:ascii="Arial" w:hAnsi="Arial" w:cs="Arial"/>
          <w:b/>
          <w:bCs/>
          <w:color w:val="000000" w:themeColor="text1"/>
          <w:w w:val="112"/>
        </w:rPr>
      </w:pPr>
      <w:r w:rsidRPr="00113C91">
        <w:rPr>
          <w:rFonts w:ascii="Arial" w:eastAsia="Times New Roman" w:hAnsi="Arial" w:cs="Arial"/>
          <w:b/>
          <w:bCs/>
        </w:rPr>
        <w:t xml:space="preserve">Effect of Turmeric Powder on Growth </w:t>
      </w:r>
      <w:r w:rsidR="00E84709" w:rsidRPr="00113C91">
        <w:rPr>
          <w:rFonts w:ascii="Arial" w:eastAsia="Times New Roman" w:hAnsi="Arial" w:cs="Arial"/>
          <w:b/>
          <w:bCs/>
        </w:rPr>
        <w:t>performance</w:t>
      </w:r>
      <w:r w:rsidR="009B725A" w:rsidRPr="00113C91">
        <w:rPr>
          <w:rFonts w:ascii="Arial" w:eastAsia="Times New Roman" w:hAnsi="Arial" w:cs="Arial"/>
          <w:b/>
          <w:bCs/>
        </w:rPr>
        <w:t xml:space="preserve"> and Blood Profile </w:t>
      </w:r>
      <w:r w:rsidRPr="00113C91">
        <w:rPr>
          <w:rFonts w:ascii="Arial" w:eastAsia="Times New Roman" w:hAnsi="Arial" w:cs="Arial"/>
          <w:b/>
          <w:bCs/>
        </w:rPr>
        <w:t>on Broiler</w:t>
      </w:r>
      <w:r w:rsidR="002C64FC" w:rsidRPr="00113C91">
        <w:rPr>
          <w:rFonts w:ascii="Arial" w:eastAsia="Times New Roman" w:hAnsi="Arial" w:cs="Arial"/>
          <w:b/>
          <w:bCs/>
        </w:rPr>
        <w:t xml:space="preserve">: </w:t>
      </w:r>
      <w:r w:rsidR="00FA3579" w:rsidRPr="00113C91">
        <w:rPr>
          <w:rFonts w:ascii="Arial" w:hAnsi="Arial" w:cs="Arial"/>
          <w:b/>
          <w:bCs/>
          <w:color w:val="000000" w:themeColor="text1"/>
          <w:w w:val="112"/>
        </w:rPr>
        <w:t>A Review</w:t>
      </w:r>
    </w:p>
    <w:p w14:paraId="43384151" w14:textId="77777777" w:rsidR="000F5E0C" w:rsidRPr="00113C91" w:rsidRDefault="000F5E0C" w:rsidP="00FA3579">
      <w:pPr>
        <w:spacing w:after="111" w:line="240" w:lineRule="auto"/>
        <w:rPr>
          <w:rFonts w:ascii="Arial" w:eastAsia="Times New Roman" w:hAnsi="Arial" w:cs="Arial"/>
        </w:rPr>
      </w:pPr>
      <w:r w:rsidRPr="00113C91">
        <w:rPr>
          <w:rFonts w:ascii="Arial" w:eastAsia="Times New Roman" w:hAnsi="Arial" w:cs="Arial"/>
        </w:rPr>
        <w:t xml:space="preserve">       </w:t>
      </w:r>
      <w:r w:rsidRPr="00113C91">
        <w:rPr>
          <w:rFonts w:ascii="Arial" w:eastAsia="Times New Roman" w:hAnsi="Arial" w:cs="Arial"/>
        </w:rPr>
        <w:tab/>
      </w:r>
      <w:r w:rsidRPr="00113C91">
        <w:rPr>
          <w:rFonts w:ascii="Arial" w:eastAsia="Times New Roman" w:hAnsi="Arial" w:cs="Arial"/>
        </w:rPr>
        <w:tab/>
      </w:r>
      <w:r w:rsidRPr="00113C91">
        <w:rPr>
          <w:rFonts w:ascii="Arial" w:eastAsia="Times New Roman" w:hAnsi="Arial" w:cs="Arial"/>
        </w:rPr>
        <w:tab/>
      </w:r>
    </w:p>
    <w:p w14:paraId="602E9AF0" w14:textId="77777777" w:rsidR="000F5E0C" w:rsidRPr="00113C91" w:rsidRDefault="000F5E0C" w:rsidP="00113C91">
      <w:pPr>
        <w:pBdr>
          <w:bottom w:val="single" w:sz="4" w:space="1" w:color="auto"/>
        </w:pBdr>
        <w:spacing w:after="111" w:line="360" w:lineRule="auto"/>
        <w:jc w:val="both"/>
        <w:rPr>
          <w:rFonts w:ascii="Arial" w:eastAsia="Times New Roman" w:hAnsi="Arial" w:cs="Arial"/>
          <w:b/>
          <w:bCs/>
        </w:rPr>
      </w:pPr>
      <w:r w:rsidRPr="00113C91">
        <w:rPr>
          <w:rFonts w:ascii="Arial" w:eastAsia="Times New Roman" w:hAnsi="Arial" w:cs="Arial"/>
          <w:b/>
          <w:bCs/>
        </w:rPr>
        <w:t>Abstract</w:t>
      </w:r>
    </w:p>
    <w:p w14:paraId="594D5DCA" w14:textId="458B5E94" w:rsidR="00683D0D" w:rsidRPr="00683D0D" w:rsidRDefault="00683D0D" w:rsidP="00683D0D">
      <w:pPr>
        <w:pBdr>
          <w:bottom w:val="single" w:sz="4" w:space="1" w:color="auto"/>
        </w:pBdr>
        <w:spacing w:after="111" w:line="360" w:lineRule="auto"/>
        <w:ind w:firstLine="720"/>
        <w:jc w:val="both"/>
        <w:rPr>
          <w:rFonts w:ascii="Arial" w:eastAsia="Times New Roman" w:hAnsi="Arial" w:cs="Arial"/>
          <w:lang w:val="en-IN"/>
        </w:rPr>
      </w:pPr>
      <w:r w:rsidRPr="00683D0D">
        <w:rPr>
          <w:rFonts w:ascii="Arial" w:eastAsia="Times New Roman" w:hAnsi="Arial" w:cs="Arial"/>
          <w:lang w:val="en-IN"/>
        </w:rPr>
        <w:t>Successful poultry production systems aim to maximize meat, egg, or offspring yield while meeting consumer expectations for product quality. Despite being reared under controlled management conditions, poultry are frequently exposed to a variety of stressors, including hatching, transportation from hatcheries to farms, vaccination procedures, mycotoxin contamination of feed ingredients, and transportation to slaughterhouses. These stressors can adversely affect immune function, productivity, reproductive performance, and the yield and quality of meat and eggs.</w:t>
      </w:r>
      <w:r>
        <w:rPr>
          <w:rFonts w:ascii="Arial" w:eastAsia="Times New Roman" w:hAnsi="Arial" w:cs="Arial"/>
          <w:lang w:val="en-IN"/>
        </w:rPr>
        <w:t xml:space="preserve"> </w:t>
      </w:r>
      <w:r w:rsidRPr="00683D0D">
        <w:rPr>
          <w:rFonts w:ascii="Arial" w:eastAsia="Times New Roman" w:hAnsi="Arial" w:cs="Arial"/>
          <w:lang w:val="en-IN"/>
        </w:rPr>
        <w:t>Curcumin (Cur), a polyphenolic bioactive compound derived from turmeric (</w:t>
      </w:r>
      <w:r w:rsidRPr="00683D0D">
        <w:rPr>
          <w:rFonts w:ascii="Arial" w:eastAsia="Times New Roman" w:hAnsi="Arial" w:cs="Arial"/>
          <w:i/>
          <w:iCs/>
          <w:lang w:val="en-IN"/>
        </w:rPr>
        <w:t>Curcuma</w:t>
      </w:r>
      <w:r w:rsidRPr="00683D0D">
        <w:rPr>
          <w:rFonts w:ascii="Arial" w:eastAsia="Times New Roman" w:hAnsi="Arial" w:cs="Arial"/>
          <w:lang w:val="en-IN"/>
        </w:rPr>
        <w:t xml:space="preserve"> spp.), has gained considerable attention as a natural feed additive in poultry nutrition. The antioxidant properties of curcumin are largely attributed to its unique chemical structure, which enables it to scavenge free radicals and reduce oxidative stress. Dietary supplementation of curcumin has been reported to improve meat quality traits, including </w:t>
      </w:r>
      <w:proofErr w:type="spellStart"/>
      <w:r w:rsidRPr="00683D0D">
        <w:rPr>
          <w:rFonts w:ascii="Arial" w:eastAsia="Times New Roman" w:hAnsi="Arial" w:cs="Arial"/>
          <w:lang w:val="en-IN"/>
        </w:rPr>
        <w:t>color</w:t>
      </w:r>
      <w:proofErr w:type="spellEnd"/>
      <w:r w:rsidRPr="00683D0D">
        <w:rPr>
          <w:rFonts w:ascii="Arial" w:eastAsia="Times New Roman" w:hAnsi="Arial" w:cs="Arial"/>
          <w:lang w:val="en-IN"/>
        </w:rPr>
        <w:t xml:space="preserve"> stability and polyunsaturated fatty acid content, while simultaneously reducing drip loss and malondialdehyde concentration in muscle tissues. In laying poultry, curcumin supplementation has been shown to enhance egg quality parameters such as eggshell strength, yolk </w:t>
      </w:r>
      <w:proofErr w:type="spellStart"/>
      <w:r w:rsidRPr="00683D0D">
        <w:rPr>
          <w:rFonts w:ascii="Arial" w:eastAsia="Times New Roman" w:hAnsi="Arial" w:cs="Arial"/>
          <w:lang w:val="en-IN"/>
        </w:rPr>
        <w:t>color</w:t>
      </w:r>
      <w:proofErr w:type="spellEnd"/>
      <w:r w:rsidRPr="00683D0D">
        <w:rPr>
          <w:rFonts w:ascii="Arial" w:eastAsia="Times New Roman" w:hAnsi="Arial" w:cs="Arial"/>
          <w:lang w:val="en-IN"/>
        </w:rPr>
        <w:t>, Haugh unit score, and yolk concentrations of mono- and polyunsaturated fatty acids, along with increased deposition of curcumin in the yolk.</w:t>
      </w:r>
      <w:r>
        <w:rPr>
          <w:rFonts w:ascii="Arial" w:eastAsia="Times New Roman" w:hAnsi="Arial" w:cs="Arial"/>
          <w:lang w:val="en-IN"/>
        </w:rPr>
        <w:t xml:space="preserve"> </w:t>
      </w:r>
      <w:r w:rsidRPr="00683D0D">
        <w:rPr>
          <w:rFonts w:ascii="Arial" w:eastAsia="Times New Roman" w:hAnsi="Arial" w:cs="Arial"/>
          <w:lang w:val="en-IN"/>
        </w:rPr>
        <w:t>Curcumin has also been demonstrated to modulate physiological stress responses in poultry by stimulating serotonin secretion and suppressing the production of heat shock protein 70 and corticosterone under stress conditions. Through these mechanisms, curcumin enhances immune competence, improves vaccine responsiveness, and reduces disease susceptibility. Several studies have reported increased body weight gain in broiler chickens, particularly during the early growth phase (1–14 days of age), following dietary inclusion of turmeric powder.</w:t>
      </w:r>
    </w:p>
    <w:p w14:paraId="76FAD335" w14:textId="07489737" w:rsidR="000F5E0C" w:rsidRDefault="00683D0D" w:rsidP="00683D0D">
      <w:pPr>
        <w:pBdr>
          <w:bottom w:val="single" w:sz="4" w:space="1" w:color="auto"/>
        </w:pBdr>
        <w:spacing w:after="111" w:line="360" w:lineRule="auto"/>
        <w:ind w:firstLine="720"/>
        <w:jc w:val="both"/>
        <w:rPr>
          <w:rFonts w:ascii="Arial" w:eastAsia="Times New Roman" w:hAnsi="Arial" w:cs="Arial"/>
        </w:rPr>
      </w:pPr>
      <w:r w:rsidRPr="00683D0D">
        <w:rPr>
          <w:rFonts w:ascii="Arial" w:eastAsia="Times New Roman" w:hAnsi="Arial" w:cs="Arial"/>
          <w:lang w:val="en-IN"/>
        </w:rPr>
        <w:t>These findings suggest that curcumin holds significant potential as a phytogenic feed additive and represents a promising natural alternative to conventional growth promoters in poultry production. However, further research is required to determine the most effective form, dosage, and method of supplementation to optimize its benefits. The present manuscript synthesizes existing literature on the role of turmeric and curcumin in improving broiler performance and blood biochemical parameters, elucidates possible mechanisms of action, and highlights turmeric as a valuable phytogenic feed additive for sustainable poultry production.</w:t>
      </w:r>
      <w:r w:rsidR="000F5E0C" w:rsidRPr="00113C91">
        <w:rPr>
          <w:rFonts w:ascii="Arial" w:eastAsia="Times New Roman" w:hAnsi="Arial" w:cs="Arial"/>
        </w:rPr>
        <w:t xml:space="preserve"> </w:t>
      </w:r>
    </w:p>
    <w:p w14:paraId="06DDDEBE" w14:textId="08B6D6A0" w:rsidR="00E146A6" w:rsidRDefault="00E146A6" w:rsidP="00683D0D">
      <w:pPr>
        <w:pBdr>
          <w:bottom w:val="single" w:sz="4" w:space="1" w:color="auto"/>
        </w:pBdr>
        <w:spacing w:after="111" w:line="360" w:lineRule="auto"/>
        <w:ind w:firstLine="720"/>
        <w:jc w:val="both"/>
        <w:rPr>
          <w:rFonts w:ascii="Arial" w:eastAsia="Times New Roman" w:hAnsi="Arial" w:cs="Arial"/>
          <w:lang w:val="en-IN"/>
        </w:rPr>
      </w:pPr>
    </w:p>
    <w:p w14:paraId="6954630F" w14:textId="01D3D076" w:rsidR="00E146A6" w:rsidRPr="00683D0D" w:rsidRDefault="00E146A6" w:rsidP="00683D0D">
      <w:pPr>
        <w:pBdr>
          <w:bottom w:val="single" w:sz="4" w:space="1" w:color="auto"/>
        </w:pBdr>
        <w:spacing w:after="111" w:line="360" w:lineRule="auto"/>
        <w:ind w:firstLine="720"/>
        <w:jc w:val="both"/>
        <w:rPr>
          <w:rFonts w:ascii="Arial" w:eastAsia="Times New Roman" w:hAnsi="Arial" w:cs="Arial"/>
          <w:lang w:val="en-IN"/>
        </w:rPr>
      </w:pPr>
      <w:r>
        <w:rPr>
          <w:rFonts w:ascii="Arial" w:eastAsia="Times New Roman" w:hAnsi="Arial" w:cs="Arial"/>
          <w:lang w:val="en-IN"/>
        </w:rPr>
        <w:lastRenderedPageBreak/>
        <w:t xml:space="preserve">KEYWORDS: </w:t>
      </w:r>
      <w:r w:rsidRPr="00E146A6">
        <w:rPr>
          <w:rFonts w:ascii="Arial" w:eastAsia="Times New Roman" w:hAnsi="Arial" w:cs="Arial"/>
          <w:lang w:val="en-IN"/>
        </w:rPr>
        <w:t>Turmeric Powder</w:t>
      </w:r>
      <w:r>
        <w:rPr>
          <w:rFonts w:ascii="Arial" w:eastAsia="Times New Roman" w:hAnsi="Arial" w:cs="Arial"/>
          <w:lang w:val="en-IN"/>
        </w:rPr>
        <w:t>,</w:t>
      </w:r>
      <w:r w:rsidRPr="00E146A6">
        <w:t xml:space="preserve"> </w:t>
      </w:r>
      <w:r w:rsidRPr="00E146A6">
        <w:rPr>
          <w:rFonts w:ascii="Arial" w:eastAsia="Times New Roman" w:hAnsi="Arial" w:cs="Arial"/>
          <w:lang w:val="en-IN"/>
        </w:rPr>
        <w:t xml:space="preserve">Blood </w:t>
      </w:r>
      <w:proofErr w:type="gramStart"/>
      <w:r w:rsidRPr="00E146A6">
        <w:rPr>
          <w:rFonts w:ascii="Arial" w:eastAsia="Times New Roman" w:hAnsi="Arial" w:cs="Arial"/>
          <w:lang w:val="en-IN"/>
        </w:rPr>
        <w:t xml:space="preserve">Profile </w:t>
      </w:r>
      <w:r>
        <w:rPr>
          <w:rFonts w:ascii="Arial" w:eastAsia="Times New Roman" w:hAnsi="Arial" w:cs="Arial"/>
          <w:lang w:val="en-IN"/>
        </w:rPr>
        <w:t>,</w:t>
      </w:r>
      <w:proofErr w:type="gramEnd"/>
      <w:r>
        <w:rPr>
          <w:rFonts w:ascii="Arial" w:eastAsia="Times New Roman" w:hAnsi="Arial" w:cs="Arial"/>
          <w:lang w:val="en-IN"/>
        </w:rPr>
        <w:t xml:space="preserve"> </w:t>
      </w:r>
      <w:r w:rsidRPr="00E146A6">
        <w:rPr>
          <w:rFonts w:ascii="Arial" w:eastAsia="Times New Roman" w:hAnsi="Arial" w:cs="Arial"/>
          <w:lang w:val="en-IN"/>
        </w:rPr>
        <w:t>Broiler</w:t>
      </w:r>
      <w:r>
        <w:rPr>
          <w:rFonts w:ascii="Arial" w:eastAsia="Times New Roman" w:hAnsi="Arial" w:cs="Arial"/>
          <w:lang w:val="en-IN"/>
        </w:rPr>
        <w:t>,</w:t>
      </w:r>
      <w:r w:rsidRPr="00E146A6">
        <w:t xml:space="preserve"> </w:t>
      </w:r>
      <w:r w:rsidRPr="00E146A6">
        <w:rPr>
          <w:rFonts w:ascii="Arial" w:eastAsia="Times New Roman" w:hAnsi="Arial" w:cs="Arial"/>
          <w:lang w:val="en-IN"/>
        </w:rPr>
        <w:t>phytogenic feed</w:t>
      </w:r>
      <w:r>
        <w:rPr>
          <w:rFonts w:ascii="Arial" w:eastAsia="Times New Roman" w:hAnsi="Arial" w:cs="Arial"/>
          <w:lang w:val="en-IN"/>
        </w:rPr>
        <w:t>,</w:t>
      </w:r>
      <w:r w:rsidRPr="00E146A6">
        <w:t xml:space="preserve"> </w:t>
      </w:r>
      <w:r w:rsidRPr="00E146A6">
        <w:rPr>
          <w:rFonts w:ascii="Arial" w:eastAsia="Times New Roman" w:hAnsi="Arial" w:cs="Arial"/>
          <w:lang w:val="en-IN"/>
        </w:rPr>
        <w:t>poultry production</w:t>
      </w:r>
    </w:p>
    <w:p w14:paraId="0F859949" w14:textId="77777777" w:rsidR="000F5E0C" w:rsidRPr="00113C91" w:rsidRDefault="000F5E0C" w:rsidP="000F5E0C">
      <w:pPr>
        <w:spacing w:line="360" w:lineRule="auto"/>
        <w:rPr>
          <w:rFonts w:ascii="Arial" w:hAnsi="Arial" w:cs="Arial"/>
          <w:b/>
          <w:bCs/>
        </w:rPr>
      </w:pPr>
      <w:r w:rsidRPr="00113C91">
        <w:rPr>
          <w:rFonts w:ascii="Arial" w:hAnsi="Arial" w:cs="Arial"/>
          <w:b/>
          <w:bCs/>
        </w:rPr>
        <w:t>Introduction</w:t>
      </w:r>
    </w:p>
    <w:p w14:paraId="7936BC65"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Poultry production plays a crucial role in improving human nutrition and food security by providing an affordable and high-quality source of animal protein in the form of eggs and meat. Modern broiler chickens have been genetically improved for rapid growth rate and superior feed conversion efficiency. Depending on the scale of operation, broiler farming serves either as a primary source of livelihood or as a supplementary income-generating activity, offering year-round employment opportunities to farming households. In addition, poultry manure is a valuable organic fertilizer that contributes to increased crop productivity.</w:t>
      </w:r>
    </w:p>
    <w:p w14:paraId="43E665D4"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India has achieved remarkable progress in broiler production over the last three decades. The broiler population during 2011–12 was estimated at approximately 2,300 million birds, and India currently ranks as the fifth largest producer of broiler meat globally, with an annual production of about 2.47 million metric tonnes. Despite this growth, the per capita availability of poultry meat in India remains low (2.96 kg/person/year), which is considerably below the Indian Council of Medical Research (ICMR) recommendation of 11 kg per capita per annum. Chicken meat remains one of the most preferred non-vegetarian protein sources in the country (Augustine and Shukla, 2015).</w:t>
      </w:r>
    </w:p>
    <w:p w14:paraId="78DD48A9"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 xml:space="preserve">Feed constitutes nearly 80 percent of the total cost of poultry production (Asghar et al., 2000). The rapid expansion of the poultry sector in India has largely been driven by corporate sector interventions supported by </w:t>
      </w:r>
      <w:proofErr w:type="spellStart"/>
      <w:r w:rsidRPr="00683D0D">
        <w:rPr>
          <w:rFonts w:ascii="Arial" w:eastAsiaTheme="minorHAnsi" w:hAnsi="Arial" w:cs="Arial"/>
          <w:color w:val="000000"/>
          <w:lang w:val="en-IN" w:bidi="ar-SA"/>
        </w:rPr>
        <w:t>favorable</w:t>
      </w:r>
      <w:proofErr w:type="spellEnd"/>
      <w:r w:rsidRPr="00683D0D">
        <w:rPr>
          <w:rFonts w:ascii="Arial" w:eastAsiaTheme="minorHAnsi" w:hAnsi="Arial" w:cs="Arial"/>
          <w:color w:val="000000"/>
          <w:lang w:val="en-IN" w:bidi="ar-SA"/>
        </w:rPr>
        <w:t xml:space="preserve"> government policies at both central and state levels. The sector provides direct and indirect employment to more than five million people, particularly benefiting rural populations through backyard poultry systems and small-scale commercial broiler farming.</w:t>
      </w:r>
    </w:p>
    <w:p w14:paraId="5C3962A5"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b/>
          <w:bCs/>
          <w:color w:val="000000"/>
          <w:lang w:val="en-IN" w:bidi="ar-SA"/>
        </w:rPr>
      </w:pPr>
      <w:r w:rsidRPr="00683D0D">
        <w:rPr>
          <w:rFonts w:ascii="Arial" w:eastAsiaTheme="minorHAnsi" w:hAnsi="Arial" w:cs="Arial"/>
          <w:b/>
          <w:bCs/>
          <w:color w:val="000000"/>
          <w:lang w:val="en-IN" w:bidi="ar-SA"/>
        </w:rPr>
        <w:t>Phytogenic Feed Additives in Poultry Nutrition</w:t>
      </w:r>
    </w:p>
    <w:p w14:paraId="208A3979"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Feed additives used in poultry production increasingly include natural, non-antibiotic growth promoters derived from herbs, spices, and essential oils. These phytogenic additives are considered safer alternatives to synthetic antibiotics and inorganic chemicals due to their natural origin, low toxicity, residue-free nature, and eco-friendly characteristics. Commonly used herbal feed additives in poultry nutrition include oregano, thyme, garlic, ginger, coriander, horseradish, chilli, cayenne pepper, peppermint, turmeric, and black pepper.</w:t>
      </w:r>
    </w:p>
    <w:p w14:paraId="71CB8F27"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 xml:space="preserve">The beneficial effects of phytogenic feed additives are attributed to their bioactive compounds such as carvacrol, thymol, cineole, linalool, anethole, allicin, capsaicin, allyl </w:t>
      </w:r>
      <w:r w:rsidRPr="00683D0D">
        <w:rPr>
          <w:rFonts w:ascii="Arial" w:eastAsiaTheme="minorHAnsi" w:hAnsi="Arial" w:cs="Arial"/>
          <w:color w:val="000000"/>
          <w:lang w:val="en-IN" w:bidi="ar-SA"/>
        </w:rPr>
        <w:lastRenderedPageBreak/>
        <w:t xml:space="preserve">isothiocyanate, and piperine. These compounds exhibit antimicrobial, antifungal, antiviral, </w:t>
      </w:r>
      <w:proofErr w:type="spellStart"/>
      <w:r w:rsidRPr="00683D0D">
        <w:rPr>
          <w:rFonts w:ascii="Arial" w:eastAsiaTheme="minorHAnsi" w:hAnsi="Arial" w:cs="Arial"/>
          <w:color w:val="000000"/>
          <w:lang w:val="en-IN" w:bidi="ar-SA"/>
        </w:rPr>
        <w:t>antitoxigenic</w:t>
      </w:r>
      <w:proofErr w:type="spellEnd"/>
      <w:r w:rsidRPr="00683D0D">
        <w:rPr>
          <w:rFonts w:ascii="Arial" w:eastAsiaTheme="minorHAnsi" w:hAnsi="Arial" w:cs="Arial"/>
          <w:color w:val="000000"/>
          <w:lang w:val="en-IN" w:bidi="ar-SA"/>
        </w:rPr>
        <w:t xml:space="preserve">, antiparasitic, and insecticidal properties. The incorporation of </w:t>
      </w:r>
      <w:proofErr w:type="spellStart"/>
      <w:r w:rsidRPr="00683D0D">
        <w:rPr>
          <w:rFonts w:ascii="Arial" w:eastAsiaTheme="minorHAnsi" w:hAnsi="Arial" w:cs="Arial"/>
          <w:color w:val="000000"/>
          <w:lang w:val="en-IN" w:bidi="ar-SA"/>
        </w:rPr>
        <w:t>phytogenics</w:t>
      </w:r>
      <w:proofErr w:type="spellEnd"/>
      <w:r w:rsidRPr="00683D0D">
        <w:rPr>
          <w:rFonts w:ascii="Arial" w:eastAsiaTheme="minorHAnsi" w:hAnsi="Arial" w:cs="Arial"/>
          <w:color w:val="000000"/>
          <w:lang w:val="en-IN" w:bidi="ar-SA"/>
        </w:rPr>
        <w:t xml:space="preserve"> in poultry diets has been associated with increased feed intake, enhanced digestive enzyme secretion, improved growth performance, better feed efficiency, reduced disease incidence, increased profitability, and reduced environmental emissions from poultry houses. Therefore, herbal feed additives are increasingly recommended as natural growth promoters due to their safety, absence of residual effects, and sustainability.</w:t>
      </w:r>
    </w:p>
    <w:p w14:paraId="293FADDA"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b/>
          <w:bCs/>
          <w:color w:val="000000"/>
          <w:lang w:val="en-IN" w:bidi="ar-SA"/>
        </w:rPr>
      </w:pPr>
      <w:r w:rsidRPr="00683D0D">
        <w:rPr>
          <w:rFonts w:ascii="Arial" w:eastAsiaTheme="minorHAnsi" w:hAnsi="Arial" w:cs="Arial"/>
          <w:b/>
          <w:bCs/>
          <w:color w:val="000000"/>
          <w:lang w:val="en-IN" w:bidi="ar-SA"/>
        </w:rPr>
        <w:t>Turmeric as a Phytogenic Feed Additive</w:t>
      </w:r>
    </w:p>
    <w:p w14:paraId="0AFD4037"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Turmeric (</w:t>
      </w:r>
      <w:r w:rsidRPr="00683D0D">
        <w:rPr>
          <w:rFonts w:ascii="Arial" w:eastAsiaTheme="minorHAnsi" w:hAnsi="Arial" w:cs="Arial"/>
          <w:i/>
          <w:iCs/>
          <w:color w:val="000000"/>
          <w:lang w:val="en-IN" w:bidi="ar-SA"/>
        </w:rPr>
        <w:t>Curcuma longa</w:t>
      </w:r>
      <w:r w:rsidRPr="00683D0D">
        <w:rPr>
          <w:rFonts w:ascii="Arial" w:eastAsiaTheme="minorHAnsi" w:hAnsi="Arial" w:cs="Arial"/>
          <w:color w:val="000000"/>
          <w:lang w:val="en-IN" w:bidi="ar-SA"/>
        </w:rPr>
        <w:t xml:space="preserve"> L. and </w:t>
      </w:r>
      <w:r w:rsidRPr="00683D0D">
        <w:rPr>
          <w:rFonts w:ascii="Arial" w:eastAsiaTheme="minorHAnsi" w:hAnsi="Arial" w:cs="Arial"/>
          <w:i/>
          <w:iCs/>
          <w:color w:val="000000"/>
          <w:lang w:val="en-IN" w:bidi="ar-SA"/>
        </w:rPr>
        <w:t xml:space="preserve">Curcuma </w:t>
      </w:r>
      <w:proofErr w:type="spellStart"/>
      <w:r w:rsidRPr="00683D0D">
        <w:rPr>
          <w:rFonts w:ascii="Arial" w:eastAsiaTheme="minorHAnsi" w:hAnsi="Arial" w:cs="Arial"/>
          <w:i/>
          <w:iCs/>
          <w:color w:val="000000"/>
          <w:lang w:val="en-IN" w:bidi="ar-SA"/>
        </w:rPr>
        <w:t>aromatica</w:t>
      </w:r>
      <w:proofErr w:type="spellEnd"/>
      <w:r w:rsidRPr="00683D0D">
        <w:rPr>
          <w:rFonts w:ascii="Arial" w:eastAsiaTheme="minorHAnsi" w:hAnsi="Arial" w:cs="Arial"/>
          <w:color w:val="000000"/>
          <w:lang w:val="en-IN" w:bidi="ar-SA"/>
        </w:rPr>
        <w:t xml:space="preserve"> </w:t>
      </w:r>
      <w:proofErr w:type="spellStart"/>
      <w:r w:rsidRPr="00683D0D">
        <w:rPr>
          <w:rFonts w:ascii="Arial" w:eastAsiaTheme="minorHAnsi" w:hAnsi="Arial" w:cs="Arial"/>
          <w:color w:val="000000"/>
          <w:lang w:val="en-IN" w:bidi="ar-SA"/>
        </w:rPr>
        <w:t>Salisb</w:t>
      </w:r>
      <w:proofErr w:type="spellEnd"/>
      <w:r w:rsidRPr="00683D0D">
        <w:rPr>
          <w:rFonts w:ascii="Arial" w:eastAsiaTheme="minorHAnsi" w:hAnsi="Arial" w:cs="Arial"/>
          <w:color w:val="000000"/>
          <w:lang w:val="en-IN" w:bidi="ar-SA"/>
        </w:rPr>
        <w:t xml:space="preserve">.), a perennial herbaceous plant belonging to the family </w:t>
      </w:r>
      <w:proofErr w:type="spellStart"/>
      <w:r w:rsidRPr="00683D0D">
        <w:rPr>
          <w:rFonts w:ascii="Arial" w:eastAsiaTheme="minorHAnsi" w:hAnsi="Arial" w:cs="Arial"/>
          <w:color w:val="000000"/>
          <w:lang w:val="en-IN" w:bidi="ar-SA"/>
        </w:rPr>
        <w:t>Zingiberaceae</w:t>
      </w:r>
      <w:proofErr w:type="spellEnd"/>
      <w:r w:rsidRPr="00683D0D">
        <w:rPr>
          <w:rFonts w:ascii="Arial" w:eastAsiaTheme="minorHAnsi" w:hAnsi="Arial" w:cs="Arial"/>
          <w:color w:val="000000"/>
          <w:lang w:val="en-IN" w:bidi="ar-SA"/>
        </w:rPr>
        <w:t xml:space="preserve">, is widely cultivated and traditionally used in Asian countries as a spice, </w:t>
      </w:r>
      <w:proofErr w:type="spellStart"/>
      <w:r w:rsidRPr="00683D0D">
        <w:rPr>
          <w:rFonts w:ascii="Arial" w:eastAsiaTheme="minorHAnsi" w:hAnsi="Arial" w:cs="Arial"/>
          <w:color w:val="000000"/>
          <w:lang w:val="en-IN" w:bidi="ar-SA"/>
        </w:rPr>
        <w:t>coloring</w:t>
      </w:r>
      <w:proofErr w:type="spellEnd"/>
      <w:r w:rsidRPr="00683D0D">
        <w:rPr>
          <w:rFonts w:ascii="Arial" w:eastAsiaTheme="minorHAnsi" w:hAnsi="Arial" w:cs="Arial"/>
          <w:color w:val="000000"/>
          <w:lang w:val="en-IN" w:bidi="ar-SA"/>
        </w:rPr>
        <w:t xml:space="preserve"> agent, and medicinal herb. Commonly referred to as the “golden spice” or “spice of life,” turmeric holds significant cultural, medicinal, and religious importance in India and has been revered since the Vedic period. India is the largest producer, consumer, and exporter of turmeric, and Kasthuri turmeric is widely used in Ayurvedic formulations and cosmetic products.</w:t>
      </w:r>
    </w:p>
    <w:p w14:paraId="3095446A"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Turmeric contains several bioactive compounds, including curcuminoids, volatile (essential) oils, and polysaccharides, which exhibit diverse biological activities. Among these, curcumin (diferuloylmethane; C</w:t>
      </w:r>
      <w:r w:rsidRPr="00683D0D">
        <w:rPr>
          <w:rFonts w:ascii="Cambria Math" w:eastAsiaTheme="minorHAnsi" w:hAnsi="Cambria Math" w:cs="Cambria Math"/>
          <w:color w:val="000000"/>
          <w:lang w:val="en-IN" w:bidi="ar-SA"/>
        </w:rPr>
        <w:t>₂₁</w:t>
      </w:r>
      <w:r w:rsidRPr="00683D0D">
        <w:rPr>
          <w:rFonts w:ascii="Arial" w:eastAsiaTheme="minorHAnsi" w:hAnsi="Arial" w:cs="Arial"/>
          <w:color w:val="000000"/>
          <w:lang w:val="en-IN" w:bidi="ar-SA"/>
        </w:rPr>
        <w:t>H</w:t>
      </w:r>
      <w:r w:rsidRPr="00683D0D">
        <w:rPr>
          <w:rFonts w:ascii="Cambria Math" w:eastAsiaTheme="minorHAnsi" w:hAnsi="Cambria Math" w:cs="Cambria Math"/>
          <w:color w:val="000000"/>
          <w:lang w:val="en-IN" w:bidi="ar-SA"/>
        </w:rPr>
        <w:t>₂₀</w:t>
      </w:r>
      <w:r w:rsidRPr="00683D0D">
        <w:rPr>
          <w:rFonts w:ascii="Arial" w:eastAsiaTheme="minorHAnsi" w:hAnsi="Arial" w:cs="Arial"/>
          <w:color w:val="000000"/>
          <w:lang w:val="en-IN" w:bidi="ar-SA"/>
        </w:rPr>
        <w:t>O</w:t>
      </w:r>
      <w:r w:rsidRPr="00683D0D">
        <w:rPr>
          <w:rFonts w:ascii="Cambria Math" w:eastAsiaTheme="minorHAnsi" w:hAnsi="Cambria Math" w:cs="Cambria Math"/>
          <w:color w:val="000000"/>
          <w:lang w:val="en-IN" w:bidi="ar-SA"/>
        </w:rPr>
        <w:t>₆</w:t>
      </w:r>
      <w:r w:rsidRPr="00683D0D">
        <w:rPr>
          <w:rFonts w:ascii="Arial" w:eastAsiaTheme="minorHAnsi" w:hAnsi="Arial" w:cs="Arial"/>
          <w:color w:val="000000"/>
          <w:lang w:val="en-IN" w:bidi="ar-SA"/>
        </w:rPr>
        <w:t xml:space="preserve">) is the principal polyphenolic compound responsible for many of turmeric’s pharmacological properties. Curcumin has been reported to possess antioxidant, anti-inflammatory, antimicrobial, </w:t>
      </w:r>
      <w:proofErr w:type="spellStart"/>
      <w:r w:rsidRPr="00683D0D">
        <w:rPr>
          <w:rFonts w:ascii="Arial" w:eastAsiaTheme="minorHAnsi" w:hAnsi="Arial" w:cs="Arial"/>
          <w:color w:val="000000"/>
          <w:lang w:val="en-IN" w:bidi="ar-SA"/>
        </w:rPr>
        <w:t>hypocholesterolemic</w:t>
      </w:r>
      <w:proofErr w:type="spellEnd"/>
      <w:r w:rsidRPr="00683D0D">
        <w:rPr>
          <w:rFonts w:ascii="Arial" w:eastAsiaTheme="minorHAnsi" w:hAnsi="Arial" w:cs="Arial"/>
          <w:color w:val="000000"/>
          <w:lang w:val="en-IN" w:bidi="ar-SA"/>
        </w:rPr>
        <w:t>, hepatoprotective, and immunomodulatory effects (Pal et al., 2001; Kim et al., 2013; Akbarian et al., 2016).</w:t>
      </w:r>
    </w:p>
    <w:p w14:paraId="696E6674"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 xml:space="preserve">The essential oil fraction of turmeric improves gastrointestinal function by stimulating digestive secretions and enhancing enzyme activity in the small intestine, leading to improved nutrient digestion and metabolism (Darwis et al., 1991). Curcumin enhances bile secretion, thereby facilitating fat digestion and absorption (Al-Sultan and Gameel, 2004). Additionally, turmeric supplementation has been associated with improved fat metabolism through increased production of succinyl-CoA in the Krebs cycle, which may contribute to enhanced </w:t>
      </w:r>
      <w:proofErr w:type="spellStart"/>
      <w:r w:rsidRPr="00683D0D">
        <w:rPr>
          <w:rFonts w:ascii="Arial" w:eastAsiaTheme="minorHAnsi" w:hAnsi="Arial" w:cs="Arial"/>
          <w:color w:val="000000"/>
          <w:lang w:val="en-IN" w:bidi="ar-SA"/>
        </w:rPr>
        <w:t>hemoglobin</w:t>
      </w:r>
      <w:proofErr w:type="spellEnd"/>
      <w:r w:rsidRPr="00683D0D">
        <w:rPr>
          <w:rFonts w:ascii="Arial" w:eastAsiaTheme="minorHAnsi" w:hAnsi="Arial" w:cs="Arial"/>
          <w:color w:val="000000"/>
          <w:lang w:val="en-IN" w:bidi="ar-SA"/>
        </w:rPr>
        <w:t xml:space="preserve"> synthesis, as succinyl-CoA plays a critical role in </w:t>
      </w:r>
      <w:proofErr w:type="spellStart"/>
      <w:r w:rsidRPr="00683D0D">
        <w:rPr>
          <w:rFonts w:ascii="Arial" w:eastAsiaTheme="minorHAnsi" w:hAnsi="Arial" w:cs="Arial"/>
          <w:color w:val="000000"/>
          <w:lang w:val="en-IN" w:bidi="ar-SA"/>
        </w:rPr>
        <w:t>heme</w:t>
      </w:r>
      <w:proofErr w:type="spellEnd"/>
      <w:r w:rsidRPr="00683D0D">
        <w:rPr>
          <w:rFonts w:ascii="Arial" w:eastAsiaTheme="minorHAnsi" w:hAnsi="Arial" w:cs="Arial"/>
          <w:color w:val="000000"/>
          <w:lang w:val="en-IN" w:bidi="ar-SA"/>
        </w:rPr>
        <w:t xml:space="preserve"> biosynthesis (Bunn and Forget, 1986).</w:t>
      </w:r>
    </w:p>
    <w:p w14:paraId="4B5D6913"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b/>
          <w:bCs/>
          <w:color w:val="000000"/>
          <w:lang w:val="en-IN" w:bidi="ar-SA"/>
        </w:rPr>
      </w:pPr>
      <w:r w:rsidRPr="00683D0D">
        <w:rPr>
          <w:rFonts w:ascii="Arial" w:eastAsiaTheme="minorHAnsi" w:hAnsi="Arial" w:cs="Arial"/>
          <w:b/>
          <w:bCs/>
          <w:color w:val="000000"/>
          <w:lang w:val="en-IN" w:bidi="ar-SA"/>
        </w:rPr>
        <w:t>Effect of Turmeric on Broiler Performance</w:t>
      </w:r>
    </w:p>
    <w:p w14:paraId="5994DE2F"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Recent research has highlighted the potential of turmeric and curcumin as natural feed additives to improve broiler performance. Curcumin has been shown to enhance nutrient absorption and utilization by increasing digestive enzyme activity in the gut, leading to improved growth rate and feed conversion efficiency. It also exerts antioxidant effects that reduce oxidative stress and improve overall health status in broiler chickens (</w:t>
      </w:r>
      <w:proofErr w:type="spellStart"/>
      <w:r w:rsidRPr="00683D0D">
        <w:rPr>
          <w:rFonts w:ascii="Arial" w:eastAsiaTheme="minorHAnsi" w:hAnsi="Arial" w:cs="Arial"/>
          <w:color w:val="000000"/>
          <w:lang w:val="en-IN" w:bidi="ar-SA"/>
        </w:rPr>
        <w:t>Scazzocchio</w:t>
      </w:r>
      <w:proofErr w:type="spellEnd"/>
      <w:r w:rsidRPr="00683D0D">
        <w:rPr>
          <w:rFonts w:ascii="Arial" w:eastAsiaTheme="minorHAnsi" w:hAnsi="Arial" w:cs="Arial"/>
          <w:color w:val="000000"/>
          <w:lang w:val="en-IN" w:bidi="ar-SA"/>
        </w:rPr>
        <w:t xml:space="preserve"> et al., 2020).</w:t>
      </w:r>
    </w:p>
    <w:p w14:paraId="3F1C9A93"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lastRenderedPageBreak/>
        <w:t xml:space="preserve">Several studies have reported that dietary inclusion of turmeric powder or curcumin improves body weight gain, feed efficiency, and carcass traits in broiler chickens (Ahmadi, 2010; </w:t>
      </w:r>
      <w:proofErr w:type="spellStart"/>
      <w:r w:rsidRPr="00683D0D">
        <w:rPr>
          <w:rFonts w:ascii="Arial" w:eastAsiaTheme="minorHAnsi" w:hAnsi="Arial" w:cs="Arial"/>
          <w:color w:val="000000"/>
          <w:lang w:val="en-IN" w:bidi="ar-SA"/>
        </w:rPr>
        <w:t>Abou-Elkhair</w:t>
      </w:r>
      <w:proofErr w:type="spellEnd"/>
      <w:r w:rsidRPr="00683D0D">
        <w:rPr>
          <w:rFonts w:ascii="Arial" w:eastAsiaTheme="minorHAnsi" w:hAnsi="Arial" w:cs="Arial"/>
          <w:color w:val="000000"/>
          <w:lang w:val="en-IN" w:bidi="ar-SA"/>
        </w:rPr>
        <w:t xml:space="preserve"> et al., 2014; Sureshbabu et al., 2023). In addition, turmeric supplementation has been shown to reduce serum cholesterol levels and protect liver function, thereby enhancing metabolic health in poultry.</w:t>
      </w:r>
    </w:p>
    <w:p w14:paraId="4762C9A7"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b/>
          <w:bCs/>
          <w:color w:val="000000"/>
          <w:lang w:val="en-IN" w:bidi="ar-SA"/>
        </w:rPr>
      </w:pPr>
      <w:r w:rsidRPr="00683D0D">
        <w:rPr>
          <w:rFonts w:ascii="Arial" w:eastAsiaTheme="minorHAnsi" w:hAnsi="Arial" w:cs="Arial"/>
          <w:b/>
          <w:bCs/>
          <w:color w:val="000000"/>
          <w:lang w:val="en-IN" w:bidi="ar-SA"/>
        </w:rPr>
        <w:t>Antibacterial and Immunomodulatory Effects of Curcumin</w:t>
      </w:r>
    </w:p>
    <w:p w14:paraId="33DED3C0"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 xml:space="preserve">Curcumin has been extensively studied for its antibacterial and immunomodulatory properties in poultry. It has been reported to inhibit the growth of pathogenic bacteria such as </w:t>
      </w:r>
      <w:r w:rsidRPr="00683D0D">
        <w:rPr>
          <w:rFonts w:ascii="Arial" w:eastAsiaTheme="minorHAnsi" w:hAnsi="Arial" w:cs="Arial"/>
          <w:i/>
          <w:iCs/>
          <w:color w:val="000000"/>
          <w:lang w:val="en-IN" w:bidi="ar-SA"/>
        </w:rPr>
        <w:t>Salmonella</w:t>
      </w:r>
      <w:r w:rsidRPr="00683D0D">
        <w:rPr>
          <w:rFonts w:ascii="Arial" w:eastAsiaTheme="minorHAnsi" w:hAnsi="Arial" w:cs="Arial"/>
          <w:color w:val="000000"/>
          <w:lang w:val="en-IN" w:bidi="ar-SA"/>
        </w:rPr>
        <w:t xml:space="preserve"> spp. and </w:t>
      </w:r>
      <w:r w:rsidRPr="00683D0D">
        <w:rPr>
          <w:rFonts w:ascii="Arial" w:eastAsiaTheme="minorHAnsi" w:hAnsi="Arial" w:cs="Arial"/>
          <w:i/>
          <w:iCs/>
          <w:color w:val="000000"/>
          <w:lang w:val="en-IN" w:bidi="ar-SA"/>
        </w:rPr>
        <w:t>Escherichia coli</w:t>
      </w:r>
      <w:r w:rsidRPr="00683D0D">
        <w:rPr>
          <w:rFonts w:ascii="Arial" w:eastAsiaTheme="minorHAnsi" w:hAnsi="Arial" w:cs="Arial"/>
          <w:color w:val="000000"/>
          <w:lang w:val="en-IN" w:bidi="ar-SA"/>
        </w:rPr>
        <w:t xml:space="preserve">. Hafez et al. (2022) observed that dietary supplementation of curcumin at 100 mg/kg significantly reduced </w:t>
      </w:r>
      <w:r w:rsidRPr="00683D0D">
        <w:rPr>
          <w:rFonts w:ascii="Arial" w:eastAsiaTheme="minorHAnsi" w:hAnsi="Arial" w:cs="Arial"/>
          <w:i/>
          <w:iCs/>
          <w:color w:val="000000"/>
          <w:lang w:val="en-IN" w:bidi="ar-SA"/>
        </w:rPr>
        <w:t>Salmonella enteritidis</w:t>
      </w:r>
      <w:r w:rsidRPr="00683D0D">
        <w:rPr>
          <w:rFonts w:ascii="Arial" w:eastAsiaTheme="minorHAnsi" w:hAnsi="Arial" w:cs="Arial"/>
          <w:color w:val="000000"/>
          <w:lang w:val="en-IN" w:bidi="ar-SA"/>
        </w:rPr>
        <w:t xml:space="preserve"> colonization in broiler chickens. Similar inhibitory effects against </w:t>
      </w:r>
      <w:r w:rsidRPr="00683D0D">
        <w:rPr>
          <w:rFonts w:ascii="Arial" w:eastAsiaTheme="minorHAnsi" w:hAnsi="Arial" w:cs="Arial"/>
          <w:i/>
          <w:iCs/>
          <w:color w:val="000000"/>
          <w:lang w:val="en-IN" w:bidi="ar-SA"/>
        </w:rPr>
        <w:t>E. coli</w:t>
      </w:r>
      <w:r w:rsidRPr="00683D0D">
        <w:rPr>
          <w:rFonts w:ascii="Arial" w:eastAsiaTheme="minorHAnsi" w:hAnsi="Arial" w:cs="Arial"/>
          <w:color w:val="000000"/>
          <w:lang w:val="en-IN" w:bidi="ar-SA"/>
        </w:rPr>
        <w:t xml:space="preserve"> have been reported under both in vitro and in vivo conditions.</w:t>
      </w:r>
    </w:p>
    <w:p w14:paraId="066E3C8D" w14:textId="77777777" w:rsidR="00683D0D"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 xml:space="preserve">In addition to its antibacterial action, curcumin modulates immune responses by enhancing cytokine production and immune cell activation. Dietary curcumin supplementation has been shown to increase the levels of interleukin-2 (IL-2) and interferon-gamma (IFN-γ), which play key roles in cell-mediated immunity. Furthermore, curcumin has been reported to upregulate genes involved in toll-like receptor </w:t>
      </w:r>
      <w:proofErr w:type="spellStart"/>
      <w:r w:rsidRPr="00683D0D">
        <w:rPr>
          <w:rFonts w:ascii="Arial" w:eastAsiaTheme="minorHAnsi" w:hAnsi="Arial" w:cs="Arial"/>
          <w:color w:val="000000"/>
          <w:lang w:val="en-IN" w:bidi="ar-SA"/>
        </w:rPr>
        <w:t>signaling</w:t>
      </w:r>
      <w:proofErr w:type="spellEnd"/>
      <w:r w:rsidRPr="00683D0D">
        <w:rPr>
          <w:rFonts w:ascii="Arial" w:eastAsiaTheme="minorHAnsi" w:hAnsi="Arial" w:cs="Arial"/>
          <w:color w:val="000000"/>
          <w:lang w:val="en-IN" w:bidi="ar-SA"/>
        </w:rPr>
        <w:t xml:space="preserve"> pathways, thereby improving pathogen recognition and immune </w:t>
      </w:r>
      <w:proofErr w:type="spellStart"/>
      <w:r w:rsidRPr="00683D0D">
        <w:rPr>
          <w:rFonts w:ascii="Arial" w:eastAsiaTheme="minorHAnsi" w:hAnsi="Arial" w:cs="Arial"/>
          <w:color w:val="000000"/>
          <w:lang w:val="en-IN" w:bidi="ar-SA"/>
        </w:rPr>
        <w:t>defense</w:t>
      </w:r>
      <w:proofErr w:type="spellEnd"/>
      <w:r w:rsidRPr="00683D0D">
        <w:rPr>
          <w:rFonts w:ascii="Arial" w:eastAsiaTheme="minorHAnsi" w:hAnsi="Arial" w:cs="Arial"/>
          <w:color w:val="000000"/>
          <w:lang w:val="en-IN" w:bidi="ar-SA"/>
        </w:rPr>
        <w:t xml:space="preserve"> mechanisms (</w:t>
      </w:r>
      <w:proofErr w:type="spellStart"/>
      <w:r w:rsidRPr="00683D0D">
        <w:rPr>
          <w:rFonts w:ascii="Arial" w:eastAsiaTheme="minorHAnsi" w:hAnsi="Arial" w:cs="Arial"/>
          <w:color w:val="000000"/>
          <w:lang w:val="en-IN" w:bidi="ar-SA"/>
        </w:rPr>
        <w:t>Upadhaya</w:t>
      </w:r>
      <w:proofErr w:type="spellEnd"/>
      <w:r w:rsidRPr="00683D0D">
        <w:rPr>
          <w:rFonts w:ascii="Arial" w:eastAsiaTheme="minorHAnsi" w:hAnsi="Arial" w:cs="Arial"/>
          <w:color w:val="000000"/>
          <w:lang w:val="en-IN" w:bidi="ar-SA"/>
        </w:rPr>
        <w:t xml:space="preserve"> et al., 2016).</w:t>
      </w:r>
    </w:p>
    <w:p w14:paraId="19999E84" w14:textId="6C75AAA4" w:rsidR="00573394" w:rsidRPr="00683D0D" w:rsidRDefault="00683D0D" w:rsidP="00683D0D">
      <w:pPr>
        <w:autoSpaceDE w:val="0"/>
        <w:autoSpaceDN w:val="0"/>
        <w:adjustRightInd w:val="0"/>
        <w:spacing w:after="0" w:line="360" w:lineRule="auto"/>
        <w:ind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Overall, turmeric and its bioactive compound curcumin exhibit growth-promoting, antioxidant, antimicrobial, immunomodulatory, hepatoprotective, and anticoccidial properties, making them promising phytogenic feed additives for sustainable poultry production. However, further research is required to establish optimal inclusion levels, forms, and duration of supplementation to maximize their benefits in commercial poultry diets.</w:t>
      </w:r>
    </w:p>
    <w:p w14:paraId="3562FF67" w14:textId="77777777" w:rsidR="00E43FD9" w:rsidRPr="00113C91" w:rsidRDefault="00E43FD9" w:rsidP="00873F55">
      <w:pPr>
        <w:pStyle w:val="ListParagraph"/>
        <w:numPr>
          <w:ilvl w:val="0"/>
          <w:numId w:val="1"/>
        </w:numPr>
        <w:autoSpaceDE w:val="0"/>
        <w:autoSpaceDN w:val="0"/>
        <w:adjustRightInd w:val="0"/>
        <w:spacing w:after="0" w:line="360" w:lineRule="auto"/>
        <w:ind w:left="426" w:right="27"/>
        <w:jc w:val="both"/>
        <w:rPr>
          <w:rFonts w:ascii="Arial" w:hAnsi="Arial" w:cs="Arial"/>
        </w:rPr>
      </w:pPr>
      <w:r w:rsidRPr="00113C91">
        <w:rPr>
          <w:rFonts w:ascii="Arial" w:hAnsi="Arial" w:cs="Arial"/>
          <w:b/>
        </w:rPr>
        <w:t xml:space="preserve">Advantages of turmeric powder </w:t>
      </w:r>
    </w:p>
    <w:p w14:paraId="31ECD6E7" w14:textId="77777777" w:rsidR="00E43FD9" w:rsidRPr="00113C91" w:rsidRDefault="00E43FD9" w:rsidP="00873F55">
      <w:pPr>
        <w:pStyle w:val="ListParagraph"/>
        <w:numPr>
          <w:ilvl w:val="0"/>
          <w:numId w:val="2"/>
        </w:numPr>
        <w:autoSpaceDE w:val="0"/>
        <w:autoSpaceDN w:val="0"/>
        <w:adjustRightInd w:val="0"/>
        <w:spacing w:after="0" w:line="360" w:lineRule="auto"/>
        <w:ind w:left="426" w:right="27"/>
        <w:jc w:val="both"/>
        <w:rPr>
          <w:rFonts w:ascii="Arial" w:hAnsi="Arial" w:cs="Arial"/>
        </w:rPr>
      </w:pPr>
      <w:r w:rsidRPr="00113C91">
        <w:rPr>
          <w:rFonts w:ascii="Arial" w:hAnsi="Arial" w:cs="Arial"/>
        </w:rPr>
        <w:t>It is a natural antiseptic agent and is used externally on cuts and burns in India.</w:t>
      </w:r>
    </w:p>
    <w:p w14:paraId="65FD3681" w14:textId="77777777" w:rsidR="00E43FD9" w:rsidRPr="00113C91" w:rsidRDefault="00E43FD9" w:rsidP="00873F55">
      <w:pPr>
        <w:pStyle w:val="ListParagraph"/>
        <w:numPr>
          <w:ilvl w:val="0"/>
          <w:numId w:val="2"/>
        </w:numPr>
        <w:autoSpaceDE w:val="0"/>
        <w:autoSpaceDN w:val="0"/>
        <w:adjustRightInd w:val="0"/>
        <w:spacing w:after="0" w:line="360" w:lineRule="auto"/>
        <w:ind w:left="426" w:right="27"/>
        <w:jc w:val="both"/>
        <w:rPr>
          <w:rFonts w:ascii="Arial" w:hAnsi="Arial" w:cs="Arial"/>
        </w:rPr>
      </w:pPr>
      <w:r w:rsidRPr="00113C91">
        <w:rPr>
          <w:rFonts w:ascii="Arial" w:hAnsi="Arial" w:cs="Arial"/>
        </w:rPr>
        <w:t>It can be helpful in treating digestive disorders.</w:t>
      </w:r>
    </w:p>
    <w:p w14:paraId="3E20E3DB" w14:textId="77777777" w:rsidR="00E43FD9" w:rsidRPr="00113C91" w:rsidRDefault="00E43FD9" w:rsidP="00873F55">
      <w:pPr>
        <w:pStyle w:val="ListParagraph"/>
        <w:numPr>
          <w:ilvl w:val="0"/>
          <w:numId w:val="2"/>
        </w:numPr>
        <w:autoSpaceDE w:val="0"/>
        <w:autoSpaceDN w:val="0"/>
        <w:adjustRightInd w:val="0"/>
        <w:spacing w:after="0" w:line="360" w:lineRule="auto"/>
        <w:ind w:left="426" w:right="27"/>
        <w:jc w:val="both"/>
        <w:rPr>
          <w:rFonts w:ascii="Arial" w:hAnsi="Arial" w:cs="Arial"/>
        </w:rPr>
      </w:pPr>
      <w:r w:rsidRPr="00113C91">
        <w:rPr>
          <w:rFonts w:ascii="Arial" w:hAnsi="Arial" w:cs="Arial"/>
        </w:rPr>
        <w:t>It can protect against liver diseases.</w:t>
      </w:r>
    </w:p>
    <w:p w14:paraId="0ED21F1B" w14:textId="77777777" w:rsidR="00E43FD9" w:rsidRPr="00113C91" w:rsidRDefault="00E43FD9" w:rsidP="00873F55">
      <w:pPr>
        <w:pStyle w:val="ListParagraph"/>
        <w:numPr>
          <w:ilvl w:val="0"/>
          <w:numId w:val="2"/>
        </w:numPr>
        <w:autoSpaceDE w:val="0"/>
        <w:autoSpaceDN w:val="0"/>
        <w:adjustRightInd w:val="0"/>
        <w:spacing w:after="0" w:line="360" w:lineRule="auto"/>
        <w:ind w:left="426" w:right="27"/>
        <w:jc w:val="both"/>
        <w:rPr>
          <w:rFonts w:ascii="Arial" w:hAnsi="Arial" w:cs="Arial"/>
        </w:rPr>
      </w:pPr>
      <w:r w:rsidRPr="00113C91">
        <w:rPr>
          <w:rFonts w:ascii="Arial" w:hAnsi="Arial" w:cs="Arial"/>
        </w:rPr>
        <w:t>It can help to reduce cholesterol levels.</w:t>
      </w:r>
    </w:p>
    <w:p w14:paraId="5A3B6808" w14:textId="69BEAAEB" w:rsidR="006C428D" w:rsidRDefault="00E43FD9" w:rsidP="00873F55">
      <w:pPr>
        <w:pStyle w:val="ListParagraph"/>
        <w:numPr>
          <w:ilvl w:val="0"/>
          <w:numId w:val="2"/>
        </w:numPr>
        <w:autoSpaceDE w:val="0"/>
        <w:autoSpaceDN w:val="0"/>
        <w:adjustRightInd w:val="0"/>
        <w:spacing w:after="0" w:line="360" w:lineRule="auto"/>
        <w:ind w:left="426" w:right="27"/>
        <w:jc w:val="both"/>
        <w:rPr>
          <w:rFonts w:ascii="Arial" w:hAnsi="Arial" w:cs="Arial"/>
        </w:rPr>
      </w:pPr>
      <w:r w:rsidRPr="00113C91">
        <w:rPr>
          <w:rFonts w:ascii="Arial" w:hAnsi="Arial" w:cs="Arial"/>
        </w:rPr>
        <w:t>It can be helpful in treating eye inflammations</w:t>
      </w:r>
    </w:p>
    <w:p w14:paraId="5C1BCEAB" w14:textId="7ACF2DFF" w:rsidR="00011D56" w:rsidRPr="00113C91" w:rsidRDefault="006C428D" w:rsidP="00873F55">
      <w:pPr>
        <w:pStyle w:val="ListParagraph"/>
        <w:autoSpaceDE w:val="0"/>
        <w:autoSpaceDN w:val="0"/>
        <w:adjustRightInd w:val="0"/>
        <w:spacing w:after="0" w:line="360" w:lineRule="auto"/>
        <w:ind w:left="0" w:right="27" w:firstLine="720"/>
        <w:jc w:val="both"/>
        <w:rPr>
          <w:rFonts w:ascii="Arial" w:hAnsi="Arial" w:cs="Arial"/>
        </w:rPr>
      </w:pPr>
      <w:r>
        <w:rPr>
          <w:rFonts w:ascii="Arial" w:hAnsi="Arial" w:cs="Arial"/>
        </w:rPr>
        <w:t>The manuscript contributes significantly to feed additives area of animal nutrition. Feed additives is recently one of the highly researched areas in broiler production due to high levels of cholesterol associated with broiler meat. Feed additives also play an important role in the immune support for growing broiler by the use of phytogenic sources like turmeric.</w:t>
      </w:r>
      <w:r w:rsidR="00DC56EC">
        <w:rPr>
          <w:rFonts w:ascii="Arial" w:hAnsi="Arial" w:cs="Arial"/>
        </w:rPr>
        <w:t xml:space="preserve"> </w:t>
      </w:r>
    </w:p>
    <w:p w14:paraId="31D469BD" w14:textId="77777777" w:rsidR="00E43FD9" w:rsidRPr="00113C91" w:rsidRDefault="00E43FD9" w:rsidP="00113C91">
      <w:pPr>
        <w:pStyle w:val="ListParagraph"/>
        <w:autoSpaceDE w:val="0"/>
        <w:autoSpaceDN w:val="0"/>
        <w:adjustRightInd w:val="0"/>
        <w:spacing w:after="0" w:line="360" w:lineRule="auto"/>
        <w:ind w:left="0" w:right="27"/>
        <w:jc w:val="both"/>
        <w:rPr>
          <w:rFonts w:ascii="Arial" w:hAnsi="Arial" w:cs="Arial"/>
        </w:rPr>
      </w:pPr>
    </w:p>
    <w:p w14:paraId="37E4ED1A" w14:textId="77777777" w:rsidR="00873F55" w:rsidRDefault="00873F55" w:rsidP="00873F55">
      <w:pPr>
        <w:autoSpaceDE w:val="0"/>
        <w:autoSpaceDN w:val="0"/>
        <w:adjustRightInd w:val="0"/>
        <w:spacing w:after="0" w:line="360" w:lineRule="auto"/>
        <w:jc w:val="both"/>
        <w:rPr>
          <w:rFonts w:ascii="Arial" w:hAnsi="Arial" w:cs="Arial"/>
          <w:b/>
          <w:bCs/>
        </w:rPr>
      </w:pPr>
    </w:p>
    <w:p w14:paraId="265DAD43" w14:textId="77777777" w:rsidR="00873F55" w:rsidRDefault="00873F55" w:rsidP="00873F55">
      <w:pPr>
        <w:autoSpaceDE w:val="0"/>
        <w:autoSpaceDN w:val="0"/>
        <w:adjustRightInd w:val="0"/>
        <w:spacing w:after="0" w:line="360" w:lineRule="auto"/>
        <w:jc w:val="both"/>
        <w:rPr>
          <w:rFonts w:ascii="Arial" w:hAnsi="Arial" w:cs="Arial"/>
          <w:b/>
          <w:bCs/>
        </w:rPr>
      </w:pPr>
    </w:p>
    <w:p w14:paraId="59B83D69" w14:textId="6468DFC6" w:rsidR="00011D56" w:rsidRPr="00113C91" w:rsidRDefault="00E43FD9" w:rsidP="00873F55">
      <w:pPr>
        <w:autoSpaceDE w:val="0"/>
        <w:autoSpaceDN w:val="0"/>
        <w:adjustRightInd w:val="0"/>
        <w:spacing w:after="0" w:line="360" w:lineRule="auto"/>
        <w:jc w:val="both"/>
        <w:rPr>
          <w:rFonts w:ascii="Arial" w:hAnsi="Arial" w:cs="Arial"/>
          <w:b/>
          <w:bCs/>
        </w:rPr>
      </w:pPr>
      <w:r w:rsidRPr="00113C91">
        <w:rPr>
          <w:rFonts w:ascii="Arial" w:hAnsi="Arial" w:cs="Arial"/>
          <w:b/>
          <w:bCs/>
        </w:rPr>
        <w:t>Review of Literature</w:t>
      </w:r>
    </w:p>
    <w:p w14:paraId="0C18C129" w14:textId="77777777" w:rsidR="00011D56" w:rsidRPr="00113C91" w:rsidRDefault="00011D56" w:rsidP="00113C91">
      <w:pPr>
        <w:autoSpaceDE w:val="0"/>
        <w:autoSpaceDN w:val="0"/>
        <w:adjustRightInd w:val="0"/>
        <w:spacing w:after="0" w:line="360" w:lineRule="auto"/>
        <w:jc w:val="both"/>
        <w:rPr>
          <w:rFonts w:ascii="Arial" w:hAnsi="Arial" w:cs="Arial"/>
          <w:b/>
          <w:bCs/>
        </w:rPr>
      </w:pPr>
    </w:p>
    <w:p w14:paraId="2CB6F778" w14:textId="77777777" w:rsidR="00E43FD9" w:rsidRPr="00873F55" w:rsidRDefault="00E434C3" w:rsidP="00873F55">
      <w:pPr>
        <w:pStyle w:val="Default"/>
        <w:spacing w:after="240" w:line="360" w:lineRule="auto"/>
        <w:ind w:right="180"/>
        <w:jc w:val="both"/>
        <w:rPr>
          <w:rFonts w:ascii="Arial" w:hAnsi="Arial" w:cs="Arial"/>
          <w:b/>
          <w:sz w:val="22"/>
          <w:szCs w:val="22"/>
          <w:u w:val="single"/>
          <w:vertAlign w:val="baseline"/>
        </w:rPr>
      </w:pPr>
      <w:r w:rsidRPr="00873F55">
        <w:rPr>
          <w:rFonts w:ascii="Arial" w:hAnsi="Arial" w:cs="Arial"/>
          <w:b/>
          <w:sz w:val="22"/>
          <w:szCs w:val="22"/>
          <w:u w:val="single"/>
          <w:vertAlign w:val="baseline"/>
        </w:rPr>
        <w:t>Growth performance</w:t>
      </w:r>
    </w:p>
    <w:p w14:paraId="20B9BAD0" w14:textId="77777777" w:rsidR="00683D0D" w:rsidRPr="00683D0D" w:rsidRDefault="00683D0D" w:rsidP="00683D0D">
      <w:pPr>
        <w:spacing w:line="360" w:lineRule="auto"/>
        <w:ind w:right="180"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Durrani et al. (2006) evaluated the effects of varying dietary levels of turmeric (</w:t>
      </w:r>
      <w:r w:rsidRPr="00683D0D">
        <w:rPr>
          <w:rFonts w:ascii="Arial" w:eastAsiaTheme="minorHAnsi" w:hAnsi="Arial" w:cs="Arial"/>
          <w:i/>
          <w:iCs/>
          <w:color w:val="000000"/>
          <w:lang w:val="en-IN" w:bidi="ar-SA"/>
        </w:rPr>
        <w:t>Curcuma longa</w:t>
      </w:r>
      <w:r w:rsidRPr="00683D0D">
        <w:rPr>
          <w:rFonts w:ascii="Arial" w:eastAsiaTheme="minorHAnsi" w:hAnsi="Arial" w:cs="Arial"/>
          <w:color w:val="000000"/>
          <w:lang w:val="en-IN" w:bidi="ar-SA"/>
        </w:rPr>
        <w:t>) on the overall performance of broiler chicks. A total of 160 broiler chicks were randomly allotted to four experimental diets containing 0, 0.25, 0.50, and 1.00% turmeric, designated as treatments A, B, C, and D, respectively. Each treatment consisted of four replicates with ten chicks per replicate, and the feeding trial was conducted for a period of 35 days. Growth performance was assessed based on average body weight gain. The authors reported that dietary inclusion of turmeric at 0.50% significantly improved (P &lt; 0.05) body weight gain compared to the control group, indicating enhanced overall performance of broiler chicks at this supplementation level.</w:t>
      </w:r>
    </w:p>
    <w:p w14:paraId="10407C6E" w14:textId="77777777" w:rsidR="00683D0D" w:rsidRPr="00683D0D" w:rsidRDefault="00683D0D" w:rsidP="00683D0D">
      <w:pPr>
        <w:spacing w:line="360" w:lineRule="auto"/>
        <w:ind w:right="180"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Abdollah et al. (2012) studied the combined effects of turmeric rhizome powder (TRP) and black pepper (BP) on the performance of male broiler chickens using a 2 × 3 factorial experimental design. Two levels of turmeric powder (0 and 0.5 g/kg) and three levels of black pepper (0, 0.5, and 1.0 g/kg) were used to formulate six experimental diets. Each diet was randomly assigned to four replicates of twelve chicks each. The results indicated that weekly body weight gain was not significantly affected by turmeric powder, black pepper, or their interaction during the first 21 days of age. Additionally, body weight gain across different growth phases remained unaffected by dietary inclusion of TRP, BP, or their combinations.</w:t>
      </w:r>
    </w:p>
    <w:p w14:paraId="14F24AA6" w14:textId="77777777" w:rsidR="00683D0D" w:rsidRPr="00683D0D" w:rsidRDefault="00683D0D" w:rsidP="00683D0D">
      <w:pPr>
        <w:spacing w:line="360" w:lineRule="auto"/>
        <w:ind w:right="180" w:firstLine="720"/>
        <w:jc w:val="both"/>
        <w:rPr>
          <w:rFonts w:ascii="Arial" w:eastAsiaTheme="minorHAnsi" w:hAnsi="Arial" w:cs="Arial"/>
          <w:color w:val="000000"/>
          <w:lang w:val="en-IN" w:bidi="ar-SA"/>
        </w:rPr>
      </w:pPr>
      <w:r w:rsidRPr="00683D0D">
        <w:rPr>
          <w:rFonts w:ascii="Arial" w:eastAsiaTheme="minorHAnsi" w:hAnsi="Arial" w:cs="Arial"/>
          <w:color w:val="000000"/>
          <w:lang w:val="en-IN" w:bidi="ar-SA"/>
        </w:rPr>
        <w:t>Arslan et al. (2017) investigated the influence of turmeric supplementation on growth performance in broiler chickens by incorporating turmeric powder at levels of 0, 0.5, 1.0, and 1.5% in the diet throughout the rearing period. Parameters such as body weight gain, feed intake, and feed conversion efficiency were recorded on a weekly basis. The study demonstrated that turmeric supplementation had a positive effect on broiler growth performance, with dietary inclusion at 1.0 and 1.5% resulting in improved body weight gain. The authors concluded that turmeric possesses considerable potential as a natural growth promoter in broiler production.</w:t>
      </w:r>
    </w:p>
    <w:p w14:paraId="7322721F" w14:textId="54FC99DF" w:rsidR="00E434C3" w:rsidRPr="00873F55" w:rsidRDefault="00E434C3" w:rsidP="00113C91">
      <w:pPr>
        <w:spacing w:line="360" w:lineRule="auto"/>
        <w:ind w:right="180"/>
        <w:jc w:val="both"/>
        <w:rPr>
          <w:rFonts w:ascii="Arial" w:hAnsi="Arial" w:cs="Arial"/>
          <w:b/>
          <w:u w:val="single"/>
        </w:rPr>
      </w:pPr>
      <w:proofErr w:type="spellStart"/>
      <w:r w:rsidRPr="00873F55">
        <w:rPr>
          <w:rFonts w:ascii="Arial" w:hAnsi="Arial" w:cs="Arial"/>
          <w:b/>
          <w:u w:val="single"/>
        </w:rPr>
        <w:t>Hemato</w:t>
      </w:r>
      <w:proofErr w:type="spellEnd"/>
      <w:r w:rsidRPr="00873F55">
        <w:rPr>
          <w:rFonts w:ascii="Arial" w:hAnsi="Arial" w:cs="Arial"/>
          <w:b/>
          <w:u w:val="single"/>
        </w:rPr>
        <w:t>-</w:t>
      </w:r>
      <w:r w:rsidR="00213D6F" w:rsidRPr="00873F55">
        <w:rPr>
          <w:rFonts w:ascii="Arial" w:hAnsi="Arial" w:cs="Arial"/>
          <w:b/>
          <w:u w:val="single"/>
        </w:rPr>
        <w:t>biochemical parameters</w:t>
      </w:r>
    </w:p>
    <w:p w14:paraId="405F8E0A" w14:textId="77777777" w:rsidR="00683D0D" w:rsidRPr="00683D0D" w:rsidRDefault="009B725A" w:rsidP="00683D0D">
      <w:pPr>
        <w:pStyle w:val="Default"/>
        <w:spacing w:line="360" w:lineRule="auto"/>
        <w:ind w:right="180"/>
        <w:jc w:val="both"/>
        <w:rPr>
          <w:rFonts w:ascii="Arial" w:hAnsi="Arial" w:cs="Arial"/>
          <w:bCs/>
          <w:sz w:val="22"/>
          <w:szCs w:val="22"/>
          <w:vertAlign w:val="baseline"/>
          <w:lang w:val="en-IN"/>
        </w:rPr>
      </w:pPr>
      <w:r w:rsidRPr="00113C91">
        <w:rPr>
          <w:rFonts w:ascii="Arial" w:hAnsi="Arial" w:cs="Arial"/>
          <w:b/>
          <w:sz w:val="22"/>
          <w:szCs w:val="22"/>
          <w:vertAlign w:val="baseline"/>
        </w:rPr>
        <w:lastRenderedPageBreak/>
        <w:t xml:space="preserve">        </w:t>
      </w:r>
      <w:r w:rsidRPr="00683D0D">
        <w:rPr>
          <w:rFonts w:ascii="Arial" w:hAnsi="Arial" w:cs="Arial"/>
          <w:b/>
          <w:sz w:val="22"/>
          <w:szCs w:val="22"/>
          <w:vertAlign w:val="baseline"/>
        </w:rPr>
        <w:t xml:space="preserve"> </w:t>
      </w:r>
      <w:r w:rsidR="00683D0D" w:rsidRPr="00683D0D">
        <w:rPr>
          <w:rFonts w:ascii="Arial" w:hAnsi="Arial" w:cs="Arial"/>
          <w:bCs/>
          <w:sz w:val="22"/>
          <w:szCs w:val="22"/>
          <w:vertAlign w:val="baseline"/>
          <w:lang w:val="en-IN"/>
        </w:rPr>
        <w:t>Hosseini-Vashan et al. (2011) examined the effects of different dietary levels of turmeric powder on broiler chickens. A total of 264 one-day-old broilers were randomly allocated to three dietary treatments containing 0, 0.4, and 0.8% turmeric powder, with each treatment replicated four times and 22 birds per replicate. Feed and water were provided ad libitum throughout the experimental period. To induce heat stress, the ambient temperature was increased from 21°C to 32°C for five hours daily during 28 to 42 days of age. The activities of liver enzymes, namely alanine aminotransferase (ALT) and aspartate aminotransferase (AST), were evaluated. The results indicated that dietary turmeric supplementation had no significant effect on ALT and AST activities under heat stress conditions.</w:t>
      </w:r>
    </w:p>
    <w:p w14:paraId="2CD8DDA4" w14:textId="77777777" w:rsidR="00683D0D" w:rsidRPr="00683D0D" w:rsidRDefault="00683D0D" w:rsidP="00683D0D">
      <w:pPr>
        <w:pStyle w:val="Default"/>
        <w:spacing w:line="360" w:lineRule="auto"/>
        <w:ind w:right="180" w:firstLine="720"/>
        <w:jc w:val="both"/>
        <w:rPr>
          <w:rFonts w:ascii="Arial" w:hAnsi="Arial" w:cs="Arial"/>
          <w:bCs/>
          <w:sz w:val="22"/>
          <w:szCs w:val="22"/>
          <w:vertAlign w:val="baseline"/>
          <w:lang w:val="en-IN"/>
        </w:rPr>
      </w:pPr>
      <w:proofErr w:type="spellStart"/>
      <w:r w:rsidRPr="00683D0D">
        <w:rPr>
          <w:rFonts w:ascii="Arial" w:hAnsi="Arial" w:cs="Arial"/>
          <w:bCs/>
          <w:sz w:val="22"/>
          <w:szCs w:val="22"/>
          <w:vertAlign w:val="baseline"/>
          <w:lang w:val="en-IN"/>
        </w:rPr>
        <w:t>Sugihotro</w:t>
      </w:r>
      <w:proofErr w:type="spellEnd"/>
      <w:r w:rsidRPr="00683D0D">
        <w:rPr>
          <w:rFonts w:ascii="Arial" w:hAnsi="Arial" w:cs="Arial"/>
          <w:bCs/>
          <w:sz w:val="22"/>
          <w:szCs w:val="22"/>
          <w:vertAlign w:val="baseline"/>
          <w:lang w:val="en-IN"/>
        </w:rPr>
        <w:t xml:space="preserve"> et al. (2011) conducted an experiment to assess the influence of turmeric extract on </w:t>
      </w:r>
      <w:proofErr w:type="spellStart"/>
      <w:r w:rsidRPr="00683D0D">
        <w:rPr>
          <w:rFonts w:ascii="Arial" w:hAnsi="Arial" w:cs="Arial"/>
          <w:bCs/>
          <w:sz w:val="22"/>
          <w:szCs w:val="22"/>
          <w:vertAlign w:val="baseline"/>
          <w:lang w:val="en-IN"/>
        </w:rPr>
        <w:t>hematological</w:t>
      </w:r>
      <w:proofErr w:type="spellEnd"/>
      <w:r w:rsidRPr="00683D0D">
        <w:rPr>
          <w:rFonts w:ascii="Arial" w:hAnsi="Arial" w:cs="Arial"/>
          <w:bCs/>
          <w:sz w:val="22"/>
          <w:szCs w:val="22"/>
          <w:vertAlign w:val="baseline"/>
          <w:lang w:val="en-IN"/>
        </w:rPr>
        <w:t xml:space="preserve"> parameters in broiler chickens. One hundred mixed-sex Lohmann broiler chicks were used in a completely randomized design consisting of five treatment groups. Turmeric extract was administered orally from day 15 to day 35 at doses of 0 (control), 200, 400, 600, and 800 mg/kg live body weight. The findings revealed that broilers receiving 800 mg/kg body weight of turmeric extract exhibited significantly higher (P &lt; 0.05) </w:t>
      </w:r>
      <w:proofErr w:type="spellStart"/>
      <w:r w:rsidRPr="00683D0D">
        <w:rPr>
          <w:rFonts w:ascii="Arial" w:hAnsi="Arial" w:cs="Arial"/>
          <w:bCs/>
          <w:sz w:val="22"/>
          <w:szCs w:val="22"/>
          <w:vertAlign w:val="baseline"/>
          <w:lang w:val="en-IN"/>
        </w:rPr>
        <w:t>hemoglobin</w:t>
      </w:r>
      <w:proofErr w:type="spellEnd"/>
      <w:r w:rsidRPr="00683D0D">
        <w:rPr>
          <w:rFonts w:ascii="Arial" w:hAnsi="Arial" w:cs="Arial"/>
          <w:bCs/>
          <w:sz w:val="22"/>
          <w:szCs w:val="22"/>
          <w:vertAlign w:val="baseline"/>
          <w:lang w:val="en-IN"/>
        </w:rPr>
        <w:t xml:space="preserve"> concentrations during the third and fourth weeks compared to birds receiving lower doses or no supplementation; however, this effect was not observed during the fifth week. The erythrocyte count was not significantly affected by turmeric extract supplementation. The authors suggested that turmeric extract may enhance fat metabolism and digestive efficiency, thereby contributing to increased </w:t>
      </w:r>
      <w:proofErr w:type="spellStart"/>
      <w:r w:rsidRPr="00683D0D">
        <w:rPr>
          <w:rFonts w:ascii="Arial" w:hAnsi="Arial" w:cs="Arial"/>
          <w:bCs/>
          <w:sz w:val="22"/>
          <w:szCs w:val="22"/>
          <w:vertAlign w:val="baseline"/>
          <w:lang w:val="en-IN"/>
        </w:rPr>
        <w:t>hemoglobin</w:t>
      </w:r>
      <w:proofErr w:type="spellEnd"/>
      <w:r w:rsidRPr="00683D0D">
        <w:rPr>
          <w:rFonts w:ascii="Arial" w:hAnsi="Arial" w:cs="Arial"/>
          <w:bCs/>
          <w:sz w:val="22"/>
          <w:szCs w:val="22"/>
          <w:vertAlign w:val="baseline"/>
          <w:lang w:val="en-IN"/>
        </w:rPr>
        <w:t xml:space="preserve"> synthesis in broilers.</w:t>
      </w:r>
    </w:p>
    <w:p w14:paraId="16BBA569" w14:textId="77777777" w:rsidR="00683D0D" w:rsidRPr="00683D0D" w:rsidRDefault="00683D0D" w:rsidP="00683D0D">
      <w:pPr>
        <w:pStyle w:val="Default"/>
        <w:spacing w:line="360" w:lineRule="auto"/>
        <w:ind w:right="180" w:firstLine="720"/>
        <w:jc w:val="both"/>
        <w:rPr>
          <w:rFonts w:ascii="Arial" w:hAnsi="Arial" w:cs="Arial"/>
          <w:bCs/>
          <w:sz w:val="22"/>
          <w:szCs w:val="22"/>
          <w:vertAlign w:val="baseline"/>
          <w:lang w:val="en-IN"/>
        </w:rPr>
      </w:pPr>
      <w:r w:rsidRPr="00683D0D">
        <w:rPr>
          <w:rFonts w:ascii="Arial" w:hAnsi="Arial" w:cs="Arial"/>
          <w:bCs/>
          <w:sz w:val="22"/>
          <w:szCs w:val="22"/>
          <w:vertAlign w:val="baseline"/>
          <w:lang w:val="en-IN"/>
        </w:rPr>
        <w:t>Abdollah et al. (2012) evaluated the combined effects of turmeric rhizome powder (TRP) and black pepper (BP) on blood biochemical parameters and growth performance in male broiler chickens using a 2 × 3 factorial design. Two levels of TRP (0 and 0.5 g/kg) and three levels of BP (0, 0.5, and 1.0 g/kg) were used to formulate six experimental diets, each offered to four replicates of twelve birds. The results showed that supplementation of 0.5 g/kg TRP significantly reduced alanine aminotransferase (ALT) activity, while aspartate aminotransferase (AST) activity remained unaffected. Black pepper supplementation did not significantly influence ALT or AST activities. Furthermore, no significant interaction between TRP and BP was observed with respect to blood metabolites or performance traits.</w:t>
      </w:r>
    </w:p>
    <w:p w14:paraId="37C575E7" w14:textId="77777777" w:rsidR="00683D0D" w:rsidRPr="00683D0D" w:rsidRDefault="00683D0D" w:rsidP="00683D0D">
      <w:pPr>
        <w:pStyle w:val="Default"/>
        <w:spacing w:line="360" w:lineRule="auto"/>
        <w:ind w:right="180" w:firstLine="720"/>
        <w:jc w:val="both"/>
        <w:rPr>
          <w:rFonts w:ascii="Arial" w:hAnsi="Arial" w:cs="Arial"/>
          <w:bCs/>
          <w:lang w:val="en-IN"/>
        </w:rPr>
      </w:pPr>
      <w:r w:rsidRPr="00683D0D">
        <w:rPr>
          <w:rFonts w:ascii="Arial" w:hAnsi="Arial" w:cs="Arial"/>
          <w:bCs/>
          <w:sz w:val="22"/>
          <w:szCs w:val="22"/>
          <w:vertAlign w:val="baseline"/>
          <w:lang w:val="en-IN"/>
        </w:rPr>
        <w:t xml:space="preserve">Mondal et al. (2015) investigated the impact of dietary turmeric supplementation on serum lipid profile and liver function indices in broiler chickens. The study demonstrated that turmeric supplementation significantly decreased serum concentrations of total cholesterol, triglycerides, and low-density lipoprotein (LDL) cholesterol, while simultaneously increasing high-density lipoprotein (HDL) cholesterol levels. Additionally, improvements in liver function </w:t>
      </w:r>
      <w:r w:rsidRPr="00683D0D">
        <w:rPr>
          <w:rFonts w:ascii="Arial" w:hAnsi="Arial" w:cs="Arial"/>
          <w:bCs/>
          <w:sz w:val="22"/>
          <w:szCs w:val="22"/>
          <w:vertAlign w:val="baseline"/>
          <w:lang w:val="en-IN"/>
        </w:rPr>
        <w:lastRenderedPageBreak/>
        <w:t xml:space="preserve">were evident through </w:t>
      </w:r>
      <w:proofErr w:type="spellStart"/>
      <w:r w:rsidRPr="00683D0D">
        <w:rPr>
          <w:rFonts w:ascii="Arial" w:hAnsi="Arial" w:cs="Arial"/>
          <w:bCs/>
          <w:sz w:val="22"/>
          <w:szCs w:val="22"/>
          <w:vertAlign w:val="baseline"/>
          <w:lang w:val="en-IN"/>
        </w:rPr>
        <w:t>favorable</w:t>
      </w:r>
      <w:proofErr w:type="spellEnd"/>
      <w:r w:rsidRPr="00683D0D">
        <w:rPr>
          <w:rFonts w:ascii="Arial" w:hAnsi="Arial" w:cs="Arial"/>
          <w:bCs/>
          <w:sz w:val="22"/>
          <w:szCs w:val="22"/>
          <w:vertAlign w:val="baseline"/>
          <w:lang w:val="en-IN"/>
        </w:rPr>
        <w:t xml:space="preserve"> alterations in serum ALT and AST activities, indicating a hepatoprotective effect of turmeric in broilers.</w:t>
      </w:r>
    </w:p>
    <w:p w14:paraId="5D76F041" w14:textId="2D48E0B5" w:rsidR="00573394" w:rsidRPr="00113C91" w:rsidRDefault="00573394" w:rsidP="00683D0D">
      <w:pPr>
        <w:pStyle w:val="Default"/>
        <w:spacing w:line="360" w:lineRule="auto"/>
        <w:ind w:right="180"/>
        <w:jc w:val="both"/>
        <w:rPr>
          <w:rFonts w:ascii="Arial" w:hAnsi="Arial" w:cs="Arial"/>
          <w:bCs/>
        </w:rPr>
      </w:pPr>
    </w:p>
    <w:p w14:paraId="36EBCEB9" w14:textId="77777777" w:rsidR="00E434C3" w:rsidRPr="00873F55" w:rsidRDefault="00E434C3" w:rsidP="00113C91">
      <w:pPr>
        <w:autoSpaceDE w:val="0"/>
        <w:autoSpaceDN w:val="0"/>
        <w:adjustRightInd w:val="0"/>
        <w:spacing w:after="0" w:line="360" w:lineRule="auto"/>
        <w:ind w:right="180"/>
        <w:jc w:val="both"/>
        <w:rPr>
          <w:rFonts w:ascii="Arial" w:hAnsi="Arial" w:cs="Arial"/>
          <w:b/>
          <w:u w:val="single"/>
        </w:rPr>
      </w:pPr>
      <w:r w:rsidRPr="00873F55">
        <w:rPr>
          <w:rFonts w:ascii="Arial" w:hAnsi="Arial" w:cs="Arial"/>
          <w:b/>
          <w:u w:val="single"/>
        </w:rPr>
        <w:t>Carcass Characteristics</w:t>
      </w:r>
    </w:p>
    <w:p w14:paraId="10FB42EC" w14:textId="77777777" w:rsidR="00F66289" w:rsidRPr="00F66289" w:rsidRDefault="00F66289" w:rsidP="00F66289">
      <w:pPr>
        <w:autoSpaceDE w:val="0"/>
        <w:autoSpaceDN w:val="0"/>
        <w:adjustRightInd w:val="0"/>
        <w:spacing w:after="0" w:line="360" w:lineRule="auto"/>
        <w:ind w:right="180" w:firstLine="360"/>
        <w:jc w:val="both"/>
        <w:rPr>
          <w:rFonts w:ascii="Arial" w:hAnsi="Arial" w:cs="Arial"/>
          <w:lang w:val="en-IN"/>
        </w:rPr>
      </w:pPr>
      <w:r w:rsidRPr="00F66289">
        <w:rPr>
          <w:rFonts w:ascii="Arial" w:hAnsi="Arial" w:cs="Arial"/>
          <w:lang w:val="en-IN"/>
        </w:rPr>
        <w:t xml:space="preserve">Al-Sultan (2003) evaluated the influence of dietary inclusion of turmeric (Curcuma longa) on the overall performance and carcass characteristics of broiler chickens. Turmeric was incorporated into the diet at levels of 0.25, 0.5, and 1.0%, and the results were compared with those of an </w:t>
      </w:r>
      <w:proofErr w:type="spellStart"/>
      <w:r w:rsidRPr="00F66289">
        <w:rPr>
          <w:rFonts w:ascii="Arial" w:hAnsi="Arial" w:cs="Arial"/>
          <w:lang w:val="en-IN"/>
        </w:rPr>
        <w:t>unsupplemented</w:t>
      </w:r>
      <w:proofErr w:type="spellEnd"/>
      <w:r w:rsidRPr="00F66289">
        <w:rPr>
          <w:rFonts w:ascii="Arial" w:hAnsi="Arial" w:cs="Arial"/>
          <w:lang w:val="en-IN"/>
        </w:rPr>
        <w:t xml:space="preserve"> control group. Carcass analysis revealed that birds fed a diet containing 1.0% turmeric exhibited a higher spleen weight index, indicating a possible immunomodulatory effect of turmeric supplementation.</w:t>
      </w:r>
    </w:p>
    <w:p w14:paraId="12430B70" w14:textId="77777777" w:rsidR="00F66289" w:rsidRPr="00F66289" w:rsidRDefault="00F66289" w:rsidP="00F66289">
      <w:pPr>
        <w:autoSpaceDE w:val="0"/>
        <w:autoSpaceDN w:val="0"/>
        <w:adjustRightInd w:val="0"/>
        <w:spacing w:after="0" w:line="360" w:lineRule="auto"/>
        <w:ind w:right="180" w:firstLine="360"/>
        <w:jc w:val="both"/>
        <w:rPr>
          <w:rFonts w:ascii="Arial" w:hAnsi="Arial" w:cs="Arial"/>
          <w:lang w:val="en-IN"/>
        </w:rPr>
      </w:pPr>
      <w:proofErr w:type="spellStart"/>
      <w:r w:rsidRPr="00F66289">
        <w:rPr>
          <w:rFonts w:ascii="Arial" w:hAnsi="Arial" w:cs="Arial"/>
          <w:lang w:val="en-IN"/>
        </w:rPr>
        <w:t>Namagirilakshmi</w:t>
      </w:r>
      <w:proofErr w:type="spellEnd"/>
      <w:r w:rsidRPr="00F66289">
        <w:rPr>
          <w:rFonts w:ascii="Arial" w:hAnsi="Arial" w:cs="Arial"/>
          <w:lang w:val="en-IN"/>
        </w:rPr>
        <w:t xml:space="preserve"> et al. (2010) investigated the impact of turmeric as an herbal feed additive on the growth and organ characteristics of broiler chickens during a 0–</w:t>
      </w:r>
      <w:proofErr w:type="gramStart"/>
      <w:r w:rsidRPr="00F66289">
        <w:rPr>
          <w:rFonts w:ascii="Arial" w:hAnsi="Arial" w:cs="Arial"/>
          <w:lang w:val="en-IN"/>
        </w:rPr>
        <w:t>6 week</w:t>
      </w:r>
      <w:proofErr w:type="gramEnd"/>
      <w:r w:rsidRPr="00F66289">
        <w:rPr>
          <w:rFonts w:ascii="Arial" w:hAnsi="Arial" w:cs="Arial"/>
          <w:lang w:val="en-IN"/>
        </w:rPr>
        <w:t xml:space="preserve"> rearing period. A total of </w:t>
      </w:r>
      <w:proofErr w:type="gramStart"/>
      <w:r w:rsidRPr="00F66289">
        <w:rPr>
          <w:rFonts w:ascii="Arial" w:hAnsi="Arial" w:cs="Arial"/>
          <w:lang w:val="en-IN"/>
        </w:rPr>
        <w:t>120 day-old</w:t>
      </w:r>
      <w:proofErr w:type="gramEnd"/>
      <w:r w:rsidRPr="00F66289">
        <w:rPr>
          <w:rFonts w:ascii="Arial" w:hAnsi="Arial" w:cs="Arial"/>
          <w:lang w:val="en-IN"/>
        </w:rPr>
        <w:t xml:space="preserve"> broiler chicks were randomly assigned to five dietary treatments, each with three replicates consisting of eight birds. At 42 days of age, birds were slaughtered to record organ weights. The study reported a significant increase (P &lt; 0.05) in spleen weight (g/kg body weight) in turmeric-supplemented groups compared to the control, further supporting the role of turmeric in enhancing immune-related organ development.</w:t>
      </w:r>
    </w:p>
    <w:p w14:paraId="0E3CD65E" w14:textId="1E5DEE83" w:rsidR="009B725A" w:rsidRPr="00F66289" w:rsidRDefault="00F66289" w:rsidP="00F66289">
      <w:pPr>
        <w:autoSpaceDE w:val="0"/>
        <w:autoSpaceDN w:val="0"/>
        <w:adjustRightInd w:val="0"/>
        <w:spacing w:after="0" w:line="360" w:lineRule="auto"/>
        <w:ind w:right="180" w:firstLine="360"/>
        <w:jc w:val="both"/>
        <w:rPr>
          <w:rFonts w:ascii="Arial" w:hAnsi="Arial" w:cs="Arial"/>
          <w:lang w:val="en-IN"/>
        </w:rPr>
      </w:pPr>
      <w:r w:rsidRPr="00F66289">
        <w:rPr>
          <w:rFonts w:ascii="Arial" w:hAnsi="Arial" w:cs="Arial"/>
          <w:lang w:val="en-IN"/>
        </w:rPr>
        <w:t>Hossain et al. (2014) examined the effects of various locally available herbs and spices as dietary supplements in broiler production. A total of 390 broiler chicks were allocated to diets supplemented with either antibiotics (positive control), no antibiotics (negative control), or 1% inclusion levels of different herbal additives, including cumin, myrobalan, turmeric, garlic, ginger, mushroom, black cumin, coriander, cinnamon, chilli powder, and neem leaves. At 28 days of age, birds receiving black cumin supplementation exhibited a significantly higher (P &lt; 0.05) dressing percentage compared to the control group, while other herbal treatments showed variable responses.</w:t>
      </w:r>
    </w:p>
    <w:p w14:paraId="4EF87DBC" w14:textId="77777777" w:rsidR="009B725A" w:rsidRPr="00113C91" w:rsidRDefault="009B725A" w:rsidP="00113C91">
      <w:pPr>
        <w:spacing w:line="360" w:lineRule="auto"/>
        <w:jc w:val="both"/>
        <w:rPr>
          <w:rFonts w:ascii="Arial" w:eastAsia="+mj-ea" w:hAnsi="Arial" w:cs="Arial"/>
          <w:b/>
          <w:bCs/>
          <w:kern w:val="24"/>
        </w:rPr>
      </w:pPr>
      <w:r w:rsidRPr="00113C91">
        <w:rPr>
          <w:rFonts w:ascii="Arial" w:eastAsia="+mj-ea" w:hAnsi="Arial" w:cs="Arial"/>
          <w:b/>
          <w:bCs/>
          <w:kern w:val="24"/>
        </w:rPr>
        <w:t>Conclusions</w:t>
      </w:r>
    </w:p>
    <w:p w14:paraId="76A2E871" w14:textId="77777777" w:rsidR="00873F55" w:rsidRDefault="009B725A" w:rsidP="00873F55">
      <w:pPr>
        <w:pStyle w:val="ListParagraph"/>
        <w:numPr>
          <w:ilvl w:val="0"/>
          <w:numId w:val="3"/>
        </w:numPr>
        <w:spacing w:line="360" w:lineRule="auto"/>
        <w:ind w:left="0"/>
        <w:jc w:val="both"/>
        <w:rPr>
          <w:rFonts w:ascii="Arial" w:hAnsi="Arial" w:cs="Arial"/>
          <w:color w:val="000000"/>
          <w:lang w:val="en-IN"/>
        </w:rPr>
      </w:pPr>
      <w:r w:rsidRPr="00113C91">
        <w:rPr>
          <w:rFonts w:ascii="Arial" w:hAnsi="Arial" w:cs="Arial"/>
          <w:color w:val="000000"/>
          <w:lang w:val="en-IN"/>
        </w:rPr>
        <w:t>Dietary supplementation of Turmeric powder (</w:t>
      </w:r>
      <w:r w:rsidR="00537A57">
        <w:rPr>
          <w:rFonts w:ascii="Arial" w:hAnsi="Arial" w:cs="Arial"/>
          <w:color w:val="000000"/>
          <w:lang w:val="en-IN"/>
        </w:rPr>
        <w:t>0.5</w:t>
      </w:r>
      <w:r w:rsidRPr="00113C91">
        <w:rPr>
          <w:rFonts w:ascii="Arial" w:hAnsi="Arial" w:cs="Arial"/>
          <w:color w:val="000000"/>
          <w:lang w:val="en-IN"/>
        </w:rPr>
        <w:t>%) to broilers diets resulted in significantly higher body weight gain and feed consumption.</w:t>
      </w:r>
    </w:p>
    <w:p w14:paraId="648AC58E" w14:textId="77777777" w:rsidR="00873F55" w:rsidRDefault="00537A57" w:rsidP="00873F55">
      <w:pPr>
        <w:pStyle w:val="ListParagraph"/>
        <w:numPr>
          <w:ilvl w:val="0"/>
          <w:numId w:val="3"/>
        </w:numPr>
        <w:spacing w:line="360" w:lineRule="auto"/>
        <w:ind w:left="0"/>
        <w:jc w:val="both"/>
        <w:rPr>
          <w:rFonts w:ascii="Arial" w:hAnsi="Arial" w:cs="Arial"/>
          <w:color w:val="000000"/>
          <w:lang w:val="en-IN"/>
        </w:rPr>
      </w:pPr>
      <w:r w:rsidRPr="00873F55">
        <w:rPr>
          <w:rFonts w:ascii="Arial" w:hAnsi="Arial" w:cs="Arial"/>
          <w:color w:val="000000"/>
          <w:lang w:val="en-IN"/>
        </w:rPr>
        <w:t>Hematobiochemical</w:t>
      </w:r>
      <w:r w:rsidR="009B725A" w:rsidRPr="00873F55">
        <w:rPr>
          <w:rFonts w:ascii="Arial" w:hAnsi="Arial" w:cs="Arial"/>
          <w:color w:val="000000"/>
          <w:lang w:val="en-IN"/>
        </w:rPr>
        <w:t xml:space="preserve"> parameters and carcass characteristics were not influenced by supplementation of Turmeric powder to broilers diets. </w:t>
      </w:r>
    </w:p>
    <w:p w14:paraId="2A4CE5F9" w14:textId="77777777" w:rsidR="00873F55" w:rsidRPr="00873F55" w:rsidRDefault="009B725A" w:rsidP="00873F55">
      <w:pPr>
        <w:pStyle w:val="ListParagraph"/>
        <w:numPr>
          <w:ilvl w:val="0"/>
          <w:numId w:val="3"/>
        </w:numPr>
        <w:spacing w:line="360" w:lineRule="auto"/>
        <w:ind w:left="0"/>
        <w:jc w:val="both"/>
        <w:rPr>
          <w:rFonts w:ascii="Arial" w:hAnsi="Arial" w:cs="Arial"/>
          <w:color w:val="000000"/>
          <w:lang w:val="en-IN"/>
        </w:rPr>
      </w:pPr>
      <w:r w:rsidRPr="00873F55">
        <w:rPr>
          <w:rFonts w:ascii="Arial" w:hAnsi="Arial" w:cs="Arial"/>
        </w:rPr>
        <w:t xml:space="preserve">Regarding blood biochemical parameters, values of Hb, PCV, TEC, TLC and ALT showed non-significant difference among turmeric powder treatment groups. </w:t>
      </w:r>
      <w:r w:rsidR="00537A57" w:rsidRPr="00873F55">
        <w:rPr>
          <w:rFonts w:ascii="Arial" w:hAnsi="Arial" w:cs="Arial"/>
        </w:rPr>
        <w:t>However,</w:t>
      </w:r>
      <w:r w:rsidRPr="00873F55">
        <w:rPr>
          <w:rFonts w:ascii="Arial" w:hAnsi="Arial" w:cs="Arial"/>
        </w:rPr>
        <w:t xml:space="preserve"> values of AST were significant as turmeric powder compared to control groups but were found in normal range </w:t>
      </w:r>
      <w:r w:rsidRPr="00873F55">
        <w:rPr>
          <w:rFonts w:ascii="Arial" w:hAnsi="Arial" w:cs="Arial"/>
        </w:rPr>
        <w:lastRenderedPageBreak/>
        <w:t xml:space="preserve">suggesting that supplementation of turmeric powder did not have any adverse effect on overall health and liver function of experimental birds. </w:t>
      </w:r>
    </w:p>
    <w:p w14:paraId="208386F6" w14:textId="76D025F4" w:rsidR="009B725A" w:rsidRPr="00873F55" w:rsidRDefault="009B725A" w:rsidP="00873F55">
      <w:pPr>
        <w:pStyle w:val="ListParagraph"/>
        <w:numPr>
          <w:ilvl w:val="0"/>
          <w:numId w:val="3"/>
        </w:numPr>
        <w:spacing w:line="360" w:lineRule="auto"/>
        <w:ind w:left="0"/>
        <w:jc w:val="both"/>
        <w:rPr>
          <w:rFonts w:ascii="Arial" w:hAnsi="Arial" w:cs="Arial"/>
          <w:color w:val="000000"/>
          <w:lang w:val="en-IN"/>
        </w:rPr>
      </w:pPr>
      <w:r w:rsidRPr="00873F55">
        <w:rPr>
          <w:rFonts w:ascii="Arial" w:hAnsi="Arial" w:cs="Arial"/>
        </w:rPr>
        <w:t>However, haemato-biochemical parameters did not show any positive or negative effect on health status of broilers.</w:t>
      </w:r>
      <w:r w:rsidRPr="00873F55">
        <w:rPr>
          <w:rFonts w:ascii="Arial" w:eastAsia="Calibri" w:hAnsi="Arial" w:cs="Arial"/>
        </w:rPr>
        <w:t xml:space="preserve"> Though value were high for Aspartate amino transferase (AST) but,</w:t>
      </w:r>
      <w:r w:rsidR="00733261" w:rsidRPr="00873F55">
        <w:rPr>
          <w:rFonts w:ascii="Arial" w:eastAsia="Calibri" w:hAnsi="Arial" w:cs="Arial"/>
        </w:rPr>
        <w:t xml:space="preserve"> </w:t>
      </w:r>
      <w:r w:rsidRPr="00873F55">
        <w:rPr>
          <w:rFonts w:ascii="Arial" w:eastAsia="Calibri" w:hAnsi="Arial" w:cs="Arial"/>
        </w:rPr>
        <w:t xml:space="preserve">they did not have any adverse effect on growth, FCR and overall health of experimental birds when supplemented in the diets. </w:t>
      </w:r>
    </w:p>
    <w:p w14:paraId="70DD5B9D" w14:textId="77777777" w:rsidR="00096EB7" w:rsidRPr="00113C91" w:rsidRDefault="00096EB7" w:rsidP="00113C91">
      <w:pPr>
        <w:rPr>
          <w:rFonts w:ascii="Arial" w:hAnsi="Arial" w:cs="Arial"/>
          <w:b/>
          <w:highlight w:val="yellow"/>
        </w:rPr>
      </w:pPr>
      <w:r w:rsidRPr="00113C91">
        <w:rPr>
          <w:rFonts w:ascii="Arial" w:hAnsi="Arial" w:cs="Arial"/>
          <w:b/>
          <w:highlight w:val="yellow"/>
        </w:rPr>
        <w:t>Disclaimer (Artificial intelligence)</w:t>
      </w:r>
    </w:p>
    <w:p w14:paraId="4FB732A2" w14:textId="037A3CD5" w:rsidR="00096EB7" w:rsidRPr="00450BDC" w:rsidRDefault="00096EB7" w:rsidP="00450BDC">
      <w:pPr>
        <w:rPr>
          <w:rFonts w:ascii="Arial" w:hAnsi="Arial" w:cs="Arial"/>
          <w:highlight w:val="yellow"/>
        </w:rPr>
      </w:pPr>
      <w:r w:rsidRPr="00113C9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65666231" w14:textId="77777777" w:rsidR="00873F55" w:rsidRDefault="00873F55" w:rsidP="00113C91">
      <w:pPr>
        <w:spacing w:line="360" w:lineRule="auto"/>
        <w:jc w:val="both"/>
        <w:rPr>
          <w:rFonts w:ascii="Arial" w:eastAsia="+mj-ea" w:hAnsi="Arial" w:cs="Arial"/>
          <w:b/>
          <w:bCs/>
          <w:color w:val="000000" w:themeColor="text1"/>
          <w:kern w:val="24"/>
        </w:rPr>
      </w:pPr>
    </w:p>
    <w:p w14:paraId="47D386D2" w14:textId="77777777" w:rsidR="00873F55" w:rsidRDefault="00873F55" w:rsidP="00113C91">
      <w:pPr>
        <w:spacing w:line="360" w:lineRule="auto"/>
        <w:jc w:val="both"/>
        <w:rPr>
          <w:rFonts w:ascii="Arial" w:eastAsia="+mj-ea" w:hAnsi="Arial" w:cs="Arial"/>
          <w:b/>
          <w:bCs/>
          <w:color w:val="000000" w:themeColor="text1"/>
          <w:kern w:val="24"/>
        </w:rPr>
      </w:pPr>
    </w:p>
    <w:p w14:paraId="06E01D00" w14:textId="64A11FF5" w:rsidR="00450BDC" w:rsidRPr="00873F55" w:rsidRDefault="009B725A" w:rsidP="00873F55">
      <w:pPr>
        <w:spacing w:line="360" w:lineRule="auto"/>
        <w:jc w:val="both"/>
        <w:rPr>
          <w:rFonts w:ascii="Arial" w:eastAsia="+mj-ea" w:hAnsi="Arial" w:cs="Arial"/>
          <w:b/>
          <w:bCs/>
          <w:color w:val="000000" w:themeColor="text1"/>
          <w:kern w:val="24"/>
        </w:rPr>
      </w:pPr>
      <w:r w:rsidRPr="00113C91">
        <w:rPr>
          <w:rFonts w:ascii="Arial" w:eastAsia="+mj-ea" w:hAnsi="Arial" w:cs="Arial"/>
          <w:b/>
          <w:bCs/>
          <w:color w:val="000000" w:themeColor="text1"/>
          <w:kern w:val="24"/>
        </w:rPr>
        <w:t>References</w:t>
      </w:r>
    </w:p>
    <w:p w14:paraId="5EC52B2A" w14:textId="2D25B065" w:rsidR="00450BDC" w:rsidRPr="00A522B1" w:rsidRDefault="00450BDC" w:rsidP="00A522B1">
      <w:pPr>
        <w:pStyle w:val="ListParagraph"/>
        <w:spacing w:after="120" w:line="360" w:lineRule="auto"/>
        <w:ind w:left="709" w:hanging="720"/>
        <w:jc w:val="both"/>
        <w:rPr>
          <w:rFonts w:ascii="Arial" w:hAnsi="Arial" w:cs="Arial"/>
          <w:color w:val="1B1B1B"/>
          <w:shd w:val="clear" w:color="auto" w:fill="FFFFFF"/>
        </w:rPr>
      </w:pPr>
      <w:r w:rsidRPr="00A522B1">
        <w:rPr>
          <w:rFonts w:ascii="Arial" w:hAnsi="Arial" w:cs="Arial"/>
          <w:color w:val="1B1B1B"/>
          <w:shd w:val="clear" w:color="auto" w:fill="FFFFFF"/>
        </w:rPr>
        <w:t>Abd Al-Jaleel</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R</w:t>
      </w:r>
      <w:r w:rsidR="00F464F7">
        <w:rPr>
          <w:rFonts w:ascii="Arial" w:hAnsi="Arial" w:cs="Arial"/>
          <w:color w:val="1B1B1B"/>
          <w:shd w:val="clear" w:color="auto" w:fill="FFFFFF"/>
        </w:rPr>
        <w:t xml:space="preserve">. </w:t>
      </w:r>
      <w:r w:rsidRPr="00A522B1">
        <w:rPr>
          <w:rFonts w:ascii="Arial" w:hAnsi="Arial" w:cs="Arial"/>
          <w:color w:val="1B1B1B"/>
          <w:shd w:val="clear" w:color="auto" w:fill="FFFFFF"/>
        </w:rPr>
        <w:t>A.</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2012. Use of turmeric (</w:t>
      </w:r>
      <w:r w:rsidRPr="00F464F7">
        <w:rPr>
          <w:rFonts w:ascii="Arial" w:hAnsi="Arial" w:cs="Arial"/>
          <w:i/>
          <w:iCs/>
          <w:color w:val="1B1B1B"/>
          <w:shd w:val="clear" w:color="auto" w:fill="FFFFFF"/>
        </w:rPr>
        <w:t>Curcuma longa</w:t>
      </w:r>
      <w:r w:rsidRPr="00A522B1">
        <w:rPr>
          <w:rFonts w:ascii="Arial" w:hAnsi="Arial" w:cs="Arial"/>
          <w:color w:val="1B1B1B"/>
          <w:shd w:val="clear" w:color="auto" w:fill="FFFFFF"/>
        </w:rPr>
        <w:t xml:space="preserve">) on the performance and some physiological traits on the broiler diets. </w:t>
      </w:r>
      <w:r w:rsidRPr="00FD532A">
        <w:rPr>
          <w:rFonts w:ascii="Arial" w:hAnsi="Arial" w:cs="Arial"/>
          <w:i/>
          <w:iCs/>
          <w:color w:val="1B1B1B"/>
          <w:shd w:val="clear" w:color="auto" w:fill="FFFFFF"/>
        </w:rPr>
        <w:t>The Iraqi Journal of Veterinary Medicine</w:t>
      </w:r>
      <w:r w:rsidR="00FD532A">
        <w:rPr>
          <w:rFonts w:ascii="Arial" w:hAnsi="Arial" w:cs="Arial"/>
          <w:color w:val="1B1B1B"/>
          <w:shd w:val="clear" w:color="auto" w:fill="FFFFFF"/>
        </w:rPr>
        <w:t>.</w:t>
      </w:r>
      <w:r w:rsidRPr="00A522B1">
        <w:rPr>
          <w:rFonts w:ascii="Arial" w:hAnsi="Arial" w:cs="Arial"/>
          <w:color w:val="1B1B1B"/>
          <w:shd w:val="clear" w:color="auto" w:fill="FFFFFF"/>
        </w:rPr>
        <w:t xml:space="preserve"> 36(1): 51-57.</w:t>
      </w:r>
    </w:p>
    <w:p w14:paraId="4D15E3DE" w14:textId="3DA2B321" w:rsidR="00450BDC" w:rsidRDefault="00450BDC" w:rsidP="00A522B1">
      <w:pPr>
        <w:pStyle w:val="Default"/>
        <w:spacing w:after="120" w:line="360" w:lineRule="auto"/>
        <w:ind w:left="709" w:hanging="720"/>
        <w:jc w:val="both"/>
        <w:rPr>
          <w:rFonts w:ascii="Arial" w:hAnsi="Arial" w:cs="Arial"/>
          <w:sz w:val="22"/>
          <w:szCs w:val="22"/>
          <w:vertAlign w:val="baseline"/>
        </w:rPr>
      </w:pPr>
      <w:r w:rsidRPr="00113C91">
        <w:rPr>
          <w:rFonts w:ascii="Arial" w:hAnsi="Arial" w:cs="Arial"/>
          <w:bCs/>
          <w:sz w:val="22"/>
          <w:szCs w:val="22"/>
          <w:vertAlign w:val="baseline"/>
        </w:rPr>
        <w:t>Abdollah, A.</w:t>
      </w:r>
      <w:r w:rsidR="00F464F7">
        <w:rPr>
          <w:rFonts w:ascii="Arial" w:hAnsi="Arial" w:cs="Arial"/>
          <w:bCs/>
          <w:sz w:val="22"/>
          <w:szCs w:val="22"/>
          <w:vertAlign w:val="baseline"/>
        </w:rPr>
        <w:t xml:space="preserve">, </w:t>
      </w:r>
      <w:r w:rsidRPr="00113C91">
        <w:rPr>
          <w:rFonts w:ascii="Arial" w:hAnsi="Arial" w:cs="Arial"/>
          <w:bCs/>
          <w:sz w:val="22"/>
          <w:szCs w:val="22"/>
          <w:vertAlign w:val="baseline"/>
        </w:rPr>
        <w:t>Abolghasem, G.</w:t>
      </w:r>
      <w:r w:rsidR="00F464F7">
        <w:rPr>
          <w:rFonts w:ascii="Arial" w:hAnsi="Arial" w:cs="Arial"/>
          <w:bCs/>
          <w:sz w:val="22"/>
          <w:szCs w:val="22"/>
          <w:vertAlign w:val="baseline"/>
        </w:rPr>
        <w:t>,</w:t>
      </w:r>
      <w:r w:rsidRPr="00113C91">
        <w:rPr>
          <w:rFonts w:ascii="Arial" w:hAnsi="Arial" w:cs="Arial"/>
          <w:bCs/>
          <w:sz w:val="22"/>
          <w:szCs w:val="22"/>
          <w:vertAlign w:val="baseline"/>
        </w:rPr>
        <w:t xml:space="preserve"> Hassan K.</w:t>
      </w:r>
      <w:r w:rsidR="00F464F7">
        <w:rPr>
          <w:rFonts w:ascii="Arial" w:hAnsi="Arial" w:cs="Arial"/>
          <w:bCs/>
          <w:sz w:val="22"/>
          <w:szCs w:val="22"/>
          <w:vertAlign w:val="baseline"/>
        </w:rPr>
        <w:t>,</w:t>
      </w:r>
      <w:r w:rsidRPr="00113C91">
        <w:rPr>
          <w:rFonts w:ascii="Arial" w:hAnsi="Arial" w:cs="Arial"/>
          <w:bCs/>
          <w:sz w:val="22"/>
          <w:szCs w:val="22"/>
          <w:vertAlign w:val="baseline"/>
        </w:rPr>
        <w:t xml:space="preserve"> Gilani, A. and</w:t>
      </w:r>
      <w:r w:rsidR="00F464F7">
        <w:rPr>
          <w:rFonts w:ascii="Arial" w:hAnsi="Arial" w:cs="Arial"/>
          <w:bCs/>
          <w:sz w:val="22"/>
          <w:szCs w:val="22"/>
          <w:vertAlign w:val="baseline"/>
        </w:rPr>
        <w:t xml:space="preserve"> </w:t>
      </w:r>
      <w:r w:rsidRPr="00113C91">
        <w:rPr>
          <w:rFonts w:ascii="Arial" w:hAnsi="Arial" w:cs="Arial"/>
          <w:bCs/>
          <w:sz w:val="22"/>
          <w:szCs w:val="22"/>
          <w:vertAlign w:val="baseline"/>
        </w:rPr>
        <w:t>Moradi, S.</w:t>
      </w:r>
      <w:r w:rsidR="00F464F7">
        <w:rPr>
          <w:rFonts w:ascii="Arial" w:hAnsi="Arial" w:cs="Arial"/>
          <w:bCs/>
          <w:sz w:val="22"/>
          <w:szCs w:val="22"/>
          <w:vertAlign w:val="baseline"/>
        </w:rPr>
        <w:t>,</w:t>
      </w:r>
      <w:r w:rsidRPr="00113C91">
        <w:rPr>
          <w:rFonts w:ascii="Arial" w:hAnsi="Arial" w:cs="Arial"/>
          <w:bCs/>
          <w:sz w:val="22"/>
          <w:szCs w:val="22"/>
          <w:vertAlign w:val="baseline"/>
        </w:rPr>
        <w:t xml:space="preserve"> 2012.</w:t>
      </w:r>
      <w:r w:rsidR="00F464F7">
        <w:rPr>
          <w:rFonts w:ascii="Arial" w:hAnsi="Arial" w:cs="Arial"/>
          <w:bCs/>
          <w:sz w:val="22"/>
          <w:szCs w:val="22"/>
          <w:vertAlign w:val="baseline"/>
        </w:rPr>
        <w:t xml:space="preserve"> </w:t>
      </w:r>
      <w:r w:rsidRPr="00113C91">
        <w:rPr>
          <w:rFonts w:ascii="Arial" w:hAnsi="Arial" w:cs="Arial"/>
          <w:bCs/>
          <w:sz w:val="22"/>
          <w:szCs w:val="22"/>
          <w:vertAlign w:val="baseline"/>
        </w:rPr>
        <w:t>Influence of turmeric rhizome and black pepper on blood constituents and performance of broiler chickens.</w:t>
      </w:r>
      <w:r w:rsidR="00F464F7">
        <w:rPr>
          <w:rFonts w:ascii="Arial" w:hAnsi="Arial" w:cs="Arial"/>
          <w:bCs/>
          <w:sz w:val="22"/>
          <w:szCs w:val="22"/>
          <w:vertAlign w:val="baseline"/>
        </w:rPr>
        <w:t xml:space="preserve"> </w:t>
      </w:r>
      <w:r w:rsidRPr="00113C91">
        <w:rPr>
          <w:rFonts w:ascii="Arial" w:hAnsi="Arial" w:cs="Arial"/>
          <w:i/>
          <w:iCs/>
          <w:sz w:val="22"/>
          <w:szCs w:val="22"/>
          <w:vertAlign w:val="baseline"/>
        </w:rPr>
        <w:t>African Journal of Biotechnology</w:t>
      </w:r>
      <w:r w:rsidR="00FD532A">
        <w:rPr>
          <w:rFonts w:ascii="Arial" w:hAnsi="Arial" w:cs="Arial"/>
          <w:i/>
          <w:iCs/>
          <w:sz w:val="22"/>
          <w:szCs w:val="22"/>
          <w:vertAlign w:val="baseline"/>
        </w:rPr>
        <w:t>.</w:t>
      </w:r>
      <w:r>
        <w:rPr>
          <w:rFonts w:ascii="Arial" w:hAnsi="Arial" w:cs="Arial"/>
          <w:i/>
          <w:iCs/>
          <w:sz w:val="22"/>
          <w:szCs w:val="22"/>
          <w:vertAlign w:val="baseline"/>
        </w:rPr>
        <w:t xml:space="preserve"> </w:t>
      </w:r>
      <w:r w:rsidRPr="00113C91">
        <w:rPr>
          <w:rFonts w:ascii="Arial" w:hAnsi="Arial" w:cs="Arial"/>
          <w:b/>
          <w:bCs/>
          <w:sz w:val="22"/>
          <w:szCs w:val="22"/>
          <w:vertAlign w:val="baseline"/>
        </w:rPr>
        <w:t>11</w:t>
      </w:r>
      <w:r w:rsidRPr="00113C91">
        <w:rPr>
          <w:rFonts w:ascii="Arial" w:hAnsi="Arial" w:cs="Arial"/>
          <w:sz w:val="22"/>
          <w:szCs w:val="22"/>
          <w:vertAlign w:val="baseline"/>
        </w:rPr>
        <w:t>(34): 8606-8611.</w:t>
      </w:r>
    </w:p>
    <w:p w14:paraId="5BD38DEB" w14:textId="58A5019A" w:rsidR="00450BDC" w:rsidRPr="00450BDC" w:rsidRDefault="00450BDC" w:rsidP="00450BDC">
      <w:pPr>
        <w:pStyle w:val="ListParagraph"/>
        <w:spacing w:after="120" w:line="360" w:lineRule="auto"/>
        <w:ind w:left="709" w:hanging="720"/>
        <w:jc w:val="both"/>
        <w:rPr>
          <w:rFonts w:ascii="Arial" w:hAnsi="Arial" w:cs="Arial"/>
          <w:color w:val="1B1B1B"/>
          <w:shd w:val="clear" w:color="auto" w:fill="FFFFFF"/>
        </w:rPr>
      </w:pPr>
      <w:r w:rsidRPr="00A522B1">
        <w:rPr>
          <w:rFonts w:ascii="Arial" w:hAnsi="Arial" w:cs="Arial"/>
          <w:color w:val="1B1B1B"/>
          <w:shd w:val="clear" w:color="auto" w:fill="FFFFFF"/>
        </w:rPr>
        <w:t>Ahmed I, El-Rayes T, Ahmed AI.</w:t>
      </w:r>
      <w:r w:rsidR="00F464F7">
        <w:rPr>
          <w:rFonts w:ascii="Arial" w:hAnsi="Arial" w:cs="Arial"/>
          <w:color w:val="1B1B1B"/>
          <w:shd w:val="clear" w:color="auto" w:fill="FFFFFF"/>
        </w:rPr>
        <w:t xml:space="preserve">, </w:t>
      </w:r>
      <w:r w:rsidRPr="00A522B1">
        <w:rPr>
          <w:rFonts w:ascii="Arial" w:hAnsi="Arial" w:cs="Arial"/>
          <w:color w:val="1B1B1B"/>
          <w:shd w:val="clear" w:color="auto" w:fill="FFFFFF"/>
        </w:rPr>
        <w:t>2018. Assessment of dietary supplementation of turmeric (</w:t>
      </w:r>
      <w:r w:rsidR="00F464F7" w:rsidRPr="00F464F7">
        <w:rPr>
          <w:rFonts w:ascii="Arial" w:hAnsi="Arial" w:cs="Arial"/>
          <w:i/>
          <w:iCs/>
          <w:color w:val="1B1B1B"/>
          <w:shd w:val="clear" w:color="auto" w:fill="FFFFFF"/>
        </w:rPr>
        <w:t>C</w:t>
      </w:r>
      <w:r w:rsidRPr="00F464F7">
        <w:rPr>
          <w:rFonts w:ascii="Arial" w:hAnsi="Arial" w:cs="Arial"/>
          <w:i/>
          <w:iCs/>
          <w:color w:val="1B1B1B"/>
          <w:shd w:val="clear" w:color="auto" w:fill="FFFFFF"/>
        </w:rPr>
        <w:t>urcuma longa</w:t>
      </w:r>
      <w:r w:rsidRPr="00A522B1">
        <w:rPr>
          <w:rFonts w:ascii="Arial" w:hAnsi="Arial" w:cs="Arial"/>
          <w:color w:val="1B1B1B"/>
          <w:shd w:val="clear" w:color="auto" w:fill="FFFFFF"/>
        </w:rPr>
        <w:t xml:space="preserve">) as a </w:t>
      </w:r>
      <w:proofErr w:type="spellStart"/>
      <w:r w:rsidRPr="00A522B1">
        <w:rPr>
          <w:rFonts w:ascii="Arial" w:hAnsi="Arial" w:cs="Arial"/>
          <w:color w:val="1B1B1B"/>
          <w:shd w:val="clear" w:color="auto" w:fill="FFFFFF"/>
        </w:rPr>
        <w:t>phytobiotic</w:t>
      </w:r>
      <w:proofErr w:type="spellEnd"/>
      <w:r w:rsidRPr="00A522B1">
        <w:rPr>
          <w:rFonts w:ascii="Arial" w:hAnsi="Arial" w:cs="Arial"/>
          <w:color w:val="1B1B1B"/>
          <w:shd w:val="clear" w:color="auto" w:fill="FFFFFF"/>
        </w:rPr>
        <w:t xml:space="preserve"> on broiler performance and bacterial count. </w:t>
      </w:r>
      <w:r w:rsidRPr="00FD532A">
        <w:rPr>
          <w:rFonts w:ascii="Arial" w:hAnsi="Arial" w:cs="Arial"/>
          <w:i/>
          <w:iCs/>
          <w:color w:val="1B1B1B"/>
          <w:shd w:val="clear" w:color="auto" w:fill="FFFFFF"/>
        </w:rPr>
        <w:t>Egyptian Journal of Nutrition and Feeds</w:t>
      </w:r>
      <w:r w:rsidR="00FD532A">
        <w:rPr>
          <w:rFonts w:ascii="Arial" w:hAnsi="Arial" w:cs="Arial"/>
          <w:color w:val="1B1B1B"/>
          <w:shd w:val="clear" w:color="auto" w:fill="FFFFFF"/>
        </w:rPr>
        <w:t>.</w:t>
      </w:r>
      <w:r>
        <w:rPr>
          <w:rFonts w:ascii="Arial" w:hAnsi="Arial" w:cs="Arial"/>
          <w:color w:val="1B1B1B"/>
          <w:shd w:val="clear" w:color="auto" w:fill="FFFFFF"/>
        </w:rPr>
        <w:t xml:space="preserve"> </w:t>
      </w:r>
      <w:r w:rsidRPr="00450BDC">
        <w:rPr>
          <w:rFonts w:ascii="Arial" w:hAnsi="Arial" w:cs="Arial"/>
          <w:color w:val="1B1B1B"/>
          <w:shd w:val="clear" w:color="auto" w:fill="FFFFFF"/>
        </w:rPr>
        <w:t>21(2): 519-528.</w:t>
      </w:r>
    </w:p>
    <w:p w14:paraId="5DF85B24" w14:textId="6B8C20CF" w:rsidR="00450BDC" w:rsidRPr="00113C91" w:rsidRDefault="00450BDC" w:rsidP="00A522B1">
      <w:pPr>
        <w:spacing w:after="120"/>
        <w:ind w:left="709" w:hanging="720"/>
        <w:jc w:val="both"/>
        <w:rPr>
          <w:rFonts w:ascii="Arial" w:hAnsi="Arial" w:cs="Arial"/>
          <w:color w:val="1B1B1B"/>
          <w:shd w:val="clear" w:color="auto" w:fill="FFFFFF"/>
        </w:rPr>
      </w:pPr>
      <w:r w:rsidRPr="00113C91">
        <w:rPr>
          <w:rFonts w:ascii="Arial" w:hAnsi="Arial" w:cs="Arial"/>
          <w:color w:val="1B1B1B"/>
          <w:shd w:val="clear" w:color="auto" w:fill="FFFFFF"/>
        </w:rPr>
        <w:t xml:space="preserve">Akbarian, A., Michiels J., </w:t>
      </w:r>
      <w:proofErr w:type="spellStart"/>
      <w:r w:rsidRPr="00113C91">
        <w:rPr>
          <w:rFonts w:ascii="Arial" w:hAnsi="Arial" w:cs="Arial"/>
          <w:color w:val="1B1B1B"/>
          <w:shd w:val="clear" w:color="auto" w:fill="FFFFFF"/>
        </w:rPr>
        <w:t>Degroote</w:t>
      </w:r>
      <w:proofErr w:type="spellEnd"/>
      <w:r w:rsidRPr="00113C91">
        <w:rPr>
          <w:rFonts w:ascii="Arial" w:hAnsi="Arial" w:cs="Arial"/>
          <w:color w:val="1B1B1B"/>
          <w:shd w:val="clear" w:color="auto" w:fill="FFFFFF"/>
        </w:rPr>
        <w:t xml:space="preserve"> J., </w:t>
      </w:r>
      <w:proofErr w:type="spellStart"/>
      <w:r w:rsidRPr="00113C91">
        <w:rPr>
          <w:rFonts w:ascii="Arial" w:hAnsi="Arial" w:cs="Arial"/>
          <w:color w:val="1B1B1B"/>
          <w:shd w:val="clear" w:color="auto" w:fill="FFFFFF"/>
        </w:rPr>
        <w:t>Majdeddin</w:t>
      </w:r>
      <w:proofErr w:type="spellEnd"/>
      <w:r w:rsidRPr="00113C91">
        <w:rPr>
          <w:rFonts w:ascii="Arial" w:hAnsi="Arial" w:cs="Arial"/>
          <w:color w:val="1B1B1B"/>
          <w:shd w:val="clear" w:color="auto" w:fill="FFFFFF"/>
        </w:rPr>
        <w:t xml:space="preserve"> M., Golian A., and De Smet S.</w:t>
      </w:r>
      <w:r w:rsidR="00F464F7">
        <w:rPr>
          <w:rFonts w:ascii="Arial" w:hAnsi="Arial" w:cs="Arial"/>
          <w:color w:val="1B1B1B"/>
          <w:shd w:val="clear" w:color="auto" w:fill="FFFFFF"/>
        </w:rPr>
        <w:t xml:space="preserve">, </w:t>
      </w:r>
      <w:r w:rsidRPr="00113C91">
        <w:rPr>
          <w:rFonts w:ascii="Arial" w:hAnsi="Arial" w:cs="Arial"/>
          <w:color w:val="1B1B1B"/>
          <w:shd w:val="clear" w:color="auto" w:fill="FFFFFF"/>
        </w:rPr>
        <w:t xml:space="preserve">2016. Association between heat stress and oxidative stress in poultry; mitochondrial dysfunction and dietary interventions with phytochemicals. </w:t>
      </w:r>
      <w:r w:rsidRPr="00FD532A">
        <w:rPr>
          <w:rFonts w:ascii="Arial" w:hAnsi="Arial" w:cs="Arial"/>
          <w:i/>
          <w:iCs/>
          <w:color w:val="1B1B1B"/>
          <w:shd w:val="clear" w:color="auto" w:fill="FFFFFF"/>
        </w:rPr>
        <w:t xml:space="preserve">J. Anim. Sci. </w:t>
      </w:r>
      <w:proofErr w:type="spellStart"/>
      <w:r w:rsidRPr="00FD532A">
        <w:rPr>
          <w:rFonts w:ascii="Arial" w:hAnsi="Arial" w:cs="Arial"/>
          <w:i/>
          <w:iCs/>
          <w:color w:val="1B1B1B"/>
          <w:shd w:val="clear" w:color="auto" w:fill="FFFFFF"/>
        </w:rPr>
        <w:t>Biotechnol</w:t>
      </w:r>
      <w:proofErr w:type="spellEnd"/>
      <w:r w:rsidRPr="00FD532A">
        <w:rPr>
          <w:rFonts w:ascii="Arial" w:hAnsi="Arial" w:cs="Arial"/>
          <w:i/>
          <w:iCs/>
          <w:color w:val="1B1B1B"/>
          <w:shd w:val="clear" w:color="auto" w:fill="FFFFFF"/>
        </w:rPr>
        <w:t>.</w:t>
      </w:r>
      <w:r w:rsidRPr="00113C91">
        <w:rPr>
          <w:rFonts w:ascii="Arial" w:hAnsi="Arial" w:cs="Arial"/>
          <w:color w:val="1B1B1B"/>
          <w:shd w:val="clear" w:color="auto" w:fill="FFFFFF"/>
        </w:rPr>
        <w:t xml:space="preserve"> 7:1–14. </w:t>
      </w:r>
    </w:p>
    <w:p w14:paraId="1BCD6E10" w14:textId="469C2E71" w:rsidR="00450BDC" w:rsidRPr="00113C91" w:rsidRDefault="00450BDC" w:rsidP="00A522B1">
      <w:pPr>
        <w:autoSpaceDE w:val="0"/>
        <w:autoSpaceDN w:val="0"/>
        <w:adjustRightInd w:val="0"/>
        <w:spacing w:after="120" w:line="360" w:lineRule="auto"/>
        <w:ind w:left="709" w:hanging="720"/>
        <w:jc w:val="both"/>
        <w:rPr>
          <w:rFonts w:ascii="Arial" w:hAnsi="Arial" w:cs="Arial"/>
        </w:rPr>
      </w:pPr>
      <w:r w:rsidRPr="00113C91">
        <w:rPr>
          <w:rFonts w:ascii="Arial" w:hAnsi="Arial" w:cs="Arial"/>
        </w:rPr>
        <w:t>Al-Sultan, S. I.</w:t>
      </w:r>
      <w:r w:rsidR="00F464F7">
        <w:rPr>
          <w:rFonts w:ascii="Arial" w:hAnsi="Arial" w:cs="Arial"/>
        </w:rPr>
        <w:t>,</w:t>
      </w:r>
      <w:r w:rsidRPr="00113C91">
        <w:rPr>
          <w:rFonts w:ascii="Arial" w:hAnsi="Arial" w:cs="Arial"/>
        </w:rPr>
        <w:t xml:space="preserve"> 2003.</w:t>
      </w:r>
      <w:r w:rsidRPr="00113C91">
        <w:rPr>
          <w:rFonts w:ascii="Arial" w:hAnsi="Arial" w:cs="Arial"/>
          <w:bCs/>
        </w:rPr>
        <w:t xml:space="preserve">The Effect of </w:t>
      </w:r>
      <w:r w:rsidRPr="00113C91">
        <w:rPr>
          <w:rFonts w:ascii="Arial" w:hAnsi="Arial" w:cs="Arial"/>
          <w:bCs/>
          <w:i/>
          <w:iCs/>
        </w:rPr>
        <w:t xml:space="preserve">Curcuma longa </w:t>
      </w:r>
      <w:r w:rsidRPr="00113C91">
        <w:rPr>
          <w:rFonts w:ascii="Arial" w:hAnsi="Arial" w:cs="Arial"/>
          <w:bCs/>
        </w:rPr>
        <w:t>(</w:t>
      </w:r>
      <w:r w:rsidR="00F464F7" w:rsidRPr="00113C91">
        <w:rPr>
          <w:rFonts w:ascii="Arial" w:hAnsi="Arial" w:cs="Arial"/>
          <w:bCs/>
        </w:rPr>
        <w:t>Turmeric</w:t>
      </w:r>
      <w:r w:rsidRPr="00113C91">
        <w:rPr>
          <w:rFonts w:ascii="Arial" w:hAnsi="Arial" w:cs="Arial"/>
          <w:bCs/>
        </w:rPr>
        <w:t>) on Overall Performance</w:t>
      </w:r>
      <w:r>
        <w:rPr>
          <w:rFonts w:ascii="Arial" w:hAnsi="Arial" w:cs="Arial"/>
          <w:bCs/>
        </w:rPr>
        <w:t xml:space="preserve"> </w:t>
      </w:r>
      <w:r w:rsidRPr="00113C91">
        <w:rPr>
          <w:rFonts w:ascii="Arial" w:hAnsi="Arial" w:cs="Arial"/>
          <w:bCs/>
        </w:rPr>
        <w:t>of</w:t>
      </w:r>
      <w:r>
        <w:rPr>
          <w:rFonts w:ascii="Arial" w:hAnsi="Arial" w:cs="Arial"/>
          <w:bCs/>
        </w:rPr>
        <w:t xml:space="preserve"> </w:t>
      </w:r>
      <w:r w:rsidRPr="00113C91">
        <w:rPr>
          <w:rFonts w:ascii="Arial" w:hAnsi="Arial" w:cs="Arial"/>
          <w:bCs/>
        </w:rPr>
        <w:t>Broiler Chickens.</w:t>
      </w:r>
      <w:r>
        <w:rPr>
          <w:rFonts w:ascii="Arial" w:hAnsi="Arial" w:cs="Arial"/>
          <w:bCs/>
        </w:rPr>
        <w:t xml:space="preserve"> </w:t>
      </w:r>
      <w:r w:rsidRPr="00113C91">
        <w:rPr>
          <w:rFonts w:ascii="Arial" w:hAnsi="Arial" w:cs="Arial"/>
          <w:i/>
          <w:iCs/>
        </w:rPr>
        <w:t>International Journal of Poultry Science</w:t>
      </w:r>
      <w:r w:rsidR="00FD532A">
        <w:rPr>
          <w:rFonts w:ascii="Arial" w:hAnsi="Arial" w:cs="Arial"/>
          <w:i/>
          <w:iCs/>
        </w:rPr>
        <w:t>.</w:t>
      </w:r>
      <w:r w:rsidRPr="00113C91">
        <w:rPr>
          <w:rFonts w:ascii="Arial" w:hAnsi="Arial" w:cs="Arial"/>
          <w:i/>
          <w:iCs/>
        </w:rPr>
        <w:t xml:space="preserve"> </w:t>
      </w:r>
      <w:r w:rsidRPr="00113C91">
        <w:rPr>
          <w:rFonts w:ascii="Arial" w:hAnsi="Arial" w:cs="Arial"/>
          <w:b/>
          <w:bCs/>
        </w:rPr>
        <w:t>2</w:t>
      </w:r>
      <w:r w:rsidRPr="00113C91">
        <w:rPr>
          <w:rFonts w:ascii="Arial" w:hAnsi="Arial" w:cs="Arial"/>
        </w:rPr>
        <w:t>(5): 351-353.</w:t>
      </w:r>
    </w:p>
    <w:p w14:paraId="33042A90" w14:textId="75A073EA" w:rsidR="00450BDC" w:rsidRPr="00A522B1" w:rsidRDefault="00450BDC" w:rsidP="00A522B1">
      <w:pPr>
        <w:pStyle w:val="ListParagraph"/>
        <w:spacing w:after="120" w:line="360" w:lineRule="auto"/>
        <w:ind w:left="709" w:hanging="720"/>
        <w:jc w:val="both"/>
        <w:rPr>
          <w:rFonts w:ascii="Arial" w:hAnsi="Arial" w:cs="Arial"/>
          <w:color w:val="1B1B1B"/>
          <w:shd w:val="clear" w:color="auto" w:fill="FFFFFF"/>
        </w:rPr>
      </w:pPr>
      <w:r w:rsidRPr="00A522B1">
        <w:rPr>
          <w:rFonts w:ascii="Arial" w:hAnsi="Arial" w:cs="Arial"/>
          <w:color w:val="1B1B1B"/>
          <w:shd w:val="clear" w:color="auto" w:fill="FFFFFF"/>
        </w:rPr>
        <w:t>Arslan</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M</w:t>
      </w:r>
      <w:r w:rsidR="00F464F7">
        <w:rPr>
          <w:rFonts w:ascii="Arial" w:hAnsi="Arial" w:cs="Arial"/>
          <w:color w:val="1B1B1B"/>
          <w:shd w:val="clear" w:color="auto" w:fill="FFFFFF"/>
        </w:rPr>
        <w:t>.</w:t>
      </w:r>
      <w:r w:rsidRPr="00A522B1">
        <w:rPr>
          <w:rFonts w:ascii="Arial" w:hAnsi="Arial" w:cs="Arial"/>
          <w:color w:val="1B1B1B"/>
          <w:shd w:val="clear" w:color="auto" w:fill="FFFFFF"/>
        </w:rPr>
        <w:t>, Haq A</w:t>
      </w:r>
      <w:r w:rsidR="00F464F7">
        <w:rPr>
          <w:rFonts w:ascii="Arial" w:hAnsi="Arial" w:cs="Arial"/>
          <w:color w:val="1B1B1B"/>
          <w:shd w:val="clear" w:color="auto" w:fill="FFFFFF"/>
        </w:rPr>
        <w:t>.</w:t>
      </w:r>
      <w:r w:rsidRPr="00A522B1">
        <w:rPr>
          <w:rFonts w:ascii="Arial" w:hAnsi="Arial" w:cs="Arial"/>
          <w:color w:val="1B1B1B"/>
          <w:shd w:val="clear" w:color="auto" w:fill="FFFFFF"/>
        </w:rPr>
        <w:t>, Ashraf M</w:t>
      </w:r>
      <w:r w:rsidR="00F464F7">
        <w:rPr>
          <w:rFonts w:ascii="Arial" w:hAnsi="Arial" w:cs="Arial"/>
          <w:color w:val="1B1B1B"/>
          <w:shd w:val="clear" w:color="auto" w:fill="FFFFFF"/>
        </w:rPr>
        <w:t>.</w:t>
      </w:r>
      <w:r w:rsidRPr="00A522B1">
        <w:rPr>
          <w:rFonts w:ascii="Arial" w:hAnsi="Arial" w:cs="Arial"/>
          <w:color w:val="1B1B1B"/>
          <w:shd w:val="clear" w:color="auto" w:fill="FFFFFF"/>
        </w:rPr>
        <w:t>, Iqbal J</w:t>
      </w:r>
      <w:r w:rsidR="00F464F7">
        <w:rPr>
          <w:rFonts w:ascii="Arial" w:hAnsi="Arial" w:cs="Arial"/>
          <w:color w:val="1B1B1B"/>
          <w:shd w:val="clear" w:color="auto" w:fill="FFFFFF"/>
        </w:rPr>
        <w:t>.</w:t>
      </w:r>
      <w:r w:rsidRPr="00A522B1">
        <w:rPr>
          <w:rFonts w:ascii="Arial" w:hAnsi="Arial" w:cs="Arial"/>
          <w:color w:val="1B1B1B"/>
          <w:shd w:val="clear" w:color="auto" w:fill="FFFFFF"/>
        </w:rPr>
        <w:t>, Mund M</w:t>
      </w:r>
      <w:r w:rsidR="00F464F7">
        <w:rPr>
          <w:rFonts w:ascii="Arial" w:hAnsi="Arial" w:cs="Arial"/>
          <w:color w:val="1B1B1B"/>
          <w:shd w:val="clear" w:color="auto" w:fill="FFFFFF"/>
        </w:rPr>
        <w:t xml:space="preserve">. </w:t>
      </w:r>
      <w:r w:rsidRPr="00A522B1">
        <w:rPr>
          <w:rFonts w:ascii="Arial" w:hAnsi="Arial" w:cs="Arial"/>
          <w:color w:val="1B1B1B"/>
          <w:shd w:val="clear" w:color="auto" w:fill="FFFFFF"/>
        </w:rPr>
        <w:t>D.</w:t>
      </w:r>
      <w:r w:rsidR="00F464F7">
        <w:rPr>
          <w:rFonts w:ascii="Arial" w:hAnsi="Arial" w:cs="Arial"/>
          <w:color w:val="1B1B1B"/>
          <w:shd w:val="clear" w:color="auto" w:fill="FFFFFF"/>
        </w:rPr>
        <w:t xml:space="preserve">, </w:t>
      </w:r>
      <w:r w:rsidRPr="00A522B1">
        <w:rPr>
          <w:rFonts w:ascii="Arial" w:hAnsi="Arial" w:cs="Arial"/>
          <w:color w:val="1B1B1B"/>
          <w:shd w:val="clear" w:color="auto" w:fill="FFFFFF"/>
        </w:rPr>
        <w:t>2017. Effect of turmeric (Curcuma longa) supplementation on growth performance, immune response, carcass characteristics and cholesterol profile in broilers</w:t>
      </w:r>
      <w:r w:rsidRPr="00FD532A">
        <w:rPr>
          <w:rFonts w:ascii="Arial" w:hAnsi="Arial" w:cs="Arial"/>
          <w:i/>
          <w:iCs/>
          <w:color w:val="1B1B1B"/>
          <w:shd w:val="clear" w:color="auto" w:fill="FFFFFF"/>
        </w:rPr>
        <w:t xml:space="preserve">. </w:t>
      </w:r>
      <w:proofErr w:type="spellStart"/>
      <w:r w:rsidRPr="00FD532A">
        <w:rPr>
          <w:rFonts w:ascii="Arial" w:hAnsi="Arial" w:cs="Arial"/>
          <w:i/>
          <w:iCs/>
          <w:color w:val="1B1B1B"/>
          <w:shd w:val="clear" w:color="auto" w:fill="FFFFFF"/>
        </w:rPr>
        <w:t>Veterinaria</w:t>
      </w:r>
      <w:proofErr w:type="spellEnd"/>
      <w:r w:rsidR="00FD532A">
        <w:rPr>
          <w:rFonts w:ascii="Arial" w:hAnsi="Arial" w:cs="Arial"/>
          <w:i/>
          <w:iCs/>
          <w:color w:val="1B1B1B"/>
          <w:shd w:val="clear" w:color="auto" w:fill="FFFFFF"/>
        </w:rPr>
        <w:t>.</w:t>
      </w:r>
      <w:r w:rsidRPr="00A522B1">
        <w:rPr>
          <w:rFonts w:ascii="Arial" w:hAnsi="Arial" w:cs="Arial"/>
          <w:color w:val="1B1B1B"/>
          <w:shd w:val="clear" w:color="auto" w:fill="FFFFFF"/>
        </w:rPr>
        <w:t xml:space="preserve"> 66(1): 1-5.</w:t>
      </w:r>
    </w:p>
    <w:p w14:paraId="41E1AC7B" w14:textId="7593C711" w:rsidR="00450BDC" w:rsidRPr="00113C91" w:rsidRDefault="00450BDC" w:rsidP="00A522B1">
      <w:pPr>
        <w:autoSpaceDE w:val="0"/>
        <w:autoSpaceDN w:val="0"/>
        <w:adjustRightInd w:val="0"/>
        <w:spacing w:after="120" w:line="360" w:lineRule="auto"/>
        <w:ind w:left="709" w:right="27" w:hanging="720"/>
        <w:jc w:val="both"/>
        <w:rPr>
          <w:rFonts w:ascii="Arial" w:eastAsia="Calibri" w:hAnsi="Arial" w:cs="Arial"/>
        </w:rPr>
      </w:pPr>
      <w:r w:rsidRPr="00113C91">
        <w:rPr>
          <w:rFonts w:ascii="Arial" w:eastAsia="Calibri" w:hAnsi="Arial" w:cs="Arial"/>
        </w:rPr>
        <w:lastRenderedPageBreak/>
        <w:t>Augustine, L. and Shukla, R.</w:t>
      </w:r>
      <w:r w:rsidR="00F464F7">
        <w:rPr>
          <w:rFonts w:ascii="Arial" w:eastAsia="Calibri" w:hAnsi="Arial" w:cs="Arial"/>
        </w:rPr>
        <w:t xml:space="preserve">, </w:t>
      </w:r>
      <w:r w:rsidRPr="00113C91">
        <w:rPr>
          <w:rFonts w:ascii="Arial" w:eastAsia="Calibri" w:hAnsi="Arial" w:cs="Arial"/>
        </w:rPr>
        <w:t>2015. An analysis of opportunities and challenges in poultry sector in global and Indian perspectives.</w:t>
      </w:r>
      <w:r>
        <w:rPr>
          <w:rFonts w:ascii="Arial" w:eastAsia="Calibri" w:hAnsi="Arial" w:cs="Arial"/>
        </w:rPr>
        <w:t xml:space="preserve"> </w:t>
      </w:r>
      <w:r w:rsidRPr="00113C91">
        <w:rPr>
          <w:rFonts w:ascii="Arial" w:eastAsia="Calibri" w:hAnsi="Arial" w:cs="Arial"/>
          <w:i/>
        </w:rPr>
        <w:t>International Journal in Management and Social Science</w:t>
      </w:r>
      <w:r w:rsidRPr="00113C91">
        <w:rPr>
          <w:rFonts w:ascii="Arial" w:eastAsia="Calibri" w:hAnsi="Arial" w:cs="Arial"/>
        </w:rPr>
        <w:t>.</w:t>
      </w:r>
      <w:r w:rsidR="00FD532A">
        <w:rPr>
          <w:rFonts w:ascii="Arial" w:eastAsia="Calibri" w:hAnsi="Arial" w:cs="Arial"/>
        </w:rPr>
        <w:t xml:space="preserve"> </w:t>
      </w:r>
      <w:r w:rsidRPr="00113C91">
        <w:rPr>
          <w:rFonts w:ascii="Arial" w:eastAsia="Calibri" w:hAnsi="Arial" w:cs="Arial"/>
          <w:b/>
        </w:rPr>
        <w:t>3</w:t>
      </w:r>
      <w:r w:rsidRPr="00113C91">
        <w:rPr>
          <w:rFonts w:ascii="Arial" w:eastAsia="Calibri" w:hAnsi="Arial" w:cs="Arial"/>
        </w:rPr>
        <w:t>(1): 27-35.</w:t>
      </w:r>
    </w:p>
    <w:p w14:paraId="09A2C02E" w14:textId="12712F7B" w:rsidR="00450BDC" w:rsidRDefault="00450BDC" w:rsidP="00A522B1">
      <w:pPr>
        <w:pStyle w:val="ListParagraph"/>
        <w:spacing w:after="120" w:line="360" w:lineRule="auto"/>
        <w:ind w:left="709" w:hanging="720"/>
        <w:jc w:val="both"/>
        <w:rPr>
          <w:rFonts w:ascii="Arial" w:hAnsi="Arial" w:cs="Arial"/>
          <w:color w:val="1B1B1B"/>
          <w:shd w:val="clear" w:color="auto" w:fill="FFFFFF"/>
        </w:rPr>
      </w:pPr>
      <w:r w:rsidRPr="00A522B1">
        <w:rPr>
          <w:rFonts w:ascii="Arial" w:hAnsi="Arial" w:cs="Arial"/>
          <w:color w:val="1B1B1B"/>
          <w:shd w:val="clear" w:color="auto" w:fill="FFFFFF"/>
        </w:rPr>
        <w:t>Choudhury</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D</w:t>
      </w:r>
      <w:r w:rsidR="00F464F7">
        <w:rPr>
          <w:rFonts w:ascii="Arial" w:hAnsi="Arial" w:cs="Arial"/>
          <w:color w:val="1B1B1B"/>
          <w:shd w:val="clear" w:color="auto" w:fill="FFFFFF"/>
        </w:rPr>
        <w:t>.</w:t>
      </w:r>
      <w:r w:rsidRPr="00A522B1">
        <w:rPr>
          <w:rFonts w:ascii="Arial" w:hAnsi="Arial" w:cs="Arial"/>
          <w:color w:val="1B1B1B"/>
          <w:shd w:val="clear" w:color="auto" w:fill="FFFFFF"/>
        </w:rPr>
        <w:t>, Mahanta</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J</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w:t>
      </w:r>
      <w:proofErr w:type="spellStart"/>
      <w:r w:rsidRPr="00A522B1">
        <w:rPr>
          <w:rFonts w:ascii="Arial" w:hAnsi="Arial" w:cs="Arial"/>
          <w:color w:val="1B1B1B"/>
          <w:shd w:val="clear" w:color="auto" w:fill="FFFFFF"/>
        </w:rPr>
        <w:t>Sapcota</w:t>
      </w:r>
      <w:proofErr w:type="spellEnd"/>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D</w:t>
      </w:r>
      <w:r w:rsidR="00F464F7">
        <w:rPr>
          <w:rFonts w:ascii="Arial" w:hAnsi="Arial" w:cs="Arial"/>
          <w:color w:val="1B1B1B"/>
          <w:shd w:val="clear" w:color="auto" w:fill="FFFFFF"/>
        </w:rPr>
        <w:t>.</w:t>
      </w:r>
      <w:r w:rsidRPr="00A522B1">
        <w:rPr>
          <w:rFonts w:ascii="Arial" w:hAnsi="Arial" w:cs="Arial"/>
          <w:color w:val="1B1B1B"/>
          <w:shd w:val="clear" w:color="auto" w:fill="FFFFFF"/>
        </w:rPr>
        <w:t>, Saikia</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B</w:t>
      </w:r>
      <w:r w:rsidR="00F464F7">
        <w:rPr>
          <w:rFonts w:ascii="Arial" w:hAnsi="Arial" w:cs="Arial"/>
          <w:color w:val="1B1B1B"/>
          <w:shd w:val="clear" w:color="auto" w:fill="FFFFFF"/>
        </w:rPr>
        <w:t>.</w:t>
      </w:r>
      <w:r w:rsidRPr="00A522B1">
        <w:rPr>
          <w:rFonts w:ascii="Arial" w:hAnsi="Arial" w:cs="Arial"/>
          <w:color w:val="1B1B1B"/>
          <w:shd w:val="clear" w:color="auto" w:fill="FFFFFF"/>
        </w:rPr>
        <w:t>, Islam</w:t>
      </w:r>
      <w:r w:rsidR="00F464F7">
        <w:rPr>
          <w:rFonts w:ascii="Arial" w:hAnsi="Arial" w:cs="Arial"/>
          <w:color w:val="1B1B1B"/>
          <w:shd w:val="clear" w:color="auto" w:fill="FFFFFF"/>
        </w:rPr>
        <w:t>,</w:t>
      </w:r>
      <w:r w:rsidRPr="00A522B1">
        <w:rPr>
          <w:rFonts w:ascii="Arial" w:hAnsi="Arial" w:cs="Arial"/>
          <w:color w:val="1B1B1B"/>
          <w:shd w:val="clear" w:color="auto" w:fill="FFFFFF"/>
        </w:rPr>
        <w:t xml:space="preserve"> R.</w:t>
      </w:r>
      <w:r w:rsidR="00F464F7">
        <w:rPr>
          <w:rFonts w:ascii="Arial" w:hAnsi="Arial" w:cs="Arial"/>
          <w:color w:val="1B1B1B"/>
          <w:shd w:val="clear" w:color="auto" w:fill="FFFFFF"/>
        </w:rPr>
        <w:t xml:space="preserve">, </w:t>
      </w:r>
      <w:r w:rsidRPr="00A522B1">
        <w:rPr>
          <w:rFonts w:ascii="Arial" w:hAnsi="Arial" w:cs="Arial"/>
          <w:color w:val="1B1B1B"/>
          <w:shd w:val="clear" w:color="auto" w:fill="FFFFFF"/>
        </w:rPr>
        <w:t>2018. Effect of Dietary Supplementation of Turmeric (</w:t>
      </w:r>
      <w:r w:rsidR="00F464F7" w:rsidRPr="00F464F7">
        <w:rPr>
          <w:rFonts w:ascii="Arial" w:hAnsi="Arial" w:cs="Arial"/>
          <w:i/>
          <w:iCs/>
          <w:color w:val="1B1B1B"/>
          <w:shd w:val="clear" w:color="auto" w:fill="FFFFFF"/>
        </w:rPr>
        <w:t>C</w:t>
      </w:r>
      <w:r w:rsidRPr="00F464F7">
        <w:rPr>
          <w:rFonts w:ascii="Arial" w:hAnsi="Arial" w:cs="Arial"/>
          <w:i/>
          <w:iCs/>
          <w:color w:val="1B1B1B"/>
          <w:shd w:val="clear" w:color="auto" w:fill="FFFFFF"/>
        </w:rPr>
        <w:t>urcuma longa</w:t>
      </w:r>
      <w:r w:rsidRPr="00A522B1">
        <w:rPr>
          <w:rFonts w:ascii="Arial" w:hAnsi="Arial" w:cs="Arial"/>
          <w:color w:val="1B1B1B"/>
          <w:shd w:val="clear" w:color="auto" w:fill="FFFFFF"/>
        </w:rPr>
        <w:t xml:space="preserve">) Powder on the Performance of Commercial Broiler Chicken. </w:t>
      </w:r>
      <w:r w:rsidRPr="00FD532A">
        <w:rPr>
          <w:rFonts w:ascii="Arial" w:hAnsi="Arial" w:cs="Arial"/>
          <w:i/>
          <w:iCs/>
          <w:color w:val="1B1B1B"/>
          <w:shd w:val="clear" w:color="auto" w:fill="FFFFFF"/>
        </w:rPr>
        <w:t>International Journal of Livestock Research</w:t>
      </w:r>
      <w:r w:rsidR="00FD532A">
        <w:rPr>
          <w:rFonts w:ascii="Arial" w:hAnsi="Arial" w:cs="Arial"/>
          <w:i/>
          <w:iCs/>
          <w:color w:val="1B1B1B"/>
          <w:shd w:val="clear" w:color="auto" w:fill="FFFFFF"/>
        </w:rPr>
        <w:t>.</w:t>
      </w:r>
      <w:r w:rsidRPr="00A522B1">
        <w:rPr>
          <w:rFonts w:ascii="Arial" w:hAnsi="Arial" w:cs="Arial"/>
          <w:color w:val="1B1B1B"/>
          <w:shd w:val="clear" w:color="auto" w:fill="FFFFFF"/>
        </w:rPr>
        <w:t xml:space="preserve"> 8(7): 182-191.</w:t>
      </w:r>
    </w:p>
    <w:p w14:paraId="43B361DA" w14:textId="41A2319C" w:rsidR="00450BDC" w:rsidRPr="00113C91" w:rsidRDefault="00450BDC" w:rsidP="00A522B1">
      <w:pPr>
        <w:autoSpaceDE w:val="0"/>
        <w:autoSpaceDN w:val="0"/>
        <w:adjustRightInd w:val="0"/>
        <w:spacing w:after="120" w:line="360" w:lineRule="auto"/>
        <w:ind w:left="709" w:right="27" w:hanging="720"/>
        <w:jc w:val="both"/>
        <w:rPr>
          <w:rFonts w:ascii="Arial" w:hAnsi="Arial" w:cs="Arial"/>
        </w:rPr>
      </w:pPr>
      <w:r w:rsidRPr="00113C91">
        <w:rPr>
          <w:rFonts w:ascii="Arial" w:hAnsi="Arial" w:cs="Arial"/>
        </w:rPr>
        <w:t>Durrani, F. R.</w:t>
      </w:r>
      <w:r w:rsidR="00611A2B">
        <w:rPr>
          <w:rFonts w:ascii="Arial" w:hAnsi="Arial" w:cs="Arial"/>
        </w:rPr>
        <w:t>,</w:t>
      </w:r>
      <w:r w:rsidR="00611A2B" w:rsidRPr="00113C91">
        <w:rPr>
          <w:rFonts w:ascii="Arial" w:hAnsi="Arial" w:cs="Arial"/>
        </w:rPr>
        <w:t xml:space="preserve"> Ismail</w:t>
      </w:r>
      <w:r w:rsidRPr="00113C91">
        <w:rPr>
          <w:rFonts w:ascii="Arial" w:hAnsi="Arial" w:cs="Arial"/>
        </w:rPr>
        <w:t>, M.</w:t>
      </w:r>
      <w:r w:rsidR="00611A2B">
        <w:rPr>
          <w:rFonts w:ascii="Arial" w:hAnsi="Arial" w:cs="Arial"/>
        </w:rPr>
        <w:t>,</w:t>
      </w:r>
      <w:r w:rsidRPr="00113C91">
        <w:rPr>
          <w:rFonts w:ascii="Arial" w:hAnsi="Arial" w:cs="Arial"/>
        </w:rPr>
        <w:t xml:space="preserve"> </w:t>
      </w:r>
      <w:r w:rsidR="00611A2B" w:rsidRPr="00113C91">
        <w:rPr>
          <w:rFonts w:ascii="Arial" w:hAnsi="Arial" w:cs="Arial"/>
        </w:rPr>
        <w:t>Sultan, A.</w:t>
      </w:r>
      <w:r w:rsidR="00611A2B">
        <w:rPr>
          <w:rFonts w:ascii="Arial" w:hAnsi="Arial" w:cs="Arial"/>
        </w:rPr>
        <w:t>,</w:t>
      </w:r>
      <w:r w:rsidRPr="00113C91">
        <w:rPr>
          <w:rFonts w:ascii="Arial" w:hAnsi="Arial" w:cs="Arial"/>
        </w:rPr>
        <w:t xml:space="preserve"> Suhail, S. M.</w:t>
      </w:r>
      <w:r w:rsidR="00611A2B">
        <w:rPr>
          <w:rFonts w:ascii="Arial" w:hAnsi="Arial" w:cs="Arial"/>
        </w:rPr>
        <w:t>,</w:t>
      </w:r>
      <w:r w:rsidRPr="00113C91">
        <w:rPr>
          <w:rFonts w:ascii="Arial" w:hAnsi="Arial" w:cs="Arial"/>
        </w:rPr>
        <w:t xml:space="preserve"> Chand, N. and Durrani, Z.</w:t>
      </w:r>
      <w:r w:rsidR="00611A2B">
        <w:rPr>
          <w:rFonts w:ascii="Arial" w:hAnsi="Arial" w:cs="Arial"/>
        </w:rPr>
        <w:t>,</w:t>
      </w:r>
      <w:r w:rsidRPr="00113C91">
        <w:rPr>
          <w:rFonts w:ascii="Arial" w:hAnsi="Arial" w:cs="Arial"/>
        </w:rPr>
        <w:t xml:space="preserve"> 2006. Effect of Different Levels of Feed Added Turmeric (</w:t>
      </w:r>
      <w:r w:rsidRPr="00113C91">
        <w:rPr>
          <w:rFonts w:ascii="Arial" w:hAnsi="Arial" w:cs="Arial"/>
          <w:i/>
          <w:iCs/>
        </w:rPr>
        <w:t>Curcuma longa</w:t>
      </w:r>
      <w:r w:rsidRPr="00113C91">
        <w:rPr>
          <w:rFonts w:ascii="Arial" w:hAnsi="Arial" w:cs="Arial"/>
        </w:rPr>
        <w:t xml:space="preserve">) on the Performance of Broiler </w:t>
      </w:r>
      <w:r w:rsidR="00611A2B" w:rsidRPr="00113C91">
        <w:rPr>
          <w:rFonts w:ascii="Arial" w:hAnsi="Arial" w:cs="Arial"/>
        </w:rPr>
        <w:t>Chicks.</w:t>
      </w:r>
      <w:r w:rsidR="00611A2B" w:rsidRPr="00113C91">
        <w:rPr>
          <w:rFonts w:ascii="Arial" w:hAnsi="Arial" w:cs="Arial"/>
          <w:i/>
        </w:rPr>
        <w:t xml:space="preserve"> Journal</w:t>
      </w:r>
      <w:r w:rsidRPr="00113C91">
        <w:rPr>
          <w:rFonts w:ascii="Arial" w:hAnsi="Arial" w:cs="Arial"/>
          <w:i/>
        </w:rPr>
        <w:t xml:space="preserve"> of Agricultural and Biological Science</w:t>
      </w:r>
      <w:r w:rsidR="00FD532A">
        <w:rPr>
          <w:rFonts w:ascii="Arial" w:hAnsi="Arial" w:cs="Arial"/>
          <w:i/>
        </w:rPr>
        <w:t>.</w:t>
      </w:r>
      <w:r w:rsidRPr="00113C91">
        <w:rPr>
          <w:rFonts w:ascii="Arial" w:hAnsi="Arial" w:cs="Arial"/>
          <w:b/>
        </w:rPr>
        <w:t xml:space="preserve"> 1</w:t>
      </w:r>
      <w:r w:rsidRPr="00113C91">
        <w:rPr>
          <w:rFonts w:ascii="Arial" w:hAnsi="Arial" w:cs="Arial"/>
        </w:rPr>
        <w:t>:9-11</w:t>
      </w:r>
    </w:p>
    <w:p w14:paraId="53BDCA6D" w14:textId="73616612" w:rsidR="00450BDC" w:rsidRPr="00A522B1" w:rsidRDefault="00450BDC" w:rsidP="00A522B1">
      <w:pPr>
        <w:pStyle w:val="ListParagraph"/>
        <w:spacing w:after="120" w:line="360" w:lineRule="auto"/>
        <w:ind w:left="709" w:hanging="720"/>
        <w:jc w:val="both"/>
        <w:rPr>
          <w:rFonts w:ascii="Arial" w:hAnsi="Arial" w:cs="Arial"/>
          <w:color w:val="1B1B1B"/>
          <w:shd w:val="clear" w:color="auto" w:fill="FFFFFF"/>
        </w:rPr>
      </w:pPr>
      <w:r w:rsidRPr="00113C91">
        <w:rPr>
          <w:rFonts w:ascii="Arial" w:hAnsi="Arial" w:cs="Arial"/>
          <w:color w:val="1B1B1B"/>
          <w:shd w:val="clear" w:color="auto" w:fill="FFFFFF"/>
        </w:rPr>
        <w:t xml:space="preserve">Hafez, M. H., El-Kazaz S. E., Alharthi B., </w:t>
      </w:r>
      <w:proofErr w:type="spellStart"/>
      <w:r w:rsidRPr="00113C91">
        <w:rPr>
          <w:rFonts w:ascii="Arial" w:hAnsi="Arial" w:cs="Arial"/>
          <w:color w:val="1B1B1B"/>
          <w:shd w:val="clear" w:color="auto" w:fill="FFFFFF"/>
        </w:rPr>
        <w:t>Ghamry</w:t>
      </w:r>
      <w:proofErr w:type="spellEnd"/>
      <w:r w:rsidRPr="00113C91">
        <w:rPr>
          <w:rFonts w:ascii="Arial" w:hAnsi="Arial" w:cs="Arial"/>
          <w:color w:val="1B1B1B"/>
          <w:shd w:val="clear" w:color="auto" w:fill="FFFFFF"/>
        </w:rPr>
        <w:t xml:space="preserve"> H. I., Alshehri M. A., Sayed S., </w:t>
      </w:r>
      <w:proofErr w:type="spellStart"/>
      <w:r w:rsidRPr="00113C91">
        <w:rPr>
          <w:rFonts w:ascii="Arial" w:hAnsi="Arial" w:cs="Arial"/>
          <w:color w:val="1B1B1B"/>
          <w:shd w:val="clear" w:color="auto" w:fill="FFFFFF"/>
        </w:rPr>
        <w:t>Shukry</w:t>
      </w:r>
      <w:proofErr w:type="spellEnd"/>
      <w:r w:rsidRPr="00113C91">
        <w:rPr>
          <w:rFonts w:ascii="Arial" w:hAnsi="Arial" w:cs="Arial"/>
          <w:color w:val="1B1B1B"/>
          <w:shd w:val="clear" w:color="auto" w:fill="FFFFFF"/>
        </w:rPr>
        <w:t xml:space="preserve"> M., and El-Sayed Y. S.</w:t>
      </w:r>
      <w:r w:rsidR="00F464F7">
        <w:rPr>
          <w:rFonts w:ascii="Arial" w:hAnsi="Arial" w:cs="Arial"/>
          <w:color w:val="1B1B1B"/>
          <w:shd w:val="clear" w:color="auto" w:fill="FFFFFF"/>
        </w:rPr>
        <w:t xml:space="preserve">, </w:t>
      </w:r>
      <w:r w:rsidRPr="00113C91">
        <w:rPr>
          <w:rFonts w:ascii="Arial" w:hAnsi="Arial" w:cs="Arial"/>
          <w:color w:val="1B1B1B"/>
          <w:shd w:val="clear" w:color="auto" w:fill="FFFFFF"/>
        </w:rPr>
        <w:t>2022. The impact of curcumin on growth performance, growth-related gene expression, oxidative stress, and immunological biomarkers in broiler chickens at different stocking densities.</w:t>
      </w:r>
    </w:p>
    <w:p w14:paraId="330B9675" w14:textId="78770817" w:rsidR="00450BDC" w:rsidRPr="00113C91" w:rsidRDefault="00450BDC" w:rsidP="00A522B1">
      <w:pPr>
        <w:autoSpaceDE w:val="0"/>
        <w:autoSpaceDN w:val="0"/>
        <w:adjustRightInd w:val="0"/>
        <w:spacing w:after="120" w:line="360" w:lineRule="auto"/>
        <w:ind w:left="709" w:hanging="720"/>
        <w:jc w:val="both"/>
        <w:rPr>
          <w:rFonts w:ascii="Arial" w:hAnsi="Arial" w:cs="Arial"/>
          <w:bCs/>
          <w:i/>
          <w:iCs/>
        </w:rPr>
      </w:pPr>
      <w:r w:rsidRPr="00113C91">
        <w:rPr>
          <w:rFonts w:ascii="Arial" w:hAnsi="Arial" w:cs="Arial"/>
        </w:rPr>
        <w:t>Hossain, M. M.</w:t>
      </w:r>
      <w:r w:rsidR="00F464F7">
        <w:rPr>
          <w:rFonts w:ascii="Arial" w:hAnsi="Arial" w:cs="Arial"/>
        </w:rPr>
        <w:t>,</w:t>
      </w:r>
      <w:r w:rsidRPr="00113C91">
        <w:rPr>
          <w:rFonts w:ascii="Arial" w:hAnsi="Arial" w:cs="Arial"/>
        </w:rPr>
        <w:t xml:space="preserve"> Howlader, A. J.</w:t>
      </w:r>
      <w:r w:rsidR="00F464F7">
        <w:rPr>
          <w:rFonts w:ascii="Arial" w:hAnsi="Arial" w:cs="Arial"/>
        </w:rPr>
        <w:t>,</w:t>
      </w:r>
      <w:r w:rsidRPr="00113C91">
        <w:rPr>
          <w:rFonts w:ascii="Arial" w:hAnsi="Arial" w:cs="Arial"/>
        </w:rPr>
        <w:t xml:space="preserve"> Islam, M. N. and Beg, M. A. H.</w:t>
      </w:r>
      <w:r w:rsidR="00F464F7">
        <w:rPr>
          <w:rFonts w:ascii="Arial" w:hAnsi="Arial" w:cs="Arial"/>
        </w:rPr>
        <w:t>,</w:t>
      </w:r>
      <w:r w:rsidRPr="00113C91">
        <w:rPr>
          <w:rFonts w:ascii="Arial" w:hAnsi="Arial" w:cs="Arial"/>
        </w:rPr>
        <w:t xml:space="preserve"> 2014. </w:t>
      </w:r>
      <w:r w:rsidRPr="00113C91">
        <w:rPr>
          <w:rFonts w:ascii="Arial" w:hAnsi="Arial" w:cs="Arial"/>
          <w:bCs/>
        </w:rPr>
        <w:t xml:space="preserve">Evaluation of locally available herbs and spices on physical, biochemical and economical parameters on broiler production. Cited from </w:t>
      </w:r>
      <w:hyperlink r:id="rId8" w:history="1">
        <w:r w:rsidRPr="00113C91">
          <w:rPr>
            <w:rStyle w:val="Hyperlink"/>
            <w:rFonts w:ascii="Arial" w:hAnsi="Arial" w:cs="Arial"/>
            <w:bCs/>
            <w:i/>
            <w:iCs/>
          </w:rPr>
          <w:t>www.ijpaes.com</w:t>
        </w:r>
      </w:hyperlink>
    </w:p>
    <w:p w14:paraId="5E97DEB1" w14:textId="044B292E" w:rsidR="00450BDC" w:rsidRDefault="00450BDC" w:rsidP="00A522B1">
      <w:pPr>
        <w:pStyle w:val="Default"/>
        <w:spacing w:after="120" w:line="360" w:lineRule="auto"/>
        <w:ind w:left="709" w:hanging="720"/>
        <w:jc w:val="both"/>
        <w:rPr>
          <w:rFonts w:ascii="Arial" w:hAnsi="Arial" w:cs="Arial"/>
          <w:sz w:val="22"/>
          <w:szCs w:val="22"/>
          <w:vertAlign w:val="baseline"/>
        </w:rPr>
      </w:pPr>
      <w:r w:rsidRPr="00113C91">
        <w:rPr>
          <w:rFonts w:ascii="Arial" w:hAnsi="Arial" w:cs="Arial"/>
          <w:bCs/>
          <w:sz w:val="22"/>
          <w:szCs w:val="22"/>
          <w:vertAlign w:val="baseline"/>
        </w:rPr>
        <w:t>Hosseini-Vashan, S. J.</w:t>
      </w:r>
      <w:r w:rsidR="00611A2B">
        <w:rPr>
          <w:rFonts w:ascii="Arial" w:hAnsi="Arial" w:cs="Arial"/>
          <w:bCs/>
          <w:sz w:val="22"/>
          <w:szCs w:val="22"/>
          <w:vertAlign w:val="baseline"/>
        </w:rPr>
        <w:t>,</w:t>
      </w:r>
      <w:r w:rsidRPr="00113C91">
        <w:rPr>
          <w:rFonts w:ascii="Arial" w:hAnsi="Arial" w:cs="Arial"/>
          <w:bCs/>
          <w:sz w:val="22"/>
          <w:szCs w:val="22"/>
          <w:vertAlign w:val="baseline"/>
        </w:rPr>
        <w:t xml:space="preserve"> </w:t>
      </w:r>
      <w:proofErr w:type="spellStart"/>
      <w:r w:rsidRPr="00113C91">
        <w:rPr>
          <w:rFonts w:ascii="Arial" w:hAnsi="Arial" w:cs="Arial"/>
          <w:bCs/>
          <w:sz w:val="22"/>
          <w:szCs w:val="22"/>
          <w:vertAlign w:val="baseline"/>
        </w:rPr>
        <w:t>Yaghobfar</w:t>
      </w:r>
      <w:proofErr w:type="spellEnd"/>
      <w:r w:rsidRPr="00113C91">
        <w:rPr>
          <w:rFonts w:ascii="Arial" w:hAnsi="Arial" w:cs="Arial"/>
          <w:bCs/>
          <w:sz w:val="22"/>
          <w:szCs w:val="22"/>
          <w:vertAlign w:val="baseline"/>
        </w:rPr>
        <w:t>,</w:t>
      </w:r>
      <w:r>
        <w:rPr>
          <w:rFonts w:ascii="Arial" w:hAnsi="Arial" w:cs="Arial"/>
          <w:bCs/>
          <w:sz w:val="22"/>
          <w:szCs w:val="22"/>
          <w:vertAlign w:val="baseline"/>
        </w:rPr>
        <w:t xml:space="preserve"> </w:t>
      </w:r>
      <w:r w:rsidRPr="00113C91">
        <w:rPr>
          <w:rFonts w:ascii="Arial" w:hAnsi="Arial" w:cs="Arial"/>
          <w:bCs/>
          <w:sz w:val="22"/>
          <w:szCs w:val="22"/>
          <w:vertAlign w:val="baseline"/>
        </w:rPr>
        <w:t>A.</w:t>
      </w:r>
      <w:r w:rsidR="00611A2B">
        <w:rPr>
          <w:rFonts w:ascii="Arial" w:hAnsi="Arial" w:cs="Arial"/>
          <w:bCs/>
          <w:sz w:val="22"/>
          <w:szCs w:val="22"/>
          <w:vertAlign w:val="baseline"/>
        </w:rPr>
        <w:t xml:space="preserve">, </w:t>
      </w:r>
      <w:proofErr w:type="spellStart"/>
      <w:proofErr w:type="gramStart"/>
      <w:r w:rsidRPr="00113C91">
        <w:rPr>
          <w:rFonts w:ascii="Arial" w:hAnsi="Arial" w:cs="Arial"/>
          <w:bCs/>
          <w:sz w:val="22"/>
          <w:szCs w:val="22"/>
          <w:vertAlign w:val="baseline"/>
        </w:rPr>
        <w:t>Golian,A</w:t>
      </w:r>
      <w:proofErr w:type="spellEnd"/>
      <w:r w:rsidRPr="00113C91">
        <w:rPr>
          <w:rFonts w:ascii="Arial" w:hAnsi="Arial" w:cs="Arial"/>
          <w:bCs/>
          <w:sz w:val="22"/>
          <w:szCs w:val="22"/>
          <w:vertAlign w:val="baseline"/>
        </w:rPr>
        <w:t>.</w:t>
      </w:r>
      <w:proofErr w:type="gramEnd"/>
      <w:r w:rsidR="00611A2B">
        <w:rPr>
          <w:rFonts w:ascii="Arial" w:hAnsi="Arial" w:cs="Arial"/>
          <w:bCs/>
          <w:sz w:val="22"/>
          <w:szCs w:val="22"/>
          <w:vertAlign w:val="baseline"/>
        </w:rPr>
        <w:t>,</w:t>
      </w:r>
      <w:r w:rsidRPr="00113C91">
        <w:rPr>
          <w:rFonts w:ascii="Arial" w:hAnsi="Arial" w:cs="Arial"/>
          <w:bCs/>
          <w:sz w:val="22"/>
          <w:szCs w:val="22"/>
          <w:vertAlign w:val="baseline"/>
        </w:rPr>
        <w:t xml:space="preserve"> </w:t>
      </w:r>
      <w:proofErr w:type="spellStart"/>
      <w:r w:rsidRPr="00113C91">
        <w:rPr>
          <w:rFonts w:ascii="Arial" w:hAnsi="Arial" w:cs="Arial"/>
          <w:bCs/>
          <w:sz w:val="22"/>
          <w:szCs w:val="22"/>
          <w:vertAlign w:val="baseline"/>
        </w:rPr>
        <w:t>Zarban</w:t>
      </w:r>
      <w:proofErr w:type="spellEnd"/>
      <w:r w:rsidRPr="00113C91">
        <w:rPr>
          <w:rFonts w:ascii="Arial" w:hAnsi="Arial" w:cs="Arial"/>
          <w:bCs/>
          <w:sz w:val="22"/>
          <w:szCs w:val="22"/>
          <w:vertAlign w:val="baseline"/>
        </w:rPr>
        <w:t>,</w:t>
      </w:r>
      <w:r w:rsidR="00611A2B">
        <w:rPr>
          <w:rFonts w:ascii="Arial" w:hAnsi="Arial" w:cs="Arial"/>
          <w:bCs/>
          <w:sz w:val="22"/>
          <w:szCs w:val="22"/>
          <w:vertAlign w:val="baseline"/>
        </w:rPr>
        <w:t xml:space="preserve"> </w:t>
      </w:r>
      <w:r w:rsidRPr="00113C91">
        <w:rPr>
          <w:rFonts w:ascii="Arial" w:hAnsi="Arial" w:cs="Arial"/>
          <w:bCs/>
          <w:sz w:val="22"/>
          <w:szCs w:val="22"/>
          <w:vertAlign w:val="baseline"/>
        </w:rPr>
        <w:t xml:space="preserve">M. A. and </w:t>
      </w:r>
      <w:proofErr w:type="spellStart"/>
      <w:r w:rsidRPr="00113C91">
        <w:rPr>
          <w:rFonts w:ascii="Arial" w:hAnsi="Arial" w:cs="Arial"/>
          <w:bCs/>
          <w:sz w:val="22"/>
          <w:szCs w:val="22"/>
          <w:vertAlign w:val="baseline"/>
        </w:rPr>
        <w:t>Emamdadi</w:t>
      </w:r>
      <w:proofErr w:type="spellEnd"/>
      <w:r w:rsidRPr="00113C91">
        <w:rPr>
          <w:rFonts w:ascii="Arial" w:hAnsi="Arial" w:cs="Arial"/>
          <w:bCs/>
          <w:sz w:val="22"/>
          <w:szCs w:val="22"/>
          <w:vertAlign w:val="baseline"/>
        </w:rPr>
        <w:t>,</w:t>
      </w:r>
      <w:r w:rsidR="00611A2B">
        <w:rPr>
          <w:rFonts w:ascii="Arial" w:hAnsi="Arial" w:cs="Arial"/>
          <w:bCs/>
          <w:sz w:val="22"/>
          <w:szCs w:val="22"/>
          <w:vertAlign w:val="baseline"/>
        </w:rPr>
        <w:t xml:space="preserve"> </w:t>
      </w:r>
      <w:r w:rsidRPr="00113C91">
        <w:rPr>
          <w:rFonts w:ascii="Arial" w:hAnsi="Arial" w:cs="Arial"/>
          <w:bCs/>
          <w:sz w:val="22"/>
          <w:szCs w:val="22"/>
          <w:vertAlign w:val="baseline"/>
        </w:rPr>
        <w:t>F.</w:t>
      </w:r>
      <w:r w:rsidR="00611A2B">
        <w:rPr>
          <w:rFonts w:ascii="Arial" w:hAnsi="Arial" w:cs="Arial"/>
          <w:bCs/>
          <w:sz w:val="22"/>
          <w:szCs w:val="22"/>
          <w:vertAlign w:val="baseline"/>
        </w:rPr>
        <w:t>,</w:t>
      </w:r>
      <w:r w:rsidRPr="00113C91">
        <w:rPr>
          <w:rFonts w:ascii="Arial" w:hAnsi="Arial" w:cs="Arial"/>
          <w:bCs/>
          <w:sz w:val="22"/>
          <w:szCs w:val="22"/>
          <w:vertAlign w:val="baseline"/>
        </w:rPr>
        <w:t xml:space="preserve"> 2011. Effects </w:t>
      </w:r>
      <w:r w:rsidRPr="00113C91">
        <w:rPr>
          <w:rFonts w:ascii="Arial" w:hAnsi="Arial" w:cs="Arial"/>
          <w:bCs/>
          <w:color w:val="auto"/>
          <w:sz w:val="22"/>
          <w:szCs w:val="22"/>
          <w:vertAlign w:val="baseline"/>
        </w:rPr>
        <w:t>of turmeric powder in diets based on soybean oil on antioxidant status, blood enzyme and lipid metabolism of broiler chicks</w:t>
      </w:r>
      <w:r w:rsidRPr="00113C91">
        <w:rPr>
          <w:rFonts w:ascii="Arial" w:hAnsi="Arial" w:cs="Arial"/>
          <w:bCs/>
          <w:sz w:val="22"/>
          <w:szCs w:val="22"/>
          <w:vertAlign w:val="baseline"/>
        </w:rPr>
        <w:t xml:space="preserve"> under heat </w:t>
      </w:r>
      <w:r w:rsidR="00611A2B" w:rsidRPr="00113C91">
        <w:rPr>
          <w:rFonts w:ascii="Arial" w:hAnsi="Arial" w:cs="Arial"/>
          <w:bCs/>
          <w:sz w:val="22"/>
          <w:szCs w:val="22"/>
          <w:vertAlign w:val="baseline"/>
        </w:rPr>
        <w:t>stress</w:t>
      </w:r>
      <w:r w:rsidR="00611A2B" w:rsidRPr="00113C91">
        <w:rPr>
          <w:rFonts w:ascii="Arial" w:hAnsi="Arial" w:cs="Arial"/>
          <w:sz w:val="22"/>
          <w:szCs w:val="22"/>
          <w:vertAlign w:val="baseline"/>
        </w:rPr>
        <w:t xml:space="preserve"> Researches</w:t>
      </w:r>
      <w:r w:rsidRPr="00113C91">
        <w:rPr>
          <w:rFonts w:ascii="Arial" w:hAnsi="Arial" w:cs="Arial"/>
          <w:sz w:val="22"/>
          <w:szCs w:val="22"/>
          <w:vertAlign w:val="baseline"/>
        </w:rPr>
        <w:t xml:space="preserve"> of the First International Conference.</w:t>
      </w:r>
    </w:p>
    <w:p w14:paraId="018299C4" w14:textId="0064DF9F" w:rsidR="00222AA1" w:rsidRPr="00113C91" w:rsidRDefault="00222AA1" w:rsidP="009C60DB">
      <w:pPr>
        <w:pStyle w:val="Default"/>
        <w:spacing w:after="120" w:line="360" w:lineRule="auto"/>
        <w:ind w:left="709" w:hanging="709"/>
        <w:jc w:val="both"/>
        <w:rPr>
          <w:rFonts w:ascii="Arial" w:hAnsi="Arial" w:cs="Arial"/>
          <w:sz w:val="22"/>
          <w:szCs w:val="22"/>
          <w:vertAlign w:val="baseline"/>
        </w:rPr>
      </w:pPr>
      <w:proofErr w:type="spellStart"/>
      <w:r>
        <w:rPr>
          <w:rFonts w:ascii="Arial" w:hAnsi="Arial" w:cs="Arial"/>
          <w:sz w:val="22"/>
          <w:szCs w:val="22"/>
          <w:vertAlign w:val="baseline"/>
        </w:rPr>
        <w:t>Ogbuewu</w:t>
      </w:r>
      <w:proofErr w:type="spellEnd"/>
      <w:r>
        <w:rPr>
          <w:rFonts w:ascii="Arial" w:hAnsi="Arial" w:cs="Arial"/>
          <w:sz w:val="22"/>
          <w:szCs w:val="22"/>
          <w:vertAlign w:val="baseline"/>
        </w:rPr>
        <w:t xml:space="preserve">, I. P., </w:t>
      </w:r>
      <w:proofErr w:type="spellStart"/>
      <w:r>
        <w:rPr>
          <w:rFonts w:ascii="Arial" w:hAnsi="Arial" w:cs="Arial"/>
          <w:sz w:val="22"/>
          <w:szCs w:val="22"/>
          <w:vertAlign w:val="baseline"/>
        </w:rPr>
        <w:t>Modisaojang</w:t>
      </w:r>
      <w:proofErr w:type="spellEnd"/>
      <w:r>
        <w:rPr>
          <w:rFonts w:ascii="Arial" w:hAnsi="Arial" w:cs="Arial"/>
          <w:sz w:val="22"/>
          <w:szCs w:val="22"/>
          <w:vertAlign w:val="baseline"/>
        </w:rPr>
        <w:t xml:space="preserve">- </w:t>
      </w:r>
      <w:proofErr w:type="spellStart"/>
      <w:r>
        <w:rPr>
          <w:rFonts w:ascii="Arial" w:hAnsi="Arial" w:cs="Arial"/>
          <w:sz w:val="22"/>
          <w:szCs w:val="22"/>
          <w:vertAlign w:val="baseline"/>
        </w:rPr>
        <w:t>Mojanaga</w:t>
      </w:r>
      <w:proofErr w:type="spellEnd"/>
      <w:r>
        <w:rPr>
          <w:rFonts w:ascii="Arial" w:hAnsi="Arial" w:cs="Arial"/>
          <w:sz w:val="22"/>
          <w:szCs w:val="22"/>
          <w:vertAlign w:val="baseline"/>
        </w:rPr>
        <w:t xml:space="preserve">, M. M. C., </w:t>
      </w:r>
      <w:proofErr w:type="spellStart"/>
      <w:r>
        <w:rPr>
          <w:rFonts w:ascii="Arial" w:hAnsi="Arial" w:cs="Arial"/>
          <w:sz w:val="22"/>
          <w:szCs w:val="22"/>
          <w:vertAlign w:val="baseline"/>
        </w:rPr>
        <w:t>Mokolopi</w:t>
      </w:r>
      <w:proofErr w:type="spellEnd"/>
      <w:r>
        <w:rPr>
          <w:rFonts w:ascii="Arial" w:hAnsi="Arial" w:cs="Arial"/>
          <w:sz w:val="22"/>
          <w:szCs w:val="22"/>
          <w:vertAlign w:val="baseline"/>
        </w:rPr>
        <w:t xml:space="preserve">, B. G. and </w:t>
      </w:r>
      <w:proofErr w:type="spellStart"/>
      <w:r>
        <w:rPr>
          <w:rFonts w:ascii="Arial" w:hAnsi="Arial" w:cs="Arial"/>
          <w:sz w:val="22"/>
          <w:szCs w:val="22"/>
          <w:vertAlign w:val="baseline"/>
        </w:rPr>
        <w:t>Mbajiorgu</w:t>
      </w:r>
      <w:proofErr w:type="spellEnd"/>
      <w:r>
        <w:rPr>
          <w:rFonts w:ascii="Arial" w:hAnsi="Arial" w:cs="Arial"/>
          <w:sz w:val="22"/>
          <w:szCs w:val="22"/>
          <w:vertAlign w:val="baseline"/>
        </w:rPr>
        <w:t>, C. A.</w:t>
      </w:r>
      <w:r w:rsidR="00F464F7">
        <w:rPr>
          <w:rFonts w:ascii="Arial" w:hAnsi="Arial" w:cs="Arial"/>
          <w:sz w:val="22"/>
          <w:szCs w:val="22"/>
          <w:vertAlign w:val="baseline"/>
        </w:rPr>
        <w:t>,</w:t>
      </w:r>
      <w:r>
        <w:rPr>
          <w:rFonts w:ascii="Arial" w:hAnsi="Arial" w:cs="Arial"/>
          <w:sz w:val="22"/>
          <w:szCs w:val="22"/>
          <w:vertAlign w:val="baseline"/>
        </w:rPr>
        <w:t xml:space="preserve"> 2022. A Meta-analysis of Responses of Broiler Chickens to Dietary Zinc Supplementation: Feed Intake, Feed Conversion Ratio and Average Daily Gain. </w:t>
      </w:r>
      <w:r w:rsidRPr="00222AA1">
        <w:rPr>
          <w:rFonts w:ascii="Arial" w:hAnsi="Arial" w:cs="Arial"/>
          <w:i/>
          <w:iCs/>
          <w:sz w:val="22"/>
          <w:szCs w:val="22"/>
          <w:vertAlign w:val="baseline"/>
        </w:rPr>
        <w:t>Biological Trace Element Research</w:t>
      </w:r>
      <w:r>
        <w:rPr>
          <w:rFonts w:ascii="Arial" w:hAnsi="Arial" w:cs="Arial"/>
          <w:sz w:val="22"/>
          <w:szCs w:val="22"/>
          <w:vertAlign w:val="baseline"/>
        </w:rPr>
        <w:t xml:space="preserve">. 1-12. </w:t>
      </w:r>
    </w:p>
    <w:p w14:paraId="0347247D" w14:textId="664BAE26" w:rsidR="00450BDC" w:rsidRPr="00113C91" w:rsidRDefault="00450BDC" w:rsidP="00A522B1">
      <w:pPr>
        <w:spacing w:after="120"/>
        <w:ind w:left="709" w:hanging="720"/>
        <w:jc w:val="both"/>
        <w:rPr>
          <w:rFonts w:ascii="Arial" w:hAnsi="Arial" w:cs="Arial"/>
          <w:color w:val="1B1B1B"/>
          <w:shd w:val="clear" w:color="auto" w:fill="FFFFFF"/>
        </w:rPr>
      </w:pPr>
      <w:r w:rsidRPr="00113C91">
        <w:rPr>
          <w:rFonts w:ascii="Arial" w:hAnsi="Arial" w:cs="Arial"/>
          <w:color w:val="1B1B1B"/>
          <w:shd w:val="clear" w:color="auto" w:fill="FFFFFF"/>
        </w:rPr>
        <w:t>Kim Duk, K., Hyun S. L., Sung H. L., Seung I. J., Erik P. L., and David B.</w:t>
      </w:r>
      <w:r w:rsidR="00F464F7">
        <w:rPr>
          <w:rFonts w:ascii="Arial" w:hAnsi="Arial" w:cs="Arial"/>
          <w:color w:val="1B1B1B"/>
          <w:shd w:val="clear" w:color="auto" w:fill="FFFFFF"/>
        </w:rPr>
        <w:t xml:space="preserve">, </w:t>
      </w:r>
      <w:r w:rsidRPr="00113C91">
        <w:rPr>
          <w:rFonts w:ascii="Arial" w:hAnsi="Arial" w:cs="Arial"/>
          <w:color w:val="1B1B1B"/>
          <w:shd w:val="clear" w:color="auto" w:fill="FFFFFF"/>
        </w:rPr>
        <w:t>2013. Dietary Curcuma longa enhances resistance against Eimeria maxima and </w:t>
      </w:r>
      <w:r w:rsidRPr="00113C91">
        <w:rPr>
          <w:rStyle w:val="Emphasis"/>
          <w:rFonts w:ascii="Arial" w:hAnsi="Arial" w:cs="Arial"/>
          <w:color w:val="1B1B1B"/>
          <w:shd w:val="clear" w:color="auto" w:fill="FFFFFF"/>
        </w:rPr>
        <w:t xml:space="preserve">Eimeria </w:t>
      </w:r>
      <w:proofErr w:type="spellStart"/>
      <w:r w:rsidRPr="00113C91">
        <w:rPr>
          <w:rStyle w:val="Emphasis"/>
          <w:rFonts w:ascii="Arial" w:hAnsi="Arial" w:cs="Arial"/>
          <w:color w:val="1B1B1B"/>
          <w:shd w:val="clear" w:color="auto" w:fill="FFFFFF"/>
        </w:rPr>
        <w:t>tenella</w:t>
      </w:r>
      <w:proofErr w:type="spellEnd"/>
      <w:r w:rsidRPr="00113C91">
        <w:rPr>
          <w:rFonts w:ascii="Arial" w:hAnsi="Arial" w:cs="Arial"/>
          <w:color w:val="1B1B1B"/>
          <w:shd w:val="clear" w:color="auto" w:fill="FFFFFF"/>
        </w:rPr>
        <w:t xml:space="preserve"> infections in chickens. </w:t>
      </w:r>
      <w:r w:rsidRPr="00FD532A">
        <w:rPr>
          <w:rFonts w:ascii="Arial" w:hAnsi="Arial" w:cs="Arial"/>
          <w:i/>
          <w:iCs/>
          <w:color w:val="1B1B1B"/>
          <w:shd w:val="clear" w:color="auto" w:fill="FFFFFF"/>
        </w:rPr>
        <w:t>Poult. Sci.</w:t>
      </w:r>
      <w:r w:rsidRPr="00113C91">
        <w:rPr>
          <w:rFonts w:ascii="Arial" w:hAnsi="Arial" w:cs="Arial"/>
          <w:color w:val="1B1B1B"/>
          <w:shd w:val="clear" w:color="auto" w:fill="FFFFFF"/>
        </w:rPr>
        <w:t xml:space="preserve"> 92:2635–2643. </w:t>
      </w:r>
    </w:p>
    <w:p w14:paraId="5B4F905F" w14:textId="5C94721F" w:rsidR="00450BDC" w:rsidRDefault="00450BDC" w:rsidP="00A522B1">
      <w:pPr>
        <w:pStyle w:val="ListParagraph"/>
        <w:spacing w:after="120" w:line="360" w:lineRule="auto"/>
        <w:ind w:left="709" w:hanging="720"/>
        <w:jc w:val="both"/>
        <w:rPr>
          <w:rFonts w:ascii="Arial" w:hAnsi="Arial" w:cs="Arial"/>
          <w:color w:val="1B1B1B"/>
          <w:shd w:val="clear" w:color="auto" w:fill="FFFFFF"/>
        </w:rPr>
      </w:pPr>
      <w:r w:rsidRPr="00113C91">
        <w:rPr>
          <w:rFonts w:ascii="Arial" w:hAnsi="Arial" w:cs="Arial"/>
          <w:color w:val="1B1B1B"/>
          <w:shd w:val="clear" w:color="auto" w:fill="FFFFFF"/>
        </w:rPr>
        <w:t xml:space="preserve">Mondal, M. A., Yeasmin T., Karim R., Siddiqui M. N., Nabi S. R., Sayed M. A., and </w:t>
      </w:r>
      <w:proofErr w:type="spellStart"/>
      <w:r w:rsidRPr="00113C91">
        <w:rPr>
          <w:rFonts w:ascii="Arial" w:hAnsi="Arial" w:cs="Arial"/>
          <w:color w:val="1B1B1B"/>
          <w:shd w:val="clear" w:color="auto" w:fill="FFFFFF"/>
        </w:rPr>
        <w:t>Siddiky</w:t>
      </w:r>
      <w:proofErr w:type="spellEnd"/>
      <w:r w:rsidRPr="00113C91">
        <w:rPr>
          <w:rFonts w:ascii="Arial" w:hAnsi="Arial" w:cs="Arial"/>
          <w:color w:val="1B1B1B"/>
          <w:shd w:val="clear" w:color="auto" w:fill="FFFFFF"/>
        </w:rPr>
        <w:t xml:space="preserve"> M. N. A.</w:t>
      </w:r>
      <w:r w:rsidR="00F464F7">
        <w:rPr>
          <w:rFonts w:ascii="Arial" w:hAnsi="Arial" w:cs="Arial"/>
          <w:color w:val="1B1B1B"/>
          <w:shd w:val="clear" w:color="auto" w:fill="FFFFFF"/>
        </w:rPr>
        <w:t xml:space="preserve">, </w:t>
      </w:r>
      <w:r w:rsidRPr="00113C91">
        <w:rPr>
          <w:rFonts w:ascii="Arial" w:hAnsi="Arial" w:cs="Arial"/>
          <w:color w:val="1B1B1B"/>
          <w:shd w:val="clear" w:color="auto" w:fill="FFFFFF"/>
        </w:rPr>
        <w:t xml:space="preserve">2015. Effect of dietary supplementation of turmeric (Curcuma longa) powder on the growth performance and carcass traits of broiler chicks. </w:t>
      </w:r>
      <w:r w:rsidRPr="00FD532A">
        <w:rPr>
          <w:rFonts w:ascii="Arial" w:hAnsi="Arial" w:cs="Arial"/>
          <w:i/>
          <w:iCs/>
          <w:color w:val="1B1B1B"/>
          <w:shd w:val="clear" w:color="auto" w:fill="FFFFFF"/>
        </w:rPr>
        <w:t>SAARC J. Agri.</w:t>
      </w:r>
      <w:r w:rsidRPr="00113C91">
        <w:rPr>
          <w:rFonts w:ascii="Arial" w:hAnsi="Arial" w:cs="Arial"/>
          <w:color w:val="1B1B1B"/>
          <w:shd w:val="clear" w:color="auto" w:fill="FFFFFF"/>
        </w:rPr>
        <w:t xml:space="preserve"> 13:188–199. </w:t>
      </w:r>
    </w:p>
    <w:p w14:paraId="166278DD" w14:textId="6EC07079" w:rsidR="00450BDC" w:rsidRPr="00113C91" w:rsidRDefault="00450BDC" w:rsidP="00A522B1">
      <w:pPr>
        <w:autoSpaceDE w:val="0"/>
        <w:autoSpaceDN w:val="0"/>
        <w:adjustRightInd w:val="0"/>
        <w:spacing w:after="120" w:line="360" w:lineRule="auto"/>
        <w:ind w:left="709" w:hanging="720"/>
        <w:jc w:val="both"/>
        <w:rPr>
          <w:rFonts w:ascii="Arial" w:hAnsi="Arial" w:cs="Arial"/>
          <w:i/>
          <w:iCs/>
        </w:rPr>
      </w:pPr>
      <w:proofErr w:type="spellStart"/>
      <w:r w:rsidRPr="00113C91">
        <w:rPr>
          <w:rFonts w:ascii="Arial" w:hAnsi="Arial" w:cs="Arial"/>
          <w:bCs/>
        </w:rPr>
        <w:lastRenderedPageBreak/>
        <w:t>Namagirilakshmi</w:t>
      </w:r>
      <w:proofErr w:type="spellEnd"/>
      <w:r w:rsidRPr="00113C91">
        <w:rPr>
          <w:rFonts w:ascii="Arial" w:hAnsi="Arial" w:cs="Arial"/>
          <w:bCs/>
        </w:rPr>
        <w:t>, S.</w:t>
      </w:r>
      <w:r w:rsidR="00611A2B">
        <w:rPr>
          <w:rFonts w:ascii="Arial" w:hAnsi="Arial" w:cs="Arial"/>
          <w:bCs/>
        </w:rPr>
        <w:t>,</w:t>
      </w:r>
      <w:r w:rsidRPr="00113C91">
        <w:rPr>
          <w:rFonts w:ascii="Arial" w:hAnsi="Arial" w:cs="Arial"/>
          <w:bCs/>
        </w:rPr>
        <w:t xml:space="preserve"> Selvaraj,</w:t>
      </w:r>
      <w:r w:rsidR="00611A2B">
        <w:rPr>
          <w:rFonts w:ascii="Arial" w:hAnsi="Arial" w:cs="Arial"/>
          <w:bCs/>
        </w:rPr>
        <w:t xml:space="preserve"> </w:t>
      </w:r>
      <w:r w:rsidRPr="00113C91">
        <w:rPr>
          <w:rFonts w:ascii="Arial" w:hAnsi="Arial" w:cs="Arial"/>
          <w:bCs/>
        </w:rPr>
        <w:t>P.</w:t>
      </w:r>
      <w:r w:rsidR="00611A2B">
        <w:rPr>
          <w:rFonts w:ascii="Arial" w:hAnsi="Arial" w:cs="Arial"/>
          <w:bCs/>
        </w:rPr>
        <w:t xml:space="preserve">, </w:t>
      </w:r>
      <w:r w:rsidRPr="00113C91">
        <w:rPr>
          <w:rFonts w:ascii="Arial" w:hAnsi="Arial" w:cs="Arial"/>
          <w:bCs/>
        </w:rPr>
        <w:t>Nanjappan, K.</w:t>
      </w:r>
      <w:r w:rsidR="00611A2B">
        <w:rPr>
          <w:rFonts w:ascii="Arial" w:hAnsi="Arial" w:cs="Arial"/>
          <w:bCs/>
        </w:rPr>
        <w:t>,</w:t>
      </w:r>
      <w:r w:rsidRPr="00113C91">
        <w:rPr>
          <w:rFonts w:ascii="Arial" w:hAnsi="Arial" w:cs="Arial"/>
          <w:bCs/>
        </w:rPr>
        <w:t xml:space="preserve"> Jayachandran, S</w:t>
      </w:r>
      <w:r w:rsidR="00611A2B">
        <w:rPr>
          <w:rFonts w:ascii="Arial" w:hAnsi="Arial" w:cs="Arial"/>
          <w:bCs/>
        </w:rPr>
        <w:t>.</w:t>
      </w:r>
      <w:r w:rsidRPr="00113C91">
        <w:rPr>
          <w:rFonts w:ascii="Arial" w:hAnsi="Arial" w:cs="Arial"/>
          <w:bCs/>
        </w:rPr>
        <w:t xml:space="preserve"> and Visha, P.</w:t>
      </w:r>
      <w:r w:rsidR="00611A2B">
        <w:rPr>
          <w:rFonts w:ascii="Arial" w:hAnsi="Arial" w:cs="Arial"/>
          <w:bCs/>
        </w:rPr>
        <w:t>,</w:t>
      </w:r>
      <w:r w:rsidRPr="00113C91">
        <w:rPr>
          <w:rFonts w:ascii="Arial" w:hAnsi="Arial" w:cs="Arial"/>
          <w:bCs/>
        </w:rPr>
        <w:t xml:space="preserve"> 2010.Turmeric </w:t>
      </w:r>
      <w:r w:rsidRPr="00113C91">
        <w:rPr>
          <w:rFonts w:ascii="Arial" w:hAnsi="Arial" w:cs="Arial"/>
          <w:bCs/>
          <w:i/>
          <w:iCs/>
        </w:rPr>
        <w:t>(Cur</w:t>
      </w:r>
      <w:r w:rsidR="00611A2B">
        <w:rPr>
          <w:rFonts w:ascii="Arial" w:hAnsi="Arial" w:cs="Arial"/>
          <w:bCs/>
          <w:i/>
          <w:iCs/>
        </w:rPr>
        <w:t>c</w:t>
      </w:r>
      <w:r w:rsidRPr="00113C91">
        <w:rPr>
          <w:rFonts w:ascii="Arial" w:hAnsi="Arial" w:cs="Arial"/>
          <w:bCs/>
          <w:i/>
          <w:iCs/>
        </w:rPr>
        <w:t xml:space="preserve">uma longa) </w:t>
      </w:r>
      <w:r w:rsidRPr="00113C91">
        <w:rPr>
          <w:rFonts w:ascii="Arial" w:hAnsi="Arial" w:cs="Arial"/>
          <w:bCs/>
        </w:rPr>
        <w:t>as an alternative to in-feed antibiotic on the gut health of broiler chickens.</w:t>
      </w:r>
      <w:r w:rsidR="00611A2B">
        <w:rPr>
          <w:rFonts w:ascii="Arial" w:hAnsi="Arial" w:cs="Arial"/>
          <w:bCs/>
        </w:rPr>
        <w:t xml:space="preserve"> </w:t>
      </w:r>
      <w:proofErr w:type="spellStart"/>
      <w:r w:rsidRPr="00113C91">
        <w:rPr>
          <w:rFonts w:ascii="Arial" w:hAnsi="Arial" w:cs="Arial"/>
          <w:i/>
          <w:iCs/>
        </w:rPr>
        <w:t>Tamilnadu</w:t>
      </w:r>
      <w:proofErr w:type="spellEnd"/>
      <w:r w:rsidRPr="00113C91">
        <w:rPr>
          <w:rFonts w:ascii="Arial" w:hAnsi="Arial" w:cs="Arial"/>
          <w:i/>
          <w:iCs/>
        </w:rPr>
        <w:t xml:space="preserve"> J. Veterinary &amp; Animal Sciences </w:t>
      </w:r>
      <w:r w:rsidRPr="00113C91">
        <w:rPr>
          <w:rFonts w:ascii="Arial" w:hAnsi="Arial" w:cs="Arial"/>
          <w:b/>
          <w:bCs/>
        </w:rPr>
        <w:t>6</w:t>
      </w:r>
      <w:r w:rsidRPr="00113C91">
        <w:rPr>
          <w:rFonts w:ascii="Arial" w:hAnsi="Arial" w:cs="Arial"/>
        </w:rPr>
        <w:t>(3): 148-150.</w:t>
      </w:r>
    </w:p>
    <w:p w14:paraId="4ABDF55B" w14:textId="77777777" w:rsidR="00611A2B" w:rsidRDefault="00450BDC" w:rsidP="00A522B1">
      <w:pPr>
        <w:pStyle w:val="ListParagraph"/>
        <w:spacing w:after="120" w:line="360" w:lineRule="auto"/>
        <w:ind w:left="709" w:hanging="720"/>
        <w:jc w:val="both"/>
        <w:rPr>
          <w:rFonts w:ascii="Arial" w:hAnsi="Arial" w:cs="Arial"/>
          <w:color w:val="1B1B1B"/>
          <w:shd w:val="clear" w:color="auto" w:fill="FFFFFF"/>
        </w:rPr>
      </w:pPr>
      <w:proofErr w:type="spellStart"/>
      <w:r w:rsidRPr="00450BDC">
        <w:rPr>
          <w:rFonts w:ascii="Arial" w:hAnsi="Arial" w:cs="Arial"/>
          <w:color w:val="1B1B1B"/>
          <w:shd w:val="clear" w:color="auto" w:fill="FFFFFF"/>
        </w:rPr>
        <w:t>Ogbuewu</w:t>
      </w:r>
      <w:proofErr w:type="spellEnd"/>
      <w:r w:rsidRPr="00450BDC">
        <w:rPr>
          <w:rFonts w:ascii="Arial" w:hAnsi="Arial" w:cs="Arial"/>
          <w:color w:val="1B1B1B"/>
          <w:shd w:val="clear" w:color="auto" w:fill="FFFFFF"/>
        </w:rPr>
        <w:t xml:space="preserve">, I. P., </w:t>
      </w:r>
      <w:proofErr w:type="spellStart"/>
      <w:r w:rsidRPr="00450BDC">
        <w:rPr>
          <w:rFonts w:ascii="Arial" w:hAnsi="Arial" w:cs="Arial"/>
          <w:color w:val="1B1B1B"/>
          <w:shd w:val="clear" w:color="auto" w:fill="FFFFFF"/>
        </w:rPr>
        <w:t>Mokolopi</w:t>
      </w:r>
      <w:proofErr w:type="spellEnd"/>
      <w:r w:rsidRPr="00450BDC">
        <w:rPr>
          <w:rFonts w:ascii="Arial" w:hAnsi="Arial" w:cs="Arial"/>
          <w:color w:val="1B1B1B"/>
          <w:shd w:val="clear" w:color="auto" w:fill="FFFFFF"/>
        </w:rPr>
        <w:t xml:space="preserve">, B. G., &amp; </w:t>
      </w:r>
      <w:proofErr w:type="spellStart"/>
      <w:r w:rsidRPr="00450BDC">
        <w:rPr>
          <w:rFonts w:ascii="Arial" w:hAnsi="Arial" w:cs="Arial"/>
          <w:color w:val="1B1B1B"/>
          <w:shd w:val="clear" w:color="auto" w:fill="FFFFFF"/>
        </w:rPr>
        <w:t>Mbajiorgu</w:t>
      </w:r>
      <w:proofErr w:type="spellEnd"/>
      <w:r w:rsidRPr="00450BDC">
        <w:rPr>
          <w:rFonts w:ascii="Arial" w:hAnsi="Arial" w:cs="Arial"/>
          <w:color w:val="1B1B1B"/>
          <w:shd w:val="clear" w:color="auto" w:fill="FFFFFF"/>
        </w:rPr>
        <w:t>, C. A.</w:t>
      </w:r>
      <w:r w:rsidR="00611A2B">
        <w:rPr>
          <w:rFonts w:ascii="Arial" w:hAnsi="Arial" w:cs="Arial"/>
          <w:color w:val="1B1B1B"/>
          <w:shd w:val="clear" w:color="auto" w:fill="FFFFFF"/>
        </w:rPr>
        <w:t>,</w:t>
      </w:r>
      <w:r w:rsidRPr="00450BDC">
        <w:rPr>
          <w:rFonts w:ascii="Arial" w:hAnsi="Arial" w:cs="Arial"/>
          <w:color w:val="1B1B1B"/>
          <w:shd w:val="clear" w:color="auto" w:fill="FFFFFF"/>
        </w:rPr>
        <w:t xml:space="preserve"> 2022. Meta-analysis of growth performance indices of broiler chickens in response to turmeric (</w:t>
      </w:r>
      <w:r w:rsidRPr="00611A2B">
        <w:rPr>
          <w:rFonts w:ascii="Arial" w:hAnsi="Arial" w:cs="Arial"/>
          <w:i/>
          <w:iCs/>
          <w:color w:val="1B1B1B"/>
          <w:shd w:val="clear" w:color="auto" w:fill="FFFFFF"/>
        </w:rPr>
        <w:t>Curcuma longa L</w:t>
      </w:r>
      <w:r w:rsidRPr="00450BDC">
        <w:rPr>
          <w:rFonts w:ascii="Arial" w:hAnsi="Arial" w:cs="Arial"/>
          <w:color w:val="1B1B1B"/>
          <w:shd w:val="clear" w:color="auto" w:fill="FFFFFF"/>
        </w:rPr>
        <w:t>.) supplementation.</w:t>
      </w:r>
      <w:r w:rsidR="00611A2B">
        <w:rPr>
          <w:rFonts w:ascii="Arial" w:hAnsi="Arial" w:cs="Arial"/>
          <w:color w:val="1B1B1B"/>
          <w:shd w:val="clear" w:color="auto" w:fill="FFFFFF"/>
        </w:rPr>
        <w:t xml:space="preserve"> </w:t>
      </w:r>
      <w:r w:rsidR="00611A2B" w:rsidRPr="00FD532A">
        <w:rPr>
          <w:rFonts w:ascii="Arial" w:hAnsi="Arial" w:cs="Arial"/>
          <w:i/>
          <w:iCs/>
          <w:color w:val="1B1B1B"/>
          <w:shd w:val="clear" w:color="auto" w:fill="FFFFFF"/>
        </w:rPr>
        <w:t>Animal Feed Science and Technology</w:t>
      </w:r>
      <w:r w:rsidR="00611A2B">
        <w:rPr>
          <w:rFonts w:ascii="Arial" w:hAnsi="Arial" w:cs="Arial"/>
          <w:color w:val="1B1B1B"/>
          <w:shd w:val="clear" w:color="auto" w:fill="FFFFFF"/>
        </w:rPr>
        <w:t>, 283, 115155.</w:t>
      </w:r>
    </w:p>
    <w:p w14:paraId="172FFED5" w14:textId="5F49E4EE" w:rsidR="00450BDC" w:rsidRPr="00113C91" w:rsidRDefault="00450BDC" w:rsidP="00A522B1">
      <w:pPr>
        <w:pStyle w:val="ListParagraph"/>
        <w:spacing w:after="120" w:line="360" w:lineRule="auto"/>
        <w:ind w:left="709" w:hanging="720"/>
        <w:jc w:val="both"/>
        <w:rPr>
          <w:rFonts w:ascii="Arial" w:hAnsi="Arial" w:cs="Arial"/>
          <w:color w:val="1B1B1B"/>
          <w:shd w:val="clear" w:color="auto" w:fill="FFFFFF"/>
        </w:rPr>
      </w:pPr>
      <w:r w:rsidRPr="00113C91">
        <w:rPr>
          <w:rFonts w:ascii="Arial" w:hAnsi="Arial" w:cs="Arial"/>
          <w:color w:val="1B1B1B"/>
          <w:shd w:val="clear" w:color="auto" w:fill="FFFFFF"/>
        </w:rPr>
        <w:t>Paolino, D., Vero A., Cosco D., Pecora T. M. G., Cianciolo S., Fresta M., and Pignatello R.</w:t>
      </w:r>
      <w:r w:rsidR="00F464F7">
        <w:rPr>
          <w:rFonts w:ascii="Arial" w:hAnsi="Arial" w:cs="Arial"/>
          <w:color w:val="1B1B1B"/>
          <w:shd w:val="clear" w:color="auto" w:fill="FFFFFF"/>
        </w:rPr>
        <w:t>,</w:t>
      </w:r>
      <w:r w:rsidRPr="00113C91">
        <w:rPr>
          <w:rFonts w:ascii="Arial" w:hAnsi="Arial" w:cs="Arial"/>
          <w:color w:val="1B1B1B"/>
          <w:shd w:val="clear" w:color="auto" w:fill="FFFFFF"/>
        </w:rPr>
        <w:t xml:space="preserve"> 2016. Improvement of Oral Bioavailability of Curcumin upon Microencapsulation with Methacrylic Copolymers. </w:t>
      </w:r>
      <w:r w:rsidRPr="00FD532A">
        <w:rPr>
          <w:rFonts w:ascii="Arial" w:hAnsi="Arial" w:cs="Arial"/>
          <w:i/>
          <w:iCs/>
          <w:color w:val="1B1B1B"/>
          <w:shd w:val="clear" w:color="auto" w:fill="FFFFFF"/>
        </w:rPr>
        <w:t xml:space="preserve">Front. </w:t>
      </w:r>
      <w:proofErr w:type="spellStart"/>
      <w:r w:rsidRPr="00FD532A">
        <w:rPr>
          <w:rFonts w:ascii="Arial" w:hAnsi="Arial" w:cs="Arial"/>
          <w:i/>
          <w:iCs/>
          <w:color w:val="1B1B1B"/>
          <w:shd w:val="clear" w:color="auto" w:fill="FFFFFF"/>
        </w:rPr>
        <w:t>Pharmacol</w:t>
      </w:r>
      <w:proofErr w:type="spellEnd"/>
      <w:r w:rsidRPr="00113C91">
        <w:rPr>
          <w:rFonts w:ascii="Arial" w:hAnsi="Arial" w:cs="Arial"/>
          <w:color w:val="1B1B1B"/>
          <w:shd w:val="clear" w:color="auto" w:fill="FFFFFF"/>
        </w:rPr>
        <w:t xml:space="preserve">. 7:485. </w:t>
      </w:r>
    </w:p>
    <w:p w14:paraId="274FE9E0" w14:textId="747A73EE" w:rsidR="00450BDC" w:rsidRDefault="00450BDC" w:rsidP="00A522B1">
      <w:pPr>
        <w:pStyle w:val="ListParagraph"/>
        <w:spacing w:after="120" w:line="360" w:lineRule="auto"/>
        <w:ind w:left="709" w:hanging="720"/>
        <w:jc w:val="both"/>
        <w:rPr>
          <w:rFonts w:ascii="Arial" w:hAnsi="Arial" w:cs="Arial"/>
          <w:color w:val="1B1B1B"/>
          <w:shd w:val="clear" w:color="auto" w:fill="FFFFFF"/>
        </w:rPr>
      </w:pPr>
      <w:r w:rsidRPr="00A522B1">
        <w:rPr>
          <w:rFonts w:ascii="Arial" w:hAnsi="Arial" w:cs="Arial"/>
          <w:color w:val="1B1B1B"/>
          <w:shd w:val="clear" w:color="auto" w:fill="FFFFFF"/>
        </w:rPr>
        <w:t>Qasem</w:t>
      </w:r>
      <w:r w:rsidR="00611A2B">
        <w:rPr>
          <w:rFonts w:ascii="Arial" w:hAnsi="Arial" w:cs="Arial"/>
          <w:color w:val="1B1B1B"/>
          <w:shd w:val="clear" w:color="auto" w:fill="FFFFFF"/>
        </w:rPr>
        <w:t>,</w:t>
      </w:r>
      <w:r w:rsidRPr="00A522B1">
        <w:rPr>
          <w:rFonts w:ascii="Arial" w:hAnsi="Arial" w:cs="Arial"/>
          <w:color w:val="1B1B1B"/>
          <w:shd w:val="clear" w:color="auto" w:fill="FFFFFF"/>
        </w:rPr>
        <w:t xml:space="preserve"> M</w:t>
      </w:r>
      <w:r w:rsidR="00611A2B">
        <w:rPr>
          <w:rFonts w:ascii="Arial" w:hAnsi="Arial" w:cs="Arial"/>
          <w:color w:val="1B1B1B"/>
          <w:shd w:val="clear" w:color="auto" w:fill="FFFFFF"/>
        </w:rPr>
        <w:t xml:space="preserve">. </w:t>
      </w:r>
      <w:r w:rsidRPr="00A522B1">
        <w:rPr>
          <w:rFonts w:ascii="Arial" w:hAnsi="Arial" w:cs="Arial"/>
          <w:color w:val="1B1B1B"/>
          <w:shd w:val="clear" w:color="auto" w:fill="FFFFFF"/>
        </w:rPr>
        <w:t>A</w:t>
      </w:r>
      <w:r w:rsidR="00611A2B">
        <w:rPr>
          <w:rFonts w:ascii="Arial" w:hAnsi="Arial" w:cs="Arial"/>
          <w:color w:val="1B1B1B"/>
          <w:shd w:val="clear" w:color="auto" w:fill="FFFFFF"/>
        </w:rPr>
        <w:t xml:space="preserve">. </w:t>
      </w:r>
      <w:r w:rsidRPr="00A522B1">
        <w:rPr>
          <w:rFonts w:ascii="Arial" w:hAnsi="Arial" w:cs="Arial"/>
          <w:color w:val="1B1B1B"/>
          <w:shd w:val="clear" w:color="auto" w:fill="FFFFFF"/>
        </w:rPr>
        <w:t>A</w:t>
      </w:r>
      <w:r w:rsidR="00611A2B">
        <w:rPr>
          <w:rFonts w:ascii="Arial" w:hAnsi="Arial" w:cs="Arial"/>
          <w:color w:val="1B1B1B"/>
          <w:shd w:val="clear" w:color="auto" w:fill="FFFFFF"/>
        </w:rPr>
        <w:t>.</w:t>
      </w:r>
      <w:r w:rsidRPr="00A522B1">
        <w:rPr>
          <w:rFonts w:ascii="Arial" w:hAnsi="Arial" w:cs="Arial"/>
          <w:color w:val="1B1B1B"/>
          <w:shd w:val="clear" w:color="auto" w:fill="FFFFFF"/>
        </w:rPr>
        <w:t>, Alhajj</w:t>
      </w:r>
      <w:r w:rsidR="00611A2B">
        <w:rPr>
          <w:rFonts w:ascii="Arial" w:hAnsi="Arial" w:cs="Arial"/>
          <w:color w:val="1B1B1B"/>
          <w:shd w:val="clear" w:color="auto" w:fill="FFFFFF"/>
        </w:rPr>
        <w:t>,</w:t>
      </w:r>
      <w:r w:rsidRPr="00A522B1">
        <w:rPr>
          <w:rFonts w:ascii="Arial" w:hAnsi="Arial" w:cs="Arial"/>
          <w:color w:val="1B1B1B"/>
          <w:shd w:val="clear" w:color="auto" w:fill="FFFFFF"/>
        </w:rPr>
        <w:t xml:space="preserve"> M</w:t>
      </w:r>
      <w:r w:rsidR="00611A2B">
        <w:rPr>
          <w:rFonts w:ascii="Arial" w:hAnsi="Arial" w:cs="Arial"/>
          <w:color w:val="1B1B1B"/>
          <w:shd w:val="clear" w:color="auto" w:fill="FFFFFF"/>
        </w:rPr>
        <w:t xml:space="preserve">. </w:t>
      </w:r>
      <w:r w:rsidRPr="00A522B1">
        <w:rPr>
          <w:rFonts w:ascii="Arial" w:hAnsi="Arial" w:cs="Arial"/>
          <w:color w:val="1B1B1B"/>
          <w:shd w:val="clear" w:color="auto" w:fill="FFFFFF"/>
        </w:rPr>
        <w:t>S</w:t>
      </w:r>
      <w:r w:rsidR="00611A2B">
        <w:rPr>
          <w:rFonts w:ascii="Arial" w:hAnsi="Arial" w:cs="Arial"/>
          <w:color w:val="1B1B1B"/>
          <w:shd w:val="clear" w:color="auto" w:fill="FFFFFF"/>
        </w:rPr>
        <w:t>.</w:t>
      </w:r>
      <w:r w:rsidRPr="00A522B1">
        <w:rPr>
          <w:rFonts w:ascii="Arial" w:hAnsi="Arial" w:cs="Arial"/>
          <w:color w:val="1B1B1B"/>
          <w:shd w:val="clear" w:color="auto" w:fill="FFFFFF"/>
        </w:rPr>
        <w:t>, Jer El Nabi A</w:t>
      </w:r>
      <w:r w:rsidR="00611A2B">
        <w:rPr>
          <w:rFonts w:ascii="Arial" w:hAnsi="Arial" w:cs="Arial"/>
          <w:color w:val="1B1B1B"/>
          <w:shd w:val="clear" w:color="auto" w:fill="FFFFFF"/>
        </w:rPr>
        <w:t xml:space="preserve">. </w:t>
      </w:r>
      <w:r w:rsidRPr="00A522B1">
        <w:rPr>
          <w:rFonts w:ascii="Arial" w:hAnsi="Arial" w:cs="Arial"/>
          <w:color w:val="1B1B1B"/>
          <w:shd w:val="clear" w:color="auto" w:fill="FFFFFF"/>
        </w:rPr>
        <w:t>R</w:t>
      </w:r>
      <w:r w:rsidR="00611A2B">
        <w:rPr>
          <w:rFonts w:ascii="Arial" w:hAnsi="Arial" w:cs="Arial"/>
          <w:color w:val="1B1B1B"/>
          <w:shd w:val="clear" w:color="auto" w:fill="FFFFFF"/>
        </w:rPr>
        <w:t>.</w:t>
      </w:r>
      <w:r w:rsidRPr="00A522B1">
        <w:rPr>
          <w:rFonts w:ascii="Arial" w:hAnsi="Arial" w:cs="Arial"/>
          <w:color w:val="1B1B1B"/>
          <w:shd w:val="clear" w:color="auto" w:fill="FFFFFF"/>
        </w:rPr>
        <w:t>, Al-</w:t>
      </w:r>
      <w:proofErr w:type="spellStart"/>
      <w:r w:rsidRPr="00A522B1">
        <w:rPr>
          <w:rFonts w:ascii="Arial" w:hAnsi="Arial" w:cs="Arial"/>
          <w:color w:val="1B1B1B"/>
          <w:shd w:val="clear" w:color="auto" w:fill="FFFFFF"/>
        </w:rPr>
        <w:t>Mufarrej</w:t>
      </w:r>
      <w:proofErr w:type="spellEnd"/>
      <w:r w:rsidR="00611A2B">
        <w:rPr>
          <w:rFonts w:ascii="Arial" w:hAnsi="Arial" w:cs="Arial"/>
          <w:color w:val="1B1B1B"/>
          <w:shd w:val="clear" w:color="auto" w:fill="FFFFFF"/>
        </w:rPr>
        <w:t>,</w:t>
      </w:r>
      <w:r w:rsidRPr="00A522B1">
        <w:rPr>
          <w:rFonts w:ascii="Arial" w:hAnsi="Arial" w:cs="Arial"/>
          <w:color w:val="1B1B1B"/>
          <w:shd w:val="clear" w:color="auto" w:fill="FFFFFF"/>
        </w:rPr>
        <w:t xml:space="preserve"> S</w:t>
      </w:r>
      <w:r w:rsidR="00611A2B">
        <w:rPr>
          <w:rFonts w:ascii="Arial" w:hAnsi="Arial" w:cs="Arial"/>
          <w:color w:val="1B1B1B"/>
          <w:shd w:val="clear" w:color="auto" w:fill="FFFFFF"/>
        </w:rPr>
        <w:t xml:space="preserve">. </w:t>
      </w:r>
      <w:r w:rsidRPr="00A522B1">
        <w:rPr>
          <w:rFonts w:ascii="Arial" w:hAnsi="Arial" w:cs="Arial"/>
          <w:color w:val="1B1B1B"/>
          <w:shd w:val="clear" w:color="auto" w:fill="FFFFFF"/>
        </w:rPr>
        <w:t>I.</w:t>
      </w:r>
      <w:r w:rsidR="00611A2B">
        <w:rPr>
          <w:rFonts w:ascii="Arial" w:hAnsi="Arial" w:cs="Arial"/>
          <w:color w:val="1B1B1B"/>
          <w:shd w:val="clear" w:color="auto" w:fill="FFFFFF"/>
        </w:rPr>
        <w:t>,</w:t>
      </w:r>
      <w:r w:rsidRPr="00A522B1">
        <w:rPr>
          <w:rFonts w:ascii="Arial" w:hAnsi="Arial" w:cs="Arial"/>
          <w:color w:val="1B1B1B"/>
          <w:shd w:val="clear" w:color="auto" w:fill="FFFFFF"/>
        </w:rPr>
        <w:t xml:space="preserve"> 2016. Effects of dietary supplement of turmeric powder (Curcuma longa) on blood biochemistry parameters and antioxidant activity in chickens. </w:t>
      </w:r>
      <w:r w:rsidRPr="00611A2B">
        <w:rPr>
          <w:rFonts w:ascii="Arial" w:hAnsi="Arial" w:cs="Arial"/>
          <w:i/>
          <w:iCs/>
          <w:color w:val="1B1B1B"/>
          <w:shd w:val="clear" w:color="auto" w:fill="FFFFFF"/>
        </w:rPr>
        <w:t>South African Journal of Animal Science</w:t>
      </w:r>
      <w:r w:rsidR="00611A2B">
        <w:rPr>
          <w:rFonts w:ascii="Arial" w:hAnsi="Arial" w:cs="Arial"/>
          <w:i/>
          <w:iCs/>
          <w:color w:val="1B1B1B"/>
          <w:shd w:val="clear" w:color="auto" w:fill="FFFFFF"/>
        </w:rPr>
        <w:t>.</w:t>
      </w:r>
      <w:r w:rsidRPr="00A522B1">
        <w:rPr>
          <w:rFonts w:ascii="Arial" w:hAnsi="Arial" w:cs="Arial"/>
          <w:color w:val="1B1B1B"/>
          <w:shd w:val="clear" w:color="auto" w:fill="FFFFFF"/>
        </w:rPr>
        <w:t xml:space="preserve"> 46(2): 204-213</w:t>
      </w:r>
    </w:p>
    <w:p w14:paraId="3FCC0E91" w14:textId="7DDC259C" w:rsidR="00450BDC" w:rsidRPr="00113C91" w:rsidRDefault="00450BDC" w:rsidP="00A522B1">
      <w:pPr>
        <w:spacing w:after="120"/>
        <w:ind w:left="709" w:hanging="720"/>
        <w:jc w:val="both"/>
        <w:rPr>
          <w:rFonts w:ascii="Arial" w:hAnsi="Arial" w:cs="Arial"/>
          <w:color w:val="1B1B1B"/>
          <w:shd w:val="clear" w:color="auto" w:fill="FFFFFF"/>
        </w:rPr>
      </w:pPr>
      <w:proofErr w:type="spellStart"/>
      <w:r w:rsidRPr="00113C91">
        <w:rPr>
          <w:rFonts w:ascii="Arial" w:hAnsi="Arial" w:cs="Arial"/>
          <w:color w:val="1B1B1B"/>
          <w:shd w:val="clear" w:color="auto" w:fill="FFFFFF"/>
        </w:rPr>
        <w:t>Scazzocchio</w:t>
      </w:r>
      <w:proofErr w:type="spellEnd"/>
      <w:r w:rsidRPr="00113C91">
        <w:rPr>
          <w:rFonts w:ascii="Arial" w:hAnsi="Arial" w:cs="Arial"/>
          <w:color w:val="1B1B1B"/>
          <w:shd w:val="clear" w:color="auto" w:fill="FFFFFF"/>
        </w:rPr>
        <w:t xml:space="preserve">, B., </w:t>
      </w:r>
      <w:proofErr w:type="spellStart"/>
      <w:r w:rsidRPr="00113C91">
        <w:rPr>
          <w:rFonts w:ascii="Arial" w:hAnsi="Arial" w:cs="Arial"/>
          <w:color w:val="1B1B1B"/>
          <w:shd w:val="clear" w:color="auto" w:fill="FFFFFF"/>
        </w:rPr>
        <w:t>Minghetti</w:t>
      </w:r>
      <w:proofErr w:type="spellEnd"/>
      <w:r w:rsidRPr="00113C91">
        <w:rPr>
          <w:rFonts w:ascii="Arial" w:hAnsi="Arial" w:cs="Arial"/>
          <w:color w:val="1B1B1B"/>
          <w:shd w:val="clear" w:color="auto" w:fill="FFFFFF"/>
        </w:rPr>
        <w:t xml:space="preserve"> L., and D’</w:t>
      </w:r>
      <w:r>
        <w:rPr>
          <w:rFonts w:ascii="Arial" w:hAnsi="Arial" w:cs="Arial"/>
          <w:color w:val="1B1B1B"/>
          <w:shd w:val="clear" w:color="auto" w:fill="FFFFFF"/>
        </w:rPr>
        <w:t xml:space="preserve"> </w:t>
      </w:r>
      <w:proofErr w:type="spellStart"/>
      <w:r w:rsidRPr="00113C91">
        <w:rPr>
          <w:rFonts w:ascii="Arial" w:hAnsi="Arial" w:cs="Arial"/>
          <w:color w:val="1B1B1B"/>
          <w:shd w:val="clear" w:color="auto" w:fill="FFFFFF"/>
        </w:rPr>
        <w:t>Archivio</w:t>
      </w:r>
      <w:proofErr w:type="spellEnd"/>
      <w:r w:rsidRPr="00113C91">
        <w:rPr>
          <w:rFonts w:ascii="Arial" w:hAnsi="Arial" w:cs="Arial"/>
          <w:color w:val="1B1B1B"/>
          <w:shd w:val="clear" w:color="auto" w:fill="FFFFFF"/>
        </w:rPr>
        <w:t xml:space="preserve"> M.</w:t>
      </w:r>
      <w:r w:rsidR="00F464F7">
        <w:rPr>
          <w:rFonts w:ascii="Arial" w:hAnsi="Arial" w:cs="Arial"/>
          <w:color w:val="1B1B1B"/>
          <w:shd w:val="clear" w:color="auto" w:fill="FFFFFF"/>
        </w:rPr>
        <w:t xml:space="preserve">, </w:t>
      </w:r>
      <w:r w:rsidRPr="00113C91">
        <w:rPr>
          <w:rFonts w:ascii="Arial" w:hAnsi="Arial" w:cs="Arial"/>
          <w:color w:val="1B1B1B"/>
          <w:shd w:val="clear" w:color="auto" w:fill="FFFFFF"/>
        </w:rPr>
        <w:t xml:space="preserve">2020. Interaction between gut microbiota and curcumin: a new key of understanding for the health effects of curcumin. </w:t>
      </w:r>
      <w:r w:rsidRPr="00611A2B">
        <w:rPr>
          <w:rFonts w:ascii="Arial" w:hAnsi="Arial" w:cs="Arial"/>
          <w:i/>
          <w:iCs/>
          <w:color w:val="1B1B1B"/>
          <w:shd w:val="clear" w:color="auto" w:fill="FFFFFF"/>
        </w:rPr>
        <w:t>Nutrients</w:t>
      </w:r>
      <w:r w:rsidRPr="00113C91">
        <w:rPr>
          <w:rFonts w:ascii="Arial" w:hAnsi="Arial" w:cs="Arial"/>
          <w:color w:val="1B1B1B"/>
          <w:shd w:val="clear" w:color="auto" w:fill="FFFFFF"/>
        </w:rPr>
        <w:t xml:space="preserve">. 12. 2499–2509. </w:t>
      </w:r>
    </w:p>
    <w:p w14:paraId="1257A280" w14:textId="48BD912E" w:rsidR="00450BDC" w:rsidRPr="00113C91" w:rsidRDefault="00450BDC" w:rsidP="00A522B1">
      <w:pPr>
        <w:autoSpaceDE w:val="0"/>
        <w:autoSpaceDN w:val="0"/>
        <w:adjustRightInd w:val="0"/>
        <w:spacing w:after="120" w:line="360" w:lineRule="auto"/>
        <w:ind w:left="709" w:hanging="720"/>
        <w:jc w:val="both"/>
        <w:rPr>
          <w:rFonts w:ascii="Arial" w:hAnsi="Arial" w:cs="Arial"/>
          <w:bCs/>
        </w:rPr>
      </w:pPr>
      <w:proofErr w:type="spellStart"/>
      <w:r w:rsidRPr="00113C91">
        <w:rPr>
          <w:rFonts w:ascii="Arial" w:hAnsi="Arial" w:cs="Arial"/>
          <w:bCs/>
        </w:rPr>
        <w:t>Sugiharto</w:t>
      </w:r>
      <w:proofErr w:type="spellEnd"/>
      <w:r w:rsidRPr="00113C91">
        <w:rPr>
          <w:rFonts w:ascii="Arial" w:hAnsi="Arial" w:cs="Arial"/>
          <w:bCs/>
        </w:rPr>
        <w:t xml:space="preserve">, </w:t>
      </w:r>
      <w:proofErr w:type="spellStart"/>
      <w:r w:rsidRPr="00113C91">
        <w:rPr>
          <w:rFonts w:ascii="Arial" w:hAnsi="Arial" w:cs="Arial"/>
          <w:bCs/>
        </w:rPr>
        <w:t>Isroli</w:t>
      </w:r>
      <w:proofErr w:type="spellEnd"/>
      <w:r w:rsidR="00611A2B">
        <w:rPr>
          <w:rFonts w:ascii="Arial" w:hAnsi="Arial" w:cs="Arial"/>
          <w:bCs/>
        </w:rPr>
        <w:t>,</w:t>
      </w:r>
      <w:r w:rsidRPr="00113C91">
        <w:rPr>
          <w:rFonts w:ascii="Arial" w:hAnsi="Arial" w:cs="Arial"/>
          <w:bCs/>
        </w:rPr>
        <w:t xml:space="preserve"> </w:t>
      </w:r>
      <w:proofErr w:type="spellStart"/>
      <w:r w:rsidRPr="00113C91">
        <w:rPr>
          <w:rFonts w:ascii="Arial" w:hAnsi="Arial" w:cs="Arial"/>
          <w:bCs/>
        </w:rPr>
        <w:t>Widiastuti</w:t>
      </w:r>
      <w:proofErr w:type="spellEnd"/>
      <w:r w:rsidRPr="00113C91">
        <w:rPr>
          <w:rFonts w:ascii="Arial" w:hAnsi="Arial" w:cs="Arial"/>
          <w:bCs/>
        </w:rPr>
        <w:t>, E. and Prabowo, N. S.</w:t>
      </w:r>
      <w:r w:rsidR="00611A2B">
        <w:rPr>
          <w:rFonts w:ascii="Arial" w:hAnsi="Arial" w:cs="Arial"/>
          <w:bCs/>
        </w:rPr>
        <w:t xml:space="preserve">, </w:t>
      </w:r>
      <w:r w:rsidRPr="00113C91">
        <w:rPr>
          <w:rFonts w:ascii="Arial" w:hAnsi="Arial" w:cs="Arial"/>
          <w:bCs/>
        </w:rPr>
        <w:t>2011.</w:t>
      </w:r>
      <w:r w:rsidR="00611A2B">
        <w:rPr>
          <w:rFonts w:ascii="Arial" w:hAnsi="Arial" w:cs="Arial"/>
          <w:bCs/>
        </w:rPr>
        <w:t xml:space="preserve"> </w:t>
      </w:r>
      <w:r w:rsidRPr="00113C91">
        <w:rPr>
          <w:rFonts w:ascii="Arial" w:hAnsi="Arial" w:cs="Arial"/>
          <w:bCs/>
        </w:rPr>
        <w:t>Effect of turmeric extract on blood parameters, feed efficiency and abdominal fat content in broilers.</w:t>
      </w:r>
      <w:r w:rsidR="00611A2B">
        <w:rPr>
          <w:rFonts w:ascii="Arial" w:hAnsi="Arial" w:cs="Arial"/>
          <w:bCs/>
        </w:rPr>
        <w:t xml:space="preserve"> </w:t>
      </w:r>
      <w:r w:rsidR="00611A2B" w:rsidRPr="00611A2B">
        <w:rPr>
          <w:rFonts w:ascii="Arial" w:hAnsi="Arial" w:cs="Arial"/>
          <w:bCs/>
          <w:i/>
          <w:iCs/>
        </w:rPr>
        <w:t>J. Indonesian Trop. Anim. Agric.</w:t>
      </w:r>
      <w:r w:rsidR="00611A2B">
        <w:rPr>
          <w:rFonts w:ascii="Arial" w:hAnsi="Arial" w:cs="Arial"/>
          <w:bCs/>
        </w:rPr>
        <w:t xml:space="preserve"> 36 (1): 21- 26.</w:t>
      </w:r>
    </w:p>
    <w:p w14:paraId="4701C976" w14:textId="58A648C4" w:rsidR="00450BDC" w:rsidRPr="00113C91" w:rsidRDefault="00450BDC" w:rsidP="00A522B1">
      <w:pPr>
        <w:spacing w:after="120"/>
        <w:ind w:left="709" w:hanging="720"/>
        <w:jc w:val="both"/>
        <w:rPr>
          <w:rFonts w:ascii="Arial" w:hAnsi="Arial" w:cs="Arial"/>
          <w:shd w:val="clear" w:color="auto" w:fill="FFFFFF"/>
        </w:rPr>
      </w:pPr>
      <w:r w:rsidRPr="00113C91">
        <w:rPr>
          <w:rFonts w:ascii="Arial" w:hAnsi="Arial" w:cs="Arial"/>
          <w:shd w:val="clear" w:color="auto" w:fill="FFFFFF"/>
        </w:rPr>
        <w:t xml:space="preserve">Sureshbabu, A., Smirnova E., Karthikeyan A., </w:t>
      </w:r>
      <w:proofErr w:type="spellStart"/>
      <w:r w:rsidRPr="00113C91">
        <w:rPr>
          <w:rFonts w:ascii="Arial" w:hAnsi="Arial" w:cs="Arial"/>
          <w:shd w:val="clear" w:color="auto" w:fill="FFFFFF"/>
        </w:rPr>
        <w:t>Moniruzzaman</w:t>
      </w:r>
      <w:proofErr w:type="spellEnd"/>
      <w:r w:rsidRPr="00113C91">
        <w:rPr>
          <w:rFonts w:ascii="Arial" w:hAnsi="Arial" w:cs="Arial"/>
          <w:shd w:val="clear" w:color="auto" w:fill="FFFFFF"/>
        </w:rPr>
        <w:t xml:space="preserve"> M., Kalaiselvi S., Nam K.,    and Min T.</w:t>
      </w:r>
      <w:r w:rsidR="00F464F7">
        <w:rPr>
          <w:rFonts w:ascii="Arial" w:hAnsi="Arial" w:cs="Arial"/>
          <w:shd w:val="clear" w:color="auto" w:fill="FFFFFF"/>
        </w:rPr>
        <w:t>,</w:t>
      </w:r>
      <w:r w:rsidRPr="00113C91">
        <w:rPr>
          <w:rFonts w:ascii="Arial" w:hAnsi="Arial" w:cs="Arial"/>
          <w:shd w:val="clear" w:color="auto" w:fill="FFFFFF"/>
        </w:rPr>
        <w:t xml:space="preserve"> 2023. The impact of curcumin on livestock and poultry animal’s performance and management of insect pests. </w:t>
      </w:r>
      <w:r w:rsidRPr="00611A2B">
        <w:rPr>
          <w:rFonts w:ascii="Arial" w:hAnsi="Arial" w:cs="Arial"/>
          <w:i/>
          <w:iCs/>
          <w:shd w:val="clear" w:color="auto" w:fill="FFFFFF"/>
        </w:rPr>
        <w:t>Front. Vet. Sci.</w:t>
      </w:r>
      <w:r w:rsidRPr="00113C91">
        <w:rPr>
          <w:rFonts w:ascii="Arial" w:hAnsi="Arial" w:cs="Arial"/>
          <w:shd w:val="clear" w:color="auto" w:fill="FFFFFF"/>
        </w:rPr>
        <w:t xml:space="preserve"> 10:1–17. </w:t>
      </w:r>
    </w:p>
    <w:p w14:paraId="2A9AA037" w14:textId="77DA9E51" w:rsidR="00450BDC" w:rsidRPr="00113C91" w:rsidRDefault="00450BDC" w:rsidP="00A522B1">
      <w:pPr>
        <w:spacing w:after="120"/>
        <w:ind w:left="709" w:hanging="720"/>
        <w:jc w:val="both"/>
        <w:rPr>
          <w:rFonts w:ascii="Arial" w:hAnsi="Arial" w:cs="Arial"/>
          <w:color w:val="1B1B1B"/>
          <w:shd w:val="clear" w:color="auto" w:fill="FFFFFF"/>
        </w:rPr>
      </w:pPr>
      <w:r w:rsidRPr="00113C91">
        <w:rPr>
          <w:rStyle w:val="HTMLCite"/>
          <w:rFonts w:ascii="Arial" w:hAnsi="Arial" w:cs="Arial"/>
          <w:i w:val="0"/>
          <w:iCs w:val="0"/>
          <w:color w:val="1B1B1B"/>
          <w:shd w:val="clear" w:color="auto" w:fill="FFFFFF"/>
        </w:rPr>
        <w:t>Sureshbabu, A., Smirnova</w:t>
      </w:r>
      <w:r w:rsidR="00F464F7">
        <w:rPr>
          <w:rStyle w:val="HTMLCite"/>
          <w:rFonts w:ascii="Arial" w:hAnsi="Arial" w:cs="Arial"/>
          <w:i w:val="0"/>
          <w:iCs w:val="0"/>
          <w:color w:val="1B1B1B"/>
          <w:shd w:val="clear" w:color="auto" w:fill="FFFFFF"/>
        </w:rPr>
        <w:t>,</w:t>
      </w:r>
      <w:r w:rsidRPr="00113C91">
        <w:rPr>
          <w:rStyle w:val="HTMLCite"/>
          <w:rFonts w:ascii="Arial" w:hAnsi="Arial" w:cs="Arial"/>
          <w:i w:val="0"/>
          <w:iCs w:val="0"/>
          <w:color w:val="1B1B1B"/>
          <w:shd w:val="clear" w:color="auto" w:fill="FFFFFF"/>
        </w:rPr>
        <w:t xml:space="preserve"> E., Karthikeyan</w:t>
      </w:r>
      <w:r w:rsidR="00F464F7">
        <w:rPr>
          <w:rStyle w:val="HTMLCite"/>
          <w:rFonts w:ascii="Arial" w:hAnsi="Arial" w:cs="Arial"/>
          <w:i w:val="0"/>
          <w:iCs w:val="0"/>
          <w:color w:val="1B1B1B"/>
          <w:shd w:val="clear" w:color="auto" w:fill="FFFFFF"/>
        </w:rPr>
        <w:t>,</w:t>
      </w:r>
      <w:r w:rsidRPr="00113C91">
        <w:rPr>
          <w:rStyle w:val="HTMLCite"/>
          <w:rFonts w:ascii="Arial" w:hAnsi="Arial" w:cs="Arial"/>
          <w:i w:val="0"/>
          <w:iCs w:val="0"/>
          <w:color w:val="1B1B1B"/>
          <w:shd w:val="clear" w:color="auto" w:fill="FFFFFF"/>
        </w:rPr>
        <w:t xml:space="preserve"> A., </w:t>
      </w:r>
      <w:proofErr w:type="spellStart"/>
      <w:r w:rsidRPr="00113C91">
        <w:rPr>
          <w:rStyle w:val="HTMLCite"/>
          <w:rFonts w:ascii="Arial" w:hAnsi="Arial" w:cs="Arial"/>
          <w:i w:val="0"/>
          <w:iCs w:val="0"/>
          <w:color w:val="1B1B1B"/>
          <w:shd w:val="clear" w:color="auto" w:fill="FFFFFF"/>
        </w:rPr>
        <w:t>Moniruzzaman</w:t>
      </w:r>
      <w:proofErr w:type="spellEnd"/>
      <w:r w:rsidR="00F464F7">
        <w:rPr>
          <w:rStyle w:val="HTMLCite"/>
          <w:rFonts w:ascii="Arial" w:hAnsi="Arial" w:cs="Arial"/>
          <w:i w:val="0"/>
          <w:iCs w:val="0"/>
          <w:color w:val="1B1B1B"/>
          <w:shd w:val="clear" w:color="auto" w:fill="FFFFFF"/>
        </w:rPr>
        <w:t>,</w:t>
      </w:r>
      <w:r w:rsidRPr="00113C91">
        <w:rPr>
          <w:rStyle w:val="HTMLCite"/>
          <w:rFonts w:ascii="Arial" w:hAnsi="Arial" w:cs="Arial"/>
          <w:i w:val="0"/>
          <w:iCs w:val="0"/>
          <w:color w:val="1B1B1B"/>
          <w:shd w:val="clear" w:color="auto" w:fill="FFFFFF"/>
        </w:rPr>
        <w:t xml:space="preserve"> M., Kalaiselvi S., Nam K., and Min T.</w:t>
      </w:r>
      <w:r w:rsidR="00F464F7">
        <w:rPr>
          <w:rStyle w:val="HTMLCite"/>
          <w:rFonts w:ascii="Arial" w:hAnsi="Arial" w:cs="Arial"/>
          <w:i w:val="0"/>
          <w:iCs w:val="0"/>
          <w:color w:val="1B1B1B"/>
          <w:shd w:val="clear" w:color="auto" w:fill="FFFFFF"/>
        </w:rPr>
        <w:t>,</w:t>
      </w:r>
      <w:r w:rsidRPr="00113C91">
        <w:rPr>
          <w:rStyle w:val="HTMLCite"/>
          <w:rFonts w:ascii="Arial" w:hAnsi="Arial" w:cs="Arial"/>
          <w:i w:val="0"/>
          <w:iCs w:val="0"/>
          <w:color w:val="1B1B1B"/>
          <w:shd w:val="clear" w:color="auto" w:fill="FFFFFF"/>
        </w:rPr>
        <w:t xml:space="preserve"> 2023. The impact of curcumin on livestock and poultry animal’s performance and management of insect pests. </w:t>
      </w:r>
      <w:r w:rsidRPr="00611A2B">
        <w:rPr>
          <w:rStyle w:val="HTMLCite"/>
          <w:rFonts w:ascii="Arial" w:hAnsi="Arial" w:cs="Arial"/>
          <w:color w:val="1B1B1B"/>
          <w:shd w:val="clear" w:color="auto" w:fill="FFFFFF"/>
        </w:rPr>
        <w:t>Front. Vet. Sci</w:t>
      </w:r>
      <w:r w:rsidRPr="00113C91">
        <w:rPr>
          <w:rStyle w:val="HTMLCite"/>
          <w:rFonts w:ascii="Arial" w:hAnsi="Arial" w:cs="Arial"/>
          <w:i w:val="0"/>
          <w:iCs w:val="0"/>
          <w:color w:val="1B1B1B"/>
          <w:shd w:val="clear" w:color="auto" w:fill="FFFFFF"/>
        </w:rPr>
        <w:t xml:space="preserve">. 10:1–17. </w:t>
      </w:r>
    </w:p>
    <w:p w14:paraId="09012A7C" w14:textId="4BC47B65" w:rsidR="00450BDC" w:rsidRPr="00113C91" w:rsidRDefault="00450BDC" w:rsidP="00A522B1">
      <w:pPr>
        <w:pStyle w:val="ListParagraph"/>
        <w:spacing w:after="120" w:line="360" w:lineRule="auto"/>
        <w:ind w:left="709" w:hanging="720"/>
        <w:jc w:val="both"/>
        <w:rPr>
          <w:rFonts w:ascii="Arial" w:hAnsi="Arial" w:cs="Arial"/>
          <w:color w:val="1B1B1B"/>
          <w:shd w:val="clear" w:color="auto" w:fill="FFFFFF"/>
        </w:rPr>
      </w:pPr>
      <w:proofErr w:type="spellStart"/>
      <w:r w:rsidRPr="00113C91">
        <w:rPr>
          <w:rFonts w:ascii="Arial" w:hAnsi="Arial" w:cs="Arial"/>
          <w:color w:val="1B1B1B"/>
          <w:shd w:val="clear" w:color="auto" w:fill="FFFFFF"/>
        </w:rPr>
        <w:t>Upadhaya</w:t>
      </w:r>
      <w:proofErr w:type="spellEnd"/>
      <w:r w:rsidRPr="00113C91">
        <w:rPr>
          <w:rFonts w:ascii="Arial" w:hAnsi="Arial" w:cs="Arial"/>
          <w:color w:val="1B1B1B"/>
          <w:shd w:val="clear" w:color="auto" w:fill="FFFFFF"/>
        </w:rPr>
        <w:t xml:space="preserve">, S. D., </w:t>
      </w:r>
      <w:proofErr w:type="spellStart"/>
      <w:r w:rsidRPr="00113C91">
        <w:rPr>
          <w:rFonts w:ascii="Arial" w:hAnsi="Arial" w:cs="Arial"/>
          <w:color w:val="1B1B1B"/>
          <w:shd w:val="clear" w:color="auto" w:fill="FFFFFF"/>
        </w:rPr>
        <w:t>Hossiendoust</w:t>
      </w:r>
      <w:proofErr w:type="spellEnd"/>
      <w:r w:rsidR="00F464F7">
        <w:rPr>
          <w:rFonts w:ascii="Arial" w:hAnsi="Arial" w:cs="Arial"/>
          <w:color w:val="1B1B1B"/>
          <w:shd w:val="clear" w:color="auto" w:fill="FFFFFF"/>
        </w:rPr>
        <w:t>,</w:t>
      </w:r>
      <w:r w:rsidRPr="00113C91">
        <w:rPr>
          <w:rFonts w:ascii="Arial" w:hAnsi="Arial" w:cs="Arial"/>
          <w:color w:val="1B1B1B"/>
          <w:shd w:val="clear" w:color="auto" w:fill="FFFFFF"/>
        </w:rPr>
        <w:t xml:space="preserve"> A., and Kim</w:t>
      </w:r>
      <w:r w:rsidR="00F464F7">
        <w:rPr>
          <w:rFonts w:ascii="Arial" w:hAnsi="Arial" w:cs="Arial"/>
          <w:color w:val="1B1B1B"/>
          <w:shd w:val="clear" w:color="auto" w:fill="FFFFFF"/>
        </w:rPr>
        <w:t>,</w:t>
      </w:r>
      <w:r w:rsidRPr="00113C91">
        <w:rPr>
          <w:rFonts w:ascii="Arial" w:hAnsi="Arial" w:cs="Arial"/>
          <w:color w:val="1B1B1B"/>
          <w:shd w:val="clear" w:color="auto" w:fill="FFFFFF"/>
        </w:rPr>
        <w:t xml:space="preserve"> I. H.</w:t>
      </w:r>
      <w:r w:rsidR="00F464F7">
        <w:rPr>
          <w:rFonts w:ascii="Arial" w:hAnsi="Arial" w:cs="Arial"/>
          <w:color w:val="1B1B1B"/>
          <w:shd w:val="clear" w:color="auto" w:fill="FFFFFF"/>
        </w:rPr>
        <w:t xml:space="preserve">, </w:t>
      </w:r>
      <w:r w:rsidRPr="00113C91">
        <w:rPr>
          <w:rFonts w:ascii="Arial" w:hAnsi="Arial" w:cs="Arial"/>
          <w:color w:val="1B1B1B"/>
          <w:shd w:val="clear" w:color="auto" w:fill="FFFFFF"/>
        </w:rPr>
        <w:t xml:space="preserve">2016. Probiotics in Salmonella-challenged Hy-Line brown layers. </w:t>
      </w:r>
      <w:r w:rsidRPr="00611A2B">
        <w:rPr>
          <w:rFonts w:ascii="Arial" w:hAnsi="Arial" w:cs="Arial"/>
          <w:i/>
          <w:iCs/>
          <w:color w:val="1B1B1B"/>
          <w:shd w:val="clear" w:color="auto" w:fill="FFFFFF"/>
        </w:rPr>
        <w:t>Poult. Sci.</w:t>
      </w:r>
      <w:r w:rsidRPr="00113C91">
        <w:rPr>
          <w:rFonts w:ascii="Arial" w:hAnsi="Arial" w:cs="Arial"/>
          <w:color w:val="1B1B1B"/>
          <w:shd w:val="clear" w:color="auto" w:fill="FFFFFF"/>
        </w:rPr>
        <w:t xml:space="preserve"> 95:1894–1897.</w:t>
      </w:r>
    </w:p>
    <w:p w14:paraId="36CC8112" w14:textId="77777777" w:rsidR="00861284" w:rsidRPr="00113C91" w:rsidRDefault="00861284" w:rsidP="00113C91">
      <w:pPr>
        <w:pStyle w:val="ListParagraph"/>
        <w:spacing w:afterLines="150" w:after="360" w:line="360" w:lineRule="auto"/>
        <w:ind w:left="0" w:firstLine="720"/>
        <w:rPr>
          <w:rFonts w:ascii="Arial" w:hAnsi="Arial" w:cs="Arial"/>
        </w:rPr>
      </w:pPr>
    </w:p>
    <w:p w14:paraId="5E807211" w14:textId="77777777" w:rsidR="009B725A" w:rsidRPr="00113C91" w:rsidRDefault="009B725A" w:rsidP="00113C91">
      <w:pPr>
        <w:autoSpaceDE w:val="0"/>
        <w:autoSpaceDN w:val="0"/>
        <w:adjustRightInd w:val="0"/>
        <w:spacing w:after="0" w:line="360" w:lineRule="auto"/>
        <w:ind w:right="180" w:firstLine="360"/>
        <w:jc w:val="both"/>
        <w:rPr>
          <w:rFonts w:ascii="Arial" w:hAnsi="Arial" w:cs="Arial"/>
        </w:rPr>
      </w:pPr>
    </w:p>
    <w:p w14:paraId="00A4F0EA" w14:textId="77777777" w:rsidR="00E43FD9" w:rsidRPr="00113C91" w:rsidRDefault="00E43FD9" w:rsidP="00113C91">
      <w:pPr>
        <w:pStyle w:val="ListParagraph"/>
        <w:autoSpaceDE w:val="0"/>
        <w:autoSpaceDN w:val="0"/>
        <w:adjustRightInd w:val="0"/>
        <w:spacing w:after="0" w:line="360" w:lineRule="auto"/>
        <w:ind w:left="0" w:right="27"/>
        <w:jc w:val="both"/>
        <w:rPr>
          <w:rFonts w:ascii="Arial" w:hAnsi="Arial" w:cs="Arial"/>
        </w:rPr>
      </w:pPr>
    </w:p>
    <w:p w14:paraId="1D4EDD0B" w14:textId="77777777" w:rsidR="00113C91" w:rsidRPr="00113C91" w:rsidRDefault="00113C91" w:rsidP="00113C91">
      <w:pPr>
        <w:pStyle w:val="ListParagraph"/>
        <w:autoSpaceDE w:val="0"/>
        <w:autoSpaceDN w:val="0"/>
        <w:adjustRightInd w:val="0"/>
        <w:spacing w:after="0" w:line="360" w:lineRule="auto"/>
        <w:ind w:left="0" w:right="27"/>
        <w:jc w:val="both"/>
        <w:rPr>
          <w:rFonts w:ascii="Arial" w:hAnsi="Arial" w:cs="Arial"/>
        </w:rPr>
      </w:pPr>
      <w:bookmarkStart w:id="0" w:name="_GoBack"/>
      <w:bookmarkEnd w:id="0"/>
    </w:p>
    <w:sectPr w:rsidR="00113C91" w:rsidRPr="00113C91" w:rsidSect="001F4EC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57F5" w14:textId="77777777" w:rsidR="000C2DDB" w:rsidRDefault="000C2DDB" w:rsidP="00F11FAC">
      <w:pPr>
        <w:spacing w:after="0" w:line="240" w:lineRule="auto"/>
      </w:pPr>
      <w:r>
        <w:separator/>
      </w:r>
    </w:p>
  </w:endnote>
  <w:endnote w:type="continuationSeparator" w:id="0">
    <w:p w14:paraId="648B2B80" w14:textId="77777777" w:rsidR="000C2DDB" w:rsidRDefault="000C2DDB" w:rsidP="00F1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B834" w14:textId="77777777" w:rsidR="00F11FAC" w:rsidRDefault="00F1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02B4" w14:textId="77777777" w:rsidR="00F11FAC" w:rsidRDefault="00F1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E6BF" w14:textId="77777777" w:rsidR="00F11FAC" w:rsidRDefault="00F1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C4CF8" w14:textId="77777777" w:rsidR="000C2DDB" w:rsidRDefault="000C2DDB" w:rsidP="00F11FAC">
      <w:pPr>
        <w:spacing w:after="0" w:line="240" w:lineRule="auto"/>
      </w:pPr>
      <w:r>
        <w:separator/>
      </w:r>
    </w:p>
  </w:footnote>
  <w:footnote w:type="continuationSeparator" w:id="0">
    <w:p w14:paraId="41F30011" w14:textId="77777777" w:rsidR="000C2DDB" w:rsidRDefault="000C2DDB" w:rsidP="00F1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1D80" w14:textId="77777777" w:rsidR="00F11FAC" w:rsidRDefault="000C2DDB">
    <w:pPr>
      <w:pStyle w:val="Header"/>
    </w:pPr>
    <w:r>
      <w:rPr>
        <w:noProof/>
      </w:rPr>
      <w:pict w14:anchorId="70371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8DA7" w14:textId="77777777" w:rsidR="00F11FAC" w:rsidRDefault="000C2DDB">
    <w:pPr>
      <w:pStyle w:val="Header"/>
    </w:pPr>
    <w:r>
      <w:rPr>
        <w:noProof/>
      </w:rPr>
      <w:pict w14:anchorId="0C6F3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D48A" w14:textId="77777777" w:rsidR="00F11FAC" w:rsidRDefault="000C2DDB">
    <w:pPr>
      <w:pStyle w:val="Header"/>
    </w:pPr>
    <w:r>
      <w:rPr>
        <w:noProof/>
      </w:rPr>
      <w:pict w14:anchorId="21132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2565"/>
    <w:multiLevelType w:val="hybridMultilevel"/>
    <w:tmpl w:val="2F92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A7DF8"/>
    <w:multiLevelType w:val="hybridMultilevel"/>
    <w:tmpl w:val="32400D42"/>
    <w:lvl w:ilvl="0" w:tplc="65085D2E">
      <w:start w:val="1"/>
      <w:numFmt w:val="upperRoman"/>
      <w:lvlText w:val="%1."/>
      <w:lvlJc w:val="left"/>
      <w:pPr>
        <w:ind w:left="709" w:hanging="720"/>
      </w:pPr>
      <w:rPr>
        <w:rFonts w:hint="default"/>
      </w:rPr>
    </w:lvl>
    <w:lvl w:ilvl="1" w:tplc="40090019" w:tentative="1">
      <w:start w:val="1"/>
      <w:numFmt w:val="lowerLetter"/>
      <w:lvlText w:val="%2."/>
      <w:lvlJc w:val="left"/>
      <w:pPr>
        <w:ind w:left="1069" w:hanging="360"/>
      </w:pPr>
    </w:lvl>
    <w:lvl w:ilvl="2" w:tplc="4009001B" w:tentative="1">
      <w:start w:val="1"/>
      <w:numFmt w:val="lowerRoman"/>
      <w:lvlText w:val="%3."/>
      <w:lvlJc w:val="right"/>
      <w:pPr>
        <w:ind w:left="1789" w:hanging="180"/>
      </w:pPr>
    </w:lvl>
    <w:lvl w:ilvl="3" w:tplc="4009000F" w:tentative="1">
      <w:start w:val="1"/>
      <w:numFmt w:val="decimal"/>
      <w:lvlText w:val="%4."/>
      <w:lvlJc w:val="left"/>
      <w:pPr>
        <w:ind w:left="2509" w:hanging="360"/>
      </w:pPr>
    </w:lvl>
    <w:lvl w:ilvl="4" w:tplc="40090019" w:tentative="1">
      <w:start w:val="1"/>
      <w:numFmt w:val="lowerLetter"/>
      <w:lvlText w:val="%5."/>
      <w:lvlJc w:val="left"/>
      <w:pPr>
        <w:ind w:left="3229" w:hanging="360"/>
      </w:pPr>
    </w:lvl>
    <w:lvl w:ilvl="5" w:tplc="4009001B" w:tentative="1">
      <w:start w:val="1"/>
      <w:numFmt w:val="lowerRoman"/>
      <w:lvlText w:val="%6."/>
      <w:lvlJc w:val="right"/>
      <w:pPr>
        <w:ind w:left="3949" w:hanging="180"/>
      </w:pPr>
    </w:lvl>
    <w:lvl w:ilvl="6" w:tplc="4009000F" w:tentative="1">
      <w:start w:val="1"/>
      <w:numFmt w:val="decimal"/>
      <w:lvlText w:val="%7."/>
      <w:lvlJc w:val="left"/>
      <w:pPr>
        <w:ind w:left="4669" w:hanging="360"/>
      </w:pPr>
    </w:lvl>
    <w:lvl w:ilvl="7" w:tplc="40090019" w:tentative="1">
      <w:start w:val="1"/>
      <w:numFmt w:val="lowerLetter"/>
      <w:lvlText w:val="%8."/>
      <w:lvlJc w:val="left"/>
      <w:pPr>
        <w:ind w:left="5389" w:hanging="360"/>
      </w:pPr>
    </w:lvl>
    <w:lvl w:ilvl="8" w:tplc="4009001B" w:tentative="1">
      <w:start w:val="1"/>
      <w:numFmt w:val="lowerRoman"/>
      <w:lvlText w:val="%9."/>
      <w:lvlJc w:val="right"/>
      <w:pPr>
        <w:ind w:left="6109" w:hanging="180"/>
      </w:pPr>
    </w:lvl>
  </w:abstractNum>
  <w:abstractNum w:abstractNumId="3" w15:restartNumberingAfterBreak="0">
    <w:nsid w:val="52EA11C5"/>
    <w:multiLevelType w:val="hybridMultilevel"/>
    <w:tmpl w:val="EFAE85F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5E0C"/>
    <w:rsid w:val="00011D56"/>
    <w:rsid w:val="0004356C"/>
    <w:rsid w:val="00096EB7"/>
    <w:rsid w:val="000B256F"/>
    <w:rsid w:val="000C2DDB"/>
    <w:rsid w:val="000F5E0C"/>
    <w:rsid w:val="00113C91"/>
    <w:rsid w:val="001845BE"/>
    <w:rsid w:val="001E78E7"/>
    <w:rsid w:val="001F4EC9"/>
    <w:rsid w:val="00213D6F"/>
    <w:rsid w:val="00222AA1"/>
    <w:rsid w:val="00260070"/>
    <w:rsid w:val="002950D3"/>
    <w:rsid w:val="002C64FC"/>
    <w:rsid w:val="002F6CF2"/>
    <w:rsid w:val="00450BDC"/>
    <w:rsid w:val="00490F03"/>
    <w:rsid w:val="00537A57"/>
    <w:rsid w:val="00573394"/>
    <w:rsid w:val="0058074C"/>
    <w:rsid w:val="005F061B"/>
    <w:rsid w:val="00611A2B"/>
    <w:rsid w:val="00627A58"/>
    <w:rsid w:val="00683D0D"/>
    <w:rsid w:val="006C428D"/>
    <w:rsid w:val="00733261"/>
    <w:rsid w:val="00795226"/>
    <w:rsid w:val="00796FBE"/>
    <w:rsid w:val="007B7136"/>
    <w:rsid w:val="00801103"/>
    <w:rsid w:val="00817BEC"/>
    <w:rsid w:val="008322CB"/>
    <w:rsid w:val="008513D7"/>
    <w:rsid w:val="00861284"/>
    <w:rsid w:val="00873F55"/>
    <w:rsid w:val="008A6914"/>
    <w:rsid w:val="009B62DA"/>
    <w:rsid w:val="009B725A"/>
    <w:rsid w:val="009C60DB"/>
    <w:rsid w:val="00A15521"/>
    <w:rsid w:val="00A20275"/>
    <w:rsid w:val="00A522B1"/>
    <w:rsid w:val="00BE0147"/>
    <w:rsid w:val="00C35D8E"/>
    <w:rsid w:val="00C81B7F"/>
    <w:rsid w:val="00CA21F5"/>
    <w:rsid w:val="00CF7810"/>
    <w:rsid w:val="00D5255B"/>
    <w:rsid w:val="00DA4E9B"/>
    <w:rsid w:val="00DA5A0B"/>
    <w:rsid w:val="00DC56EC"/>
    <w:rsid w:val="00DD68E8"/>
    <w:rsid w:val="00E05EDC"/>
    <w:rsid w:val="00E146A6"/>
    <w:rsid w:val="00E434C3"/>
    <w:rsid w:val="00E43FD9"/>
    <w:rsid w:val="00E84709"/>
    <w:rsid w:val="00F11FAC"/>
    <w:rsid w:val="00F464F7"/>
    <w:rsid w:val="00F66289"/>
    <w:rsid w:val="00FA3579"/>
    <w:rsid w:val="00FB0209"/>
    <w:rsid w:val="00FC49DB"/>
    <w:rsid w:val="00FD532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73D45"/>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EC9"/>
  </w:style>
  <w:style w:type="paragraph" w:styleId="Heading3">
    <w:name w:val="heading 3"/>
    <w:basedOn w:val="Normal"/>
    <w:link w:val="Heading3Char"/>
    <w:uiPriority w:val="9"/>
    <w:qFormat/>
    <w:rsid w:val="00011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22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E0C"/>
    <w:pPr>
      <w:autoSpaceDE w:val="0"/>
      <w:autoSpaceDN w:val="0"/>
      <w:adjustRightInd w:val="0"/>
      <w:spacing w:after="0" w:line="240" w:lineRule="auto"/>
    </w:pPr>
    <w:rPr>
      <w:rFonts w:ascii="Times New Roman" w:eastAsiaTheme="minorHAnsi" w:hAnsi="Times New Roman" w:cs="Times New Roman"/>
      <w:color w:val="000000"/>
      <w:sz w:val="24"/>
      <w:szCs w:val="24"/>
      <w:vertAlign w:val="subscript"/>
      <w:lang w:bidi="ar-SA"/>
    </w:rPr>
  </w:style>
  <w:style w:type="paragraph" w:styleId="ListParagraph">
    <w:name w:val="List Paragraph"/>
    <w:basedOn w:val="Normal"/>
    <w:uiPriority w:val="34"/>
    <w:qFormat/>
    <w:rsid w:val="00E43FD9"/>
    <w:pPr>
      <w:ind w:left="720"/>
      <w:contextualSpacing/>
    </w:pPr>
    <w:rPr>
      <w:rFonts w:eastAsiaTheme="minorHAnsi"/>
      <w:lang w:bidi="ar-SA"/>
    </w:rPr>
  </w:style>
  <w:style w:type="paragraph" w:customStyle="1" w:styleId="Style">
    <w:name w:val="Style"/>
    <w:rsid w:val="00FA3579"/>
    <w:pPr>
      <w:widowControl w:val="0"/>
      <w:autoSpaceDE w:val="0"/>
      <w:autoSpaceDN w:val="0"/>
      <w:adjustRightInd w:val="0"/>
      <w:spacing w:after="0" w:line="240" w:lineRule="auto"/>
    </w:pPr>
    <w:rPr>
      <w:rFonts w:ascii="Arial" w:hAnsi="Arial" w:cs="Arial"/>
      <w:sz w:val="24"/>
      <w:szCs w:val="24"/>
      <w:lang w:bidi="ar-SA"/>
    </w:rPr>
  </w:style>
  <w:style w:type="character" w:styleId="Hyperlink">
    <w:name w:val="Hyperlink"/>
    <w:basedOn w:val="DefaultParagraphFont"/>
    <w:uiPriority w:val="99"/>
    <w:unhideWhenUsed/>
    <w:rsid w:val="00C81B7F"/>
    <w:rPr>
      <w:color w:val="0000FF"/>
      <w:u w:val="single"/>
    </w:rPr>
  </w:style>
  <w:style w:type="character" w:styleId="Emphasis">
    <w:name w:val="Emphasis"/>
    <w:basedOn w:val="DefaultParagraphFont"/>
    <w:uiPriority w:val="20"/>
    <w:qFormat/>
    <w:rsid w:val="00011D56"/>
    <w:rPr>
      <w:i/>
      <w:iCs/>
    </w:rPr>
  </w:style>
  <w:style w:type="character" w:customStyle="1" w:styleId="Heading3Char">
    <w:name w:val="Heading 3 Char"/>
    <w:basedOn w:val="DefaultParagraphFont"/>
    <w:link w:val="Heading3"/>
    <w:uiPriority w:val="9"/>
    <w:rsid w:val="00011D56"/>
    <w:rPr>
      <w:rFonts w:ascii="Times New Roman" w:eastAsia="Times New Roman" w:hAnsi="Times New Roman" w:cs="Times New Roman"/>
      <w:b/>
      <w:bCs/>
      <w:sz w:val="27"/>
      <w:szCs w:val="27"/>
    </w:rPr>
  </w:style>
  <w:style w:type="paragraph" w:styleId="NormalWeb">
    <w:name w:val="Normal (Web)"/>
    <w:basedOn w:val="Normal"/>
    <w:uiPriority w:val="99"/>
    <w:unhideWhenUsed/>
    <w:rsid w:val="00011D5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61284"/>
    <w:rPr>
      <w:i/>
      <w:iCs/>
    </w:rPr>
  </w:style>
  <w:style w:type="character" w:styleId="UnresolvedMention">
    <w:name w:val="Unresolved Mention"/>
    <w:basedOn w:val="DefaultParagraphFont"/>
    <w:uiPriority w:val="99"/>
    <w:semiHidden/>
    <w:unhideWhenUsed/>
    <w:rsid w:val="00E84709"/>
    <w:rPr>
      <w:color w:val="605E5C"/>
      <w:shd w:val="clear" w:color="auto" w:fill="E1DFDD"/>
    </w:rPr>
  </w:style>
  <w:style w:type="paragraph" w:styleId="Header">
    <w:name w:val="header"/>
    <w:basedOn w:val="Normal"/>
    <w:link w:val="HeaderChar"/>
    <w:uiPriority w:val="99"/>
    <w:unhideWhenUsed/>
    <w:rsid w:val="00F11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AC"/>
  </w:style>
  <w:style w:type="paragraph" w:styleId="Footer">
    <w:name w:val="footer"/>
    <w:basedOn w:val="Normal"/>
    <w:link w:val="FooterChar"/>
    <w:uiPriority w:val="99"/>
    <w:unhideWhenUsed/>
    <w:rsid w:val="00F11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AC"/>
  </w:style>
  <w:style w:type="character" w:customStyle="1" w:styleId="Heading4Char">
    <w:name w:val="Heading 4 Char"/>
    <w:basedOn w:val="DefaultParagraphFont"/>
    <w:link w:val="Heading4"/>
    <w:rsid w:val="00A522B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94487">
      <w:bodyDiv w:val="1"/>
      <w:marLeft w:val="0"/>
      <w:marRight w:val="0"/>
      <w:marTop w:val="0"/>
      <w:marBottom w:val="0"/>
      <w:divBdr>
        <w:top w:val="none" w:sz="0" w:space="0" w:color="auto"/>
        <w:left w:val="none" w:sz="0" w:space="0" w:color="auto"/>
        <w:bottom w:val="none" w:sz="0" w:space="0" w:color="auto"/>
        <w:right w:val="none" w:sz="0" w:space="0" w:color="auto"/>
      </w:divBdr>
    </w:div>
    <w:div w:id="892159895">
      <w:bodyDiv w:val="1"/>
      <w:marLeft w:val="0"/>
      <w:marRight w:val="0"/>
      <w:marTop w:val="0"/>
      <w:marBottom w:val="0"/>
      <w:divBdr>
        <w:top w:val="none" w:sz="0" w:space="0" w:color="auto"/>
        <w:left w:val="none" w:sz="0" w:space="0" w:color="auto"/>
        <w:bottom w:val="none" w:sz="0" w:space="0" w:color="auto"/>
        <w:right w:val="none" w:sz="0" w:space="0" w:color="auto"/>
      </w:divBdr>
    </w:div>
    <w:div w:id="1742175305">
      <w:bodyDiv w:val="1"/>
      <w:marLeft w:val="0"/>
      <w:marRight w:val="0"/>
      <w:marTop w:val="0"/>
      <w:marBottom w:val="0"/>
      <w:divBdr>
        <w:top w:val="none" w:sz="0" w:space="0" w:color="auto"/>
        <w:left w:val="none" w:sz="0" w:space="0" w:color="auto"/>
        <w:bottom w:val="none" w:sz="0" w:space="0" w:color="auto"/>
        <w:right w:val="none" w:sz="0" w:space="0" w:color="auto"/>
      </w:divBdr>
      <w:divsChild>
        <w:div w:id="767507256">
          <w:marLeft w:val="0"/>
          <w:marRight w:val="0"/>
          <w:marTop w:val="0"/>
          <w:marBottom w:val="0"/>
          <w:divBdr>
            <w:top w:val="none" w:sz="0" w:space="0" w:color="auto"/>
            <w:left w:val="none" w:sz="0" w:space="0" w:color="auto"/>
            <w:bottom w:val="none" w:sz="0" w:space="0" w:color="auto"/>
            <w:right w:val="none" w:sz="0" w:space="0" w:color="auto"/>
          </w:divBdr>
          <w:divsChild>
            <w:div w:id="484275943">
              <w:marLeft w:val="0"/>
              <w:marRight w:val="0"/>
              <w:marTop w:val="0"/>
              <w:marBottom w:val="111"/>
              <w:divBdr>
                <w:top w:val="none" w:sz="0" w:space="0" w:color="auto"/>
                <w:left w:val="none" w:sz="0" w:space="0" w:color="auto"/>
                <w:bottom w:val="none" w:sz="0" w:space="0" w:color="auto"/>
                <w:right w:val="none" w:sz="0" w:space="0" w:color="auto"/>
              </w:divBdr>
              <w:divsChild>
                <w:div w:id="1141265158">
                  <w:marLeft w:val="0"/>
                  <w:marRight w:val="0"/>
                  <w:marTop w:val="0"/>
                  <w:marBottom w:val="0"/>
                  <w:divBdr>
                    <w:top w:val="none" w:sz="0" w:space="0" w:color="auto"/>
                    <w:left w:val="none" w:sz="0" w:space="0" w:color="auto"/>
                    <w:bottom w:val="none" w:sz="0" w:space="0" w:color="auto"/>
                    <w:right w:val="none" w:sz="0" w:space="0" w:color="auto"/>
                  </w:divBdr>
                  <w:divsChild>
                    <w:div w:id="8319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pa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7D78-A8E4-4906-9CD5-47829ACC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SDI 1089</cp:lastModifiedBy>
  <cp:revision>35</cp:revision>
  <dcterms:created xsi:type="dcterms:W3CDTF">2026-01-18T13:48:00Z</dcterms:created>
  <dcterms:modified xsi:type="dcterms:W3CDTF">2026-02-06T11:04:00Z</dcterms:modified>
</cp:coreProperties>
</file>