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99C3D" w14:textId="77777777" w:rsidR="006A2BCF" w:rsidRDefault="006A2BCF" w:rsidP="005C6D49">
      <w:pPr>
        <w:tabs>
          <w:tab w:val="left" w:pos="2610"/>
          <w:tab w:val="left" w:pos="9000"/>
        </w:tabs>
        <w:spacing w:beforeAutospacing="1" w:after="100" w:afterAutospacing="1" w:line="360" w:lineRule="auto"/>
        <w:ind w:left="450"/>
        <w:jc w:val="both"/>
        <w:rPr>
          <w:rStyle w:val="Strong"/>
          <w:rFonts w:ascii="Arial" w:hAnsi="Arial" w:cs="Arial"/>
          <w:sz w:val="28"/>
        </w:rPr>
      </w:pPr>
      <w:r w:rsidRPr="006A2BCF">
        <w:rPr>
          <w:rStyle w:val="Strong"/>
          <w:rFonts w:ascii="Arial" w:hAnsi="Arial" w:cs="Arial"/>
          <w:sz w:val="28"/>
        </w:rPr>
        <w:t xml:space="preserve">Original Research Article </w:t>
      </w:r>
    </w:p>
    <w:p w14:paraId="4825AE5F" w14:textId="376845B8" w:rsidR="00772A2E" w:rsidRPr="002738A0" w:rsidRDefault="00772A2E" w:rsidP="005C6D49">
      <w:pPr>
        <w:tabs>
          <w:tab w:val="left" w:pos="2610"/>
          <w:tab w:val="left" w:pos="9000"/>
        </w:tabs>
        <w:spacing w:beforeAutospacing="1" w:after="100" w:afterAutospacing="1" w:line="360" w:lineRule="auto"/>
        <w:ind w:left="450"/>
        <w:jc w:val="both"/>
        <w:rPr>
          <w:rFonts w:ascii="Arial" w:eastAsia="Times New Roman" w:hAnsi="Arial" w:cs="Arial"/>
          <w:sz w:val="32"/>
          <w:szCs w:val="24"/>
          <w:lang w:eastAsia="en-IN"/>
        </w:rPr>
      </w:pPr>
      <w:r w:rsidRPr="009E5F30">
        <w:rPr>
          <w:rStyle w:val="Strong"/>
          <w:rFonts w:ascii="Arial" w:hAnsi="Arial" w:cs="Arial"/>
          <w:sz w:val="28"/>
        </w:rPr>
        <w:t xml:space="preserve">Antioxidant-Mediated Anti-Inflammatory Activity of </w:t>
      </w:r>
      <w:r w:rsidRPr="009E5F30">
        <w:rPr>
          <w:rStyle w:val="Emphasis"/>
          <w:rFonts w:ascii="Arial" w:hAnsi="Arial" w:cs="Arial"/>
          <w:b/>
          <w:bCs/>
          <w:sz w:val="28"/>
        </w:rPr>
        <w:t>Bougainvillea spectabilis</w:t>
      </w:r>
      <w:r w:rsidRPr="009E5F30">
        <w:rPr>
          <w:rStyle w:val="Strong"/>
          <w:rFonts w:ascii="Arial" w:hAnsi="Arial" w:cs="Arial"/>
          <w:sz w:val="28"/>
        </w:rPr>
        <w:t xml:space="preserve"> Leaf Extracts: </w:t>
      </w:r>
      <w:r w:rsidRPr="00223467">
        <w:rPr>
          <w:rStyle w:val="Strong"/>
          <w:rFonts w:ascii="Arial" w:hAnsi="Arial" w:cs="Arial"/>
          <w:i/>
          <w:sz w:val="28"/>
        </w:rPr>
        <w:t>In Vitro</w:t>
      </w:r>
      <w:r w:rsidRPr="009E5F30">
        <w:rPr>
          <w:rStyle w:val="Strong"/>
          <w:rFonts w:ascii="Arial" w:hAnsi="Arial" w:cs="Arial"/>
          <w:sz w:val="28"/>
        </w:rPr>
        <w:t xml:space="preserve"> and </w:t>
      </w:r>
      <w:r w:rsidRPr="00223467">
        <w:rPr>
          <w:rStyle w:val="Strong"/>
          <w:rFonts w:ascii="Arial" w:hAnsi="Arial" w:cs="Arial"/>
          <w:i/>
          <w:sz w:val="28"/>
        </w:rPr>
        <w:t>In Vivo</w:t>
      </w:r>
      <w:r w:rsidRPr="009E5F30">
        <w:rPr>
          <w:rStyle w:val="Strong"/>
          <w:rFonts w:ascii="Arial" w:hAnsi="Arial" w:cs="Arial"/>
          <w:sz w:val="28"/>
        </w:rPr>
        <w:t xml:space="preserve"> Evaluation</w:t>
      </w:r>
    </w:p>
    <w:p w14:paraId="689F5BC9" w14:textId="77777777" w:rsidR="00772A2E" w:rsidRPr="009E5F30" w:rsidRDefault="00772A2E" w:rsidP="005C6D49">
      <w:pPr>
        <w:pStyle w:val="Heading3"/>
        <w:spacing w:line="276" w:lineRule="auto"/>
        <w:ind w:left="450"/>
        <w:jc w:val="both"/>
        <w:rPr>
          <w:rStyle w:val="Strong"/>
          <w:rFonts w:ascii="Arial" w:hAnsi="Arial" w:cs="Arial"/>
          <w:b/>
          <w:bCs/>
          <w:sz w:val="22"/>
          <w:szCs w:val="22"/>
        </w:rPr>
      </w:pPr>
      <w:r w:rsidRPr="009E5F30">
        <w:rPr>
          <w:rFonts w:ascii="Arial" w:hAnsi="Arial" w:cs="Arial"/>
        </w:rPr>
        <w:t>ABSTRACT</w:t>
      </w:r>
    </w:p>
    <w:p w14:paraId="44910FBA" w14:textId="6E1B0659" w:rsidR="00772A2E" w:rsidRPr="002738A0" w:rsidRDefault="00772A2E" w:rsidP="005C6D49">
      <w:pPr>
        <w:pStyle w:val="Heading3"/>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left="450"/>
        <w:jc w:val="both"/>
        <w:rPr>
          <w:rFonts w:ascii="Arial" w:hAnsi="Arial" w:cs="Arial"/>
          <w:b w:val="0"/>
          <w:sz w:val="22"/>
          <w:szCs w:val="22"/>
        </w:rPr>
      </w:pPr>
      <w:r w:rsidRPr="009E5F30">
        <w:rPr>
          <w:rStyle w:val="Strong"/>
          <w:rFonts w:ascii="Arial" w:hAnsi="Arial" w:cs="Arial"/>
          <w:b/>
          <w:bCs/>
          <w:sz w:val="22"/>
          <w:szCs w:val="22"/>
        </w:rPr>
        <w:t xml:space="preserve">Background: </w:t>
      </w:r>
      <w:r w:rsidRPr="002738A0">
        <w:rPr>
          <w:rFonts w:ascii="Arial" w:hAnsi="Arial" w:cs="Arial"/>
          <w:b w:val="0"/>
          <w:sz w:val="22"/>
          <w:szCs w:val="22"/>
        </w:rPr>
        <w:t xml:space="preserve">Oxidative stress plays a major role in the development of inflammatory disorders, and plant-derived antioxidants are being explored for their ability to modulate oxidative stress-induced inflammation. </w:t>
      </w:r>
      <w:r w:rsidRPr="002738A0">
        <w:rPr>
          <w:rStyle w:val="Emphasis"/>
          <w:rFonts w:ascii="Arial" w:hAnsi="Arial" w:cs="Arial"/>
          <w:b w:val="0"/>
          <w:sz w:val="22"/>
          <w:szCs w:val="22"/>
        </w:rPr>
        <w:t xml:space="preserve">Bougainvillea </w:t>
      </w:r>
      <w:proofErr w:type="spellStart"/>
      <w:r w:rsidRPr="002738A0">
        <w:rPr>
          <w:rStyle w:val="Emphasis"/>
          <w:rFonts w:ascii="Arial" w:hAnsi="Arial" w:cs="Arial"/>
          <w:b w:val="0"/>
          <w:sz w:val="22"/>
          <w:szCs w:val="22"/>
        </w:rPr>
        <w:t>spectabilis</w:t>
      </w:r>
      <w:proofErr w:type="spellEnd"/>
      <w:r w:rsidRPr="002738A0">
        <w:rPr>
          <w:rFonts w:ascii="Arial" w:hAnsi="Arial" w:cs="Arial"/>
          <w:b w:val="0"/>
          <w:sz w:val="22"/>
          <w:szCs w:val="22"/>
        </w:rPr>
        <w:t xml:space="preserve"> is traditionally used in herbal medicine, but the impact of different extraction solvents on its phytochemical composition and antioxidant-mediated anti-inflammatory activity has not been systematically investigated</w:t>
      </w:r>
      <w:r w:rsidR="002738A0">
        <w:rPr>
          <w:rFonts w:ascii="Arial" w:hAnsi="Arial" w:cs="Arial"/>
          <w:sz w:val="22"/>
          <w:szCs w:val="22"/>
        </w:rPr>
        <w:t xml:space="preserve"> </w:t>
      </w:r>
      <w:r w:rsidRPr="009E5F30">
        <w:rPr>
          <w:rFonts w:ascii="Arial" w:hAnsi="Arial" w:cs="Arial"/>
          <w:sz w:val="22"/>
          <w:szCs w:val="22"/>
        </w:rPr>
        <w:t>.</w:t>
      </w:r>
      <w:r w:rsidRPr="009E5F30">
        <w:rPr>
          <w:rStyle w:val="Strong"/>
          <w:rFonts w:ascii="Arial" w:hAnsi="Arial" w:cs="Arial"/>
          <w:b/>
          <w:bCs/>
          <w:sz w:val="22"/>
          <w:szCs w:val="22"/>
        </w:rPr>
        <w:t xml:space="preserve">Objectives: </w:t>
      </w:r>
      <w:r w:rsidRPr="002738A0">
        <w:rPr>
          <w:rFonts w:ascii="Arial" w:hAnsi="Arial" w:cs="Arial"/>
          <w:b w:val="0"/>
          <w:sz w:val="22"/>
          <w:szCs w:val="22"/>
        </w:rPr>
        <w:t xml:space="preserve">This study aimed to examine the effect of extraction solvents on the phytochemical content of </w:t>
      </w:r>
      <w:r w:rsidRPr="002738A0">
        <w:rPr>
          <w:rStyle w:val="Emphasis"/>
          <w:rFonts w:ascii="Arial" w:hAnsi="Arial" w:cs="Arial"/>
          <w:b w:val="0"/>
          <w:sz w:val="22"/>
          <w:szCs w:val="22"/>
        </w:rPr>
        <w:t>Bougainvillea spectabilis</w:t>
      </w:r>
      <w:r w:rsidRPr="002738A0">
        <w:rPr>
          <w:rFonts w:ascii="Arial" w:hAnsi="Arial" w:cs="Arial"/>
          <w:b w:val="0"/>
          <w:sz w:val="22"/>
          <w:szCs w:val="22"/>
        </w:rPr>
        <w:t xml:space="preserve"> leaf extracts and to evaluate their antioxidant-mediated anti-inflammatory activity using both </w:t>
      </w:r>
      <w:r w:rsidRPr="00223467">
        <w:rPr>
          <w:rFonts w:ascii="Arial" w:hAnsi="Arial" w:cs="Arial"/>
          <w:b w:val="0"/>
          <w:i/>
          <w:sz w:val="22"/>
          <w:szCs w:val="22"/>
        </w:rPr>
        <w:t>in vitro</w:t>
      </w:r>
      <w:r w:rsidRPr="002738A0">
        <w:rPr>
          <w:rFonts w:ascii="Arial" w:hAnsi="Arial" w:cs="Arial"/>
          <w:b w:val="0"/>
          <w:sz w:val="22"/>
          <w:szCs w:val="22"/>
        </w:rPr>
        <w:t xml:space="preserve"> and </w:t>
      </w:r>
      <w:r w:rsidRPr="00223467">
        <w:rPr>
          <w:rFonts w:ascii="Arial" w:hAnsi="Arial" w:cs="Arial"/>
          <w:b w:val="0"/>
          <w:i/>
          <w:sz w:val="22"/>
          <w:szCs w:val="22"/>
        </w:rPr>
        <w:t>in vivo</w:t>
      </w:r>
      <w:r w:rsidRPr="002738A0">
        <w:rPr>
          <w:rFonts w:ascii="Arial" w:hAnsi="Arial" w:cs="Arial"/>
          <w:b w:val="0"/>
          <w:sz w:val="22"/>
          <w:szCs w:val="22"/>
        </w:rPr>
        <w:t xml:space="preserve"> approaches</w:t>
      </w:r>
      <w:r w:rsidRPr="009E5F30">
        <w:rPr>
          <w:rFonts w:ascii="Arial" w:hAnsi="Arial" w:cs="Arial"/>
          <w:sz w:val="22"/>
          <w:szCs w:val="22"/>
        </w:rPr>
        <w:t>.</w:t>
      </w:r>
      <w:r w:rsidR="002738A0">
        <w:rPr>
          <w:rFonts w:ascii="Arial" w:hAnsi="Arial" w:cs="Arial"/>
          <w:sz w:val="22"/>
          <w:szCs w:val="22"/>
        </w:rPr>
        <w:t xml:space="preserve"> </w:t>
      </w:r>
      <w:r w:rsidRPr="009E5F30">
        <w:rPr>
          <w:rStyle w:val="Strong"/>
          <w:rFonts w:ascii="Arial" w:hAnsi="Arial" w:cs="Arial"/>
          <w:b/>
          <w:bCs/>
          <w:sz w:val="22"/>
          <w:szCs w:val="22"/>
        </w:rPr>
        <w:t xml:space="preserve">Materials and Methods: </w:t>
      </w:r>
      <w:r w:rsidRPr="002738A0">
        <w:rPr>
          <w:rFonts w:ascii="Arial" w:hAnsi="Arial" w:cs="Arial"/>
          <w:b w:val="0"/>
          <w:sz w:val="22"/>
          <w:szCs w:val="22"/>
        </w:rPr>
        <w:t xml:space="preserve">Leaves of </w:t>
      </w:r>
      <w:r w:rsidRPr="002738A0">
        <w:rPr>
          <w:rStyle w:val="Emphasis"/>
          <w:rFonts w:ascii="Arial" w:hAnsi="Arial" w:cs="Arial"/>
          <w:b w:val="0"/>
          <w:sz w:val="22"/>
          <w:szCs w:val="22"/>
        </w:rPr>
        <w:t>Bougainvillea spectabilis</w:t>
      </w:r>
      <w:r w:rsidRPr="002738A0">
        <w:rPr>
          <w:rFonts w:ascii="Arial" w:hAnsi="Arial" w:cs="Arial"/>
          <w:b w:val="0"/>
          <w:sz w:val="22"/>
          <w:szCs w:val="22"/>
        </w:rPr>
        <w:t xml:space="preserve"> were extracted with ethanol, petroleum ether, and water. Phytochemical screening and quantification of total phenolic and flavonoid content were performed. The in vitro antioxidant potential of the extracts was assessed using standard assays, including the ferric reducing antioxidant power (FRAP) method. The in vivo anti-inflammatory activity of the most potent extract was evaluated in rats using the carrageenan-induced paw </w:t>
      </w:r>
      <w:proofErr w:type="spellStart"/>
      <w:r w:rsidRPr="002738A0">
        <w:rPr>
          <w:rFonts w:ascii="Arial" w:hAnsi="Arial" w:cs="Arial"/>
          <w:b w:val="0"/>
          <w:sz w:val="22"/>
          <w:szCs w:val="22"/>
        </w:rPr>
        <w:t>edema</w:t>
      </w:r>
      <w:proofErr w:type="spellEnd"/>
      <w:r w:rsidRPr="002738A0">
        <w:rPr>
          <w:rFonts w:ascii="Arial" w:hAnsi="Arial" w:cs="Arial"/>
          <w:b w:val="0"/>
          <w:sz w:val="22"/>
          <w:szCs w:val="22"/>
        </w:rPr>
        <w:t xml:space="preserve"> model. Paw </w:t>
      </w:r>
      <w:proofErr w:type="spellStart"/>
      <w:r w:rsidRPr="002738A0">
        <w:rPr>
          <w:rFonts w:ascii="Arial" w:hAnsi="Arial" w:cs="Arial"/>
          <w:b w:val="0"/>
          <w:sz w:val="22"/>
          <w:szCs w:val="22"/>
        </w:rPr>
        <w:t>edema</w:t>
      </w:r>
      <w:proofErr w:type="spellEnd"/>
      <w:r w:rsidRPr="002738A0">
        <w:rPr>
          <w:rFonts w:ascii="Arial" w:hAnsi="Arial" w:cs="Arial"/>
          <w:b w:val="0"/>
          <w:sz w:val="22"/>
          <w:szCs w:val="22"/>
        </w:rPr>
        <w:t xml:space="preserve"> volume was measured, and histopathological analysis of tissue was conducted. Statistical analysis was performed using ANOVA, with </w:t>
      </w:r>
      <w:r w:rsidRPr="002738A0">
        <w:rPr>
          <w:rStyle w:val="Emphasis"/>
          <w:rFonts w:ascii="Arial" w:hAnsi="Arial" w:cs="Arial"/>
          <w:b w:val="0"/>
          <w:sz w:val="22"/>
          <w:szCs w:val="22"/>
        </w:rPr>
        <w:t>P</w:t>
      </w:r>
      <w:r w:rsidRPr="002738A0">
        <w:rPr>
          <w:rFonts w:ascii="Arial" w:hAnsi="Arial" w:cs="Arial"/>
          <w:b w:val="0"/>
          <w:sz w:val="22"/>
          <w:szCs w:val="22"/>
        </w:rPr>
        <w:t xml:space="preserve"> &lt; 0.05 considered significant. </w:t>
      </w:r>
      <w:r w:rsidRPr="002738A0">
        <w:rPr>
          <w:rStyle w:val="Strong"/>
          <w:rFonts w:ascii="Arial" w:hAnsi="Arial" w:cs="Arial"/>
          <w:b/>
          <w:bCs/>
          <w:sz w:val="22"/>
          <w:szCs w:val="22"/>
        </w:rPr>
        <w:t xml:space="preserve">Results: </w:t>
      </w:r>
      <w:r w:rsidRPr="002738A0">
        <w:rPr>
          <w:rFonts w:ascii="Arial" w:hAnsi="Arial" w:cs="Arial"/>
          <w:b w:val="0"/>
          <w:sz w:val="22"/>
          <w:szCs w:val="22"/>
        </w:rPr>
        <w:t xml:space="preserve">The ethanol extract exhibited the highest phenolic and flavonoid content and showed significant in vitro antioxidant activity in the FRAP assay. Administration of this extract in rats significantly reduced paw </w:t>
      </w:r>
      <w:proofErr w:type="spellStart"/>
      <w:r w:rsidRPr="002738A0">
        <w:rPr>
          <w:rFonts w:ascii="Arial" w:hAnsi="Arial" w:cs="Arial"/>
          <w:b w:val="0"/>
          <w:sz w:val="22"/>
          <w:szCs w:val="22"/>
        </w:rPr>
        <w:t>edema</w:t>
      </w:r>
      <w:proofErr w:type="spellEnd"/>
      <w:r w:rsidRPr="002738A0">
        <w:rPr>
          <w:rFonts w:ascii="Arial" w:hAnsi="Arial" w:cs="Arial"/>
          <w:b w:val="0"/>
          <w:sz w:val="22"/>
          <w:szCs w:val="22"/>
        </w:rPr>
        <w:t xml:space="preserve"> compared to the control group, indicating notable anti-inflammatory activity.</w:t>
      </w:r>
      <w:r w:rsidRPr="009E5F30">
        <w:rPr>
          <w:rFonts w:ascii="Arial" w:hAnsi="Arial" w:cs="Arial"/>
          <w:sz w:val="22"/>
          <w:szCs w:val="22"/>
        </w:rPr>
        <w:t xml:space="preserve"> </w:t>
      </w:r>
      <w:r w:rsidRPr="002738A0">
        <w:rPr>
          <w:rFonts w:ascii="Arial" w:hAnsi="Arial" w:cs="Arial"/>
          <w:b w:val="0"/>
          <w:sz w:val="22"/>
          <w:szCs w:val="22"/>
        </w:rPr>
        <w:t>Histopathological evaluation revealed decreased inflammatory cell infiltration in treated animals.</w:t>
      </w:r>
      <w:r w:rsidRPr="009E5F30">
        <w:rPr>
          <w:rFonts w:ascii="Arial" w:hAnsi="Arial" w:cs="Arial"/>
          <w:b w:val="0"/>
          <w:sz w:val="22"/>
          <w:szCs w:val="22"/>
        </w:rPr>
        <w:t xml:space="preserve"> </w:t>
      </w:r>
      <w:r w:rsidRPr="009E5F30">
        <w:rPr>
          <w:rStyle w:val="Strong"/>
          <w:rFonts w:ascii="Arial" w:hAnsi="Arial" w:cs="Arial"/>
          <w:b/>
          <w:bCs/>
          <w:sz w:val="22"/>
          <w:szCs w:val="22"/>
        </w:rPr>
        <w:t xml:space="preserve">Conclusion: </w:t>
      </w:r>
      <w:r w:rsidRPr="002738A0">
        <w:rPr>
          <w:rFonts w:ascii="Arial" w:hAnsi="Arial" w:cs="Arial"/>
          <w:b w:val="0"/>
          <w:sz w:val="22"/>
          <w:szCs w:val="22"/>
        </w:rPr>
        <w:t xml:space="preserve">The anti-inflammatory effects of </w:t>
      </w:r>
      <w:r w:rsidRPr="002738A0">
        <w:rPr>
          <w:rStyle w:val="Emphasis"/>
          <w:rFonts w:ascii="Arial" w:hAnsi="Arial" w:cs="Arial"/>
          <w:b w:val="0"/>
          <w:sz w:val="22"/>
          <w:szCs w:val="22"/>
        </w:rPr>
        <w:t>Bougainvillea spectabilis</w:t>
      </w:r>
      <w:r w:rsidRPr="002738A0">
        <w:rPr>
          <w:rFonts w:ascii="Arial" w:hAnsi="Arial" w:cs="Arial"/>
          <w:b w:val="0"/>
          <w:sz w:val="22"/>
          <w:szCs w:val="22"/>
        </w:rPr>
        <w:t xml:space="preserve"> leaf extracts appear to be mediated, at least in part, by their antioxidant potential. Solvent selection significantly affects the phytochemical composition and biological activity, highlighting ethanol-extracted leaves as a promising source of antioxidant-mediated anti-inflammatory agents.</w:t>
      </w:r>
    </w:p>
    <w:p w14:paraId="4FDE0AAB" w14:textId="4FE9D719" w:rsidR="008470AE" w:rsidRPr="008470AE" w:rsidRDefault="008470AE" w:rsidP="005C6D49">
      <w:pPr>
        <w:spacing w:before="100" w:beforeAutospacing="1" w:after="100" w:afterAutospacing="1" w:line="240" w:lineRule="auto"/>
        <w:ind w:left="450"/>
        <w:rPr>
          <w:rFonts w:ascii="Arial" w:eastAsia="Times New Roman" w:hAnsi="Arial" w:cs="Arial"/>
          <w:sz w:val="24"/>
          <w:szCs w:val="24"/>
          <w:lang w:eastAsia="en-IN"/>
        </w:rPr>
      </w:pPr>
      <w:r>
        <w:rPr>
          <w:rFonts w:ascii="Times New Roman" w:eastAsia="Times New Roman" w:hAnsi="Times New Roman" w:cs="Times New Roman"/>
          <w:b/>
          <w:bCs/>
          <w:sz w:val="24"/>
          <w:szCs w:val="24"/>
          <w:lang w:eastAsia="en-IN"/>
        </w:rPr>
        <w:t xml:space="preserve"> Keywords - </w:t>
      </w:r>
      <w:r w:rsidRPr="008470AE">
        <w:rPr>
          <w:rFonts w:ascii="Arial" w:eastAsia="Times New Roman" w:hAnsi="Arial" w:cs="Arial"/>
          <w:bCs/>
          <w:sz w:val="24"/>
          <w:szCs w:val="24"/>
          <w:lang w:eastAsia="en-IN"/>
        </w:rPr>
        <w:t xml:space="preserve">Bougainvillea </w:t>
      </w:r>
      <w:proofErr w:type="spellStart"/>
      <w:r w:rsidRPr="008470AE">
        <w:rPr>
          <w:rFonts w:ascii="Arial" w:eastAsia="Times New Roman" w:hAnsi="Arial" w:cs="Arial"/>
          <w:bCs/>
          <w:sz w:val="24"/>
          <w:szCs w:val="24"/>
          <w:lang w:eastAsia="en-IN"/>
        </w:rPr>
        <w:t>spectabilis</w:t>
      </w:r>
      <w:proofErr w:type="spellEnd"/>
      <w:r w:rsidRPr="008470AE">
        <w:rPr>
          <w:rFonts w:ascii="Arial" w:eastAsia="Times New Roman" w:hAnsi="Arial" w:cs="Arial"/>
          <w:sz w:val="24"/>
          <w:szCs w:val="24"/>
          <w:lang w:eastAsia="en-IN"/>
        </w:rPr>
        <w:t xml:space="preserve">, </w:t>
      </w:r>
      <w:r w:rsidRPr="008470AE">
        <w:rPr>
          <w:rFonts w:ascii="Arial" w:eastAsia="Times New Roman" w:hAnsi="Arial" w:cs="Arial"/>
          <w:bCs/>
          <w:sz w:val="24"/>
          <w:szCs w:val="24"/>
          <w:lang w:eastAsia="en-IN"/>
        </w:rPr>
        <w:t>Antioxidant activity</w:t>
      </w:r>
      <w:r w:rsidRPr="008470AE">
        <w:rPr>
          <w:rFonts w:ascii="Arial" w:eastAsia="Times New Roman" w:hAnsi="Arial" w:cs="Arial"/>
          <w:sz w:val="24"/>
          <w:szCs w:val="24"/>
          <w:lang w:eastAsia="en-IN"/>
        </w:rPr>
        <w:t xml:space="preserve">, </w:t>
      </w:r>
      <w:r w:rsidRPr="008470AE">
        <w:rPr>
          <w:rFonts w:ascii="Arial" w:eastAsia="Times New Roman" w:hAnsi="Arial" w:cs="Arial"/>
          <w:bCs/>
          <w:sz w:val="24"/>
          <w:szCs w:val="24"/>
          <w:lang w:eastAsia="en-IN"/>
        </w:rPr>
        <w:t xml:space="preserve">Anti-inflammatory </w:t>
      </w:r>
      <w:proofErr w:type="gramStart"/>
      <w:r w:rsidRPr="008470AE">
        <w:rPr>
          <w:rFonts w:ascii="Arial" w:eastAsia="Times New Roman" w:hAnsi="Arial" w:cs="Arial"/>
          <w:bCs/>
          <w:sz w:val="24"/>
          <w:szCs w:val="24"/>
          <w:lang w:eastAsia="en-IN"/>
        </w:rPr>
        <w:t>activity ,</w:t>
      </w:r>
      <w:proofErr w:type="gramEnd"/>
      <w:r w:rsidRPr="008470AE">
        <w:rPr>
          <w:rFonts w:ascii="Arial" w:eastAsia="Times New Roman" w:hAnsi="Arial" w:cs="Arial"/>
          <w:bCs/>
          <w:sz w:val="24"/>
          <w:szCs w:val="24"/>
          <w:lang w:eastAsia="en-IN"/>
        </w:rPr>
        <w:t xml:space="preserve"> Phytochemical analysis</w:t>
      </w:r>
    </w:p>
    <w:p w14:paraId="0C152705" w14:textId="7B2D01B2" w:rsidR="0005726C" w:rsidRDefault="0005726C"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08A6F989" w14:textId="08BFB798"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3DF2E5E3" w14:textId="2A69FAA0"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3EC098B4" w14:textId="7DAEFD4A"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3D380029" w14:textId="492827F5"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r>
        <w:rPr>
          <w:rFonts w:ascii="Arial" w:eastAsia="Times New Roman" w:hAnsi="Arial" w:cs="Arial"/>
          <w:b/>
          <w:bCs/>
          <w:sz w:val="28"/>
          <w:szCs w:val="24"/>
          <w:lang w:eastAsia="en-IN"/>
        </w:rPr>
        <w:lastRenderedPageBreak/>
        <w:t xml:space="preserve">Graphical Representation-  </w:t>
      </w:r>
    </w:p>
    <w:p w14:paraId="2B8D460A" w14:textId="2CD0E5E7"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r w:rsidRPr="006F24AF">
        <w:rPr>
          <w:rFonts w:ascii="Arial" w:eastAsia="Times New Roman" w:hAnsi="Arial" w:cs="Arial"/>
          <w:b/>
          <w:bCs/>
          <w:noProof/>
          <w:sz w:val="28"/>
          <w:szCs w:val="24"/>
          <w:lang w:eastAsia="en-IN"/>
        </w:rPr>
        <w:drawing>
          <wp:inline distT="0" distB="0" distL="0" distR="0" wp14:anchorId="65108F6E" wp14:editId="46ABCC45">
            <wp:extent cx="5721350" cy="857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1350" cy="8572500"/>
                    </a:xfrm>
                    <a:prstGeom prst="rect">
                      <a:avLst/>
                    </a:prstGeom>
                  </pic:spPr>
                </pic:pic>
              </a:graphicData>
            </a:graphic>
          </wp:inline>
        </w:drawing>
      </w:r>
    </w:p>
    <w:p w14:paraId="47761207" w14:textId="179E7448"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34DFAA8D" w14:textId="039EA623"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7858480E" w14:textId="6DD13BE4"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0EF38EF2" w14:textId="30BF89CB"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3F160D35" w14:textId="4C0589A3"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0B7E14D3" w14:textId="7EF197A0"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1552BF14" w14:textId="22790FC0"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195DF60B" w14:textId="44B4CDCD"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67480816" w14:textId="516B334B"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189BB564" w14:textId="288A7B72"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63AE8E24" w14:textId="3A8FF117"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3F20DC6B" w14:textId="6AB4BF46"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331AC86E" w14:textId="2588024C" w:rsidR="006F24AF"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6DCCEB62" w14:textId="77777777" w:rsidR="006F24AF" w:rsidRPr="009E5F30" w:rsidRDefault="006F24AF"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
          <w:bCs/>
          <w:sz w:val="28"/>
          <w:szCs w:val="24"/>
          <w:lang w:eastAsia="en-IN"/>
        </w:rPr>
      </w:pPr>
    </w:p>
    <w:p w14:paraId="22869321" w14:textId="40CFED2E" w:rsidR="00772A2E" w:rsidRDefault="00772A2E"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Cs/>
          <w:sz w:val="28"/>
          <w:szCs w:val="27"/>
          <w:lang w:eastAsia="en-IN"/>
        </w:rPr>
      </w:pPr>
    </w:p>
    <w:p w14:paraId="03CADB4D" w14:textId="184BC76E" w:rsidR="00B55045" w:rsidRDefault="00B55045" w:rsidP="005C6D49">
      <w:pPr>
        <w:tabs>
          <w:tab w:val="left" w:pos="2610"/>
          <w:tab w:val="left" w:pos="9000"/>
        </w:tabs>
        <w:spacing w:before="100" w:beforeAutospacing="1" w:after="100" w:afterAutospacing="1" w:line="360" w:lineRule="auto"/>
        <w:ind w:left="450" w:right="-334"/>
        <w:jc w:val="both"/>
        <w:outlineLvl w:val="2"/>
        <w:rPr>
          <w:rFonts w:ascii="Arial" w:eastAsia="Times New Roman" w:hAnsi="Arial" w:cs="Arial"/>
          <w:bCs/>
          <w:sz w:val="28"/>
          <w:szCs w:val="27"/>
          <w:lang w:eastAsia="en-IN"/>
        </w:rPr>
      </w:pPr>
    </w:p>
    <w:p w14:paraId="3EDF3CDA" w14:textId="77777777" w:rsidR="00EC2314" w:rsidRPr="0064729E" w:rsidRDefault="00EC2314" w:rsidP="00223467">
      <w:pPr>
        <w:tabs>
          <w:tab w:val="left" w:pos="270"/>
          <w:tab w:val="left" w:pos="2610"/>
          <w:tab w:val="left" w:pos="9000"/>
        </w:tabs>
        <w:spacing w:before="100" w:beforeAutospacing="1" w:after="100" w:afterAutospacing="1" w:line="276" w:lineRule="auto"/>
        <w:ind w:right="-334"/>
        <w:jc w:val="both"/>
        <w:outlineLvl w:val="2"/>
        <w:rPr>
          <w:rFonts w:ascii="Arial" w:eastAsia="Times New Roman" w:hAnsi="Arial" w:cs="Arial"/>
          <w:bCs/>
          <w:szCs w:val="27"/>
          <w:lang w:eastAsia="en-IN"/>
        </w:rPr>
      </w:pPr>
    </w:p>
    <w:p w14:paraId="79E5F077" w14:textId="0546F819" w:rsidR="007376AD" w:rsidRPr="007376AD" w:rsidRDefault="00962A5B" w:rsidP="007376AD">
      <w:pPr>
        <w:pStyle w:val="ListParagraph"/>
        <w:numPr>
          <w:ilvl w:val="0"/>
          <w:numId w:val="29"/>
        </w:numPr>
        <w:tabs>
          <w:tab w:val="left" w:pos="2610"/>
          <w:tab w:val="left" w:pos="9000"/>
        </w:tabs>
        <w:spacing w:before="100" w:beforeAutospacing="1" w:after="100" w:afterAutospacing="1" w:line="276" w:lineRule="auto"/>
        <w:ind w:right="-334"/>
        <w:jc w:val="both"/>
        <w:outlineLvl w:val="2"/>
        <w:rPr>
          <w:rFonts w:ascii="Arial" w:eastAsia="Times New Roman" w:hAnsi="Arial" w:cs="Arial"/>
          <w:b/>
          <w:bCs/>
          <w:lang w:eastAsia="en-IN"/>
        </w:rPr>
      </w:pPr>
      <w:r w:rsidRPr="007376AD">
        <w:rPr>
          <w:rFonts w:ascii="Arial" w:eastAsia="Times New Roman" w:hAnsi="Arial" w:cs="Arial"/>
          <w:b/>
          <w:bCs/>
          <w:lang w:eastAsia="en-IN"/>
        </w:rPr>
        <w:t>INTRODUCTION</w:t>
      </w:r>
    </w:p>
    <w:p w14:paraId="250E169E" w14:textId="4A7EB4AB" w:rsidR="007376AD" w:rsidRPr="007376AD" w:rsidRDefault="007376AD" w:rsidP="007376AD">
      <w:pPr>
        <w:tabs>
          <w:tab w:val="left" w:pos="2610"/>
          <w:tab w:val="left" w:pos="9000"/>
        </w:tabs>
        <w:spacing w:before="100" w:beforeAutospacing="1" w:after="100" w:afterAutospacing="1" w:line="276" w:lineRule="auto"/>
        <w:ind w:left="450" w:right="-334"/>
        <w:jc w:val="both"/>
        <w:outlineLvl w:val="2"/>
        <w:rPr>
          <w:rFonts w:ascii="Arial" w:eastAsia="Times New Roman" w:hAnsi="Arial" w:cs="Arial"/>
          <w:b/>
          <w:bCs/>
          <w:lang w:eastAsia="en-IN"/>
        </w:rPr>
      </w:pPr>
      <w:r w:rsidRPr="007376AD">
        <w:rPr>
          <w:rFonts w:ascii="Times New Roman" w:eastAsia="Times New Roman" w:hAnsi="Times New Roman" w:cs="Times New Roman"/>
          <w:sz w:val="24"/>
          <w:szCs w:val="24"/>
          <w:lang w:val="en-US"/>
        </w:rPr>
        <w:t xml:space="preserve">Oxidative stress constitutes a central mechanism in the pathogenesis of numerous inflammatory disorders, including hepatic injury, cardiovascular diseases, and chronic inflammatory conditions. It results from an imbalance between the excessive production of </w:t>
      </w:r>
      <w:r w:rsidRPr="007376AD">
        <w:rPr>
          <w:rFonts w:ascii="Times New Roman" w:eastAsia="Times New Roman" w:hAnsi="Times New Roman" w:cs="Times New Roman"/>
          <w:sz w:val="24"/>
          <w:szCs w:val="24"/>
          <w:lang w:val="en-US"/>
        </w:rPr>
        <w:lastRenderedPageBreak/>
        <w:t xml:space="preserve">reactive oxygen species (ROS) and the capacity of the endogenous antioxidant </w:t>
      </w:r>
      <w:proofErr w:type="spellStart"/>
      <w:r w:rsidRPr="007376AD">
        <w:rPr>
          <w:rFonts w:ascii="Times New Roman" w:eastAsia="Times New Roman" w:hAnsi="Times New Roman" w:cs="Times New Roman"/>
          <w:sz w:val="24"/>
          <w:szCs w:val="24"/>
          <w:lang w:val="en-US"/>
        </w:rPr>
        <w:t>defence</w:t>
      </w:r>
      <w:proofErr w:type="spellEnd"/>
      <w:r w:rsidRPr="007376AD">
        <w:rPr>
          <w:rFonts w:ascii="Times New Roman" w:eastAsia="Times New Roman" w:hAnsi="Times New Roman" w:cs="Times New Roman"/>
          <w:sz w:val="24"/>
          <w:szCs w:val="24"/>
          <w:lang w:val="en-US"/>
        </w:rPr>
        <w:t xml:space="preserve"> system, ultimately leading to cellular damage, lipid peroxidation, and disruption of redox homeostasis [1,2]. Sustained oxidative stress further triggers the activation of redox-sensitive </w:t>
      </w:r>
      <w:proofErr w:type="spellStart"/>
      <w:r w:rsidRPr="007376AD">
        <w:rPr>
          <w:rFonts w:ascii="Times New Roman" w:eastAsia="Times New Roman" w:hAnsi="Times New Roman" w:cs="Times New Roman"/>
          <w:sz w:val="24"/>
          <w:szCs w:val="24"/>
          <w:lang w:val="en-US"/>
        </w:rPr>
        <w:t>signalling</w:t>
      </w:r>
      <w:proofErr w:type="spellEnd"/>
      <w:r w:rsidRPr="007376AD">
        <w:rPr>
          <w:rFonts w:ascii="Times New Roman" w:eastAsia="Times New Roman" w:hAnsi="Times New Roman" w:cs="Times New Roman"/>
          <w:sz w:val="24"/>
          <w:szCs w:val="24"/>
          <w:lang w:val="en-US"/>
        </w:rPr>
        <w:t xml:space="preserve"> pathways, particularly nuclear factor-</w:t>
      </w:r>
      <w:proofErr w:type="spellStart"/>
      <w:r w:rsidRPr="007376AD">
        <w:rPr>
          <w:rFonts w:ascii="Times New Roman" w:eastAsia="Times New Roman" w:hAnsi="Times New Roman" w:cs="Times New Roman"/>
          <w:sz w:val="24"/>
          <w:szCs w:val="24"/>
          <w:lang w:val="en-US"/>
        </w:rPr>
        <w:t>κB</w:t>
      </w:r>
      <w:proofErr w:type="spellEnd"/>
      <w:r w:rsidRPr="007376AD">
        <w:rPr>
          <w:rFonts w:ascii="Times New Roman" w:eastAsia="Times New Roman" w:hAnsi="Times New Roman" w:cs="Times New Roman"/>
          <w:sz w:val="24"/>
          <w:szCs w:val="24"/>
          <w:lang w:val="en-US"/>
        </w:rPr>
        <w:t xml:space="preserve"> (NF-</w:t>
      </w:r>
      <w:proofErr w:type="spellStart"/>
      <w:r w:rsidRPr="007376AD">
        <w:rPr>
          <w:rFonts w:ascii="Times New Roman" w:eastAsia="Times New Roman" w:hAnsi="Times New Roman" w:cs="Times New Roman"/>
          <w:sz w:val="24"/>
          <w:szCs w:val="24"/>
          <w:lang w:val="en-US"/>
        </w:rPr>
        <w:t>κB</w:t>
      </w:r>
      <w:proofErr w:type="spellEnd"/>
      <w:r w:rsidRPr="007376AD">
        <w:rPr>
          <w:rFonts w:ascii="Times New Roman" w:eastAsia="Times New Roman" w:hAnsi="Times New Roman" w:cs="Times New Roman"/>
          <w:sz w:val="24"/>
          <w:szCs w:val="24"/>
          <w:lang w:val="en-US"/>
        </w:rPr>
        <w:t xml:space="preserve">) and mitogen-activated protein kinases (MAPKs). This activation promotes the upregulation of key pro-inflammatory mediators, including </w:t>
      </w:r>
      <w:proofErr w:type="spellStart"/>
      <w:r w:rsidRPr="007376AD">
        <w:rPr>
          <w:rFonts w:ascii="Times New Roman" w:eastAsia="Times New Roman" w:hAnsi="Times New Roman" w:cs="Times New Roman"/>
          <w:sz w:val="24"/>
          <w:szCs w:val="24"/>
          <w:lang w:val="en-US"/>
        </w:rPr>
        <w:t>tumour</w:t>
      </w:r>
      <w:proofErr w:type="spellEnd"/>
      <w:r w:rsidRPr="007376AD">
        <w:rPr>
          <w:rFonts w:ascii="Times New Roman" w:eastAsia="Times New Roman" w:hAnsi="Times New Roman" w:cs="Times New Roman"/>
          <w:sz w:val="24"/>
          <w:szCs w:val="24"/>
          <w:lang w:val="en-US"/>
        </w:rPr>
        <w:t xml:space="preserve"> necrosis factor-α (TNF-α), interleukins, cyclooxygenase-2 (COX-2), and inducible nitric oxide synthase (</w:t>
      </w:r>
      <w:proofErr w:type="spellStart"/>
      <w:r w:rsidRPr="007376AD">
        <w:rPr>
          <w:rFonts w:ascii="Times New Roman" w:eastAsia="Times New Roman" w:hAnsi="Times New Roman" w:cs="Times New Roman"/>
          <w:sz w:val="24"/>
          <w:szCs w:val="24"/>
          <w:lang w:val="en-US"/>
        </w:rPr>
        <w:t>iNOS</w:t>
      </w:r>
      <w:proofErr w:type="spellEnd"/>
      <w:r w:rsidRPr="007376AD">
        <w:rPr>
          <w:rFonts w:ascii="Times New Roman" w:eastAsia="Times New Roman" w:hAnsi="Times New Roman" w:cs="Times New Roman"/>
          <w:sz w:val="24"/>
          <w:szCs w:val="24"/>
          <w:lang w:val="en-US"/>
        </w:rPr>
        <w:t>) [3,4].</w:t>
      </w:r>
    </w:p>
    <w:p w14:paraId="4978968E" w14:textId="77777777" w:rsidR="00CB213E" w:rsidRPr="009E5F30" w:rsidRDefault="00CB213E" w:rsidP="005C6D49">
      <w:pPr>
        <w:spacing w:before="100" w:beforeAutospacing="1" w:after="100" w:afterAutospacing="1" w:line="360" w:lineRule="auto"/>
        <w:ind w:left="450"/>
        <w:jc w:val="both"/>
        <w:rPr>
          <w:rFonts w:ascii="Arial" w:eastAsia="Times New Roman" w:hAnsi="Arial" w:cs="Arial"/>
          <w:sz w:val="20"/>
          <w:szCs w:val="20"/>
          <w:lang w:eastAsia="en-IN"/>
        </w:rPr>
      </w:pPr>
      <w:r w:rsidRPr="009E5F30">
        <w:rPr>
          <w:rFonts w:ascii="Arial" w:eastAsia="Times New Roman" w:hAnsi="Arial" w:cs="Arial"/>
          <w:sz w:val="20"/>
          <w:szCs w:val="20"/>
          <w:lang w:eastAsia="en-IN"/>
        </w:rPr>
        <w:t xml:space="preserve">In recent years, plant-derived antioxidants have gained increasing attention as potential therapeutic agents due to their ability to scavenge ROS and modulate inflammatory </w:t>
      </w:r>
      <w:proofErr w:type="spellStart"/>
      <w:r w:rsidRPr="009E5F30">
        <w:rPr>
          <w:rFonts w:ascii="Arial" w:eastAsia="Times New Roman" w:hAnsi="Arial" w:cs="Arial"/>
          <w:sz w:val="20"/>
          <w:szCs w:val="20"/>
          <w:lang w:eastAsia="en-IN"/>
        </w:rPr>
        <w:t>signaling</w:t>
      </w:r>
      <w:proofErr w:type="spellEnd"/>
      <w:r w:rsidRPr="009E5F30">
        <w:rPr>
          <w:rFonts w:ascii="Arial" w:eastAsia="Times New Roman" w:hAnsi="Arial" w:cs="Arial"/>
          <w:sz w:val="20"/>
          <w:szCs w:val="20"/>
          <w:lang w:eastAsia="en-IN"/>
        </w:rPr>
        <w:t xml:space="preserve"> pathways </w:t>
      </w:r>
      <w:r w:rsidRPr="009E5F30">
        <w:rPr>
          <w:rFonts w:ascii="Arial" w:eastAsia="Times New Roman" w:hAnsi="Arial" w:cs="Arial"/>
          <w:bCs/>
          <w:sz w:val="20"/>
          <w:szCs w:val="20"/>
          <w:lang w:eastAsia="en-IN"/>
        </w:rPr>
        <w:t>[5]</w:t>
      </w:r>
      <w:r w:rsidRPr="009E5F30">
        <w:rPr>
          <w:rFonts w:ascii="Arial" w:eastAsia="Times New Roman" w:hAnsi="Arial" w:cs="Arial"/>
          <w:sz w:val="20"/>
          <w:szCs w:val="20"/>
          <w:lang w:eastAsia="en-IN"/>
        </w:rPr>
        <w:t xml:space="preserve">. Medicinal plants rich in phenolic and flavonoid compounds are particularly valuable, as these phytoconstituents exhibit strong antioxidant, anti-inflammatory, and cytoprotective properties </w:t>
      </w:r>
      <w:r w:rsidRPr="009E5F30">
        <w:rPr>
          <w:rFonts w:ascii="Arial" w:eastAsia="Times New Roman" w:hAnsi="Arial" w:cs="Arial"/>
          <w:bCs/>
          <w:sz w:val="20"/>
          <w:szCs w:val="20"/>
          <w:lang w:eastAsia="en-IN"/>
        </w:rPr>
        <w:t>[6]</w:t>
      </w:r>
      <w:r w:rsidRPr="009E5F30">
        <w:rPr>
          <w:rFonts w:ascii="Arial" w:eastAsia="Times New Roman" w:hAnsi="Arial" w:cs="Arial"/>
          <w:sz w:val="20"/>
          <w:szCs w:val="20"/>
          <w:lang w:eastAsia="en-IN"/>
        </w:rPr>
        <w:t xml:space="preserve">. Among such plants, </w:t>
      </w:r>
      <w:r w:rsidRPr="009E5F30">
        <w:rPr>
          <w:rFonts w:ascii="Arial" w:eastAsia="Times New Roman" w:hAnsi="Arial" w:cs="Arial"/>
          <w:i/>
          <w:iCs/>
          <w:sz w:val="20"/>
          <w:szCs w:val="20"/>
          <w:lang w:eastAsia="en-IN"/>
        </w:rPr>
        <w:t>Bougainvillea spectabilis</w:t>
      </w:r>
      <w:r w:rsidRPr="009E5F30">
        <w:rPr>
          <w:rFonts w:ascii="Arial" w:eastAsia="Times New Roman" w:hAnsi="Arial" w:cs="Arial"/>
          <w:sz w:val="20"/>
          <w:szCs w:val="20"/>
          <w:lang w:eastAsia="en-IN"/>
        </w:rPr>
        <w:t xml:space="preserve"> Willd. (</w:t>
      </w:r>
      <w:proofErr w:type="spellStart"/>
      <w:r w:rsidRPr="009E5F30">
        <w:rPr>
          <w:rFonts w:ascii="Arial" w:eastAsia="Times New Roman" w:hAnsi="Arial" w:cs="Arial"/>
          <w:sz w:val="20"/>
          <w:szCs w:val="20"/>
          <w:lang w:eastAsia="en-IN"/>
        </w:rPr>
        <w:t>Nyctaginaceae</w:t>
      </w:r>
      <w:proofErr w:type="spellEnd"/>
      <w:r w:rsidRPr="009E5F30">
        <w:rPr>
          <w:rFonts w:ascii="Arial" w:eastAsia="Times New Roman" w:hAnsi="Arial" w:cs="Arial"/>
          <w:sz w:val="20"/>
          <w:szCs w:val="20"/>
          <w:lang w:eastAsia="en-IN"/>
        </w:rPr>
        <w:t xml:space="preserve">) is widely used in traditional medicine for the management of various ailments, including fever, respiratory disorders, hepatic conditions, and inflammatory diseases </w:t>
      </w:r>
      <w:r w:rsidRPr="009E5F30">
        <w:rPr>
          <w:rFonts w:ascii="Arial" w:eastAsia="Times New Roman" w:hAnsi="Arial" w:cs="Arial"/>
          <w:bCs/>
          <w:sz w:val="20"/>
          <w:szCs w:val="20"/>
          <w:lang w:eastAsia="en-IN"/>
        </w:rPr>
        <w:t>[7]</w:t>
      </w:r>
      <w:r w:rsidRPr="009E5F30">
        <w:rPr>
          <w:rFonts w:ascii="Arial" w:eastAsia="Times New Roman" w:hAnsi="Arial" w:cs="Arial"/>
          <w:sz w:val="20"/>
          <w:szCs w:val="20"/>
          <w:lang w:eastAsia="en-IN"/>
        </w:rPr>
        <w:t xml:space="preserve">. Phytochemical investigations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leaves have revealed the presence of bioactive compounds such as phenolics, flavonoids, alkaloids, and glycosides, which are known to contribute to antioxidant and anti-inflammatory activities </w:t>
      </w:r>
      <w:r w:rsidRPr="009E5F30">
        <w:rPr>
          <w:rFonts w:ascii="Arial" w:eastAsia="Times New Roman" w:hAnsi="Arial" w:cs="Arial"/>
          <w:bCs/>
          <w:sz w:val="20"/>
          <w:szCs w:val="20"/>
          <w:lang w:eastAsia="en-IN"/>
        </w:rPr>
        <w:t>[8]</w:t>
      </w:r>
      <w:r w:rsidRPr="009E5F30">
        <w:rPr>
          <w:rFonts w:ascii="Arial" w:eastAsia="Times New Roman" w:hAnsi="Arial" w:cs="Arial"/>
          <w:sz w:val="20"/>
          <w:szCs w:val="20"/>
          <w:lang w:eastAsia="en-IN"/>
        </w:rPr>
        <w:t>.</w:t>
      </w:r>
    </w:p>
    <w:p w14:paraId="3234A904" w14:textId="77777777" w:rsidR="00CB213E" w:rsidRPr="009E5F30" w:rsidRDefault="00CB213E" w:rsidP="005C6D49">
      <w:pPr>
        <w:spacing w:before="100" w:beforeAutospacing="1" w:after="100" w:afterAutospacing="1" w:line="360" w:lineRule="auto"/>
        <w:ind w:left="450"/>
        <w:jc w:val="both"/>
        <w:rPr>
          <w:rFonts w:ascii="Arial" w:eastAsia="Times New Roman" w:hAnsi="Arial" w:cs="Arial"/>
          <w:sz w:val="20"/>
          <w:szCs w:val="20"/>
          <w:lang w:eastAsia="en-IN"/>
        </w:rPr>
      </w:pPr>
      <w:r w:rsidRPr="009E5F30">
        <w:rPr>
          <w:rFonts w:ascii="Arial" w:eastAsia="Times New Roman" w:hAnsi="Arial" w:cs="Arial"/>
          <w:sz w:val="20"/>
          <w:szCs w:val="20"/>
          <w:lang w:eastAsia="en-IN"/>
        </w:rPr>
        <w:t xml:space="preserve">Previous pharmacological studies have reported the anti-inflammatory and antioxidant potential of methanolic extracts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leaves </w:t>
      </w:r>
      <w:r w:rsidRPr="009E5F30">
        <w:rPr>
          <w:rFonts w:ascii="Arial" w:eastAsia="Times New Roman" w:hAnsi="Arial" w:cs="Arial"/>
          <w:bCs/>
          <w:sz w:val="20"/>
          <w:szCs w:val="20"/>
          <w:lang w:eastAsia="en-IN"/>
        </w:rPr>
        <w:t>[9]</w:t>
      </w:r>
      <w:r w:rsidRPr="009E5F30">
        <w:rPr>
          <w:rFonts w:ascii="Arial" w:eastAsia="Times New Roman" w:hAnsi="Arial" w:cs="Arial"/>
          <w:sz w:val="20"/>
          <w:szCs w:val="20"/>
          <w:lang w:eastAsia="en-IN"/>
        </w:rPr>
        <w:t xml:space="preserve">. However, despite these findings, the influence of extraction solvent polarity on the phytochemical composition and subsequent antioxidant-mediated anti-inflammatory activity has not been systematically investigated. Extraction solvents play a critical role in determining the yield, diversity, and bioavailability of bioactive constituents, and variations in solvent polarity can significantly impact the biological efficacy of plant extracts </w:t>
      </w:r>
      <w:r w:rsidRPr="009E5F30">
        <w:rPr>
          <w:rFonts w:ascii="Arial" w:eastAsia="Times New Roman" w:hAnsi="Arial" w:cs="Arial"/>
          <w:bCs/>
          <w:sz w:val="20"/>
          <w:szCs w:val="20"/>
          <w:lang w:eastAsia="en-IN"/>
        </w:rPr>
        <w:t>[10]</w:t>
      </w:r>
      <w:r w:rsidRPr="009E5F30">
        <w:rPr>
          <w:rFonts w:ascii="Arial" w:eastAsia="Times New Roman" w:hAnsi="Arial" w:cs="Arial"/>
          <w:sz w:val="20"/>
          <w:szCs w:val="20"/>
          <w:lang w:eastAsia="en-IN"/>
        </w:rPr>
        <w:t>.</w:t>
      </w:r>
    </w:p>
    <w:p w14:paraId="16C09AB0" w14:textId="65AC55EE" w:rsidR="002F7DA2" w:rsidRPr="0078526B" w:rsidRDefault="00CB213E" w:rsidP="0078526B">
      <w:pPr>
        <w:spacing w:before="100" w:beforeAutospacing="1" w:after="100" w:afterAutospacing="1" w:line="360" w:lineRule="auto"/>
        <w:ind w:left="450"/>
        <w:jc w:val="both"/>
        <w:rPr>
          <w:rFonts w:ascii="Arial" w:eastAsia="Times New Roman" w:hAnsi="Arial" w:cs="Arial"/>
          <w:sz w:val="20"/>
          <w:szCs w:val="20"/>
          <w:lang w:eastAsia="en-IN"/>
        </w:rPr>
      </w:pPr>
      <w:r w:rsidRPr="009E5F30">
        <w:rPr>
          <w:rFonts w:ascii="Arial" w:eastAsia="Times New Roman" w:hAnsi="Arial" w:cs="Arial"/>
          <w:sz w:val="20"/>
          <w:szCs w:val="20"/>
          <w:lang w:eastAsia="en-IN"/>
        </w:rPr>
        <w:t xml:space="preserve">Therefore, a comparative evaluation of extracts obtained using solvents of different polarities is essential to identify the most effective extraction approach and to better understand the relationship between phytochemical content and pharmacological activity. In this context, the present study aimed to investigate the effect of ethanol, aqueous, and petroleum ether extraction on the phytochemical profile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leaf extracts and to assess their antioxidant potential using in vitro assays, along with anti-inflammatory activity employing in vivo experimental models. The findings of this study may provide valuable insights into the role of solvent selection in enhancing the therapeutic potential of </w:t>
      </w:r>
      <w:r w:rsidRPr="009E5F30">
        <w:rPr>
          <w:rFonts w:ascii="Arial" w:eastAsia="Times New Roman" w:hAnsi="Arial" w:cs="Arial"/>
          <w:i/>
          <w:iCs/>
          <w:sz w:val="20"/>
          <w:szCs w:val="20"/>
          <w:lang w:eastAsia="en-IN"/>
        </w:rPr>
        <w:t>B. spectabilis</w:t>
      </w:r>
      <w:r w:rsidRPr="009E5F30">
        <w:rPr>
          <w:rFonts w:ascii="Arial" w:eastAsia="Times New Roman" w:hAnsi="Arial" w:cs="Arial"/>
          <w:sz w:val="20"/>
          <w:szCs w:val="20"/>
          <w:lang w:eastAsia="en-IN"/>
        </w:rPr>
        <w:t xml:space="preserve"> leaves and support their rational use in the development of plant-based anti-inflammatory agents.</w:t>
      </w:r>
    </w:p>
    <w:p w14:paraId="225C8ED9" w14:textId="3BF1F5D5" w:rsidR="002738A0" w:rsidRPr="002738A0" w:rsidRDefault="002738A0" w:rsidP="005C6D49">
      <w:pPr>
        <w:pStyle w:val="Heading3"/>
        <w:ind w:left="450"/>
        <w:jc w:val="both"/>
        <w:rPr>
          <w:rStyle w:val="Strong"/>
          <w:rFonts w:ascii="Arial" w:hAnsi="Arial" w:cs="Arial"/>
          <w:b/>
          <w:bCs/>
          <w:sz w:val="24"/>
          <w:szCs w:val="24"/>
        </w:rPr>
      </w:pPr>
      <w:r w:rsidRPr="002738A0">
        <w:rPr>
          <w:rStyle w:val="Strong"/>
          <w:rFonts w:ascii="Arial" w:hAnsi="Arial" w:cs="Arial"/>
          <w:b/>
          <w:bCs/>
          <w:sz w:val="24"/>
          <w:szCs w:val="24"/>
        </w:rPr>
        <w:t xml:space="preserve">2. Material and Methods </w:t>
      </w:r>
    </w:p>
    <w:p w14:paraId="20FA486E" w14:textId="50748D46" w:rsidR="002738A0" w:rsidRPr="002738A0" w:rsidRDefault="002738A0" w:rsidP="005C6D49">
      <w:pPr>
        <w:pStyle w:val="Heading3"/>
        <w:ind w:left="450"/>
        <w:jc w:val="both"/>
        <w:rPr>
          <w:rFonts w:ascii="Arial" w:hAnsi="Arial" w:cs="Arial"/>
          <w:sz w:val="24"/>
          <w:szCs w:val="24"/>
        </w:rPr>
      </w:pPr>
      <w:r w:rsidRPr="002738A0">
        <w:rPr>
          <w:rStyle w:val="Strong"/>
          <w:rFonts w:ascii="Arial" w:hAnsi="Arial" w:cs="Arial"/>
          <w:b/>
          <w:bCs/>
          <w:sz w:val="24"/>
          <w:szCs w:val="24"/>
        </w:rPr>
        <w:t>2.1 Plant Material</w:t>
      </w:r>
    </w:p>
    <w:p w14:paraId="2FBD99F2" w14:textId="4C926587" w:rsidR="002738A0" w:rsidRDefault="002738A0" w:rsidP="005C6D49">
      <w:pPr>
        <w:pStyle w:val="NormalWeb"/>
        <w:ind w:left="450"/>
        <w:jc w:val="both"/>
        <w:rPr>
          <w:rFonts w:ascii="Arial" w:hAnsi="Arial" w:cs="Arial"/>
          <w:sz w:val="20"/>
          <w:szCs w:val="20"/>
        </w:rPr>
      </w:pPr>
      <w:r w:rsidRPr="002738A0">
        <w:rPr>
          <w:rFonts w:ascii="Arial" w:hAnsi="Arial" w:cs="Arial"/>
          <w:sz w:val="20"/>
          <w:szCs w:val="20"/>
        </w:rPr>
        <w:t xml:space="preserve">Fresh leaves of </w:t>
      </w:r>
      <w:r w:rsidRPr="002738A0">
        <w:rPr>
          <w:rStyle w:val="Emphasis"/>
          <w:rFonts w:ascii="Arial" w:hAnsi="Arial" w:cs="Arial"/>
          <w:sz w:val="20"/>
          <w:szCs w:val="20"/>
        </w:rPr>
        <w:t xml:space="preserve">Bougainvillea </w:t>
      </w:r>
      <w:proofErr w:type="spellStart"/>
      <w:r w:rsidRPr="002738A0">
        <w:rPr>
          <w:rStyle w:val="Emphasis"/>
          <w:rFonts w:ascii="Arial" w:hAnsi="Arial" w:cs="Arial"/>
          <w:sz w:val="20"/>
          <w:szCs w:val="20"/>
        </w:rPr>
        <w:t>spectabilis</w:t>
      </w:r>
      <w:proofErr w:type="spellEnd"/>
      <w:r w:rsidRPr="002738A0">
        <w:rPr>
          <w:rFonts w:ascii="Arial" w:hAnsi="Arial" w:cs="Arial"/>
          <w:sz w:val="20"/>
          <w:szCs w:val="20"/>
        </w:rPr>
        <w:t xml:space="preserve"> were collected during </w:t>
      </w:r>
      <w:r w:rsidRPr="00D745E9">
        <w:rPr>
          <w:rStyle w:val="Strong"/>
          <w:rFonts w:ascii="Arial" w:hAnsi="Arial" w:cs="Arial"/>
          <w:b w:val="0"/>
          <w:sz w:val="20"/>
          <w:szCs w:val="20"/>
        </w:rPr>
        <w:t>February 2024</w:t>
      </w:r>
      <w:r w:rsidRPr="002738A0">
        <w:rPr>
          <w:rFonts w:ascii="Arial" w:hAnsi="Arial" w:cs="Arial"/>
          <w:sz w:val="20"/>
          <w:szCs w:val="20"/>
        </w:rPr>
        <w:t xml:space="preserve"> from the Narmada River Valley and authenticated (Accession No. SKM/PGC/2018/X-10) by Prof. </w:t>
      </w:r>
      <w:proofErr w:type="spellStart"/>
      <w:r w:rsidRPr="002738A0">
        <w:rPr>
          <w:rFonts w:ascii="Arial" w:hAnsi="Arial" w:cs="Arial"/>
          <w:sz w:val="20"/>
          <w:szCs w:val="20"/>
        </w:rPr>
        <w:t>Dr.</w:t>
      </w:r>
      <w:proofErr w:type="spellEnd"/>
      <w:r w:rsidRPr="002738A0">
        <w:rPr>
          <w:rFonts w:ascii="Arial" w:hAnsi="Arial" w:cs="Arial"/>
          <w:sz w:val="20"/>
          <w:szCs w:val="20"/>
        </w:rPr>
        <w:t xml:space="preserve"> S.K. Mahajan, retired Professor of Botany, PG Government College, </w:t>
      </w:r>
      <w:proofErr w:type="spellStart"/>
      <w:r w:rsidRPr="002738A0">
        <w:rPr>
          <w:rFonts w:ascii="Arial" w:hAnsi="Arial" w:cs="Arial"/>
          <w:sz w:val="20"/>
          <w:szCs w:val="20"/>
        </w:rPr>
        <w:t>Khargone</w:t>
      </w:r>
      <w:proofErr w:type="spellEnd"/>
      <w:r w:rsidRPr="002738A0">
        <w:rPr>
          <w:rFonts w:ascii="Arial" w:hAnsi="Arial" w:cs="Arial"/>
          <w:sz w:val="20"/>
          <w:szCs w:val="20"/>
        </w:rPr>
        <w:t xml:space="preserve">, and identified as </w:t>
      </w:r>
      <w:r w:rsidRPr="002738A0">
        <w:rPr>
          <w:rStyle w:val="Emphasis"/>
          <w:rFonts w:ascii="Arial" w:hAnsi="Arial" w:cs="Arial"/>
          <w:sz w:val="20"/>
          <w:szCs w:val="20"/>
        </w:rPr>
        <w:t xml:space="preserve">Bougainvillea </w:t>
      </w:r>
      <w:proofErr w:type="spellStart"/>
      <w:r w:rsidRPr="002738A0">
        <w:rPr>
          <w:rStyle w:val="Emphasis"/>
          <w:rFonts w:ascii="Arial" w:hAnsi="Arial" w:cs="Arial"/>
          <w:sz w:val="20"/>
          <w:szCs w:val="20"/>
        </w:rPr>
        <w:t>spectabilis</w:t>
      </w:r>
      <w:proofErr w:type="spellEnd"/>
      <w:r w:rsidRPr="002738A0">
        <w:rPr>
          <w:rFonts w:ascii="Arial" w:hAnsi="Arial" w:cs="Arial"/>
          <w:sz w:val="20"/>
          <w:szCs w:val="20"/>
        </w:rPr>
        <w:t xml:space="preserve"> </w:t>
      </w:r>
      <w:proofErr w:type="spellStart"/>
      <w:r w:rsidRPr="002738A0">
        <w:rPr>
          <w:rFonts w:ascii="Arial" w:hAnsi="Arial" w:cs="Arial"/>
          <w:sz w:val="20"/>
          <w:szCs w:val="20"/>
        </w:rPr>
        <w:t>Willd</w:t>
      </w:r>
      <w:proofErr w:type="spellEnd"/>
      <w:r w:rsidRPr="002738A0">
        <w:rPr>
          <w:rFonts w:ascii="Arial" w:hAnsi="Arial" w:cs="Arial"/>
          <w:sz w:val="20"/>
          <w:szCs w:val="20"/>
        </w:rPr>
        <w:t xml:space="preserve">. (Family: </w:t>
      </w:r>
      <w:proofErr w:type="spellStart"/>
      <w:r w:rsidRPr="002738A0">
        <w:rPr>
          <w:rFonts w:ascii="Arial" w:hAnsi="Arial" w:cs="Arial"/>
          <w:sz w:val="20"/>
          <w:szCs w:val="20"/>
        </w:rPr>
        <w:t>Nyctaginaceae</w:t>
      </w:r>
      <w:proofErr w:type="spellEnd"/>
      <w:r w:rsidRPr="002738A0">
        <w:rPr>
          <w:rFonts w:ascii="Arial" w:hAnsi="Arial" w:cs="Arial"/>
          <w:sz w:val="20"/>
          <w:szCs w:val="20"/>
        </w:rPr>
        <w:t xml:space="preserve">) [11]. The leaves were washed thoroughly, shade-dried </w:t>
      </w:r>
      <w:r w:rsidRPr="002738A0">
        <w:rPr>
          <w:rFonts w:ascii="Arial" w:hAnsi="Arial" w:cs="Arial"/>
          <w:sz w:val="20"/>
          <w:szCs w:val="20"/>
        </w:rPr>
        <w:lastRenderedPageBreak/>
        <w:t xml:space="preserve">at room temperature for </w:t>
      </w:r>
      <w:r w:rsidRPr="00D745E9">
        <w:rPr>
          <w:rStyle w:val="Strong"/>
          <w:rFonts w:ascii="Arial" w:hAnsi="Arial" w:cs="Arial"/>
          <w:b w:val="0"/>
          <w:sz w:val="20"/>
          <w:szCs w:val="20"/>
        </w:rPr>
        <w:t>10–15 days</w:t>
      </w:r>
      <w:r w:rsidRPr="002738A0">
        <w:rPr>
          <w:rFonts w:ascii="Arial" w:hAnsi="Arial" w:cs="Arial"/>
          <w:sz w:val="20"/>
          <w:szCs w:val="20"/>
        </w:rPr>
        <w:t>, and ground into a coarse powder. The powdered material was stored in airtight containers until extraction [12].</w:t>
      </w:r>
    </w:p>
    <w:p w14:paraId="62345D01" w14:textId="7124A70A" w:rsidR="00314BBE" w:rsidRPr="00F4717D" w:rsidRDefault="00F4717D" w:rsidP="00F4717D">
      <w:pPr>
        <w:pStyle w:val="Heading3"/>
        <w:ind w:left="540"/>
        <w:jc w:val="both"/>
        <w:rPr>
          <w:rFonts w:ascii="Arial" w:hAnsi="Arial" w:cs="Arial"/>
          <w:sz w:val="24"/>
          <w:szCs w:val="20"/>
        </w:rPr>
      </w:pPr>
      <w:r w:rsidRPr="00F4717D">
        <w:rPr>
          <w:rStyle w:val="Strong"/>
          <w:rFonts w:ascii="Arial" w:hAnsi="Arial" w:cs="Arial"/>
          <w:b/>
          <w:bCs/>
          <w:sz w:val="24"/>
          <w:szCs w:val="20"/>
        </w:rPr>
        <w:t xml:space="preserve">2.2 </w:t>
      </w:r>
      <w:r w:rsidR="00314BBE" w:rsidRPr="00F4717D">
        <w:rPr>
          <w:rStyle w:val="Strong"/>
          <w:rFonts w:ascii="Arial" w:hAnsi="Arial" w:cs="Arial"/>
          <w:b/>
          <w:bCs/>
          <w:sz w:val="24"/>
          <w:szCs w:val="20"/>
        </w:rPr>
        <w:t xml:space="preserve">Botanical Description and Taxonomy of </w:t>
      </w:r>
      <w:r w:rsidR="00314BBE" w:rsidRPr="00F4717D">
        <w:rPr>
          <w:rStyle w:val="Emphasis"/>
          <w:rFonts w:ascii="Arial" w:hAnsi="Arial" w:cs="Arial"/>
          <w:sz w:val="24"/>
          <w:szCs w:val="20"/>
        </w:rPr>
        <w:t xml:space="preserve">Bougainvillea </w:t>
      </w:r>
      <w:proofErr w:type="spellStart"/>
      <w:r w:rsidR="00314BBE" w:rsidRPr="00F4717D">
        <w:rPr>
          <w:rStyle w:val="Emphasis"/>
          <w:rFonts w:ascii="Arial" w:hAnsi="Arial" w:cs="Arial"/>
          <w:sz w:val="24"/>
          <w:szCs w:val="20"/>
        </w:rPr>
        <w:t>spectabilis</w:t>
      </w:r>
      <w:proofErr w:type="spellEnd"/>
    </w:p>
    <w:p w14:paraId="0DE0E860" w14:textId="77777777" w:rsidR="00314BBE" w:rsidRPr="00F4717D" w:rsidRDefault="00314BBE" w:rsidP="00F4717D">
      <w:pPr>
        <w:pStyle w:val="NormalWeb"/>
        <w:ind w:left="540"/>
        <w:jc w:val="both"/>
        <w:rPr>
          <w:rFonts w:ascii="Arial" w:hAnsi="Arial" w:cs="Arial"/>
          <w:sz w:val="20"/>
          <w:szCs w:val="20"/>
        </w:rPr>
      </w:pPr>
      <w:r w:rsidRPr="00F4717D">
        <w:rPr>
          <w:rStyle w:val="Emphasis"/>
          <w:rFonts w:ascii="Arial" w:hAnsi="Arial" w:cs="Arial"/>
          <w:sz w:val="20"/>
          <w:szCs w:val="20"/>
        </w:rPr>
        <w:t xml:space="preserve">Bougainvillea </w:t>
      </w:r>
      <w:proofErr w:type="spellStart"/>
      <w:r w:rsidRPr="00F4717D">
        <w:rPr>
          <w:rStyle w:val="Emphasis"/>
          <w:rFonts w:ascii="Arial" w:hAnsi="Arial" w:cs="Arial"/>
          <w:sz w:val="20"/>
          <w:szCs w:val="20"/>
        </w:rPr>
        <w:t>spectabilis</w:t>
      </w:r>
      <w:proofErr w:type="spellEnd"/>
      <w:r w:rsidRPr="00F4717D">
        <w:rPr>
          <w:rFonts w:ascii="Arial" w:hAnsi="Arial" w:cs="Arial"/>
          <w:sz w:val="20"/>
          <w:szCs w:val="20"/>
        </w:rPr>
        <w:t xml:space="preserve"> belongs to the plant kingdom </w:t>
      </w:r>
      <w:r w:rsidRPr="00F4717D">
        <w:rPr>
          <w:rStyle w:val="Emphasis"/>
          <w:rFonts w:ascii="Arial" w:hAnsi="Arial" w:cs="Arial"/>
          <w:sz w:val="20"/>
          <w:szCs w:val="20"/>
        </w:rPr>
        <w:t>Plantae</w:t>
      </w:r>
      <w:r w:rsidRPr="00F4717D">
        <w:rPr>
          <w:rFonts w:ascii="Arial" w:hAnsi="Arial" w:cs="Arial"/>
          <w:sz w:val="20"/>
          <w:szCs w:val="20"/>
        </w:rPr>
        <w:t xml:space="preserve"> and is classified under the family </w:t>
      </w:r>
      <w:proofErr w:type="spellStart"/>
      <w:r w:rsidRPr="00F4717D">
        <w:rPr>
          <w:rFonts w:ascii="Arial" w:hAnsi="Arial" w:cs="Arial"/>
          <w:sz w:val="20"/>
          <w:szCs w:val="20"/>
        </w:rPr>
        <w:t>Nyctaginaceae</w:t>
      </w:r>
      <w:proofErr w:type="spellEnd"/>
      <w:r w:rsidRPr="00F4717D">
        <w:rPr>
          <w:rFonts w:ascii="Arial" w:hAnsi="Arial" w:cs="Arial"/>
          <w:sz w:val="20"/>
          <w:szCs w:val="20"/>
        </w:rPr>
        <w:t>. The detailed taxonomical classification is as follows:</w:t>
      </w:r>
    </w:p>
    <w:p w14:paraId="083F6BC4" w14:textId="3C7D6A24"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 xml:space="preserve">Kingdom: </w:t>
      </w:r>
      <w:r w:rsidR="00F4717D">
        <w:rPr>
          <w:rFonts w:ascii="Arial" w:hAnsi="Arial" w:cs="Arial"/>
          <w:sz w:val="20"/>
          <w:szCs w:val="20"/>
        </w:rPr>
        <w:t xml:space="preserve">                          </w:t>
      </w:r>
      <w:r w:rsidRPr="00F4717D">
        <w:rPr>
          <w:rFonts w:ascii="Arial" w:hAnsi="Arial" w:cs="Arial"/>
          <w:sz w:val="20"/>
          <w:szCs w:val="20"/>
        </w:rPr>
        <w:t>Plantae</w:t>
      </w:r>
    </w:p>
    <w:p w14:paraId="0415FD39" w14:textId="4EA8CDF4"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 xml:space="preserve">Subkingdom: </w:t>
      </w:r>
      <w:r w:rsidR="00F4717D">
        <w:rPr>
          <w:rFonts w:ascii="Arial" w:hAnsi="Arial" w:cs="Arial"/>
          <w:sz w:val="20"/>
          <w:szCs w:val="20"/>
        </w:rPr>
        <w:t xml:space="preserve">                    </w:t>
      </w:r>
      <w:proofErr w:type="spellStart"/>
      <w:r w:rsidRPr="00F4717D">
        <w:rPr>
          <w:rFonts w:ascii="Arial" w:hAnsi="Arial" w:cs="Arial"/>
          <w:sz w:val="20"/>
          <w:szCs w:val="20"/>
        </w:rPr>
        <w:t>Tracheobionta</w:t>
      </w:r>
      <w:proofErr w:type="spellEnd"/>
    </w:p>
    <w:p w14:paraId="5AA01DF7" w14:textId="3109C7CC"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 xml:space="preserve">Division: </w:t>
      </w:r>
      <w:r w:rsidR="00F4717D">
        <w:rPr>
          <w:rFonts w:ascii="Arial" w:hAnsi="Arial" w:cs="Arial"/>
          <w:sz w:val="20"/>
          <w:szCs w:val="20"/>
        </w:rPr>
        <w:t xml:space="preserve">                            </w:t>
      </w:r>
      <w:proofErr w:type="spellStart"/>
      <w:r w:rsidRPr="00F4717D">
        <w:rPr>
          <w:rFonts w:ascii="Arial" w:hAnsi="Arial" w:cs="Arial"/>
          <w:sz w:val="20"/>
          <w:szCs w:val="20"/>
        </w:rPr>
        <w:t>Magnoliophyta</w:t>
      </w:r>
      <w:proofErr w:type="spellEnd"/>
    </w:p>
    <w:p w14:paraId="4BAA77A7" w14:textId="5AD62DC1"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Class:</w:t>
      </w:r>
      <w:r w:rsidR="00F4717D">
        <w:rPr>
          <w:rFonts w:ascii="Arial" w:hAnsi="Arial" w:cs="Arial"/>
          <w:sz w:val="20"/>
          <w:szCs w:val="20"/>
        </w:rPr>
        <w:t xml:space="preserve">                               </w:t>
      </w:r>
      <w:r w:rsidRPr="00F4717D">
        <w:rPr>
          <w:rFonts w:ascii="Arial" w:hAnsi="Arial" w:cs="Arial"/>
          <w:sz w:val="20"/>
          <w:szCs w:val="20"/>
        </w:rPr>
        <w:t xml:space="preserve"> </w:t>
      </w:r>
      <w:proofErr w:type="spellStart"/>
      <w:r w:rsidRPr="00F4717D">
        <w:rPr>
          <w:rFonts w:ascii="Arial" w:hAnsi="Arial" w:cs="Arial"/>
          <w:sz w:val="20"/>
          <w:szCs w:val="20"/>
        </w:rPr>
        <w:t>Magnoliopsida</w:t>
      </w:r>
      <w:proofErr w:type="spellEnd"/>
    </w:p>
    <w:p w14:paraId="65BD2339" w14:textId="6249888F"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 xml:space="preserve">Order: </w:t>
      </w:r>
      <w:r w:rsidR="00F4717D">
        <w:rPr>
          <w:rFonts w:ascii="Arial" w:hAnsi="Arial" w:cs="Arial"/>
          <w:sz w:val="20"/>
          <w:szCs w:val="20"/>
        </w:rPr>
        <w:t xml:space="preserve">                               </w:t>
      </w:r>
      <w:proofErr w:type="spellStart"/>
      <w:r w:rsidRPr="00F4717D">
        <w:rPr>
          <w:rFonts w:ascii="Arial" w:hAnsi="Arial" w:cs="Arial"/>
          <w:sz w:val="20"/>
          <w:szCs w:val="20"/>
        </w:rPr>
        <w:t>Caryophyllales</w:t>
      </w:r>
      <w:proofErr w:type="spellEnd"/>
    </w:p>
    <w:p w14:paraId="23FD2E94" w14:textId="7F2E51F5"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 xml:space="preserve">Family: </w:t>
      </w:r>
      <w:r w:rsidR="00F4717D">
        <w:rPr>
          <w:rFonts w:ascii="Arial" w:hAnsi="Arial" w:cs="Arial"/>
          <w:sz w:val="20"/>
          <w:szCs w:val="20"/>
        </w:rPr>
        <w:t xml:space="preserve">                              </w:t>
      </w:r>
      <w:proofErr w:type="spellStart"/>
      <w:r w:rsidRPr="00F4717D">
        <w:rPr>
          <w:rFonts w:ascii="Arial" w:hAnsi="Arial" w:cs="Arial"/>
          <w:sz w:val="20"/>
          <w:szCs w:val="20"/>
        </w:rPr>
        <w:t>Nyctaginaceae</w:t>
      </w:r>
      <w:proofErr w:type="spellEnd"/>
    </w:p>
    <w:p w14:paraId="42F0BAAF" w14:textId="0B8E13F1"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 xml:space="preserve">Genus: </w:t>
      </w:r>
      <w:r w:rsidR="00F4717D">
        <w:rPr>
          <w:rFonts w:ascii="Arial" w:hAnsi="Arial" w:cs="Arial"/>
          <w:sz w:val="20"/>
          <w:szCs w:val="20"/>
        </w:rPr>
        <w:t xml:space="preserve">                             </w:t>
      </w:r>
      <w:r w:rsidR="00C52D22">
        <w:rPr>
          <w:rFonts w:ascii="Arial" w:hAnsi="Arial" w:cs="Arial"/>
          <w:sz w:val="20"/>
          <w:szCs w:val="20"/>
        </w:rPr>
        <w:t xml:space="preserve"> </w:t>
      </w:r>
      <w:r w:rsidRPr="00F4717D">
        <w:rPr>
          <w:rStyle w:val="Emphasis"/>
          <w:rFonts w:ascii="Arial" w:hAnsi="Arial" w:cs="Arial"/>
          <w:sz w:val="20"/>
          <w:szCs w:val="20"/>
        </w:rPr>
        <w:t>Bougainvillea</w:t>
      </w:r>
    </w:p>
    <w:p w14:paraId="28369A07" w14:textId="649FB1A8" w:rsidR="00314BBE" w:rsidRPr="00F4717D" w:rsidRDefault="00314BBE" w:rsidP="00C52D22">
      <w:pPr>
        <w:pStyle w:val="NormalWeb"/>
        <w:numPr>
          <w:ilvl w:val="0"/>
          <w:numId w:val="28"/>
        </w:numPr>
        <w:tabs>
          <w:tab w:val="left" w:pos="2970"/>
          <w:tab w:val="left" w:pos="3150"/>
        </w:tabs>
        <w:ind w:left="540" w:firstLine="0"/>
        <w:jc w:val="both"/>
        <w:rPr>
          <w:rFonts w:ascii="Arial" w:hAnsi="Arial" w:cs="Arial"/>
          <w:sz w:val="20"/>
          <w:szCs w:val="20"/>
        </w:rPr>
      </w:pPr>
      <w:r w:rsidRPr="00F4717D">
        <w:rPr>
          <w:rFonts w:ascii="Arial" w:hAnsi="Arial" w:cs="Arial"/>
          <w:sz w:val="20"/>
          <w:szCs w:val="20"/>
        </w:rPr>
        <w:t xml:space="preserve">Species: </w:t>
      </w:r>
      <w:r w:rsidR="00F4717D">
        <w:rPr>
          <w:rFonts w:ascii="Arial" w:hAnsi="Arial" w:cs="Arial"/>
          <w:sz w:val="20"/>
          <w:szCs w:val="20"/>
        </w:rPr>
        <w:t xml:space="preserve">                           </w:t>
      </w:r>
      <w:r w:rsidR="00C52D22">
        <w:rPr>
          <w:rFonts w:ascii="Arial" w:hAnsi="Arial" w:cs="Arial"/>
          <w:sz w:val="20"/>
          <w:szCs w:val="20"/>
        </w:rPr>
        <w:t xml:space="preserve"> </w:t>
      </w:r>
      <w:r w:rsidRPr="00F4717D">
        <w:rPr>
          <w:rStyle w:val="Emphasis"/>
          <w:rFonts w:ascii="Arial" w:hAnsi="Arial" w:cs="Arial"/>
          <w:sz w:val="20"/>
          <w:szCs w:val="20"/>
        </w:rPr>
        <w:t xml:space="preserve">Bougainvillea </w:t>
      </w:r>
      <w:proofErr w:type="spellStart"/>
      <w:r w:rsidRPr="00F4717D">
        <w:rPr>
          <w:rStyle w:val="Emphasis"/>
          <w:rFonts w:ascii="Arial" w:hAnsi="Arial" w:cs="Arial"/>
          <w:sz w:val="20"/>
          <w:szCs w:val="20"/>
        </w:rPr>
        <w:t>spectabilis</w:t>
      </w:r>
      <w:proofErr w:type="spellEnd"/>
    </w:p>
    <w:p w14:paraId="51BFB8D6" w14:textId="77777777" w:rsidR="00314BBE" w:rsidRPr="00F4717D" w:rsidRDefault="00314BBE" w:rsidP="00F4717D">
      <w:pPr>
        <w:pStyle w:val="NormalWeb"/>
        <w:ind w:left="540"/>
        <w:jc w:val="both"/>
        <w:rPr>
          <w:rFonts w:ascii="Arial" w:hAnsi="Arial" w:cs="Arial"/>
          <w:sz w:val="20"/>
          <w:szCs w:val="20"/>
        </w:rPr>
      </w:pPr>
      <w:r w:rsidRPr="00F4717D">
        <w:rPr>
          <w:rStyle w:val="Emphasis"/>
          <w:rFonts w:ascii="Arial" w:hAnsi="Arial" w:cs="Arial"/>
          <w:sz w:val="20"/>
          <w:szCs w:val="20"/>
        </w:rPr>
        <w:t xml:space="preserve">Bougainvillea </w:t>
      </w:r>
      <w:proofErr w:type="spellStart"/>
      <w:r w:rsidRPr="00F4717D">
        <w:rPr>
          <w:rStyle w:val="Emphasis"/>
          <w:rFonts w:ascii="Arial" w:hAnsi="Arial" w:cs="Arial"/>
          <w:sz w:val="20"/>
          <w:szCs w:val="20"/>
        </w:rPr>
        <w:t>spectabilis</w:t>
      </w:r>
      <w:proofErr w:type="spellEnd"/>
      <w:r w:rsidRPr="00F4717D">
        <w:rPr>
          <w:rFonts w:ascii="Arial" w:hAnsi="Arial" w:cs="Arial"/>
          <w:sz w:val="20"/>
          <w:szCs w:val="20"/>
        </w:rPr>
        <w:t xml:space="preserve"> is a perennial, evergreen, woody climber or shrub widely distributed in tropical and subtropical regions. It is commonly cultivated as an ornamental plant due to its vibrant bracts. The plant exhibits a climbing habit with thorny stems and simple ovate leaves. It thrives well in warm climates, requires moderate water, and prefers well-drained soil conditions.</w:t>
      </w:r>
    </w:p>
    <w:p w14:paraId="4322CFB8" w14:textId="77777777" w:rsidR="00314BBE" w:rsidRPr="00F4717D" w:rsidRDefault="00314BBE" w:rsidP="00F4717D">
      <w:pPr>
        <w:pStyle w:val="NormalWeb"/>
        <w:ind w:left="540"/>
        <w:jc w:val="both"/>
        <w:rPr>
          <w:rFonts w:ascii="Arial" w:hAnsi="Arial" w:cs="Arial"/>
          <w:sz w:val="20"/>
          <w:szCs w:val="20"/>
        </w:rPr>
      </w:pPr>
      <w:r w:rsidRPr="00F4717D">
        <w:rPr>
          <w:rFonts w:ascii="Arial" w:hAnsi="Arial" w:cs="Arial"/>
          <w:sz w:val="20"/>
          <w:szCs w:val="20"/>
        </w:rPr>
        <w:t>The plant is commonly found in regions of India, South America, and other tropical areas, where it grows in gardens, roadsides, and wastelands. Its adaptability to diverse environmental conditions makes it an easily accessible medicinal plant.</w:t>
      </w:r>
    </w:p>
    <w:p w14:paraId="274DB733" w14:textId="77777777" w:rsidR="00314BBE" w:rsidRPr="002738A0" w:rsidRDefault="00314BBE" w:rsidP="005C6D49">
      <w:pPr>
        <w:pStyle w:val="NormalWeb"/>
        <w:ind w:left="450"/>
        <w:jc w:val="both"/>
        <w:rPr>
          <w:rFonts w:ascii="Arial" w:hAnsi="Arial" w:cs="Arial"/>
          <w:sz w:val="20"/>
          <w:szCs w:val="20"/>
        </w:rPr>
      </w:pPr>
    </w:p>
    <w:p w14:paraId="17C794A2" w14:textId="543F2026" w:rsidR="002738A0" w:rsidRPr="002738A0" w:rsidRDefault="002738A0" w:rsidP="005C6D49">
      <w:pPr>
        <w:pStyle w:val="Heading3"/>
        <w:ind w:left="450"/>
        <w:jc w:val="both"/>
        <w:rPr>
          <w:rFonts w:ascii="Arial" w:hAnsi="Arial" w:cs="Arial"/>
          <w:sz w:val="24"/>
          <w:szCs w:val="24"/>
        </w:rPr>
      </w:pPr>
      <w:r w:rsidRPr="002738A0">
        <w:rPr>
          <w:rStyle w:val="Strong"/>
          <w:rFonts w:ascii="Arial" w:hAnsi="Arial" w:cs="Arial"/>
          <w:b/>
          <w:bCs/>
          <w:sz w:val="24"/>
          <w:szCs w:val="24"/>
        </w:rPr>
        <w:t>2.</w:t>
      </w:r>
      <w:r w:rsidR="00314BBE">
        <w:rPr>
          <w:rStyle w:val="Strong"/>
          <w:rFonts w:ascii="Arial" w:hAnsi="Arial" w:cs="Arial"/>
          <w:b/>
          <w:bCs/>
          <w:sz w:val="24"/>
          <w:szCs w:val="24"/>
        </w:rPr>
        <w:t>3</w:t>
      </w:r>
      <w:r w:rsidRPr="002738A0">
        <w:rPr>
          <w:rStyle w:val="Strong"/>
          <w:rFonts w:ascii="Arial" w:hAnsi="Arial" w:cs="Arial"/>
          <w:b/>
          <w:bCs/>
          <w:sz w:val="24"/>
          <w:szCs w:val="24"/>
        </w:rPr>
        <w:t xml:space="preserve"> Preparation of Leaf Extracts</w:t>
      </w:r>
    </w:p>
    <w:p w14:paraId="69051B5C" w14:textId="434A4623" w:rsidR="002738A0" w:rsidRPr="002738A0" w:rsidRDefault="002738A0" w:rsidP="005C6D49">
      <w:pPr>
        <w:pStyle w:val="NormalWeb"/>
        <w:ind w:left="450"/>
        <w:jc w:val="both"/>
        <w:rPr>
          <w:rFonts w:ascii="Arial" w:hAnsi="Arial" w:cs="Arial"/>
          <w:sz w:val="22"/>
        </w:rPr>
      </w:pPr>
      <w:r w:rsidRPr="002738A0">
        <w:rPr>
          <w:rFonts w:ascii="Arial" w:hAnsi="Arial" w:cs="Arial"/>
          <w:sz w:val="22"/>
        </w:rPr>
        <w:t xml:space="preserve">The dried leaf powder (100 g) was extracted separately with ethanol, petroleum ether, and distilled water using a Soxhlet apparatus for </w:t>
      </w:r>
      <w:r w:rsidRPr="00D745E9">
        <w:rPr>
          <w:rStyle w:val="Strong"/>
          <w:rFonts w:ascii="Arial" w:hAnsi="Arial" w:cs="Arial"/>
          <w:b w:val="0"/>
          <w:sz w:val="22"/>
        </w:rPr>
        <w:t>6–8 hours</w:t>
      </w:r>
      <w:r w:rsidRPr="002738A0">
        <w:rPr>
          <w:rFonts w:ascii="Arial" w:hAnsi="Arial" w:cs="Arial"/>
          <w:sz w:val="22"/>
        </w:rPr>
        <w:t xml:space="preserve"> until the solvent became </w:t>
      </w:r>
      <w:proofErr w:type="spellStart"/>
      <w:r w:rsidRPr="002738A0">
        <w:rPr>
          <w:rFonts w:ascii="Arial" w:hAnsi="Arial" w:cs="Arial"/>
          <w:sz w:val="22"/>
        </w:rPr>
        <w:t>colorless</w:t>
      </w:r>
      <w:proofErr w:type="spellEnd"/>
      <w:r w:rsidRPr="002738A0">
        <w:rPr>
          <w:rFonts w:ascii="Arial" w:hAnsi="Arial" w:cs="Arial"/>
          <w:sz w:val="22"/>
        </w:rPr>
        <w:t xml:space="preserve"> [13]. The extracts were filtered through Whatman No. 1 filter paper and concentrated under reduced pressure using a rotary evaporator. The concentrated extracts were stored at </w:t>
      </w:r>
      <w:r w:rsidRPr="00D745E9">
        <w:rPr>
          <w:rStyle w:val="Strong"/>
          <w:rFonts w:ascii="Arial" w:hAnsi="Arial" w:cs="Arial"/>
          <w:b w:val="0"/>
          <w:sz w:val="22"/>
        </w:rPr>
        <w:t>4 °C</w:t>
      </w:r>
      <w:r w:rsidRPr="00D745E9">
        <w:rPr>
          <w:rFonts w:ascii="Arial" w:hAnsi="Arial" w:cs="Arial"/>
          <w:b/>
          <w:sz w:val="22"/>
        </w:rPr>
        <w:t xml:space="preserve"> </w:t>
      </w:r>
      <w:r w:rsidRPr="002738A0">
        <w:rPr>
          <w:rFonts w:ascii="Arial" w:hAnsi="Arial" w:cs="Arial"/>
          <w:sz w:val="22"/>
        </w:rPr>
        <w:t>until further use [14].</w:t>
      </w:r>
    </w:p>
    <w:p w14:paraId="03F78FDD" w14:textId="534F381E" w:rsidR="002738A0" w:rsidRPr="002738A0" w:rsidRDefault="002738A0" w:rsidP="005C6D49">
      <w:pPr>
        <w:pStyle w:val="Heading3"/>
        <w:ind w:left="450"/>
        <w:jc w:val="both"/>
        <w:rPr>
          <w:rFonts w:ascii="Arial" w:hAnsi="Arial" w:cs="Arial"/>
          <w:sz w:val="24"/>
          <w:szCs w:val="24"/>
        </w:rPr>
      </w:pPr>
      <w:r w:rsidRPr="002738A0">
        <w:rPr>
          <w:rStyle w:val="Strong"/>
          <w:rFonts w:ascii="Arial" w:hAnsi="Arial" w:cs="Arial"/>
          <w:b/>
          <w:bCs/>
          <w:sz w:val="24"/>
          <w:szCs w:val="24"/>
        </w:rPr>
        <w:t>2.</w:t>
      </w:r>
      <w:r w:rsidR="00314BBE">
        <w:rPr>
          <w:rStyle w:val="Strong"/>
          <w:rFonts w:ascii="Arial" w:hAnsi="Arial" w:cs="Arial"/>
          <w:b/>
          <w:bCs/>
          <w:sz w:val="24"/>
          <w:szCs w:val="24"/>
        </w:rPr>
        <w:t>4</w:t>
      </w:r>
      <w:r w:rsidRPr="002738A0">
        <w:rPr>
          <w:rStyle w:val="Strong"/>
          <w:rFonts w:ascii="Arial" w:hAnsi="Arial" w:cs="Arial"/>
          <w:b/>
          <w:bCs/>
          <w:sz w:val="24"/>
          <w:szCs w:val="24"/>
        </w:rPr>
        <w:t xml:space="preserve"> Phytochemical Screening</w:t>
      </w:r>
    </w:p>
    <w:p w14:paraId="4B56B2ED" w14:textId="77777777" w:rsidR="002738A0" w:rsidRPr="002738A0" w:rsidRDefault="002738A0" w:rsidP="005C6D49">
      <w:pPr>
        <w:pStyle w:val="NormalWeb"/>
        <w:ind w:left="450"/>
        <w:jc w:val="both"/>
        <w:rPr>
          <w:rFonts w:ascii="Arial" w:hAnsi="Arial" w:cs="Arial"/>
          <w:sz w:val="22"/>
        </w:rPr>
      </w:pPr>
      <w:r w:rsidRPr="002738A0">
        <w:rPr>
          <w:rFonts w:ascii="Arial" w:hAnsi="Arial" w:cs="Arial"/>
          <w:sz w:val="22"/>
        </w:rPr>
        <w:t>Qualitative phytochemical screening of the extracts was carried out to detect alkaloids, flavonoids, phenols, tannins, saponins, and glycosides using standard procedures [15].</w:t>
      </w:r>
    </w:p>
    <w:p w14:paraId="581B1D4A" w14:textId="77777777" w:rsidR="002738A0" w:rsidRPr="002738A0" w:rsidRDefault="002738A0" w:rsidP="005C6D49">
      <w:pPr>
        <w:pStyle w:val="NormalWeb"/>
        <w:ind w:left="450"/>
        <w:jc w:val="both"/>
        <w:rPr>
          <w:rFonts w:ascii="Arial" w:hAnsi="Arial" w:cs="Arial"/>
          <w:sz w:val="22"/>
        </w:rPr>
      </w:pPr>
      <w:r w:rsidRPr="002738A0">
        <w:rPr>
          <w:rFonts w:ascii="Arial" w:hAnsi="Arial" w:cs="Arial"/>
          <w:sz w:val="22"/>
        </w:rPr>
        <w:t xml:space="preserve">Total phenolic content (TPC) was determined using the </w:t>
      </w:r>
      <w:proofErr w:type="spellStart"/>
      <w:r w:rsidRPr="002738A0">
        <w:rPr>
          <w:rFonts w:ascii="Arial" w:hAnsi="Arial" w:cs="Arial"/>
          <w:sz w:val="22"/>
        </w:rPr>
        <w:t>Folin</w:t>
      </w:r>
      <w:proofErr w:type="spellEnd"/>
      <w:r w:rsidRPr="002738A0">
        <w:rPr>
          <w:rFonts w:ascii="Arial" w:hAnsi="Arial" w:cs="Arial"/>
          <w:sz w:val="22"/>
        </w:rPr>
        <w:t>–</w:t>
      </w:r>
      <w:proofErr w:type="spellStart"/>
      <w:r w:rsidRPr="002738A0">
        <w:rPr>
          <w:rFonts w:ascii="Arial" w:hAnsi="Arial" w:cs="Arial"/>
          <w:sz w:val="22"/>
        </w:rPr>
        <w:t>Ciocalteu</w:t>
      </w:r>
      <w:proofErr w:type="spellEnd"/>
      <w:r w:rsidRPr="002738A0">
        <w:rPr>
          <w:rFonts w:ascii="Arial" w:hAnsi="Arial" w:cs="Arial"/>
          <w:sz w:val="22"/>
        </w:rPr>
        <w:t xml:space="preserve"> method and expressed as mg gallic acid equivalent (GAE)/g extract [16], while total flavonoid content (TFC) was estimated by the </w:t>
      </w:r>
      <w:proofErr w:type="spellStart"/>
      <w:r w:rsidRPr="002738A0">
        <w:rPr>
          <w:rFonts w:ascii="Arial" w:hAnsi="Arial" w:cs="Arial"/>
          <w:sz w:val="22"/>
        </w:rPr>
        <w:t>aluminum</w:t>
      </w:r>
      <w:proofErr w:type="spellEnd"/>
      <w:r w:rsidRPr="002738A0">
        <w:rPr>
          <w:rFonts w:ascii="Arial" w:hAnsi="Arial" w:cs="Arial"/>
          <w:sz w:val="22"/>
        </w:rPr>
        <w:t xml:space="preserve"> chloride colorimetric method and expressed as mg quercetin equivalent (QE)/g extract [17].</w:t>
      </w:r>
    </w:p>
    <w:p w14:paraId="585DDB26" w14:textId="34ABCAD2" w:rsidR="002738A0" w:rsidRPr="002738A0" w:rsidRDefault="002738A0" w:rsidP="005C6D49">
      <w:pPr>
        <w:pStyle w:val="Heading3"/>
        <w:ind w:left="450"/>
        <w:jc w:val="both"/>
        <w:rPr>
          <w:rFonts w:ascii="Arial" w:hAnsi="Arial" w:cs="Arial"/>
          <w:sz w:val="24"/>
          <w:szCs w:val="24"/>
        </w:rPr>
      </w:pPr>
      <w:r w:rsidRPr="002738A0">
        <w:rPr>
          <w:rStyle w:val="Strong"/>
          <w:rFonts w:ascii="Arial" w:hAnsi="Arial" w:cs="Arial"/>
          <w:b/>
          <w:bCs/>
          <w:sz w:val="24"/>
          <w:szCs w:val="24"/>
        </w:rPr>
        <w:t>2.</w:t>
      </w:r>
      <w:r w:rsidR="00314BBE">
        <w:rPr>
          <w:rStyle w:val="Strong"/>
          <w:rFonts w:ascii="Arial" w:hAnsi="Arial" w:cs="Arial"/>
          <w:b/>
          <w:bCs/>
          <w:sz w:val="24"/>
          <w:szCs w:val="24"/>
        </w:rPr>
        <w:t>5</w:t>
      </w:r>
      <w:r w:rsidRPr="002738A0">
        <w:rPr>
          <w:rStyle w:val="Strong"/>
          <w:rFonts w:ascii="Arial" w:hAnsi="Arial" w:cs="Arial"/>
          <w:b/>
          <w:bCs/>
          <w:sz w:val="24"/>
          <w:szCs w:val="24"/>
        </w:rPr>
        <w:t xml:space="preserve"> Animals</w:t>
      </w:r>
    </w:p>
    <w:p w14:paraId="231E8A4C" w14:textId="3D90A12C" w:rsidR="0078526B" w:rsidRPr="002738A0" w:rsidRDefault="002738A0" w:rsidP="00314BBE">
      <w:pPr>
        <w:pStyle w:val="NormalWeb"/>
        <w:ind w:left="450"/>
        <w:jc w:val="both"/>
        <w:rPr>
          <w:rFonts w:ascii="Arial" w:hAnsi="Arial" w:cs="Arial"/>
          <w:sz w:val="22"/>
        </w:rPr>
      </w:pPr>
      <w:r w:rsidRPr="002738A0">
        <w:rPr>
          <w:rFonts w:ascii="Arial" w:hAnsi="Arial" w:cs="Arial"/>
          <w:sz w:val="22"/>
        </w:rPr>
        <w:t xml:space="preserve">Adult Wistar rats (150–200 g) of either sex were procured from an approved animal facility and maintained under standard laboratory conditions (22–25 °C, 12 h light/dark cycle) with free access to food and water [18]. Animals were acclimatized for </w:t>
      </w:r>
      <w:r w:rsidRPr="00D745E9">
        <w:rPr>
          <w:rStyle w:val="Strong"/>
          <w:rFonts w:ascii="Arial" w:hAnsi="Arial" w:cs="Arial"/>
          <w:b w:val="0"/>
          <w:sz w:val="22"/>
        </w:rPr>
        <w:t>7 days prior to experimentation</w:t>
      </w:r>
      <w:r w:rsidRPr="002738A0">
        <w:rPr>
          <w:rFonts w:ascii="Arial" w:hAnsi="Arial" w:cs="Arial"/>
          <w:sz w:val="22"/>
        </w:rPr>
        <w:t>. All experimental protocols were approved by the Institutional Animal Ethics Committee (IAEC No. 1151/PO/Re/S/08/CPCSEA) and conducted in accordance with CPCSEA guidelines [19].</w:t>
      </w:r>
    </w:p>
    <w:p w14:paraId="372F0A87" w14:textId="7EF28863" w:rsidR="002738A0" w:rsidRPr="002738A0" w:rsidRDefault="002738A0" w:rsidP="005C6D49">
      <w:pPr>
        <w:pStyle w:val="Heading3"/>
        <w:ind w:left="450"/>
        <w:jc w:val="both"/>
        <w:rPr>
          <w:rFonts w:ascii="Arial" w:hAnsi="Arial" w:cs="Arial"/>
          <w:sz w:val="24"/>
          <w:szCs w:val="24"/>
        </w:rPr>
      </w:pPr>
      <w:r w:rsidRPr="002738A0">
        <w:rPr>
          <w:rStyle w:val="Strong"/>
          <w:rFonts w:ascii="Arial" w:hAnsi="Arial" w:cs="Arial"/>
          <w:b/>
          <w:bCs/>
          <w:sz w:val="24"/>
          <w:szCs w:val="24"/>
        </w:rPr>
        <w:t>2.</w:t>
      </w:r>
      <w:r w:rsidR="00314BBE">
        <w:rPr>
          <w:rStyle w:val="Strong"/>
          <w:rFonts w:ascii="Arial" w:hAnsi="Arial" w:cs="Arial"/>
          <w:b/>
          <w:bCs/>
          <w:sz w:val="24"/>
          <w:szCs w:val="24"/>
        </w:rPr>
        <w:t>6</w:t>
      </w:r>
      <w:r w:rsidRPr="002738A0">
        <w:rPr>
          <w:rStyle w:val="Strong"/>
          <w:rFonts w:ascii="Arial" w:hAnsi="Arial" w:cs="Arial"/>
          <w:b/>
          <w:bCs/>
          <w:sz w:val="24"/>
          <w:szCs w:val="24"/>
        </w:rPr>
        <w:t xml:space="preserve"> </w:t>
      </w:r>
      <w:r w:rsidRPr="00314BBE">
        <w:rPr>
          <w:rStyle w:val="Strong"/>
          <w:rFonts w:ascii="Arial" w:hAnsi="Arial" w:cs="Arial"/>
          <w:b/>
          <w:bCs/>
          <w:i/>
          <w:sz w:val="24"/>
          <w:szCs w:val="24"/>
        </w:rPr>
        <w:t>In Vitro</w:t>
      </w:r>
      <w:r w:rsidRPr="002738A0">
        <w:rPr>
          <w:rStyle w:val="Strong"/>
          <w:rFonts w:ascii="Arial" w:hAnsi="Arial" w:cs="Arial"/>
          <w:b/>
          <w:bCs/>
          <w:sz w:val="24"/>
          <w:szCs w:val="24"/>
        </w:rPr>
        <w:t xml:space="preserve"> Antioxidant Activity</w:t>
      </w:r>
    </w:p>
    <w:p w14:paraId="65E51808" w14:textId="77777777" w:rsidR="007376AD" w:rsidRDefault="002738A0" w:rsidP="007376AD">
      <w:pPr>
        <w:pStyle w:val="Heading4"/>
        <w:ind w:left="450"/>
        <w:jc w:val="both"/>
        <w:rPr>
          <w:rStyle w:val="Strong"/>
          <w:rFonts w:ascii="Arial" w:hAnsi="Arial" w:cs="Arial"/>
          <w:b/>
          <w:bCs/>
        </w:rPr>
      </w:pPr>
      <w:r w:rsidRPr="002738A0">
        <w:rPr>
          <w:rStyle w:val="Strong"/>
          <w:rFonts w:ascii="Arial" w:hAnsi="Arial" w:cs="Arial"/>
          <w:b/>
          <w:bCs/>
        </w:rPr>
        <w:lastRenderedPageBreak/>
        <w:t>2.</w:t>
      </w:r>
      <w:r w:rsidR="00314BBE">
        <w:rPr>
          <w:rStyle w:val="Strong"/>
          <w:rFonts w:ascii="Arial" w:hAnsi="Arial" w:cs="Arial"/>
          <w:b/>
          <w:bCs/>
        </w:rPr>
        <w:t>6</w:t>
      </w:r>
      <w:r w:rsidRPr="002738A0">
        <w:rPr>
          <w:rStyle w:val="Strong"/>
          <w:rFonts w:ascii="Arial" w:hAnsi="Arial" w:cs="Arial"/>
          <w:b/>
          <w:bCs/>
        </w:rPr>
        <w:t>.1 Ferric Reducing Power Assay</w:t>
      </w:r>
    </w:p>
    <w:p w14:paraId="324A0837" w14:textId="2D81C165" w:rsidR="007376AD" w:rsidRPr="007376AD" w:rsidRDefault="007376AD" w:rsidP="007376AD">
      <w:pPr>
        <w:pStyle w:val="Heading4"/>
        <w:ind w:left="450"/>
        <w:jc w:val="both"/>
        <w:rPr>
          <w:rFonts w:ascii="Arial" w:hAnsi="Arial" w:cs="Arial"/>
          <w:b w:val="0"/>
        </w:rPr>
      </w:pPr>
      <w:bookmarkStart w:id="0" w:name="_GoBack"/>
      <w:r w:rsidRPr="007376AD">
        <w:rPr>
          <w:b w:val="0"/>
          <w:lang w:val="en-US"/>
        </w:rPr>
        <w:t>The ferric reducing antioxidant power (FRAP) of the extracts was determined following the method described by Oyaizu [20]. Briefly, varying volumes (10–50 µL) of ethanol, petroleum ether, and aqueous extracts were combined with phosphate buffer (0.2 M, pH 6.6) and potassium ferricyanide solution (1%, w/v). The reaction mixture was incubated at 50 °C for 20 minutes, after which trichloroacetic acid was added to terminate the reaction. The mixture was subsequently centrifuged at 3000 rpm for 10 minutes, and the resulting supernatant was collected and treated with ferric chloride solution (0.1%, w/v). The absorbance of the final mixture was measured at 700 nm, with higher absorbance values reflecting greater reducing power.</w:t>
      </w:r>
    </w:p>
    <w:bookmarkEnd w:id="0"/>
    <w:p w14:paraId="670A585A" w14:textId="3317F2B6" w:rsidR="002738A0" w:rsidRPr="002738A0" w:rsidRDefault="002738A0" w:rsidP="005C6D49">
      <w:pPr>
        <w:pStyle w:val="Heading3"/>
        <w:ind w:left="450"/>
        <w:jc w:val="both"/>
        <w:rPr>
          <w:rFonts w:ascii="Arial" w:hAnsi="Arial" w:cs="Arial"/>
          <w:sz w:val="24"/>
          <w:szCs w:val="24"/>
        </w:rPr>
      </w:pPr>
      <w:r w:rsidRPr="002738A0">
        <w:rPr>
          <w:rStyle w:val="Strong"/>
          <w:rFonts w:ascii="Arial" w:hAnsi="Arial" w:cs="Arial"/>
          <w:b/>
          <w:bCs/>
          <w:sz w:val="24"/>
          <w:szCs w:val="24"/>
        </w:rPr>
        <w:t>2.</w:t>
      </w:r>
      <w:r w:rsidR="00314BBE">
        <w:rPr>
          <w:rStyle w:val="Strong"/>
          <w:rFonts w:ascii="Arial" w:hAnsi="Arial" w:cs="Arial"/>
          <w:b/>
          <w:bCs/>
          <w:sz w:val="24"/>
          <w:szCs w:val="24"/>
        </w:rPr>
        <w:t>7</w:t>
      </w:r>
      <w:r w:rsidRPr="002738A0">
        <w:rPr>
          <w:rStyle w:val="Strong"/>
          <w:rFonts w:ascii="Arial" w:hAnsi="Arial" w:cs="Arial"/>
          <w:b/>
          <w:bCs/>
          <w:sz w:val="24"/>
          <w:szCs w:val="24"/>
        </w:rPr>
        <w:t xml:space="preserve"> </w:t>
      </w:r>
      <w:r w:rsidRPr="00314BBE">
        <w:rPr>
          <w:rStyle w:val="Strong"/>
          <w:rFonts w:ascii="Arial" w:hAnsi="Arial" w:cs="Arial"/>
          <w:b/>
          <w:bCs/>
          <w:i/>
          <w:sz w:val="24"/>
          <w:szCs w:val="24"/>
        </w:rPr>
        <w:t>In Vivo</w:t>
      </w:r>
      <w:r w:rsidRPr="002738A0">
        <w:rPr>
          <w:rStyle w:val="Strong"/>
          <w:rFonts w:ascii="Arial" w:hAnsi="Arial" w:cs="Arial"/>
          <w:b/>
          <w:bCs/>
          <w:sz w:val="24"/>
          <w:szCs w:val="24"/>
        </w:rPr>
        <w:t xml:space="preserve"> Anti-Inflammatory Activity</w:t>
      </w:r>
    </w:p>
    <w:p w14:paraId="12EC7307" w14:textId="78C79FF9" w:rsidR="002738A0" w:rsidRPr="002738A0" w:rsidRDefault="002738A0" w:rsidP="005C6D49">
      <w:pPr>
        <w:pStyle w:val="Heading4"/>
        <w:ind w:left="450"/>
        <w:jc w:val="both"/>
        <w:rPr>
          <w:rFonts w:ascii="Arial" w:hAnsi="Arial" w:cs="Arial"/>
        </w:rPr>
      </w:pPr>
      <w:r w:rsidRPr="002738A0">
        <w:rPr>
          <w:rStyle w:val="Strong"/>
          <w:rFonts w:ascii="Arial" w:hAnsi="Arial" w:cs="Arial"/>
          <w:b/>
          <w:bCs/>
        </w:rPr>
        <w:t>2.</w:t>
      </w:r>
      <w:r w:rsidR="00314BBE">
        <w:rPr>
          <w:rStyle w:val="Strong"/>
          <w:rFonts w:ascii="Arial" w:hAnsi="Arial" w:cs="Arial"/>
          <w:b/>
          <w:bCs/>
        </w:rPr>
        <w:t>7</w:t>
      </w:r>
      <w:r w:rsidRPr="002738A0">
        <w:rPr>
          <w:rStyle w:val="Strong"/>
          <w:rFonts w:ascii="Arial" w:hAnsi="Arial" w:cs="Arial"/>
          <w:b/>
          <w:bCs/>
        </w:rPr>
        <w:t xml:space="preserve">.1 Carrageenan-Induced Paw </w:t>
      </w:r>
      <w:proofErr w:type="spellStart"/>
      <w:r w:rsidRPr="002738A0">
        <w:rPr>
          <w:rStyle w:val="Strong"/>
          <w:rFonts w:ascii="Arial" w:hAnsi="Arial" w:cs="Arial"/>
          <w:b/>
          <w:bCs/>
        </w:rPr>
        <w:t>Edema</w:t>
      </w:r>
      <w:proofErr w:type="spellEnd"/>
    </w:p>
    <w:p w14:paraId="14059076" w14:textId="1F6980E0" w:rsidR="002738A0" w:rsidRDefault="002738A0" w:rsidP="005C6D49">
      <w:pPr>
        <w:pStyle w:val="NormalWeb"/>
        <w:ind w:left="450"/>
        <w:jc w:val="both"/>
        <w:rPr>
          <w:rFonts w:ascii="Arial" w:hAnsi="Arial" w:cs="Arial"/>
          <w:sz w:val="22"/>
        </w:rPr>
      </w:pPr>
      <w:r w:rsidRPr="002738A0">
        <w:rPr>
          <w:rFonts w:ascii="Arial" w:hAnsi="Arial" w:cs="Arial"/>
          <w:sz w:val="22"/>
        </w:rPr>
        <w:t xml:space="preserve">Anti-inflammatory activity was assessed using the carrageenan-induced paw </w:t>
      </w:r>
      <w:proofErr w:type="spellStart"/>
      <w:r w:rsidRPr="002738A0">
        <w:rPr>
          <w:rFonts w:ascii="Arial" w:hAnsi="Arial" w:cs="Arial"/>
          <w:sz w:val="22"/>
        </w:rPr>
        <w:t>edema</w:t>
      </w:r>
      <w:proofErr w:type="spellEnd"/>
      <w:r w:rsidRPr="002738A0">
        <w:rPr>
          <w:rFonts w:ascii="Arial" w:hAnsi="Arial" w:cs="Arial"/>
          <w:sz w:val="22"/>
        </w:rPr>
        <w:t xml:space="preserve"> model in rats [21,22]. The experiment was conducted during the study period </w:t>
      </w:r>
      <w:r w:rsidRPr="00D745E9">
        <w:rPr>
          <w:rStyle w:val="Strong"/>
          <w:rFonts w:ascii="Arial" w:hAnsi="Arial" w:cs="Arial"/>
          <w:b w:val="0"/>
          <w:sz w:val="22"/>
        </w:rPr>
        <w:t>(January 2024 to June 2024)</w:t>
      </w:r>
      <w:r w:rsidRPr="00D745E9">
        <w:rPr>
          <w:rFonts w:ascii="Arial" w:hAnsi="Arial" w:cs="Arial"/>
          <w:b/>
          <w:sz w:val="22"/>
        </w:rPr>
        <w:t>.</w:t>
      </w:r>
      <w:r w:rsidRPr="002738A0">
        <w:rPr>
          <w:rFonts w:ascii="Arial" w:hAnsi="Arial" w:cs="Arial"/>
          <w:sz w:val="22"/>
        </w:rPr>
        <w:t xml:space="preserve"> Animals were divided into six groups (n = 6). Extracts (200 mg/kg, p.o.) and indomethacin (10 mg/kg, p.o.) were administered </w:t>
      </w:r>
      <w:r w:rsidRPr="00D745E9">
        <w:rPr>
          <w:rStyle w:val="Strong"/>
          <w:rFonts w:ascii="Arial" w:hAnsi="Arial" w:cs="Arial"/>
          <w:b w:val="0"/>
          <w:sz w:val="22"/>
        </w:rPr>
        <w:t>1 hour prior</w:t>
      </w:r>
      <w:r w:rsidRPr="002738A0">
        <w:rPr>
          <w:rFonts w:ascii="Arial" w:hAnsi="Arial" w:cs="Arial"/>
          <w:sz w:val="22"/>
        </w:rPr>
        <w:t xml:space="preserve"> to carrageenan injection. Paw volume was measured at </w:t>
      </w:r>
      <w:r w:rsidRPr="00D745E9">
        <w:rPr>
          <w:rStyle w:val="Strong"/>
          <w:rFonts w:ascii="Arial" w:hAnsi="Arial" w:cs="Arial"/>
          <w:b w:val="0"/>
          <w:sz w:val="22"/>
        </w:rPr>
        <w:t>0, 1, 2, 3, and 4 hours</w:t>
      </w:r>
      <w:r w:rsidRPr="002738A0">
        <w:rPr>
          <w:rFonts w:ascii="Arial" w:hAnsi="Arial" w:cs="Arial"/>
          <w:sz w:val="22"/>
        </w:rPr>
        <w:t xml:space="preserve"> using a digital </w:t>
      </w:r>
      <w:proofErr w:type="spellStart"/>
      <w:r w:rsidRPr="002738A0">
        <w:rPr>
          <w:rFonts w:ascii="Arial" w:hAnsi="Arial" w:cs="Arial"/>
          <w:sz w:val="22"/>
        </w:rPr>
        <w:t>plethysmometer</w:t>
      </w:r>
      <w:proofErr w:type="spellEnd"/>
      <w:r w:rsidRPr="002738A0">
        <w:rPr>
          <w:rFonts w:ascii="Arial" w:hAnsi="Arial" w:cs="Arial"/>
          <w:sz w:val="22"/>
        </w:rPr>
        <w:t>.</w:t>
      </w:r>
    </w:p>
    <w:p w14:paraId="31BFDA71" w14:textId="2B63B184" w:rsidR="0078526B" w:rsidRPr="0078526B" w:rsidRDefault="0078526B" w:rsidP="0078526B">
      <w:pPr>
        <w:pStyle w:val="Heading3"/>
        <w:ind w:left="450"/>
        <w:jc w:val="both"/>
        <w:rPr>
          <w:rFonts w:ascii="Arial" w:hAnsi="Arial" w:cs="Arial"/>
          <w:sz w:val="24"/>
          <w:szCs w:val="20"/>
        </w:rPr>
      </w:pPr>
      <w:r w:rsidRPr="0078526B">
        <w:rPr>
          <w:rFonts w:ascii="Arial" w:hAnsi="Arial" w:cs="Arial"/>
          <w:sz w:val="24"/>
          <w:szCs w:val="20"/>
        </w:rPr>
        <w:t>2.</w:t>
      </w:r>
      <w:r w:rsidR="00314BBE">
        <w:rPr>
          <w:rFonts w:ascii="Arial" w:hAnsi="Arial" w:cs="Arial"/>
          <w:sz w:val="24"/>
          <w:szCs w:val="20"/>
        </w:rPr>
        <w:t>7.</w:t>
      </w:r>
      <w:r w:rsidRPr="0078526B">
        <w:rPr>
          <w:rFonts w:ascii="Arial" w:hAnsi="Arial" w:cs="Arial"/>
          <w:sz w:val="24"/>
          <w:szCs w:val="20"/>
        </w:rPr>
        <w:t xml:space="preserve">2 </w:t>
      </w:r>
      <w:r w:rsidRPr="0078526B">
        <w:rPr>
          <w:rStyle w:val="Strong"/>
          <w:rFonts w:ascii="Arial" w:hAnsi="Arial" w:cs="Arial"/>
          <w:b/>
          <w:bCs/>
          <w:sz w:val="24"/>
          <w:szCs w:val="20"/>
        </w:rPr>
        <w:t>Role of Standard Drug (Indomethacin)</w:t>
      </w:r>
    </w:p>
    <w:p w14:paraId="2D81DD0E" w14:textId="794DAD99" w:rsidR="0078526B" w:rsidRPr="0078526B" w:rsidRDefault="0078526B" w:rsidP="0078526B">
      <w:pPr>
        <w:pStyle w:val="NormalWeb"/>
        <w:ind w:left="450"/>
        <w:jc w:val="both"/>
        <w:rPr>
          <w:rFonts w:ascii="Arial" w:hAnsi="Arial" w:cs="Arial"/>
          <w:sz w:val="20"/>
          <w:szCs w:val="20"/>
        </w:rPr>
      </w:pPr>
      <w:r w:rsidRPr="0078526B">
        <w:rPr>
          <w:rFonts w:ascii="Arial" w:hAnsi="Arial" w:cs="Arial"/>
          <w:sz w:val="20"/>
          <w:szCs w:val="20"/>
        </w:rPr>
        <w:t xml:space="preserve">Indomethacin was used as a standard reference drug in the present study to validate the experimental model and to provide a basis for comparison with the test extracts. It is a well-known non-steroidal anti-inflammatory drug (NSAID) that exerts its effect primarily by inhibiting cyclooxygenase (COX) enzymes, thereby reducing the synthesis of prostaglandins involved in inflammation. In the carrageenan-induced paw </w:t>
      </w:r>
      <w:proofErr w:type="spellStart"/>
      <w:r w:rsidRPr="0078526B">
        <w:rPr>
          <w:rFonts w:ascii="Arial" w:hAnsi="Arial" w:cs="Arial"/>
          <w:sz w:val="20"/>
          <w:szCs w:val="20"/>
        </w:rPr>
        <w:t>edema</w:t>
      </w:r>
      <w:proofErr w:type="spellEnd"/>
      <w:r w:rsidRPr="0078526B">
        <w:rPr>
          <w:rFonts w:ascii="Arial" w:hAnsi="Arial" w:cs="Arial"/>
          <w:sz w:val="20"/>
          <w:szCs w:val="20"/>
        </w:rPr>
        <w:t xml:space="preserve"> model, indomethacin effectively suppresses the inflammatory response, making it a suitable positive control. The inclusion of indomethacin in this study ensures the reliability and sensitivity of the model and allows for the assessment of the anti-inflammatory potential of </w:t>
      </w:r>
      <w:r w:rsidRPr="0078526B">
        <w:rPr>
          <w:rStyle w:val="Emphasis"/>
          <w:rFonts w:ascii="Arial" w:hAnsi="Arial" w:cs="Arial"/>
          <w:sz w:val="20"/>
          <w:szCs w:val="20"/>
        </w:rPr>
        <w:t xml:space="preserve">Bougainvillea </w:t>
      </w:r>
      <w:proofErr w:type="spellStart"/>
      <w:r w:rsidRPr="0078526B">
        <w:rPr>
          <w:rStyle w:val="Emphasis"/>
          <w:rFonts w:ascii="Arial" w:hAnsi="Arial" w:cs="Arial"/>
          <w:sz w:val="20"/>
          <w:szCs w:val="20"/>
        </w:rPr>
        <w:t>spectabilis</w:t>
      </w:r>
      <w:proofErr w:type="spellEnd"/>
      <w:r w:rsidRPr="0078526B">
        <w:rPr>
          <w:rFonts w:ascii="Arial" w:hAnsi="Arial" w:cs="Arial"/>
          <w:sz w:val="20"/>
          <w:szCs w:val="20"/>
        </w:rPr>
        <w:t xml:space="preserve"> leaf extracts in comparison to a clinically established anti-inflammatory agent.</w:t>
      </w:r>
    </w:p>
    <w:p w14:paraId="3F3D5F06" w14:textId="08548E1F" w:rsidR="002738A0" w:rsidRPr="002738A0" w:rsidRDefault="002738A0" w:rsidP="005C6D49">
      <w:pPr>
        <w:pStyle w:val="Heading3"/>
        <w:ind w:left="450"/>
        <w:jc w:val="both"/>
        <w:rPr>
          <w:rFonts w:ascii="Arial" w:hAnsi="Arial" w:cs="Arial"/>
          <w:sz w:val="24"/>
          <w:szCs w:val="24"/>
        </w:rPr>
      </w:pPr>
      <w:r w:rsidRPr="002738A0">
        <w:rPr>
          <w:rStyle w:val="Strong"/>
          <w:rFonts w:ascii="Arial" w:hAnsi="Arial" w:cs="Arial"/>
          <w:b/>
          <w:bCs/>
          <w:sz w:val="24"/>
          <w:szCs w:val="24"/>
        </w:rPr>
        <w:t>2.</w:t>
      </w:r>
      <w:r w:rsidR="00314BBE">
        <w:rPr>
          <w:rStyle w:val="Strong"/>
          <w:rFonts w:ascii="Arial" w:hAnsi="Arial" w:cs="Arial"/>
          <w:b/>
          <w:bCs/>
          <w:sz w:val="24"/>
          <w:szCs w:val="24"/>
        </w:rPr>
        <w:t>8</w:t>
      </w:r>
      <w:r w:rsidRPr="002738A0">
        <w:rPr>
          <w:rStyle w:val="Strong"/>
          <w:rFonts w:ascii="Arial" w:hAnsi="Arial" w:cs="Arial"/>
          <w:b/>
          <w:bCs/>
          <w:sz w:val="24"/>
          <w:szCs w:val="24"/>
        </w:rPr>
        <w:t xml:space="preserve"> Acute Oral Toxicity Study</w:t>
      </w:r>
    </w:p>
    <w:p w14:paraId="1CDD0499" w14:textId="537C8C82" w:rsidR="003A083A" w:rsidRDefault="002738A0" w:rsidP="005C6D49">
      <w:pPr>
        <w:pStyle w:val="NormalWeb"/>
        <w:ind w:left="450"/>
        <w:jc w:val="both"/>
        <w:rPr>
          <w:rFonts w:ascii="Arial" w:hAnsi="Arial" w:cs="Arial"/>
          <w:b/>
          <w:sz w:val="22"/>
        </w:rPr>
      </w:pPr>
      <w:r w:rsidRPr="002738A0">
        <w:rPr>
          <w:rFonts w:ascii="Arial" w:hAnsi="Arial" w:cs="Arial"/>
          <w:sz w:val="22"/>
        </w:rPr>
        <w:t xml:space="preserve">Acute oral toxicity of the ethanolic extract was evaluated in female Wistar rats according to OECD guideline 423 [23]. A single oral dose of 2000 mg/kg was administered, and animals were observed continuously for the first </w:t>
      </w:r>
      <w:r w:rsidRPr="00D745E9">
        <w:rPr>
          <w:rStyle w:val="Strong"/>
          <w:rFonts w:ascii="Arial" w:hAnsi="Arial" w:cs="Arial"/>
          <w:b w:val="0"/>
          <w:sz w:val="22"/>
        </w:rPr>
        <w:t>24 hours</w:t>
      </w:r>
      <w:r w:rsidRPr="002738A0">
        <w:rPr>
          <w:rFonts w:ascii="Arial" w:hAnsi="Arial" w:cs="Arial"/>
          <w:sz w:val="22"/>
        </w:rPr>
        <w:t xml:space="preserve"> and periodically for </w:t>
      </w:r>
      <w:r w:rsidRPr="00D745E9">
        <w:rPr>
          <w:rStyle w:val="Strong"/>
          <w:rFonts w:ascii="Arial" w:hAnsi="Arial" w:cs="Arial"/>
          <w:b w:val="0"/>
          <w:sz w:val="22"/>
        </w:rPr>
        <w:t>14 days</w:t>
      </w:r>
      <w:r w:rsidRPr="002738A0">
        <w:rPr>
          <w:rFonts w:ascii="Arial" w:hAnsi="Arial" w:cs="Arial"/>
          <w:sz w:val="22"/>
        </w:rPr>
        <w:t xml:space="preserve"> for any signs of toxicity or mortality. The study was carried out within the defined study period </w:t>
      </w:r>
      <w:r w:rsidRPr="008470AE">
        <w:rPr>
          <w:rStyle w:val="Strong"/>
          <w:rFonts w:ascii="Arial" w:hAnsi="Arial" w:cs="Arial"/>
          <w:b w:val="0"/>
          <w:sz w:val="22"/>
        </w:rPr>
        <w:t>(January 2024 to June 2024)</w:t>
      </w:r>
      <w:r w:rsidRPr="008470AE">
        <w:rPr>
          <w:rFonts w:ascii="Arial" w:hAnsi="Arial" w:cs="Arial"/>
          <w:b/>
          <w:sz w:val="22"/>
        </w:rPr>
        <w:t>.</w:t>
      </w:r>
    </w:p>
    <w:p w14:paraId="46E4B08E" w14:textId="77777777" w:rsidR="005C6D49" w:rsidRPr="005C6D49" w:rsidRDefault="005C6D49" w:rsidP="005C6D49">
      <w:pPr>
        <w:pStyle w:val="Heading1"/>
        <w:ind w:left="450"/>
        <w:jc w:val="both"/>
        <w:rPr>
          <w:rFonts w:ascii="Arial" w:hAnsi="Arial" w:cs="Arial"/>
          <w:color w:val="auto"/>
          <w:sz w:val="24"/>
          <w:szCs w:val="20"/>
        </w:rPr>
      </w:pPr>
      <w:r w:rsidRPr="005C6D49">
        <w:rPr>
          <w:rStyle w:val="Strong"/>
          <w:rFonts w:ascii="Arial" w:hAnsi="Arial" w:cs="Arial"/>
          <w:bCs w:val="0"/>
          <w:color w:val="auto"/>
          <w:sz w:val="24"/>
          <w:szCs w:val="20"/>
        </w:rPr>
        <w:t>3. RESULTS</w:t>
      </w:r>
    </w:p>
    <w:p w14:paraId="4E560E5A" w14:textId="77777777" w:rsidR="005C6D49" w:rsidRPr="005C6D49" w:rsidRDefault="005C6D49" w:rsidP="005C6D49">
      <w:pPr>
        <w:pStyle w:val="Heading3"/>
        <w:ind w:left="450"/>
        <w:jc w:val="both"/>
        <w:rPr>
          <w:rFonts w:ascii="Arial" w:hAnsi="Arial" w:cs="Arial"/>
          <w:sz w:val="20"/>
          <w:szCs w:val="20"/>
        </w:rPr>
      </w:pPr>
      <w:r w:rsidRPr="005C6D49">
        <w:rPr>
          <w:rStyle w:val="Strong"/>
          <w:rFonts w:ascii="Arial" w:hAnsi="Arial" w:cs="Arial"/>
          <w:b/>
          <w:bCs/>
          <w:sz w:val="20"/>
          <w:szCs w:val="20"/>
        </w:rPr>
        <w:t>3.1 Phytochemical Analysis</w:t>
      </w:r>
    </w:p>
    <w:p w14:paraId="56717992"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Qualitative phytochemical screening revealed the presence of alkaloids, flavonoids, phenols, tannins, and saponins in all three extracts of </w:t>
      </w:r>
      <w:r w:rsidRPr="005C6D49">
        <w:rPr>
          <w:rStyle w:val="Emphasis"/>
          <w:rFonts w:ascii="Arial" w:hAnsi="Arial" w:cs="Arial"/>
          <w:sz w:val="20"/>
          <w:szCs w:val="20"/>
        </w:rPr>
        <w:t xml:space="preserve">Bougainvillea </w:t>
      </w:r>
      <w:proofErr w:type="spellStart"/>
      <w:r w:rsidRPr="005C6D49">
        <w:rPr>
          <w:rStyle w:val="Emphasis"/>
          <w:rFonts w:ascii="Arial" w:hAnsi="Arial" w:cs="Arial"/>
          <w:sz w:val="20"/>
          <w:szCs w:val="20"/>
        </w:rPr>
        <w:t>spectabilis</w:t>
      </w:r>
      <w:proofErr w:type="spellEnd"/>
      <w:r w:rsidRPr="005C6D49">
        <w:rPr>
          <w:rFonts w:ascii="Arial" w:hAnsi="Arial" w:cs="Arial"/>
          <w:sz w:val="20"/>
          <w:szCs w:val="20"/>
        </w:rPr>
        <w:t xml:space="preserve"> leaves, with variation depending on the extraction solvent.</w:t>
      </w:r>
    </w:p>
    <w:p w14:paraId="5A51BEF0" w14:textId="476F8D55"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Quantitative estimation showed differences in total phenolic content (TPC) and total flavonoid content (TFC) among the extracts </w:t>
      </w:r>
    </w:p>
    <w:p w14:paraId="0D16E26B" w14:textId="098A1276" w:rsidR="005C6D49" w:rsidRPr="005C6D49" w:rsidRDefault="005C6D49" w:rsidP="005C6D49">
      <w:pPr>
        <w:ind w:left="450"/>
        <w:jc w:val="both"/>
        <w:rPr>
          <w:rFonts w:ascii="Arial" w:hAnsi="Arial" w:cs="Arial"/>
          <w:sz w:val="20"/>
          <w:szCs w:val="20"/>
        </w:rPr>
      </w:pPr>
    </w:p>
    <w:p w14:paraId="41F8E58F" w14:textId="77777777" w:rsidR="005C6D49" w:rsidRPr="005C6D49" w:rsidRDefault="005C6D49" w:rsidP="005C6D49">
      <w:pPr>
        <w:pStyle w:val="Heading3"/>
        <w:ind w:left="450"/>
        <w:jc w:val="both"/>
        <w:rPr>
          <w:rFonts w:ascii="Arial" w:hAnsi="Arial" w:cs="Arial"/>
          <w:sz w:val="20"/>
          <w:szCs w:val="20"/>
        </w:rPr>
      </w:pPr>
      <w:r w:rsidRPr="005C6D49">
        <w:rPr>
          <w:rStyle w:val="Strong"/>
          <w:rFonts w:ascii="Arial" w:hAnsi="Arial" w:cs="Arial"/>
          <w:b/>
          <w:bCs/>
          <w:sz w:val="20"/>
          <w:szCs w:val="20"/>
        </w:rPr>
        <w:lastRenderedPageBreak/>
        <w:t xml:space="preserve">3.2 </w:t>
      </w:r>
      <w:r w:rsidRPr="00223467">
        <w:rPr>
          <w:rStyle w:val="Strong"/>
          <w:rFonts w:ascii="Arial" w:hAnsi="Arial" w:cs="Arial"/>
          <w:b/>
          <w:bCs/>
          <w:i/>
          <w:sz w:val="20"/>
          <w:szCs w:val="20"/>
        </w:rPr>
        <w:t>In Vitro</w:t>
      </w:r>
      <w:r w:rsidRPr="005C6D49">
        <w:rPr>
          <w:rStyle w:val="Strong"/>
          <w:rFonts w:ascii="Arial" w:hAnsi="Arial" w:cs="Arial"/>
          <w:b/>
          <w:bCs/>
          <w:sz w:val="20"/>
          <w:szCs w:val="20"/>
        </w:rPr>
        <w:t xml:space="preserve"> Antioxidant Activity (Ferric Reducing Power Assay)</w:t>
      </w:r>
    </w:p>
    <w:p w14:paraId="048B6BC1"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The ferric reducing power assay showed an increase in reducing capacity with increasing concentration for all extracts.</w:t>
      </w:r>
    </w:p>
    <w:p w14:paraId="73B1858E"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At 200 µg/mL, the ethanolic extract exhibited the highest reducing power (1.82 ± 0.05 mM Fe²</w:t>
      </w:r>
      <w:r w:rsidRPr="005C6D49">
        <w:rPr>
          <w:rFonts w:ascii="Cambria Math" w:hAnsi="Cambria Math" w:cs="Cambria Math"/>
          <w:sz w:val="20"/>
          <w:szCs w:val="20"/>
        </w:rPr>
        <w:t>⁺</w:t>
      </w:r>
      <w:r w:rsidRPr="005C6D49">
        <w:rPr>
          <w:rFonts w:ascii="Arial" w:hAnsi="Arial" w:cs="Arial"/>
          <w:sz w:val="20"/>
          <w:szCs w:val="20"/>
        </w:rPr>
        <w:t xml:space="preserve"> equivalents), followed by the aqueous extract (1.36 ± 0.04 mM Fe²</w:t>
      </w:r>
      <w:r w:rsidRPr="005C6D49">
        <w:rPr>
          <w:rFonts w:ascii="Cambria Math" w:hAnsi="Cambria Math" w:cs="Cambria Math"/>
          <w:sz w:val="20"/>
          <w:szCs w:val="20"/>
        </w:rPr>
        <w:t>⁺</w:t>
      </w:r>
      <w:r w:rsidRPr="005C6D49">
        <w:rPr>
          <w:rFonts w:ascii="Arial" w:hAnsi="Arial" w:cs="Arial"/>
          <w:sz w:val="20"/>
          <w:szCs w:val="20"/>
        </w:rPr>
        <w:t xml:space="preserve"> equivalents), while the petroleum ether extract showed comparatively lower activity (0.85 ± 0.03 mM Fe²</w:t>
      </w:r>
      <w:r w:rsidRPr="005C6D49">
        <w:rPr>
          <w:rFonts w:ascii="Cambria Math" w:hAnsi="Cambria Math" w:cs="Cambria Math"/>
          <w:sz w:val="20"/>
          <w:szCs w:val="20"/>
        </w:rPr>
        <w:t>⁺</w:t>
      </w:r>
      <w:r w:rsidRPr="005C6D49">
        <w:rPr>
          <w:rFonts w:ascii="Arial" w:hAnsi="Arial" w:cs="Arial"/>
          <w:sz w:val="20"/>
          <w:szCs w:val="20"/>
        </w:rPr>
        <w:t xml:space="preserve"> equivalents).</w:t>
      </w:r>
    </w:p>
    <w:p w14:paraId="7C5D8C7F" w14:textId="10F2FC9B" w:rsidR="005C6D49" w:rsidRPr="005C6D49" w:rsidRDefault="005C6D49" w:rsidP="005C6D49">
      <w:pPr>
        <w:ind w:left="450"/>
        <w:jc w:val="both"/>
        <w:rPr>
          <w:rFonts w:ascii="Arial" w:hAnsi="Arial" w:cs="Arial"/>
          <w:sz w:val="20"/>
          <w:szCs w:val="20"/>
        </w:rPr>
      </w:pPr>
    </w:p>
    <w:p w14:paraId="2BE3E457" w14:textId="77777777" w:rsidR="005C6D49" w:rsidRPr="005C6D49" w:rsidRDefault="005C6D49" w:rsidP="005C6D49">
      <w:pPr>
        <w:pStyle w:val="Heading3"/>
        <w:ind w:left="450"/>
        <w:jc w:val="both"/>
        <w:rPr>
          <w:rFonts w:ascii="Arial" w:hAnsi="Arial" w:cs="Arial"/>
          <w:sz w:val="20"/>
          <w:szCs w:val="20"/>
        </w:rPr>
      </w:pPr>
      <w:r w:rsidRPr="005C6D49">
        <w:rPr>
          <w:rStyle w:val="Strong"/>
          <w:rFonts w:ascii="Arial" w:hAnsi="Arial" w:cs="Arial"/>
          <w:b/>
          <w:bCs/>
          <w:sz w:val="20"/>
          <w:szCs w:val="20"/>
        </w:rPr>
        <w:t xml:space="preserve">3.3 </w:t>
      </w:r>
      <w:r w:rsidRPr="00223467">
        <w:rPr>
          <w:rStyle w:val="Strong"/>
          <w:rFonts w:ascii="Arial" w:hAnsi="Arial" w:cs="Arial"/>
          <w:b/>
          <w:bCs/>
          <w:i/>
          <w:sz w:val="20"/>
          <w:szCs w:val="20"/>
        </w:rPr>
        <w:t>In Vivo</w:t>
      </w:r>
      <w:r w:rsidRPr="005C6D49">
        <w:rPr>
          <w:rStyle w:val="Strong"/>
          <w:rFonts w:ascii="Arial" w:hAnsi="Arial" w:cs="Arial"/>
          <w:b/>
          <w:bCs/>
          <w:sz w:val="20"/>
          <w:szCs w:val="20"/>
        </w:rPr>
        <w:t xml:space="preserve"> Anti-Inflammatory Activity (Carrageenan-Induced Paw </w:t>
      </w:r>
      <w:proofErr w:type="spellStart"/>
      <w:r w:rsidRPr="005C6D49">
        <w:rPr>
          <w:rStyle w:val="Strong"/>
          <w:rFonts w:ascii="Arial" w:hAnsi="Arial" w:cs="Arial"/>
          <w:b/>
          <w:bCs/>
          <w:sz w:val="20"/>
          <w:szCs w:val="20"/>
        </w:rPr>
        <w:t>Edema</w:t>
      </w:r>
      <w:proofErr w:type="spellEnd"/>
      <w:r w:rsidRPr="005C6D49">
        <w:rPr>
          <w:rStyle w:val="Strong"/>
          <w:rFonts w:ascii="Arial" w:hAnsi="Arial" w:cs="Arial"/>
          <w:b/>
          <w:bCs/>
          <w:sz w:val="20"/>
          <w:szCs w:val="20"/>
        </w:rPr>
        <w:t>)</w:t>
      </w:r>
    </w:p>
    <w:p w14:paraId="60BBAF5A"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Carrageenan administration produced a marked increase in paw volume in the inflammatory control group. Treatment with </w:t>
      </w:r>
      <w:r w:rsidRPr="005C6D49">
        <w:rPr>
          <w:rStyle w:val="Emphasis"/>
          <w:rFonts w:ascii="Arial" w:hAnsi="Arial" w:cs="Arial"/>
          <w:sz w:val="20"/>
          <w:szCs w:val="20"/>
        </w:rPr>
        <w:t xml:space="preserve">Bougainvillea </w:t>
      </w:r>
      <w:proofErr w:type="spellStart"/>
      <w:r w:rsidRPr="005C6D49">
        <w:rPr>
          <w:rStyle w:val="Emphasis"/>
          <w:rFonts w:ascii="Arial" w:hAnsi="Arial" w:cs="Arial"/>
          <w:sz w:val="20"/>
          <w:szCs w:val="20"/>
        </w:rPr>
        <w:t>spectabilis</w:t>
      </w:r>
      <w:proofErr w:type="spellEnd"/>
      <w:r w:rsidRPr="005C6D49">
        <w:rPr>
          <w:rFonts w:ascii="Arial" w:hAnsi="Arial" w:cs="Arial"/>
          <w:sz w:val="20"/>
          <w:szCs w:val="20"/>
        </w:rPr>
        <w:t xml:space="preserve"> leaf extracts resulted in a reduction in paw </w:t>
      </w:r>
      <w:proofErr w:type="spellStart"/>
      <w:r w:rsidRPr="005C6D49">
        <w:rPr>
          <w:rFonts w:ascii="Arial" w:hAnsi="Arial" w:cs="Arial"/>
          <w:sz w:val="20"/>
          <w:szCs w:val="20"/>
        </w:rPr>
        <w:t>edema</w:t>
      </w:r>
      <w:proofErr w:type="spellEnd"/>
      <w:r w:rsidRPr="005C6D49">
        <w:rPr>
          <w:rFonts w:ascii="Arial" w:hAnsi="Arial" w:cs="Arial"/>
          <w:sz w:val="20"/>
          <w:szCs w:val="20"/>
        </w:rPr>
        <w:t xml:space="preserve"> compared with the inflammatory control group.</w:t>
      </w:r>
    </w:p>
    <w:p w14:paraId="1B42F00E"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At 3 hours, indomethacin (10 mg/kg) showed 65 ± 2.1% inhibition of paw </w:t>
      </w:r>
      <w:proofErr w:type="spellStart"/>
      <w:r w:rsidRPr="005C6D49">
        <w:rPr>
          <w:rFonts w:ascii="Arial" w:hAnsi="Arial" w:cs="Arial"/>
          <w:sz w:val="20"/>
          <w:szCs w:val="20"/>
        </w:rPr>
        <w:t>edema</w:t>
      </w:r>
      <w:proofErr w:type="spellEnd"/>
      <w:r w:rsidRPr="005C6D49">
        <w:rPr>
          <w:rFonts w:ascii="Arial" w:hAnsi="Arial" w:cs="Arial"/>
          <w:sz w:val="20"/>
          <w:szCs w:val="20"/>
        </w:rPr>
        <w:t>. The ethanolic extract showed 58 ± 2.5% inhibition, followed by the aqueous extract (42 ± 1.8%), while the petroleum ether extract showed 28 ± 2.0%.</w:t>
      </w:r>
    </w:p>
    <w:p w14:paraId="72001330" w14:textId="54D18193" w:rsidR="005C6D49" w:rsidRPr="005C6D49" w:rsidRDefault="005C6D49" w:rsidP="005C6D49">
      <w:pPr>
        <w:ind w:left="450"/>
        <w:jc w:val="both"/>
        <w:rPr>
          <w:rFonts w:ascii="Arial" w:hAnsi="Arial" w:cs="Arial"/>
          <w:sz w:val="20"/>
          <w:szCs w:val="20"/>
        </w:rPr>
      </w:pPr>
    </w:p>
    <w:p w14:paraId="07ED0AEF" w14:textId="77777777" w:rsidR="005C6D49" w:rsidRPr="005C6D49" w:rsidRDefault="005C6D49" w:rsidP="005C6D49">
      <w:pPr>
        <w:pStyle w:val="Heading3"/>
        <w:ind w:left="450"/>
        <w:jc w:val="both"/>
        <w:rPr>
          <w:rFonts w:ascii="Arial" w:hAnsi="Arial" w:cs="Arial"/>
          <w:sz w:val="20"/>
          <w:szCs w:val="20"/>
        </w:rPr>
      </w:pPr>
      <w:r w:rsidRPr="005C6D49">
        <w:rPr>
          <w:rStyle w:val="Strong"/>
          <w:rFonts w:ascii="Arial" w:hAnsi="Arial" w:cs="Arial"/>
          <w:b/>
          <w:bCs/>
          <w:sz w:val="20"/>
          <w:szCs w:val="20"/>
        </w:rPr>
        <w:t>3.4 Histopathological Observations</w:t>
      </w:r>
    </w:p>
    <w:p w14:paraId="2BC914EB"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Histological examination of paw tissue sections from the inflammatory control group showed </w:t>
      </w:r>
      <w:proofErr w:type="spellStart"/>
      <w:r w:rsidRPr="005C6D49">
        <w:rPr>
          <w:rFonts w:ascii="Arial" w:hAnsi="Arial" w:cs="Arial"/>
          <w:sz w:val="20"/>
          <w:szCs w:val="20"/>
        </w:rPr>
        <w:t>edema</w:t>
      </w:r>
      <w:proofErr w:type="spellEnd"/>
      <w:r w:rsidRPr="005C6D49">
        <w:rPr>
          <w:rFonts w:ascii="Arial" w:hAnsi="Arial" w:cs="Arial"/>
          <w:sz w:val="20"/>
          <w:szCs w:val="20"/>
        </w:rPr>
        <w:t>, vascular congestion, and inflammatory cell infiltration.</w:t>
      </w:r>
    </w:p>
    <w:p w14:paraId="5C3447A6"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Treatment with indomethacin reduced these changes. The ethanolic extract-treated group showed reduced </w:t>
      </w:r>
      <w:proofErr w:type="spellStart"/>
      <w:r w:rsidRPr="005C6D49">
        <w:rPr>
          <w:rFonts w:ascii="Arial" w:hAnsi="Arial" w:cs="Arial"/>
          <w:sz w:val="20"/>
          <w:szCs w:val="20"/>
        </w:rPr>
        <w:t>edema</w:t>
      </w:r>
      <w:proofErr w:type="spellEnd"/>
      <w:r w:rsidRPr="005C6D49">
        <w:rPr>
          <w:rFonts w:ascii="Arial" w:hAnsi="Arial" w:cs="Arial"/>
          <w:sz w:val="20"/>
          <w:szCs w:val="20"/>
        </w:rPr>
        <w:t xml:space="preserve"> and inflammatory cell presence. The aqueous extract showed moderate improvement, while the petroleum ether extract showed comparatively less protection.</w:t>
      </w:r>
    </w:p>
    <w:p w14:paraId="5CAD81B2" w14:textId="0464D83F" w:rsidR="005C6D49" w:rsidRPr="005C6D49" w:rsidRDefault="005C6D49" w:rsidP="005C6D49">
      <w:pPr>
        <w:ind w:left="450"/>
        <w:jc w:val="both"/>
        <w:rPr>
          <w:rFonts w:ascii="Arial" w:hAnsi="Arial" w:cs="Arial"/>
          <w:sz w:val="20"/>
          <w:szCs w:val="20"/>
        </w:rPr>
      </w:pPr>
    </w:p>
    <w:p w14:paraId="07557411" w14:textId="136946CC" w:rsidR="005C6D49" w:rsidRPr="005C6D49" w:rsidRDefault="005C6D49" w:rsidP="005C6D49">
      <w:pPr>
        <w:pStyle w:val="Heading1"/>
        <w:ind w:left="450"/>
        <w:jc w:val="both"/>
        <w:rPr>
          <w:rFonts w:ascii="Arial" w:hAnsi="Arial" w:cs="Arial"/>
          <w:color w:val="auto"/>
          <w:sz w:val="20"/>
          <w:szCs w:val="20"/>
        </w:rPr>
      </w:pPr>
      <w:r w:rsidRPr="005C6D49">
        <w:rPr>
          <w:rFonts w:ascii="Arial" w:hAnsi="Arial" w:cs="Arial"/>
          <w:color w:val="auto"/>
          <w:sz w:val="20"/>
          <w:szCs w:val="20"/>
        </w:rPr>
        <w:t xml:space="preserve"> </w:t>
      </w:r>
      <w:r w:rsidRPr="005C6D49">
        <w:rPr>
          <w:rStyle w:val="Strong"/>
          <w:rFonts w:ascii="Arial" w:hAnsi="Arial" w:cs="Arial"/>
          <w:bCs w:val="0"/>
          <w:color w:val="auto"/>
          <w:sz w:val="24"/>
          <w:szCs w:val="20"/>
        </w:rPr>
        <w:t>4. DISCUSSION</w:t>
      </w:r>
    </w:p>
    <w:p w14:paraId="745260F4"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The present study demonstrated that the extraction solvent significantly influences the phytochemical composition and biological activity of </w:t>
      </w:r>
      <w:r w:rsidRPr="005C6D49">
        <w:rPr>
          <w:rStyle w:val="Emphasis"/>
          <w:rFonts w:ascii="Arial" w:hAnsi="Arial" w:cs="Arial"/>
          <w:sz w:val="20"/>
          <w:szCs w:val="20"/>
        </w:rPr>
        <w:t xml:space="preserve">Bougainvillea </w:t>
      </w:r>
      <w:proofErr w:type="spellStart"/>
      <w:r w:rsidRPr="005C6D49">
        <w:rPr>
          <w:rStyle w:val="Emphasis"/>
          <w:rFonts w:ascii="Arial" w:hAnsi="Arial" w:cs="Arial"/>
          <w:sz w:val="20"/>
          <w:szCs w:val="20"/>
        </w:rPr>
        <w:t>spectabilis</w:t>
      </w:r>
      <w:proofErr w:type="spellEnd"/>
      <w:r w:rsidRPr="005C6D49">
        <w:rPr>
          <w:rFonts w:ascii="Arial" w:hAnsi="Arial" w:cs="Arial"/>
          <w:sz w:val="20"/>
          <w:szCs w:val="20"/>
        </w:rPr>
        <w:t xml:space="preserve"> leaf extracts. The ethanolic extract exhibited higher phenolic and flavonoid content compared to aqueous and petroleum ether extracts, which may be attributed to the intermediate polarity of ethanol, allowing better extraction of bioactive compounds.</w:t>
      </w:r>
    </w:p>
    <w:p w14:paraId="175E5400"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Phenolic and flavonoid compounds are known for their antioxidant properties, particularly their ability to donate electrons and neutralize reactive oxygen species. The higher antioxidant activity observed in the ferric reducing power assay for the ethanolic extract supports this relationship between phytochemical content and antioxidant potential.</w:t>
      </w:r>
    </w:p>
    <w:p w14:paraId="18C93215"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The in vivo findings from the carrageenan-induced paw </w:t>
      </w:r>
      <w:proofErr w:type="spellStart"/>
      <w:r w:rsidRPr="005C6D49">
        <w:rPr>
          <w:rFonts w:ascii="Arial" w:hAnsi="Arial" w:cs="Arial"/>
          <w:sz w:val="20"/>
          <w:szCs w:val="20"/>
        </w:rPr>
        <w:t>edema</w:t>
      </w:r>
      <w:proofErr w:type="spellEnd"/>
      <w:r w:rsidRPr="005C6D49">
        <w:rPr>
          <w:rFonts w:ascii="Arial" w:hAnsi="Arial" w:cs="Arial"/>
          <w:sz w:val="20"/>
          <w:szCs w:val="20"/>
        </w:rPr>
        <w:t xml:space="preserve"> model indicate that the ethanolic extract produced a greater reduction in inflammation compared to other extracts. This effect may be associated with the presence of antioxidant constituents that help in modulating oxidative stress and inflammatory processes.</w:t>
      </w:r>
    </w:p>
    <w:p w14:paraId="79931E4D"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t xml:space="preserve">Histopathological observations further support these findings, as the ethanolic extract showed improved tissue architecture with reduced inflammatory cell infiltration and </w:t>
      </w:r>
      <w:proofErr w:type="spellStart"/>
      <w:r w:rsidRPr="005C6D49">
        <w:rPr>
          <w:rFonts w:ascii="Arial" w:hAnsi="Arial" w:cs="Arial"/>
          <w:sz w:val="20"/>
          <w:szCs w:val="20"/>
        </w:rPr>
        <w:t>edema</w:t>
      </w:r>
      <w:proofErr w:type="spellEnd"/>
      <w:r w:rsidRPr="005C6D49">
        <w:rPr>
          <w:rFonts w:ascii="Arial" w:hAnsi="Arial" w:cs="Arial"/>
          <w:sz w:val="20"/>
          <w:szCs w:val="20"/>
        </w:rPr>
        <w:t>. The aqueous extract showed moderate effects, while the petroleum ether extract exhibited comparatively lower activity, which may be due to its lower phytochemical content.</w:t>
      </w:r>
    </w:p>
    <w:p w14:paraId="1BFE658A" w14:textId="77777777" w:rsidR="005C6D49" w:rsidRPr="005C6D49" w:rsidRDefault="005C6D49" w:rsidP="005C6D49">
      <w:pPr>
        <w:pStyle w:val="NormalWeb"/>
        <w:ind w:left="450"/>
        <w:jc w:val="both"/>
        <w:rPr>
          <w:rFonts w:ascii="Arial" w:hAnsi="Arial" w:cs="Arial"/>
          <w:sz w:val="20"/>
          <w:szCs w:val="20"/>
        </w:rPr>
      </w:pPr>
      <w:r w:rsidRPr="005C6D49">
        <w:rPr>
          <w:rFonts w:ascii="Arial" w:hAnsi="Arial" w:cs="Arial"/>
          <w:sz w:val="20"/>
          <w:szCs w:val="20"/>
        </w:rPr>
        <w:lastRenderedPageBreak/>
        <w:t>Overall, the findings suggest a relationship between antioxidant capacity and anti-inflammatory activity, with the ethanolic extract demonstrating greater potential. The results also highlight the importance of solvent selection in extracting bioactive compounds from plant materials.</w:t>
      </w:r>
    </w:p>
    <w:p w14:paraId="6C273795" w14:textId="77777777" w:rsidR="005C6D49" w:rsidRDefault="005C6D49" w:rsidP="005C6D49">
      <w:pPr>
        <w:pStyle w:val="NormalWeb"/>
        <w:ind w:left="450"/>
        <w:jc w:val="both"/>
        <w:rPr>
          <w:rFonts w:ascii="Arial" w:hAnsi="Arial" w:cs="Arial"/>
          <w:b/>
          <w:sz w:val="22"/>
        </w:rPr>
      </w:pPr>
    </w:p>
    <w:p w14:paraId="54470BC3" w14:textId="558B139F" w:rsidR="000C18E1" w:rsidRPr="00B70BE7" w:rsidRDefault="005C6D49" w:rsidP="005C6D49">
      <w:pPr>
        <w:pStyle w:val="NormalWeb"/>
        <w:spacing w:line="276" w:lineRule="auto"/>
        <w:ind w:left="450"/>
        <w:rPr>
          <w:rFonts w:ascii="Arial" w:hAnsi="Arial" w:cs="Arial"/>
          <w:sz w:val="20"/>
          <w:szCs w:val="20"/>
        </w:rPr>
      </w:pPr>
      <w:r>
        <w:rPr>
          <w:rStyle w:val="Strong"/>
          <w:rFonts w:ascii="Arial" w:hAnsi="Arial" w:cs="Arial"/>
          <w:sz w:val="20"/>
          <w:szCs w:val="20"/>
        </w:rPr>
        <w:t xml:space="preserve"> </w:t>
      </w:r>
      <w:r w:rsidR="000C18E1" w:rsidRPr="00B70BE7">
        <w:rPr>
          <w:rStyle w:val="Strong"/>
          <w:rFonts w:ascii="Arial" w:hAnsi="Arial" w:cs="Arial"/>
          <w:sz w:val="20"/>
          <w:szCs w:val="20"/>
        </w:rPr>
        <w:t>Figure 1. Histopathological evaluation of rat paw tissue in carrageenan-induced inflammation (H&amp;E staining, 400×).</w:t>
      </w:r>
      <w:r w:rsidR="000C18E1" w:rsidRPr="00B70BE7">
        <w:rPr>
          <w:rFonts w:ascii="Arial" w:hAnsi="Arial" w:cs="Arial"/>
          <w:sz w:val="20"/>
          <w:szCs w:val="20"/>
        </w:rPr>
        <w:br/>
        <w:t xml:space="preserve">(A) Inflammatory control group showing marked </w:t>
      </w:r>
      <w:proofErr w:type="spellStart"/>
      <w:r w:rsidR="000C18E1" w:rsidRPr="00B70BE7">
        <w:rPr>
          <w:rFonts w:ascii="Arial" w:hAnsi="Arial" w:cs="Arial"/>
          <w:sz w:val="20"/>
          <w:szCs w:val="20"/>
        </w:rPr>
        <w:t>edema</w:t>
      </w:r>
      <w:proofErr w:type="spellEnd"/>
      <w:r w:rsidR="000C18E1" w:rsidRPr="00B70BE7">
        <w:rPr>
          <w:rFonts w:ascii="Arial" w:hAnsi="Arial" w:cs="Arial"/>
          <w:sz w:val="20"/>
          <w:szCs w:val="20"/>
        </w:rPr>
        <w:t xml:space="preserve"> (Ed), vascular congestion (VC), and dense infiltration of inflammatory cells (IC).</w:t>
      </w:r>
      <w:r w:rsidR="000C18E1" w:rsidRPr="00B70BE7">
        <w:rPr>
          <w:rFonts w:ascii="Arial" w:hAnsi="Arial" w:cs="Arial"/>
          <w:sz w:val="20"/>
          <w:szCs w:val="20"/>
        </w:rPr>
        <w:br/>
        <w:t xml:space="preserve">(B) Indomethacin-treated group (10 mg/kg) showing pronounced reduction in </w:t>
      </w:r>
      <w:proofErr w:type="spellStart"/>
      <w:r w:rsidR="000C18E1" w:rsidRPr="00B70BE7">
        <w:rPr>
          <w:rFonts w:ascii="Arial" w:hAnsi="Arial" w:cs="Arial"/>
          <w:sz w:val="20"/>
          <w:szCs w:val="20"/>
        </w:rPr>
        <w:t>edema</w:t>
      </w:r>
      <w:proofErr w:type="spellEnd"/>
      <w:r w:rsidR="000C18E1" w:rsidRPr="00B70BE7">
        <w:rPr>
          <w:rFonts w:ascii="Arial" w:hAnsi="Arial" w:cs="Arial"/>
          <w:sz w:val="20"/>
          <w:szCs w:val="20"/>
        </w:rPr>
        <w:t xml:space="preserve"> and inflammatory cell infiltration, indicating effective suppression of acute inflammation.</w:t>
      </w:r>
      <w:r w:rsidR="000C18E1" w:rsidRPr="00B70BE7">
        <w:rPr>
          <w:rFonts w:ascii="Arial" w:hAnsi="Arial" w:cs="Arial"/>
          <w:sz w:val="20"/>
          <w:szCs w:val="20"/>
        </w:rPr>
        <w:br/>
        <w:t>(C) Ethanolic extract–treated group exhibiting substantial reduction in inflammatory cell infiltration with near-normal tissue architecture.</w:t>
      </w:r>
      <w:r w:rsidR="000C18E1" w:rsidRPr="00B70BE7">
        <w:rPr>
          <w:rFonts w:ascii="Arial" w:hAnsi="Arial" w:cs="Arial"/>
          <w:sz w:val="20"/>
          <w:szCs w:val="20"/>
        </w:rPr>
        <w:br/>
        <w:t xml:space="preserve">(D) Aqueous extract–treated group showing moderate reduction in </w:t>
      </w:r>
      <w:proofErr w:type="spellStart"/>
      <w:r w:rsidR="000C18E1" w:rsidRPr="00B70BE7">
        <w:rPr>
          <w:rFonts w:ascii="Arial" w:hAnsi="Arial" w:cs="Arial"/>
          <w:sz w:val="20"/>
          <w:szCs w:val="20"/>
        </w:rPr>
        <w:t>edema</w:t>
      </w:r>
      <w:proofErr w:type="spellEnd"/>
      <w:r w:rsidR="000C18E1" w:rsidRPr="00B70BE7">
        <w:rPr>
          <w:rFonts w:ascii="Arial" w:hAnsi="Arial" w:cs="Arial"/>
          <w:sz w:val="20"/>
          <w:szCs w:val="20"/>
        </w:rPr>
        <w:t xml:space="preserve"> and inflammatory infiltrates.</w:t>
      </w:r>
      <w:r w:rsidR="000C18E1" w:rsidRPr="00B70BE7">
        <w:rPr>
          <w:rFonts w:ascii="Arial" w:hAnsi="Arial" w:cs="Arial"/>
          <w:sz w:val="20"/>
          <w:szCs w:val="20"/>
        </w:rPr>
        <w:br/>
        <w:t xml:space="preserve">(E) Petroleum ether extract–treated group displaying minimal histological improvement with persistent </w:t>
      </w:r>
      <w:proofErr w:type="spellStart"/>
      <w:r w:rsidR="000C18E1" w:rsidRPr="00B70BE7">
        <w:rPr>
          <w:rFonts w:ascii="Arial" w:hAnsi="Arial" w:cs="Arial"/>
          <w:sz w:val="20"/>
          <w:szCs w:val="20"/>
        </w:rPr>
        <w:t>edema</w:t>
      </w:r>
      <w:proofErr w:type="spellEnd"/>
      <w:r w:rsidR="000C18E1" w:rsidRPr="00B70BE7">
        <w:rPr>
          <w:rFonts w:ascii="Arial" w:hAnsi="Arial" w:cs="Arial"/>
          <w:sz w:val="20"/>
          <w:szCs w:val="20"/>
        </w:rPr>
        <w:t xml:space="preserve"> and inflammatory cell infiltration.</w:t>
      </w:r>
    </w:p>
    <w:p w14:paraId="449B1700" w14:textId="77777777" w:rsidR="000C18E1" w:rsidRPr="00B70BE7" w:rsidRDefault="000C18E1" w:rsidP="005C6D49">
      <w:pPr>
        <w:pStyle w:val="NormalWeb"/>
        <w:spacing w:line="276" w:lineRule="auto"/>
        <w:ind w:left="450"/>
        <w:rPr>
          <w:rFonts w:ascii="Arial" w:hAnsi="Arial" w:cs="Arial"/>
          <w:sz w:val="20"/>
          <w:szCs w:val="20"/>
        </w:rPr>
      </w:pPr>
      <w:r w:rsidRPr="00B70BE7">
        <w:rPr>
          <w:rFonts w:ascii="Arial" w:hAnsi="Arial" w:cs="Arial"/>
          <w:sz w:val="20"/>
          <w:szCs w:val="20"/>
        </w:rPr>
        <w:t xml:space="preserve">Abbreviations: Ed, </w:t>
      </w:r>
      <w:proofErr w:type="spellStart"/>
      <w:r w:rsidRPr="00B70BE7">
        <w:rPr>
          <w:rFonts w:ascii="Arial" w:hAnsi="Arial" w:cs="Arial"/>
          <w:sz w:val="20"/>
          <w:szCs w:val="20"/>
        </w:rPr>
        <w:t>edema</w:t>
      </w:r>
      <w:proofErr w:type="spellEnd"/>
      <w:r w:rsidRPr="00B70BE7">
        <w:rPr>
          <w:rFonts w:ascii="Arial" w:hAnsi="Arial" w:cs="Arial"/>
          <w:sz w:val="20"/>
          <w:szCs w:val="20"/>
        </w:rPr>
        <w:t>; VC, vascular congestion; IC, inflammatory cells.</w:t>
      </w:r>
    </w:p>
    <w:p w14:paraId="0CCE28B4" w14:textId="77777777" w:rsidR="000C18E1" w:rsidRPr="009E5F30" w:rsidRDefault="00127B13" w:rsidP="005C6D49">
      <w:pPr>
        <w:spacing w:before="100" w:beforeAutospacing="1" w:after="100" w:afterAutospacing="1" w:line="240" w:lineRule="auto"/>
        <w:ind w:left="450"/>
        <w:rPr>
          <w:rFonts w:ascii="Arial" w:eastAsia="Times New Roman" w:hAnsi="Arial" w:cs="Arial"/>
          <w:sz w:val="24"/>
          <w:szCs w:val="24"/>
          <w:lang w:eastAsia="en-IN"/>
        </w:rPr>
      </w:pPr>
      <w:r w:rsidRPr="009E5F30">
        <w:rPr>
          <w:rFonts w:ascii="Arial" w:eastAsia="Times New Roman" w:hAnsi="Arial" w:cs="Arial"/>
          <w:noProof/>
          <w:sz w:val="24"/>
          <w:szCs w:val="24"/>
          <w:lang w:eastAsia="en-IN"/>
        </w:rPr>
        <w:drawing>
          <wp:inline distT="0" distB="0" distL="0" distR="0" wp14:anchorId="64EE961E" wp14:editId="21FD551B">
            <wp:extent cx="5480050" cy="3748405"/>
            <wp:effectExtent l="0" t="0" r="6350" b="4445"/>
            <wp:docPr id="2" name="Picture 2" descr="C:\Users\DELL\Downloads\clear_histopathology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lear_histopathology_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3591" cy="3757667"/>
                    </a:xfrm>
                    <a:prstGeom prst="rect">
                      <a:avLst/>
                    </a:prstGeom>
                    <a:noFill/>
                    <a:ln>
                      <a:noFill/>
                    </a:ln>
                  </pic:spPr>
                </pic:pic>
              </a:graphicData>
            </a:graphic>
          </wp:inline>
        </w:drawing>
      </w:r>
    </w:p>
    <w:p w14:paraId="5BFC42BA" w14:textId="77777777" w:rsidR="005B1CCB" w:rsidRPr="00B70BE7" w:rsidRDefault="005B1CCB" w:rsidP="005C6D49">
      <w:pPr>
        <w:pStyle w:val="Heading2"/>
        <w:spacing w:line="360" w:lineRule="auto"/>
        <w:ind w:left="450"/>
        <w:jc w:val="both"/>
        <w:rPr>
          <w:rFonts w:ascii="Arial" w:hAnsi="Arial" w:cs="Arial"/>
          <w:color w:val="auto"/>
          <w:sz w:val="22"/>
        </w:rPr>
      </w:pPr>
      <w:r w:rsidRPr="00B70BE7">
        <w:rPr>
          <w:rStyle w:val="Strong"/>
          <w:rFonts w:ascii="Arial" w:hAnsi="Arial" w:cs="Arial"/>
          <w:bCs w:val="0"/>
          <w:color w:val="auto"/>
          <w:sz w:val="22"/>
        </w:rPr>
        <w:t>Histopathological Explanation of Paw Tissue Sections (H&amp;E Staining)</w:t>
      </w:r>
    </w:p>
    <w:p w14:paraId="7798C264"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 xml:space="preserve">The photomicrographs (A–E) represent </w:t>
      </w:r>
      <w:proofErr w:type="spellStart"/>
      <w:r w:rsidRPr="00B70BE7">
        <w:rPr>
          <w:rFonts w:ascii="Arial" w:hAnsi="Arial" w:cs="Arial"/>
          <w:sz w:val="20"/>
          <w:szCs w:val="20"/>
        </w:rPr>
        <w:t>hematoxylin</w:t>
      </w:r>
      <w:proofErr w:type="spellEnd"/>
      <w:r w:rsidRPr="00B70BE7">
        <w:rPr>
          <w:rFonts w:ascii="Arial" w:hAnsi="Arial" w:cs="Arial"/>
          <w:sz w:val="20"/>
          <w:szCs w:val="20"/>
        </w:rPr>
        <w:t xml:space="preserve"> and eosin (H&amp;E)–stained sections of rat paw tissues examined after carrageenan-induced inflammation and respective treatments.</w:t>
      </w:r>
    </w:p>
    <w:p w14:paraId="3A667AF4" w14:textId="77777777" w:rsidR="005B1CCB" w:rsidRPr="00B70BE7" w:rsidRDefault="005B1CCB" w:rsidP="005C6D49">
      <w:pPr>
        <w:pStyle w:val="Heading3"/>
        <w:spacing w:line="360" w:lineRule="auto"/>
        <w:ind w:left="450"/>
        <w:jc w:val="both"/>
        <w:rPr>
          <w:rFonts w:ascii="Arial" w:hAnsi="Arial" w:cs="Arial"/>
          <w:b w:val="0"/>
          <w:sz w:val="20"/>
          <w:szCs w:val="20"/>
        </w:rPr>
      </w:pPr>
      <w:r w:rsidRPr="00B70BE7">
        <w:rPr>
          <w:rStyle w:val="Strong"/>
          <w:rFonts w:ascii="Arial" w:hAnsi="Arial" w:cs="Arial"/>
          <w:bCs/>
          <w:sz w:val="20"/>
          <w:szCs w:val="20"/>
        </w:rPr>
        <w:t>(A) Inflammatory Control</w:t>
      </w:r>
    </w:p>
    <w:p w14:paraId="0887A99A"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 xml:space="preserve">This section shows </w:t>
      </w:r>
      <w:r w:rsidRPr="00B70BE7">
        <w:rPr>
          <w:rStyle w:val="Strong"/>
          <w:rFonts w:ascii="Arial" w:hAnsi="Arial" w:cs="Arial"/>
          <w:b w:val="0"/>
          <w:sz w:val="20"/>
          <w:szCs w:val="20"/>
        </w:rPr>
        <w:t>severe inflammatory changes</w:t>
      </w:r>
      <w:r w:rsidRPr="00B70BE7">
        <w:rPr>
          <w:rFonts w:ascii="Arial" w:hAnsi="Arial" w:cs="Arial"/>
          <w:sz w:val="20"/>
          <w:szCs w:val="20"/>
        </w:rPr>
        <w:t>, characterized by:</w:t>
      </w:r>
    </w:p>
    <w:p w14:paraId="57822CF2" w14:textId="77777777" w:rsidR="005B1CCB" w:rsidRPr="00B70BE7" w:rsidRDefault="005B1CCB" w:rsidP="005C6D49">
      <w:pPr>
        <w:pStyle w:val="NormalWeb"/>
        <w:numPr>
          <w:ilvl w:val="0"/>
          <w:numId w:val="15"/>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lastRenderedPageBreak/>
        <w:t xml:space="preserve">Marked </w:t>
      </w:r>
      <w:proofErr w:type="spellStart"/>
      <w:r w:rsidRPr="00B70BE7">
        <w:rPr>
          <w:rStyle w:val="Strong"/>
          <w:rFonts w:ascii="Arial" w:hAnsi="Arial" w:cs="Arial"/>
          <w:b w:val="0"/>
          <w:sz w:val="20"/>
          <w:szCs w:val="20"/>
        </w:rPr>
        <w:t>edema</w:t>
      </w:r>
      <w:proofErr w:type="spellEnd"/>
      <w:r w:rsidRPr="00B70BE7">
        <w:rPr>
          <w:rStyle w:val="Strong"/>
          <w:rFonts w:ascii="Arial" w:hAnsi="Arial" w:cs="Arial"/>
          <w:b w:val="0"/>
          <w:sz w:val="20"/>
          <w:szCs w:val="20"/>
        </w:rPr>
        <w:t xml:space="preserve"> (Ed)</w:t>
      </w:r>
      <w:r w:rsidRPr="00B70BE7">
        <w:rPr>
          <w:rFonts w:ascii="Arial" w:hAnsi="Arial" w:cs="Arial"/>
          <w:sz w:val="20"/>
          <w:szCs w:val="20"/>
        </w:rPr>
        <w:t xml:space="preserve"> due to increased vascular permeability</w:t>
      </w:r>
    </w:p>
    <w:p w14:paraId="38031C00" w14:textId="77777777" w:rsidR="005B1CCB" w:rsidRPr="00B70BE7" w:rsidRDefault="005B1CCB" w:rsidP="005C6D49">
      <w:pPr>
        <w:pStyle w:val="NormalWeb"/>
        <w:numPr>
          <w:ilvl w:val="0"/>
          <w:numId w:val="15"/>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Vascular congestion (VC)</w:t>
      </w:r>
      <w:r w:rsidRPr="00B70BE7">
        <w:rPr>
          <w:rFonts w:ascii="Arial" w:hAnsi="Arial" w:cs="Arial"/>
          <w:sz w:val="20"/>
          <w:szCs w:val="20"/>
        </w:rPr>
        <w:t xml:space="preserve"> indicating dilated and engorged blood vessels</w:t>
      </w:r>
    </w:p>
    <w:p w14:paraId="6A560EE7" w14:textId="77777777" w:rsidR="005B1CCB" w:rsidRPr="00B70BE7" w:rsidRDefault="005B1CCB" w:rsidP="005C6D49">
      <w:pPr>
        <w:pStyle w:val="NormalWeb"/>
        <w:numPr>
          <w:ilvl w:val="0"/>
          <w:numId w:val="15"/>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Dense infiltration of inflammatory cells (IC)</w:t>
      </w:r>
      <w:r w:rsidRPr="00B70BE7">
        <w:rPr>
          <w:rFonts w:ascii="Arial" w:hAnsi="Arial" w:cs="Arial"/>
          <w:sz w:val="20"/>
          <w:szCs w:val="20"/>
        </w:rPr>
        <w:t>, predominantly neutrophils</w:t>
      </w:r>
    </w:p>
    <w:p w14:paraId="0286AB22"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These features confirm the successful induction of acute inflammation by carrageenan.</w:t>
      </w:r>
    </w:p>
    <w:p w14:paraId="035FEA75" w14:textId="77777777" w:rsidR="005B1CCB" w:rsidRPr="00B70BE7" w:rsidRDefault="005B1CCB" w:rsidP="005C6D49">
      <w:pPr>
        <w:pStyle w:val="Heading3"/>
        <w:spacing w:line="360" w:lineRule="auto"/>
        <w:ind w:left="450"/>
        <w:jc w:val="both"/>
        <w:rPr>
          <w:rFonts w:ascii="Arial" w:hAnsi="Arial" w:cs="Arial"/>
          <w:b w:val="0"/>
          <w:sz w:val="20"/>
          <w:szCs w:val="20"/>
        </w:rPr>
      </w:pPr>
      <w:r w:rsidRPr="00B70BE7">
        <w:rPr>
          <w:rStyle w:val="Strong"/>
          <w:rFonts w:ascii="Arial" w:hAnsi="Arial" w:cs="Arial"/>
          <w:bCs/>
          <w:sz w:val="20"/>
          <w:szCs w:val="20"/>
        </w:rPr>
        <w:t>(B) Indomethacin (10 mg/kg)</w:t>
      </w:r>
    </w:p>
    <w:p w14:paraId="11B23957"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The standard drug-treated group demonstrates:</w:t>
      </w:r>
    </w:p>
    <w:p w14:paraId="7D4E76DD" w14:textId="77777777" w:rsidR="005B1CCB" w:rsidRPr="00B70BE7" w:rsidRDefault="005B1CCB" w:rsidP="005C6D49">
      <w:pPr>
        <w:pStyle w:val="NormalWeb"/>
        <w:numPr>
          <w:ilvl w:val="0"/>
          <w:numId w:val="16"/>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 xml:space="preserve">Significant reduction in </w:t>
      </w:r>
      <w:proofErr w:type="spellStart"/>
      <w:r w:rsidRPr="00B70BE7">
        <w:rPr>
          <w:rStyle w:val="Strong"/>
          <w:rFonts w:ascii="Arial" w:hAnsi="Arial" w:cs="Arial"/>
          <w:b w:val="0"/>
          <w:sz w:val="20"/>
          <w:szCs w:val="20"/>
        </w:rPr>
        <w:t>edema</w:t>
      </w:r>
      <w:proofErr w:type="spellEnd"/>
    </w:p>
    <w:p w14:paraId="4632FD0D" w14:textId="77777777" w:rsidR="005B1CCB" w:rsidRPr="00B70BE7" w:rsidRDefault="005B1CCB" w:rsidP="005C6D49">
      <w:pPr>
        <w:pStyle w:val="NormalWeb"/>
        <w:numPr>
          <w:ilvl w:val="0"/>
          <w:numId w:val="16"/>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Marked decrease in inflammatory cell infiltration</w:t>
      </w:r>
    </w:p>
    <w:p w14:paraId="2D22A83A" w14:textId="77777777" w:rsidR="005B1CCB" w:rsidRPr="00B70BE7" w:rsidRDefault="005B1CCB" w:rsidP="005C6D49">
      <w:pPr>
        <w:pStyle w:val="NormalWeb"/>
        <w:numPr>
          <w:ilvl w:val="0"/>
          <w:numId w:val="16"/>
        </w:numPr>
        <w:spacing w:line="360" w:lineRule="auto"/>
        <w:ind w:left="450" w:firstLine="0"/>
        <w:jc w:val="both"/>
        <w:rPr>
          <w:rFonts w:ascii="Arial" w:hAnsi="Arial" w:cs="Arial"/>
          <w:sz w:val="20"/>
          <w:szCs w:val="20"/>
        </w:rPr>
      </w:pPr>
      <w:r w:rsidRPr="00B70BE7">
        <w:rPr>
          <w:rFonts w:ascii="Arial" w:hAnsi="Arial" w:cs="Arial"/>
          <w:sz w:val="20"/>
          <w:szCs w:val="20"/>
        </w:rPr>
        <w:t>Restoration of near-normal tissue architecture</w:t>
      </w:r>
    </w:p>
    <w:p w14:paraId="259C7E02"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 xml:space="preserve">This confirms the </w:t>
      </w:r>
      <w:r w:rsidRPr="00B70BE7">
        <w:rPr>
          <w:rStyle w:val="Strong"/>
          <w:rFonts w:ascii="Arial" w:hAnsi="Arial" w:cs="Arial"/>
          <w:b w:val="0"/>
          <w:sz w:val="20"/>
          <w:szCs w:val="20"/>
        </w:rPr>
        <w:t>anti-inflammatory efficacy of indomethacin</w:t>
      </w:r>
      <w:r w:rsidRPr="00B70BE7">
        <w:rPr>
          <w:rFonts w:ascii="Arial" w:hAnsi="Arial" w:cs="Arial"/>
          <w:sz w:val="20"/>
          <w:szCs w:val="20"/>
        </w:rPr>
        <w:t xml:space="preserve"> and validates the experimental model.</w:t>
      </w:r>
    </w:p>
    <w:p w14:paraId="7F9ACA65" w14:textId="77777777" w:rsidR="005B1CCB" w:rsidRPr="00B70BE7" w:rsidRDefault="005B1CCB" w:rsidP="005C6D49">
      <w:pPr>
        <w:pStyle w:val="Heading3"/>
        <w:spacing w:line="360" w:lineRule="auto"/>
        <w:ind w:left="450"/>
        <w:jc w:val="both"/>
        <w:rPr>
          <w:rFonts w:ascii="Arial" w:hAnsi="Arial" w:cs="Arial"/>
          <w:b w:val="0"/>
          <w:sz w:val="20"/>
          <w:szCs w:val="20"/>
        </w:rPr>
      </w:pPr>
      <w:r w:rsidRPr="00B70BE7">
        <w:rPr>
          <w:rStyle w:val="Strong"/>
          <w:rFonts w:ascii="Arial" w:hAnsi="Arial" w:cs="Arial"/>
          <w:bCs/>
          <w:sz w:val="20"/>
          <w:szCs w:val="20"/>
        </w:rPr>
        <w:t xml:space="preserve">(C) Ethanolic Extract of </w:t>
      </w:r>
      <w:r w:rsidRPr="00B70BE7">
        <w:rPr>
          <w:rStyle w:val="Emphasis"/>
          <w:rFonts w:ascii="Arial" w:hAnsi="Arial" w:cs="Arial"/>
          <w:b w:val="0"/>
          <w:sz w:val="20"/>
          <w:szCs w:val="20"/>
        </w:rPr>
        <w:t>Bougainvillea spectabilis</w:t>
      </w:r>
    </w:p>
    <w:p w14:paraId="70538351"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Paw tissues from this group show:</w:t>
      </w:r>
    </w:p>
    <w:p w14:paraId="4EE1B9BA" w14:textId="77777777" w:rsidR="005B1CCB" w:rsidRPr="00B70BE7" w:rsidRDefault="005B1CCB" w:rsidP="005C6D49">
      <w:pPr>
        <w:pStyle w:val="NormalWeb"/>
        <w:numPr>
          <w:ilvl w:val="0"/>
          <w:numId w:val="17"/>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Substantial reduction in inflammatory cell infiltration</w:t>
      </w:r>
    </w:p>
    <w:p w14:paraId="449F05C9" w14:textId="77777777" w:rsidR="005B1CCB" w:rsidRPr="00B70BE7" w:rsidRDefault="005B1CCB" w:rsidP="005C6D49">
      <w:pPr>
        <w:pStyle w:val="NormalWeb"/>
        <w:numPr>
          <w:ilvl w:val="0"/>
          <w:numId w:val="17"/>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 xml:space="preserve">Minimal </w:t>
      </w:r>
      <w:proofErr w:type="spellStart"/>
      <w:r w:rsidRPr="00B70BE7">
        <w:rPr>
          <w:rStyle w:val="Strong"/>
          <w:rFonts w:ascii="Arial" w:hAnsi="Arial" w:cs="Arial"/>
          <w:b w:val="0"/>
          <w:sz w:val="20"/>
          <w:szCs w:val="20"/>
        </w:rPr>
        <w:t>edema</w:t>
      </w:r>
      <w:proofErr w:type="spellEnd"/>
    </w:p>
    <w:p w14:paraId="23ADDB78" w14:textId="77777777" w:rsidR="005B1CCB" w:rsidRPr="00B70BE7" w:rsidRDefault="005B1CCB" w:rsidP="005C6D49">
      <w:pPr>
        <w:pStyle w:val="NormalWeb"/>
        <w:numPr>
          <w:ilvl w:val="0"/>
          <w:numId w:val="17"/>
        </w:numPr>
        <w:spacing w:line="360" w:lineRule="auto"/>
        <w:ind w:left="450" w:firstLine="0"/>
        <w:jc w:val="both"/>
        <w:rPr>
          <w:rFonts w:ascii="Arial" w:hAnsi="Arial" w:cs="Arial"/>
          <w:sz w:val="20"/>
          <w:szCs w:val="20"/>
        </w:rPr>
      </w:pPr>
      <w:r w:rsidRPr="00B70BE7">
        <w:rPr>
          <w:rFonts w:ascii="Arial" w:hAnsi="Arial" w:cs="Arial"/>
          <w:sz w:val="20"/>
          <w:szCs w:val="20"/>
        </w:rPr>
        <w:t>Preservation of normal connective tissue structure</w:t>
      </w:r>
    </w:p>
    <w:p w14:paraId="5FC95033"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 xml:space="preserve">The histological appearance closely resembles that of the standard drug group, indicating </w:t>
      </w:r>
      <w:r w:rsidRPr="00B70BE7">
        <w:rPr>
          <w:rStyle w:val="Strong"/>
          <w:rFonts w:ascii="Arial" w:hAnsi="Arial" w:cs="Arial"/>
          <w:b w:val="0"/>
          <w:sz w:val="20"/>
          <w:szCs w:val="20"/>
        </w:rPr>
        <w:t>strong anti-inflammatory activity</w:t>
      </w:r>
      <w:r w:rsidRPr="00B70BE7">
        <w:rPr>
          <w:rFonts w:ascii="Arial" w:hAnsi="Arial" w:cs="Arial"/>
          <w:sz w:val="20"/>
          <w:szCs w:val="20"/>
        </w:rPr>
        <w:t xml:space="preserve"> of the ethanolic extract.</w:t>
      </w:r>
    </w:p>
    <w:p w14:paraId="4916AAEA" w14:textId="77777777" w:rsidR="005B1CCB" w:rsidRPr="00B70BE7" w:rsidRDefault="005B1CCB" w:rsidP="005C6D49">
      <w:pPr>
        <w:pStyle w:val="Heading3"/>
        <w:spacing w:line="360" w:lineRule="auto"/>
        <w:ind w:left="450"/>
        <w:jc w:val="both"/>
        <w:rPr>
          <w:rFonts w:ascii="Arial" w:hAnsi="Arial" w:cs="Arial"/>
          <w:b w:val="0"/>
          <w:sz w:val="20"/>
          <w:szCs w:val="20"/>
        </w:rPr>
      </w:pPr>
      <w:r w:rsidRPr="00B70BE7">
        <w:rPr>
          <w:rStyle w:val="Strong"/>
          <w:rFonts w:ascii="Arial" w:hAnsi="Arial" w:cs="Arial"/>
          <w:bCs/>
          <w:sz w:val="20"/>
          <w:szCs w:val="20"/>
        </w:rPr>
        <w:t>(D) Aqueous Extract</w:t>
      </w:r>
    </w:p>
    <w:p w14:paraId="05A7AC8D"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This section exhibits:</w:t>
      </w:r>
    </w:p>
    <w:p w14:paraId="0C935306" w14:textId="77777777" w:rsidR="005B1CCB" w:rsidRPr="00B70BE7" w:rsidRDefault="005B1CCB" w:rsidP="005C6D49">
      <w:pPr>
        <w:pStyle w:val="NormalWeb"/>
        <w:numPr>
          <w:ilvl w:val="0"/>
          <w:numId w:val="18"/>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 xml:space="preserve">Moderate reduction in </w:t>
      </w:r>
      <w:proofErr w:type="spellStart"/>
      <w:r w:rsidRPr="00B70BE7">
        <w:rPr>
          <w:rStyle w:val="Strong"/>
          <w:rFonts w:ascii="Arial" w:hAnsi="Arial" w:cs="Arial"/>
          <w:b w:val="0"/>
          <w:sz w:val="20"/>
          <w:szCs w:val="20"/>
        </w:rPr>
        <w:t>edema</w:t>
      </w:r>
      <w:proofErr w:type="spellEnd"/>
    </w:p>
    <w:p w14:paraId="0AE4D0B2" w14:textId="77777777" w:rsidR="005B1CCB" w:rsidRPr="00B70BE7" w:rsidRDefault="005B1CCB" w:rsidP="005C6D49">
      <w:pPr>
        <w:pStyle w:val="NormalWeb"/>
        <w:numPr>
          <w:ilvl w:val="0"/>
          <w:numId w:val="18"/>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Partial decrease in inflammatory cell infiltration</w:t>
      </w:r>
    </w:p>
    <w:p w14:paraId="0726E308" w14:textId="77777777" w:rsidR="005B1CCB" w:rsidRPr="00B70BE7" w:rsidRDefault="005B1CCB" w:rsidP="005C6D49">
      <w:pPr>
        <w:pStyle w:val="NormalWeb"/>
        <w:numPr>
          <w:ilvl w:val="0"/>
          <w:numId w:val="18"/>
        </w:numPr>
        <w:spacing w:line="360" w:lineRule="auto"/>
        <w:ind w:left="450" w:firstLine="0"/>
        <w:jc w:val="both"/>
        <w:rPr>
          <w:rFonts w:ascii="Arial" w:hAnsi="Arial" w:cs="Arial"/>
          <w:sz w:val="20"/>
          <w:szCs w:val="20"/>
        </w:rPr>
      </w:pPr>
      <w:r w:rsidRPr="00B70BE7">
        <w:rPr>
          <w:rFonts w:ascii="Arial" w:hAnsi="Arial" w:cs="Arial"/>
          <w:sz w:val="20"/>
          <w:szCs w:val="20"/>
        </w:rPr>
        <w:t>Residual inflammatory changes still evident</w:t>
      </w:r>
    </w:p>
    <w:p w14:paraId="79E05D61" w14:textId="77777777" w:rsidR="00CC1935"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 xml:space="preserve">The findings suggest </w:t>
      </w:r>
      <w:r w:rsidRPr="00B70BE7">
        <w:rPr>
          <w:rStyle w:val="Strong"/>
          <w:rFonts w:ascii="Arial" w:hAnsi="Arial" w:cs="Arial"/>
          <w:b w:val="0"/>
          <w:sz w:val="20"/>
          <w:szCs w:val="20"/>
        </w:rPr>
        <w:t>moderate anti-inflammatory activity</w:t>
      </w:r>
      <w:r w:rsidRPr="00B70BE7">
        <w:rPr>
          <w:rFonts w:ascii="Arial" w:hAnsi="Arial" w:cs="Arial"/>
          <w:sz w:val="20"/>
          <w:szCs w:val="20"/>
        </w:rPr>
        <w:t>, inferior to the ethanolic extract but better than the inflammatory control.</w:t>
      </w:r>
    </w:p>
    <w:p w14:paraId="2F6B4A46" w14:textId="77777777" w:rsidR="005B1CCB" w:rsidRPr="00B70BE7" w:rsidRDefault="005B1CCB" w:rsidP="005C6D49">
      <w:pPr>
        <w:pStyle w:val="Heading3"/>
        <w:spacing w:line="360" w:lineRule="auto"/>
        <w:ind w:left="450"/>
        <w:jc w:val="both"/>
        <w:rPr>
          <w:rFonts w:ascii="Arial" w:hAnsi="Arial" w:cs="Arial"/>
          <w:b w:val="0"/>
          <w:sz w:val="20"/>
          <w:szCs w:val="20"/>
        </w:rPr>
      </w:pPr>
      <w:r w:rsidRPr="00B70BE7">
        <w:rPr>
          <w:rStyle w:val="Strong"/>
          <w:rFonts w:ascii="Arial" w:hAnsi="Arial" w:cs="Arial"/>
          <w:bCs/>
          <w:sz w:val="20"/>
          <w:szCs w:val="20"/>
        </w:rPr>
        <w:t>(E) Petroleum Ether Extract</w:t>
      </w:r>
    </w:p>
    <w:p w14:paraId="420D38F8" w14:textId="77777777" w:rsidR="005B1CCB" w:rsidRPr="00B70BE7"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The petroleum ether extract-treated group shows:</w:t>
      </w:r>
    </w:p>
    <w:p w14:paraId="104F5E42" w14:textId="77777777" w:rsidR="005B1CCB" w:rsidRPr="00B70BE7" w:rsidRDefault="005B1CCB" w:rsidP="005C6D49">
      <w:pPr>
        <w:pStyle w:val="NormalWeb"/>
        <w:numPr>
          <w:ilvl w:val="0"/>
          <w:numId w:val="19"/>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t xml:space="preserve">Persistent </w:t>
      </w:r>
      <w:proofErr w:type="spellStart"/>
      <w:r w:rsidRPr="00B70BE7">
        <w:rPr>
          <w:rStyle w:val="Strong"/>
          <w:rFonts w:ascii="Arial" w:hAnsi="Arial" w:cs="Arial"/>
          <w:b w:val="0"/>
          <w:sz w:val="20"/>
          <w:szCs w:val="20"/>
        </w:rPr>
        <w:t>edema</w:t>
      </w:r>
      <w:proofErr w:type="spellEnd"/>
    </w:p>
    <w:p w14:paraId="4FDFCD7C" w14:textId="77777777" w:rsidR="005B1CCB" w:rsidRPr="00B70BE7" w:rsidRDefault="005B1CCB" w:rsidP="005C6D49">
      <w:pPr>
        <w:pStyle w:val="NormalWeb"/>
        <w:numPr>
          <w:ilvl w:val="0"/>
          <w:numId w:val="19"/>
        </w:numPr>
        <w:spacing w:line="360" w:lineRule="auto"/>
        <w:ind w:left="450" w:firstLine="0"/>
        <w:jc w:val="both"/>
        <w:rPr>
          <w:rFonts w:ascii="Arial" w:hAnsi="Arial" w:cs="Arial"/>
          <w:sz w:val="20"/>
          <w:szCs w:val="20"/>
        </w:rPr>
      </w:pPr>
      <w:r w:rsidRPr="00B70BE7">
        <w:rPr>
          <w:rStyle w:val="Strong"/>
          <w:rFonts w:ascii="Arial" w:hAnsi="Arial" w:cs="Arial"/>
          <w:b w:val="0"/>
          <w:sz w:val="20"/>
          <w:szCs w:val="20"/>
        </w:rPr>
        <w:lastRenderedPageBreak/>
        <w:t>Noticeable inflammatory cell infiltration</w:t>
      </w:r>
    </w:p>
    <w:p w14:paraId="57DB0123" w14:textId="77777777" w:rsidR="005B1CCB" w:rsidRPr="00B70BE7" w:rsidRDefault="005B1CCB" w:rsidP="005C6D49">
      <w:pPr>
        <w:pStyle w:val="NormalWeb"/>
        <w:numPr>
          <w:ilvl w:val="0"/>
          <w:numId w:val="19"/>
        </w:numPr>
        <w:spacing w:line="360" w:lineRule="auto"/>
        <w:ind w:left="450" w:firstLine="0"/>
        <w:jc w:val="both"/>
        <w:rPr>
          <w:rFonts w:ascii="Arial" w:hAnsi="Arial" w:cs="Arial"/>
          <w:sz w:val="20"/>
          <w:szCs w:val="20"/>
        </w:rPr>
      </w:pPr>
      <w:r w:rsidRPr="00B70BE7">
        <w:rPr>
          <w:rFonts w:ascii="Arial" w:hAnsi="Arial" w:cs="Arial"/>
          <w:sz w:val="20"/>
          <w:szCs w:val="20"/>
        </w:rPr>
        <w:t>Limited improvement in tissue architecture</w:t>
      </w:r>
    </w:p>
    <w:p w14:paraId="07C7758F" w14:textId="33DCC2B8" w:rsidR="00617F83" w:rsidRDefault="005B1CCB" w:rsidP="005C6D49">
      <w:pPr>
        <w:pStyle w:val="NormalWeb"/>
        <w:spacing w:line="360" w:lineRule="auto"/>
        <w:ind w:left="450"/>
        <w:jc w:val="both"/>
        <w:rPr>
          <w:rFonts w:ascii="Arial" w:hAnsi="Arial" w:cs="Arial"/>
          <w:sz w:val="20"/>
          <w:szCs w:val="20"/>
        </w:rPr>
      </w:pPr>
      <w:r w:rsidRPr="00B70BE7">
        <w:rPr>
          <w:rFonts w:ascii="Arial" w:hAnsi="Arial" w:cs="Arial"/>
          <w:sz w:val="20"/>
          <w:szCs w:val="20"/>
        </w:rPr>
        <w:t xml:space="preserve">These observations indicate </w:t>
      </w:r>
      <w:r w:rsidRPr="00B70BE7">
        <w:rPr>
          <w:rStyle w:val="Strong"/>
          <w:rFonts w:ascii="Arial" w:hAnsi="Arial" w:cs="Arial"/>
          <w:b w:val="0"/>
          <w:sz w:val="20"/>
          <w:szCs w:val="20"/>
        </w:rPr>
        <w:t>weak anti-inflammatory protection</w:t>
      </w:r>
      <w:r w:rsidRPr="00B70BE7">
        <w:rPr>
          <w:rFonts w:ascii="Arial" w:hAnsi="Arial" w:cs="Arial"/>
          <w:sz w:val="20"/>
          <w:szCs w:val="20"/>
        </w:rPr>
        <w:t>, consistent with the lower phytochemical and antioxidant content of this extract.</w:t>
      </w:r>
    </w:p>
    <w:p w14:paraId="26C4EC4F" w14:textId="77777777" w:rsidR="007557CA" w:rsidRPr="007557CA" w:rsidRDefault="007557CA" w:rsidP="007557CA">
      <w:pPr>
        <w:pStyle w:val="Heading1"/>
        <w:ind w:left="450"/>
        <w:jc w:val="both"/>
        <w:rPr>
          <w:rFonts w:ascii="Arial" w:hAnsi="Arial" w:cs="Arial"/>
          <w:color w:val="auto"/>
          <w:sz w:val="20"/>
          <w:szCs w:val="20"/>
        </w:rPr>
      </w:pPr>
      <w:r w:rsidRPr="007557CA">
        <w:rPr>
          <w:rStyle w:val="Strong"/>
          <w:rFonts w:ascii="Arial" w:hAnsi="Arial" w:cs="Arial"/>
          <w:bCs w:val="0"/>
          <w:color w:val="auto"/>
          <w:sz w:val="20"/>
          <w:szCs w:val="20"/>
        </w:rPr>
        <w:t>5. CONCLUSION</w:t>
      </w:r>
    </w:p>
    <w:p w14:paraId="6BAA4A72" w14:textId="77777777" w:rsidR="007557CA" w:rsidRPr="007557CA" w:rsidRDefault="007557CA" w:rsidP="007557CA">
      <w:pPr>
        <w:pStyle w:val="NormalWeb"/>
        <w:ind w:left="450"/>
        <w:jc w:val="both"/>
        <w:rPr>
          <w:rFonts w:ascii="Arial" w:hAnsi="Arial" w:cs="Arial"/>
          <w:sz w:val="20"/>
          <w:szCs w:val="20"/>
        </w:rPr>
      </w:pPr>
      <w:r w:rsidRPr="007557CA">
        <w:rPr>
          <w:rFonts w:ascii="Arial" w:hAnsi="Arial" w:cs="Arial"/>
          <w:sz w:val="20"/>
          <w:szCs w:val="20"/>
        </w:rPr>
        <w:t xml:space="preserve">The present study demonstrates that the choice of extraction solvent plays a crucial role in determining the phytochemical composition and biological activity of </w:t>
      </w:r>
      <w:r w:rsidRPr="007557CA">
        <w:rPr>
          <w:rStyle w:val="Emphasis"/>
          <w:rFonts w:ascii="Arial" w:hAnsi="Arial" w:cs="Arial"/>
          <w:sz w:val="20"/>
          <w:szCs w:val="20"/>
        </w:rPr>
        <w:t xml:space="preserve">Bougainvillea </w:t>
      </w:r>
      <w:proofErr w:type="spellStart"/>
      <w:r w:rsidRPr="007557CA">
        <w:rPr>
          <w:rStyle w:val="Emphasis"/>
          <w:rFonts w:ascii="Arial" w:hAnsi="Arial" w:cs="Arial"/>
          <w:sz w:val="20"/>
          <w:szCs w:val="20"/>
        </w:rPr>
        <w:t>spectabilis</w:t>
      </w:r>
      <w:proofErr w:type="spellEnd"/>
      <w:r w:rsidRPr="007557CA">
        <w:rPr>
          <w:rFonts w:ascii="Arial" w:hAnsi="Arial" w:cs="Arial"/>
          <w:sz w:val="20"/>
          <w:szCs w:val="20"/>
        </w:rPr>
        <w:t xml:space="preserve"> leaf extracts. Among the different extracts evaluated, the ethanolic extract exhibited higher levels of phenolic and flavonoid compounds, which were associated with enhanced antioxidant capacity as evidenced by the ferric reducing power assay.</w:t>
      </w:r>
    </w:p>
    <w:p w14:paraId="7EF6D6A5" w14:textId="77777777" w:rsidR="007557CA" w:rsidRPr="007557CA" w:rsidRDefault="007557CA" w:rsidP="007557CA">
      <w:pPr>
        <w:pStyle w:val="NormalWeb"/>
        <w:ind w:left="450"/>
        <w:jc w:val="both"/>
        <w:rPr>
          <w:rFonts w:ascii="Arial" w:hAnsi="Arial" w:cs="Arial"/>
          <w:sz w:val="20"/>
          <w:szCs w:val="20"/>
        </w:rPr>
      </w:pPr>
      <w:r w:rsidRPr="007557CA">
        <w:rPr>
          <w:rFonts w:ascii="Arial" w:hAnsi="Arial" w:cs="Arial"/>
          <w:sz w:val="20"/>
          <w:szCs w:val="20"/>
        </w:rPr>
        <w:t xml:space="preserve">The in vivo anti-inflammatory evaluation further revealed that the ethanolic extract produced a greater reduction in carrageenan-induced paw </w:t>
      </w:r>
      <w:proofErr w:type="spellStart"/>
      <w:r w:rsidRPr="007557CA">
        <w:rPr>
          <w:rFonts w:ascii="Arial" w:hAnsi="Arial" w:cs="Arial"/>
          <w:sz w:val="20"/>
          <w:szCs w:val="20"/>
        </w:rPr>
        <w:t>edema</w:t>
      </w:r>
      <w:proofErr w:type="spellEnd"/>
      <w:r w:rsidRPr="007557CA">
        <w:rPr>
          <w:rFonts w:ascii="Arial" w:hAnsi="Arial" w:cs="Arial"/>
          <w:sz w:val="20"/>
          <w:szCs w:val="20"/>
        </w:rPr>
        <w:t xml:space="preserve"> compared to aqueous and petroleum ether extracts. Histopathological findings supported these observations, showing improved tissue architecture and reduced inflammatory cell infiltration in extract-treated groups.</w:t>
      </w:r>
    </w:p>
    <w:p w14:paraId="3726CC3C" w14:textId="7D24B980" w:rsidR="007557CA" w:rsidRPr="00B70BE7" w:rsidRDefault="007557CA" w:rsidP="007557CA">
      <w:pPr>
        <w:pStyle w:val="NormalWeb"/>
        <w:ind w:left="450"/>
        <w:jc w:val="both"/>
        <w:rPr>
          <w:rFonts w:ascii="Arial" w:hAnsi="Arial" w:cs="Arial"/>
          <w:sz w:val="20"/>
          <w:szCs w:val="20"/>
        </w:rPr>
      </w:pPr>
      <w:r w:rsidRPr="007557CA">
        <w:rPr>
          <w:rFonts w:ascii="Arial" w:hAnsi="Arial" w:cs="Arial"/>
          <w:sz w:val="20"/>
          <w:szCs w:val="20"/>
        </w:rPr>
        <w:t xml:space="preserve">Overall, the findings suggest that the anti-inflammatory activity of </w:t>
      </w:r>
      <w:r w:rsidRPr="007557CA">
        <w:rPr>
          <w:rStyle w:val="Emphasis"/>
          <w:rFonts w:ascii="Arial" w:hAnsi="Arial" w:cs="Arial"/>
          <w:sz w:val="20"/>
          <w:szCs w:val="20"/>
        </w:rPr>
        <w:t xml:space="preserve">Bougainvillea </w:t>
      </w:r>
      <w:proofErr w:type="spellStart"/>
      <w:r w:rsidRPr="007557CA">
        <w:rPr>
          <w:rStyle w:val="Emphasis"/>
          <w:rFonts w:ascii="Arial" w:hAnsi="Arial" w:cs="Arial"/>
          <w:sz w:val="20"/>
          <w:szCs w:val="20"/>
        </w:rPr>
        <w:t>spectabilis</w:t>
      </w:r>
      <w:proofErr w:type="spellEnd"/>
      <w:r w:rsidRPr="007557CA">
        <w:rPr>
          <w:rFonts w:ascii="Arial" w:hAnsi="Arial" w:cs="Arial"/>
          <w:sz w:val="20"/>
          <w:szCs w:val="20"/>
        </w:rPr>
        <w:t xml:space="preserve"> may be mediated, at least in part, through its antioxidant properties. The study highlights the importance of solvent selection in maximizing the extraction of bioactive compounds and supports the potential of the ethanolic extract as a promising natural source for the development of antioxidant-mediated anti-inflammatory agents.</w:t>
      </w:r>
    </w:p>
    <w:p w14:paraId="7FDC1176" w14:textId="77777777" w:rsidR="00047B3D" w:rsidRPr="00953F4C" w:rsidRDefault="00047B3D" w:rsidP="005C6D49">
      <w:pPr>
        <w:pStyle w:val="NormalWeb"/>
        <w:tabs>
          <w:tab w:val="left" w:pos="2610"/>
          <w:tab w:val="left" w:pos="9000"/>
        </w:tabs>
        <w:spacing w:line="360" w:lineRule="auto"/>
        <w:ind w:left="450"/>
        <w:jc w:val="both"/>
        <w:rPr>
          <w:rFonts w:ascii="Arial" w:hAnsi="Arial" w:cs="Arial"/>
          <w:b/>
          <w:sz w:val="22"/>
          <w:szCs w:val="20"/>
        </w:rPr>
      </w:pPr>
      <w:r w:rsidRPr="00953F4C">
        <w:rPr>
          <w:rFonts w:ascii="Arial" w:hAnsi="Arial" w:cs="Arial"/>
          <w:b/>
          <w:sz w:val="22"/>
          <w:szCs w:val="20"/>
        </w:rPr>
        <w:t xml:space="preserve">ETHICAL APPROVAL </w:t>
      </w:r>
    </w:p>
    <w:p w14:paraId="7C5A0771" w14:textId="7A7A2D5D" w:rsidR="001E00A0" w:rsidRPr="00A458C1" w:rsidRDefault="00047B3D" w:rsidP="00A458C1">
      <w:pPr>
        <w:pStyle w:val="NormalWeb"/>
        <w:tabs>
          <w:tab w:val="left" w:pos="2610"/>
          <w:tab w:val="left" w:pos="9000"/>
        </w:tabs>
        <w:spacing w:line="360" w:lineRule="auto"/>
        <w:ind w:left="450"/>
        <w:jc w:val="both"/>
        <w:rPr>
          <w:rFonts w:ascii="Arial" w:hAnsi="Arial" w:cs="Arial"/>
          <w:sz w:val="20"/>
          <w:szCs w:val="20"/>
        </w:rPr>
      </w:pPr>
      <w:r w:rsidRPr="00B70BE7">
        <w:rPr>
          <w:rFonts w:ascii="Arial" w:hAnsi="Arial" w:cs="Arial"/>
          <w:sz w:val="20"/>
          <w:szCs w:val="20"/>
        </w:rPr>
        <w:t xml:space="preserve">All the animal experimentation </w:t>
      </w:r>
      <w:r w:rsidR="00CC1935" w:rsidRPr="00B70BE7">
        <w:rPr>
          <w:rFonts w:ascii="Arial" w:hAnsi="Arial" w:cs="Arial"/>
          <w:sz w:val="20"/>
          <w:szCs w:val="20"/>
        </w:rPr>
        <w:t>was</w:t>
      </w:r>
      <w:r w:rsidRPr="00B70BE7">
        <w:rPr>
          <w:rFonts w:ascii="Arial" w:hAnsi="Arial" w:cs="Arial"/>
          <w:sz w:val="20"/>
          <w:szCs w:val="20"/>
        </w:rPr>
        <w:t xml:space="preserve"> conducted in CCSEA approved facility in GRY Institute of Pharmacy, Indore and Proposal number for accepted protocol is </w:t>
      </w:r>
      <w:r w:rsidRPr="00B70BE7">
        <w:rPr>
          <w:rStyle w:val="Strong"/>
          <w:rFonts w:ascii="Arial" w:hAnsi="Arial" w:cs="Arial"/>
          <w:b w:val="0"/>
          <w:sz w:val="20"/>
          <w:szCs w:val="20"/>
        </w:rPr>
        <w:t>1151/PO/Re/S/08/CPCSEA</w:t>
      </w:r>
      <w:r w:rsidRPr="00B70BE7">
        <w:rPr>
          <w:rFonts w:ascii="Arial" w:hAnsi="Arial" w:cs="Arial"/>
          <w:sz w:val="20"/>
          <w:szCs w:val="20"/>
        </w:rPr>
        <w:t xml:space="preserve"> and the study has been approved by the IAEC of the concerned institute.</w:t>
      </w:r>
    </w:p>
    <w:p w14:paraId="30BA3E8B" w14:textId="77777777" w:rsidR="00D8485E" w:rsidRPr="00D8485E" w:rsidRDefault="00D8485E" w:rsidP="00D8485E">
      <w:pPr>
        <w:pStyle w:val="Heading3"/>
        <w:spacing w:line="360" w:lineRule="auto"/>
        <w:ind w:left="450"/>
        <w:jc w:val="both"/>
        <w:rPr>
          <w:rFonts w:ascii="Arial" w:hAnsi="Arial" w:cs="Arial"/>
          <w:sz w:val="24"/>
          <w:szCs w:val="24"/>
        </w:rPr>
      </w:pPr>
      <w:r w:rsidRPr="00D8485E">
        <w:rPr>
          <w:rStyle w:val="Strong"/>
          <w:rFonts w:ascii="Arial" w:hAnsi="Arial" w:cs="Arial"/>
          <w:b/>
          <w:bCs/>
          <w:sz w:val="24"/>
          <w:szCs w:val="24"/>
        </w:rPr>
        <w:t>Disclaimer (Artificial Intelligence)</w:t>
      </w:r>
    </w:p>
    <w:p w14:paraId="73FE280B" w14:textId="77777777" w:rsidR="00D8485E" w:rsidRPr="00D8485E" w:rsidRDefault="00D8485E" w:rsidP="00D8485E">
      <w:pPr>
        <w:pStyle w:val="NormalWeb"/>
        <w:spacing w:line="360" w:lineRule="auto"/>
        <w:ind w:left="450"/>
        <w:jc w:val="both"/>
        <w:rPr>
          <w:rFonts w:ascii="Arial" w:hAnsi="Arial" w:cs="Arial"/>
          <w:sz w:val="20"/>
          <w:szCs w:val="20"/>
        </w:rPr>
      </w:pPr>
      <w:r w:rsidRPr="00D8485E">
        <w:rPr>
          <w:rFonts w:ascii="Arial" w:hAnsi="Arial" w:cs="Arial"/>
          <w:sz w:val="20"/>
          <w:szCs w:val="20"/>
        </w:rPr>
        <w:t xml:space="preserve">The author(s) declare that no generative artificial intelligence (AI) tools, including large language models (such as </w:t>
      </w:r>
      <w:proofErr w:type="spellStart"/>
      <w:r w:rsidRPr="00D8485E">
        <w:rPr>
          <w:rFonts w:ascii="Arial" w:hAnsi="Arial" w:cs="Arial"/>
          <w:sz w:val="20"/>
          <w:szCs w:val="20"/>
        </w:rPr>
        <w:t>ChatGPT</w:t>
      </w:r>
      <w:proofErr w:type="spellEnd"/>
      <w:r w:rsidRPr="00D8485E">
        <w:rPr>
          <w:rFonts w:ascii="Arial" w:hAnsi="Arial" w:cs="Arial"/>
          <w:sz w:val="20"/>
          <w:szCs w:val="20"/>
        </w:rPr>
        <w:t xml:space="preserve">, </w:t>
      </w:r>
      <w:proofErr w:type="spellStart"/>
      <w:r w:rsidRPr="00D8485E">
        <w:rPr>
          <w:rFonts w:ascii="Arial" w:hAnsi="Arial" w:cs="Arial"/>
          <w:sz w:val="20"/>
          <w:szCs w:val="20"/>
        </w:rPr>
        <w:t>Copilot</w:t>
      </w:r>
      <w:proofErr w:type="spellEnd"/>
      <w:r w:rsidRPr="00D8485E">
        <w:rPr>
          <w:rFonts w:ascii="Arial" w:hAnsi="Arial" w:cs="Arial"/>
          <w:sz w:val="20"/>
          <w:szCs w:val="20"/>
        </w:rPr>
        <w:t>, or similar technologies) or AI-based image generation tools, were used in the writing, analysis, or editing of this manuscript. All content presented in this study is the original work of the author(s).</w:t>
      </w:r>
    </w:p>
    <w:p w14:paraId="54C2182B" w14:textId="77777777" w:rsidR="007D1441" w:rsidRDefault="007D1441" w:rsidP="005C6D49">
      <w:pPr>
        <w:pStyle w:val="NoSpacing"/>
        <w:ind w:left="450"/>
        <w:rPr>
          <w:rFonts w:ascii="Arial" w:hAnsi="Arial" w:cs="Arial"/>
        </w:rPr>
      </w:pPr>
    </w:p>
    <w:p w14:paraId="3525FCB8" w14:textId="77777777" w:rsidR="007D1441" w:rsidRDefault="007D1441" w:rsidP="005C6D49">
      <w:pPr>
        <w:pStyle w:val="NoSpacing"/>
        <w:ind w:left="450"/>
        <w:rPr>
          <w:rFonts w:ascii="Arial" w:hAnsi="Arial" w:cs="Arial"/>
        </w:rPr>
      </w:pPr>
    </w:p>
    <w:p w14:paraId="0D5CE32F" w14:textId="77777777" w:rsidR="007D1441" w:rsidRPr="00005ED1" w:rsidRDefault="007D1441" w:rsidP="005C6D49">
      <w:pPr>
        <w:pStyle w:val="NoSpacing"/>
        <w:ind w:left="450"/>
        <w:rPr>
          <w:rFonts w:ascii="Arial" w:hAnsi="Arial" w:cs="Arial"/>
        </w:rPr>
      </w:pPr>
    </w:p>
    <w:p w14:paraId="394DC128" w14:textId="77777777" w:rsidR="00953F4C" w:rsidRDefault="00953F4C" w:rsidP="005C6D49">
      <w:pPr>
        <w:pStyle w:val="ReferHead"/>
        <w:spacing w:after="0"/>
        <w:ind w:left="450"/>
        <w:jc w:val="both"/>
        <w:rPr>
          <w:rFonts w:ascii="Arial" w:hAnsi="Arial" w:cs="Arial"/>
          <w:bCs/>
        </w:rPr>
      </w:pPr>
    </w:p>
    <w:p w14:paraId="76F7F0CC" w14:textId="77777777" w:rsidR="00953F4C" w:rsidRPr="00B70BE7" w:rsidRDefault="00953F4C" w:rsidP="005C6D49">
      <w:pPr>
        <w:pStyle w:val="NormalWeb"/>
        <w:tabs>
          <w:tab w:val="left" w:pos="2610"/>
          <w:tab w:val="left" w:pos="9000"/>
        </w:tabs>
        <w:spacing w:line="360" w:lineRule="auto"/>
        <w:ind w:left="450"/>
        <w:jc w:val="both"/>
        <w:rPr>
          <w:rFonts w:ascii="Arial" w:hAnsi="Arial" w:cs="Arial"/>
          <w:sz w:val="20"/>
          <w:szCs w:val="20"/>
        </w:rPr>
      </w:pPr>
    </w:p>
    <w:p w14:paraId="20DDB713" w14:textId="77777777" w:rsidR="00D95E57" w:rsidRPr="009E5F30" w:rsidRDefault="00D95E57" w:rsidP="005C6D49">
      <w:pPr>
        <w:pStyle w:val="NormalWeb"/>
        <w:tabs>
          <w:tab w:val="left" w:pos="2610"/>
          <w:tab w:val="left" w:pos="9000"/>
        </w:tabs>
        <w:spacing w:line="360" w:lineRule="auto"/>
        <w:ind w:left="450"/>
        <w:jc w:val="both"/>
        <w:rPr>
          <w:rFonts w:ascii="Arial" w:hAnsi="Arial" w:cs="Arial"/>
        </w:rPr>
      </w:pPr>
    </w:p>
    <w:p w14:paraId="74C51C35" w14:textId="77777777" w:rsidR="00D95E57" w:rsidRPr="009E5F30" w:rsidRDefault="00D95E57" w:rsidP="005C6D49">
      <w:pPr>
        <w:pStyle w:val="NormalWeb"/>
        <w:tabs>
          <w:tab w:val="left" w:pos="2610"/>
          <w:tab w:val="left" w:pos="9000"/>
        </w:tabs>
        <w:spacing w:line="360" w:lineRule="auto"/>
        <w:ind w:left="450"/>
        <w:jc w:val="both"/>
        <w:rPr>
          <w:rFonts w:ascii="Arial" w:hAnsi="Arial" w:cs="Arial"/>
        </w:rPr>
      </w:pPr>
    </w:p>
    <w:p w14:paraId="45BAF87C" w14:textId="77777777" w:rsidR="00B70BE7" w:rsidRPr="009E5F30" w:rsidRDefault="00B70BE7" w:rsidP="009F326D">
      <w:pPr>
        <w:pStyle w:val="NormalWeb"/>
        <w:tabs>
          <w:tab w:val="left" w:pos="2610"/>
          <w:tab w:val="left" w:pos="9000"/>
        </w:tabs>
        <w:spacing w:line="360" w:lineRule="auto"/>
        <w:jc w:val="both"/>
        <w:rPr>
          <w:rFonts w:ascii="Arial" w:hAnsi="Arial" w:cs="Arial"/>
        </w:rPr>
      </w:pPr>
    </w:p>
    <w:p w14:paraId="30DB87DC" w14:textId="62D9653B" w:rsidR="00D72299" w:rsidRPr="00B70BE7" w:rsidRDefault="00B70BE7" w:rsidP="005C6D49">
      <w:pPr>
        <w:tabs>
          <w:tab w:val="left" w:pos="2610"/>
          <w:tab w:val="left" w:pos="9000"/>
        </w:tabs>
        <w:spacing w:line="360" w:lineRule="auto"/>
        <w:ind w:left="450" w:right="-334"/>
        <w:jc w:val="both"/>
        <w:rPr>
          <w:rFonts w:ascii="Arial" w:hAnsi="Arial" w:cs="Arial"/>
          <w:b/>
        </w:rPr>
      </w:pPr>
      <w:r w:rsidRPr="00B70BE7">
        <w:rPr>
          <w:rFonts w:ascii="Arial" w:hAnsi="Arial" w:cs="Arial"/>
          <w:b/>
        </w:rPr>
        <w:t xml:space="preserve">7. </w:t>
      </w:r>
      <w:r w:rsidR="00F71D41" w:rsidRPr="00B70BE7">
        <w:rPr>
          <w:rFonts w:ascii="Arial" w:hAnsi="Arial" w:cs="Arial"/>
          <w:b/>
        </w:rPr>
        <w:t>REFERENC</w:t>
      </w:r>
      <w:r w:rsidR="0070055B" w:rsidRPr="00B70BE7">
        <w:rPr>
          <w:rFonts w:ascii="Arial" w:hAnsi="Arial" w:cs="Arial"/>
          <w:b/>
        </w:rPr>
        <w:t>E</w:t>
      </w:r>
      <w:r w:rsidR="00EE6403" w:rsidRPr="00B70BE7">
        <w:rPr>
          <w:rFonts w:ascii="Arial" w:hAnsi="Arial" w:cs="Arial"/>
          <w:b/>
        </w:rPr>
        <w:t>S</w:t>
      </w:r>
      <w:r w:rsidR="0070055B" w:rsidRPr="00B70BE7">
        <w:rPr>
          <w:rFonts w:ascii="Arial" w:hAnsi="Arial" w:cs="Arial"/>
          <w:b/>
        </w:rPr>
        <w:t>-</w:t>
      </w:r>
    </w:p>
    <w:p w14:paraId="70F7E274"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Halliwell B, Gutteridge JMC. </w:t>
      </w:r>
      <w:r w:rsidRPr="009F326D">
        <w:rPr>
          <w:rFonts w:ascii="Arial" w:eastAsia="Times New Roman" w:hAnsi="Arial" w:cs="Arial"/>
          <w:i/>
          <w:iCs/>
          <w:sz w:val="20"/>
          <w:szCs w:val="20"/>
          <w:lang w:eastAsia="en-IN"/>
        </w:rPr>
        <w:t>Free radicals in biology and medicine</w:t>
      </w:r>
      <w:r w:rsidRPr="009F326D">
        <w:rPr>
          <w:rFonts w:ascii="Arial" w:eastAsia="Times New Roman" w:hAnsi="Arial" w:cs="Arial"/>
          <w:sz w:val="20"/>
          <w:szCs w:val="20"/>
          <w:lang w:eastAsia="en-IN"/>
        </w:rPr>
        <w:t>. 5th ed. Oxford: Oxford University Press; 2015.</w:t>
      </w:r>
    </w:p>
    <w:p w14:paraId="70B76CAE"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Sies H. Oxidative stress: a concept in redox biology and medicine. </w:t>
      </w:r>
      <w:r w:rsidRPr="009F326D">
        <w:rPr>
          <w:rFonts w:ascii="Arial" w:eastAsia="Times New Roman" w:hAnsi="Arial" w:cs="Arial"/>
          <w:i/>
          <w:iCs/>
          <w:sz w:val="20"/>
          <w:szCs w:val="20"/>
          <w:lang w:eastAsia="en-IN"/>
        </w:rPr>
        <w:t>Redox Biol.</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2015;4:180</w:t>
      </w:r>
      <w:proofErr w:type="gramEnd"/>
      <w:r w:rsidRPr="009F326D">
        <w:rPr>
          <w:rFonts w:ascii="Arial" w:eastAsia="Times New Roman" w:hAnsi="Arial" w:cs="Arial"/>
          <w:sz w:val="20"/>
          <w:szCs w:val="20"/>
          <w:lang w:eastAsia="en-IN"/>
        </w:rPr>
        <w:t>–183.</w:t>
      </w:r>
    </w:p>
    <w:p w14:paraId="47D148D2"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Morgan MJ, Liu ZG. Crosstalk of reactive oxygen species and NF-</w:t>
      </w:r>
      <w:proofErr w:type="spellStart"/>
      <w:r w:rsidRPr="009F326D">
        <w:rPr>
          <w:rFonts w:ascii="Arial" w:eastAsia="Times New Roman" w:hAnsi="Arial" w:cs="Arial"/>
          <w:sz w:val="20"/>
          <w:szCs w:val="20"/>
          <w:lang w:eastAsia="en-IN"/>
        </w:rPr>
        <w:t>κB</w:t>
      </w:r>
      <w:proofErr w:type="spellEnd"/>
      <w:r w:rsidRPr="009F326D">
        <w:rPr>
          <w:rFonts w:ascii="Arial" w:eastAsia="Times New Roman" w:hAnsi="Arial" w:cs="Arial"/>
          <w:sz w:val="20"/>
          <w:szCs w:val="20"/>
          <w:lang w:eastAsia="en-IN"/>
        </w:rPr>
        <w:t xml:space="preserve"> </w:t>
      </w:r>
      <w:proofErr w:type="spellStart"/>
      <w:r w:rsidRPr="009F326D">
        <w:rPr>
          <w:rFonts w:ascii="Arial" w:eastAsia="Times New Roman" w:hAnsi="Arial" w:cs="Arial"/>
          <w:sz w:val="20"/>
          <w:szCs w:val="20"/>
          <w:lang w:eastAsia="en-IN"/>
        </w:rPr>
        <w:t>signaling</w:t>
      </w:r>
      <w:proofErr w:type="spellEnd"/>
      <w:r w:rsidRPr="009F326D">
        <w:rPr>
          <w:rFonts w:ascii="Arial" w:eastAsia="Times New Roman" w:hAnsi="Arial" w:cs="Arial"/>
          <w:sz w:val="20"/>
          <w:szCs w:val="20"/>
          <w:lang w:eastAsia="en-IN"/>
        </w:rPr>
        <w:t xml:space="preserve">. </w:t>
      </w:r>
      <w:r w:rsidRPr="009F326D">
        <w:rPr>
          <w:rFonts w:ascii="Arial" w:eastAsia="Times New Roman" w:hAnsi="Arial" w:cs="Arial"/>
          <w:i/>
          <w:iCs/>
          <w:sz w:val="20"/>
          <w:szCs w:val="20"/>
          <w:lang w:eastAsia="en-IN"/>
        </w:rPr>
        <w:t>Cell Res.</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2011;21:103</w:t>
      </w:r>
      <w:proofErr w:type="gramEnd"/>
      <w:r w:rsidRPr="009F326D">
        <w:rPr>
          <w:rFonts w:ascii="Arial" w:eastAsia="Times New Roman" w:hAnsi="Arial" w:cs="Arial"/>
          <w:sz w:val="20"/>
          <w:szCs w:val="20"/>
          <w:lang w:eastAsia="en-IN"/>
        </w:rPr>
        <w:t>–115.</w:t>
      </w:r>
    </w:p>
    <w:p w14:paraId="42E372A3"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Son Y, Kim S, Chung HT, Pae HO. Reactive oxygen species in the activation of MAPK </w:t>
      </w:r>
      <w:proofErr w:type="spellStart"/>
      <w:r w:rsidRPr="009F326D">
        <w:rPr>
          <w:rFonts w:ascii="Arial" w:eastAsia="Times New Roman" w:hAnsi="Arial" w:cs="Arial"/>
          <w:sz w:val="20"/>
          <w:szCs w:val="20"/>
          <w:lang w:eastAsia="en-IN"/>
        </w:rPr>
        <w:t>signaling</w:t>
      </w:r>
      <w:proofErr w:type="spellEnd"/>
      <w:r w:rsidRPr="009F326D">
        <w:rPr>
          <w:rFonts w:ascii="Arial" w:eastAsia="Times New Roman" w:hAnsi="Arial" w:cs="Arial"/>
          <w:sz w:val="20"/>
          <w:szCs w:val="20"/>
          <w:lang w:eastAsia="en-IN"/>
        </w:rPr>
        <w:t xml:space="preserve"> pathways. </w:t>
      </w:r>
      <w:r w:rsidRPr="009F326D">
        <w:rPr>
          <w:rFonts w:ascii="Arial" w:eastAsia="Times New Roman" w:hAnsi="Arial" w:cs="Arial"/>
          <w:i/>
          <w:iCs/>
          <w:sz w:val="20"/>
          <w:szCs w:val="20"/>
          <w:lang w:eastAsia="en-IN"/>
        </w:rPr>
        <w:t xml:space="preserve">Methods </w:t>
      </w:r>
      <w:proofErr w:type="spellStart"/>
      <w:r w:rsidRPr="009F326D">
        <w:rPr>
          <w:rFonts w:ascii="Arial" w:eastAsia="Times New Roman" w:hAnsi="Arial" w:cs="Arial"/>
          <w:i/>
          <w:iCs/>
          <w:sz w:val="20"/>
          <w:szCs w:val="20"/>
          <w:lang w:eastAsia="en-IN"/>
        </w:rPr>
        <w:t>Enzymol</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2013;528:27</w:t>
      </w:r>
      <w:proofErr w:type="gramEnd"/>
      <w:r w:rsidRPr="009F326D">
        <w:rPr>
          <w:rFonts w:ascii="Arial" w:eastAsia="Times New Roman" w:hAnsi="Arial" w:cs="Arial"/>
          <w:sz w:val="20"/>
          <w:szCs w:val="20"/>
          <w:lang w:eastAsia="en-IN"/>
        </w:rPr>
        <w:t>–48.</w:t>
      </w:r>
    </w:p>
    <w:p w14:paraId="2AB1A298"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Middleton E Jr, </w:t>
      </w:r>
      <w:proofErr w:type="spellStart"/>
      <w:r w:rsidRPr="009F326D">
        <w:rPr>
          <w:rFonts w:ascii="Arial" w:eastAsia="Times New Roman" w:hAnsi="Arial" w:cs="Arial"/>
          <w:sz w:val="20"/>
          <w:szCs w:val="20"/>
          <w:lang w:eastAsia="en-IN"/>
        </w:rPr>
        <w:t>Kandaswami</w:t>
      </w:r>
      <w:proofErr w:type="spellEnd"/>
      <w:r w:rsidRPr="009F326D">
        <w:rPr>
          <w:rFonts w:ascii="Arial" w:eastAsia="Times New Roman" w:hAnsi="Arial" w:cs="Arial"/>
          <w:sz w:val="20"/>
          <w:szCs w:val="20"/>
          <w:lang w:eastAsia="en-IN"/>
        </w:rPr>
        <w:t xml:space="preserve"> C, </w:t>
      </w:r>
      <w:proofErr w:type="spellStart"/>
      <w:r w:rsidRPr="009F326D">
        <w:rPr>
          <w:rFonts w:ascii="Arial" w:eastAsia="Times New Roman" w:hAnsi="Arial" w:cs="Arial"/>
          <w:sz w:val="20"/>
          <w:szCs w:val="20"/>
          <w:lang w:eastAsia="en-IN"/>
        </w:rPr>
        <w:t>Theoharides</w:t>
      </w:r>
      <w:proofErr w:type="spellEnd"/>
      <w:r w:rsidRPr="009F326D">
        <w:rPr>
          <w:rFonts w:ascii="Arial" w:eastAsia="Times New Roman" w:hAnsi="Arial" w:cs="Arial"/>
          <w:sz w:val="20"/>
          <w:szCs w:val="20"/>
          <w:lang w:eastAsia="en-IN"/>
        </w:rPr>
        <w:t xml:space="preserve"> TC. The effects of plant flavonoids on mammalian cells: implications for inflammation, heart disease, and cancer. </w:t>
      </w:r>
      <w:proofErr w:type="spellStart"/>
      <w:r w:rsidRPr="009F326D">
        <w:rPr>
          <w:rFonts w:ascii="Arial" w:eastAsia="Times New Roman" w:hAnsi="Arial" w:cs="Arial"/>
          <w:i/>
          <w:iCs/>
          <w:sz w:val="20"/>
          <w:szCs w:val="20"/>
          <w:lang w:eastAsia="en-IN"/>
        </w:rPr>
        <w:t>Pharmacol</w:t>
      </w:r>
      <w:proofErr w:type="spellEnd"/>
      <w:r w:rsidRPr="009F326D">
        <w:rPr>
          <w:rFonts w:ascii="Arial" w:eastAsia="Times New Roman" w:hAnsi="Arial" w:cs="Arial"/>
          <w:i/>
          <w:iCs/>
          <w:sz w:val="20"/>
          <w:szCs w:val="20"/>
          <w:lang w:eastAsia="en-IN"/>
        </w:rPr>
        <w:t xml:space="preserve"> Rev.</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2000;52:673</w:t>
      </w:r>
      <w:proofErr w:type="gramEnd"/>
      <w:r w:rsidRPr="009F326D">
        <w:rPr>
          <w:rFonts w:ascii="Arial" w:eastAsia="Times New Roman" w:hAnsi="Arial" w:cs="Arial"/>
          <w:sz w:val="20"/>
          <w:szCs w:val="20"/>
          <w:lang w:eastAsia="en-IN"/>
        </w:rPr>
        <w:t>–751.</w:t>
      </w:r>
    </w:p>
    <w:p w14:paraId="7BB770B7"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Pietta PG. Flavonoids as antioxidants. </w:t>
      </w:r>
      <w:r w:rsidRPr="009F326D">
        <w:rPr>
          <w:rFonts w:ascii="Arial" w:eastAsia="Times New Roman" w:hAnsi="Arial" w:cs="Arial"/>
          <w:i/>
          <w:iCs/>
          <w:sz w:val="20"/>
          <w:szCs w:val="20"/>
          <w:lang w:eastAsia="en-IN"/>
        </w:rPr>
        <w:t>J Nat Prod.</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2000;63:1035</w:t>
      </w:r>
      <w:proofErr w:type="gramEnd"/>
      <w:r w:rsidRPr="009F326D">
        <w:rPr>
          <w:rFonts w:ascii="Arial" w:eastAsia="Times New Roman" w:hAnsi="Arial" w:cs="Arial"/>
          <w:sz w:val="20"/>
          <w:szCs w:val="20"/>
          <w:lang w:eastAsia="en-IN"/>
        </w:rPr>
        <w:t>–1042.</w:t>
      </w:r>
    </w:p>
    <w:p w14:paraId="476C11F8"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proofErr w:type="spellStart"/>
      <w:r w:rsidRPr="009F326D">
        <w:rPr>
          <w:rFonts w:ascii="Arial" w:eastAsia="Times New Roman" w:hAnsi="Arial" w:cs="Arial"/>
          <w:sz w:val="20"/>
          <w:szCs w:val="20"/>
          <w:lang w:eastAsia="en-IN"/>
        </w:rPr>
        <w:t>Kirtikar</w:t>
      </w:r>
      <w:proofErr w:type="spellEnd"/>
      <w:r w:rsidRPr="009F326D">
        <w:rPr>
          <w:rFonts w:ascii="Arial" w:eastAsia="Times New Roman" w:hAnsi="Arial" w:cs="Arial"/>
          <w:sz w:val="20"/>
          <w:szCs w:val="20"/>
          <w:lang w:eastAsia="en-IN"/>
        </w:rPr>
        <w:t xml:space="preserve"> KR, </w:t>
      </w:r>
      <w:proofErr w:type="spellStart"/>
      <w:r w:rsidRPr="009F326D">
        <w:rPr>
          <w:rFonts w:ascii="Arial" w:eastAsia="Times New Roman" w:hAnsi="Arial" w:cs="Arial"/>
          <w:sz w:val="20"/>
          <w:szCs w:val="20"/>
          <w:lang w:eastAsia="en-IN"/>
        </w:rPr>
        <w:t>Basu</w:t>
      </w:r>
      <w:proofErr w:type="spellEnd"/>
      <w:r w:rsidRPr="009F326D">
        <w:rPr>
          <w:rFonts w:ascii="Arial" w:eastAsia="Times New Roman" w:hAnsi="Arial" w:cs="Arial"/>
          <w:sz w:val="20"/>
          <w:szCs w:val="20"/>
          <w:lang w:eastAsia="en-IN"/>
        </w:rPr>
        <w:t xml:space="preserve"> BD. </w:t>
      </w:r>
      <w:r w:rsidRPr="009F326D">
        <w:rPr>
          <w:rFonts w:ascii="Arial" w:eastAsia="Times New Roman" w:hAnsi="Arial" w:cs="Arial"/>
          <w:i/>
          <w:iCs/>
          <w:sz w:val="20"/>
          <w:szCs w:val="20"/>
          <w:lang w:eastAsia="en-IN"/>
        </w:rPr>
        <w:t>Indian Medicinal Plants</w:t>
      </w:r>
      <w:r w:rsidRPr="009F326D">
        <w:rPr>
          <w:rFonts w:ascii="Arial" w:eastAsia="Times New Roman" w:hAnsi="Arial" w:cs="Arial"/>
          <w:sz w:val="20"/>
          <w:szCs w:val="20"/>
          <w:lang w:eastAsia="en-IN"/>
        </w:rPr>
        <w:t>. Vol. 2. Dehradun: International Book Distributors; 2005.</w:t>
      </w:r>
    </w:p>
    <w:p w14:paraId="17FA29BE"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Rice-Evans CA, Miller NJ, </w:t>
      </w:r>
      <w:proofErr w:type="spellStart"/>
      <w:r w:rsidRPr="009F326D">
        <w:rPr>
          <w:rFonts w:ascii="Arial" w:eastAsia="Times New Roman" w:hAnsi="Arial" w:cs="Arial"/>
          <w:sz w:val="20"/>
          <w:szCs w:val="20"/>
          <w:lang w:eastAsia="en-IN"/>
        </w:rPr>
        <w:t>Paganga</w:t>
      </w:r>
      <w:proofErr w:type="spellEnd"/>
      <w:r w:rsidRPr="009F326D">
        <w:rPr>
          <w:rFonts w:ascii="Arial" w:eastAsia="Times New Roman" w:hAnsi="Arial" w:cs="Arial"/>
          <w:sz w:val="20"/>
          <w:szCs w:val="20"/>
          <w:lang w:eastAsia="en-IN"/>
        </w:rPr>
        <w:t xml:space="preserve"> G. Structure–antioxidant activity relationships of flavonoids and phenolic acids. </w:t>
      </w:r>
      <w:r w:rsidRPr="009F326D">
        <w:rPr>
          <w:rFonts w:ascii="Arial" w:eastAsia="Times New Roman" w:hAnsi="Arial" w:cs="Arial"/>
          <w:i/>
          <w:iCs/>
          <w:sz w:val="20"/>
          <w:szCs w:val="20"/>
          <w:lang w:eastAsia="en-IN"/>
        </w:rPr>
        <w:t xml:space="preserve">Free </w:t>
      </w:r>
      <w:proofErr w:type="spellStart"/>
      <w:r w:rsidRPr="009F326D">
        <w:rPr>
          <w:rFonts w:ascii="Arial" w:eastAsia="Times New Roman" w:hAnsi="Arial" w:cs="Arial"/>
          <w:i/>
          <w:iCs/>
          <w:sz w:val="20"/>
          <w:szCs w:val="20"/>
          <w:lang w:eastAsia="en-IN"/>
        </w:rPr>
        <w:t>Radic</w:t>
      </w:r>
      <w:proofErr w:type="spellEnd"/>
      <w:r w:rsidRPr="009F326D">
        <w:rPr>
          <w:rFonts w:ascii="Arial" w:eastAsia="Times New Roman" w:hAnsi="Arial" w:cs="Arial"/>
          <w:i/>
          <w:iCs/>
          <w:sz w:val="20"/>
          <w:szCs w:val="20"/>
          <w:lang w:eastAsia="en-IN"/>
        </w:rPr>
        <w:t xml:space="preserve"> </w:t>
      </w:r>
      <w:proofErr w:type="spellStart"/>
      <w:r w:rsidRPr="009F326D">
        <w:rPr>
          <w:rFonts w:ascii="Arial" w:eastAsia="Times New Roman" w:hAnsi="Arial" w:cs="Arial"/>
          <w:i/>
          <w:iCs/>
          <w:sz w:val="20"/>
          <w:szCs w:val="20"/>
          <w:lang w:eastAsia="en-IN"/>
        </w:rPr>
        <w:t>Biol</w:t>
      </w:r>
      <w:proofErr w:type="spellEnd"/>
      <w:r w:rsidRPr="009F326D">
        <w:rPr>
          <w:rFonts w:ascii="Arial" w:eastAsia="Times New Roman" w:hAnsi="Arial" w:cs="Arial"/>
          <w:i/>
          <w:iCs/>
          <w:sz w:val="20"/>
          <w:szCs w:val="20"/>
          <w:lang w:eastAsia="en-IN"/>
        </w:rPr>
        <w:t xml:space="preserve"> Med.</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1996;20:933</w:t>
      </w:r>
      <w:proofErr w:type="gramEnd"/>
      <w:r w:rsidRPr="009F326D">
        <w:rPr>
          <w:rFonts w:ascii="Arial" w:eastAsia="Times New Roman" w:hAnsi="Arial" w:cs="Arial"/>
          <w:sz w:val="20"/>
          <w:szCs w:val="20"/>
          <w:lang w:eastAsia="en-IN"/>
        </w:rPr>
        <w:t>–956.</w:t>
      </w:r>
    </w:p>
    <w:p w14:paraId="73201EE9" w14:textId="77777777" w:rsidR="00C74ECA" w:rsidRPr="009F326D" w:rsidRDefault="00C74ECA" w:rsidP="009F326D">
      <w:pPr>
        <w:pStyle w:val="ListParagraph"/>
        <w:numPr>
          <w:ilvl w:val="0"/>
          <w:numId w:val="24"/>
        </w:numPr>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Narayanan N, </w:t>
      </w:r>
      <w:proofErr w:type="spellStart"/>
      <w:r w:rsidRPr="009F326D">
        <w:rPr>
          <w:rFonts w:ascii="Arial" w:eastAsia="Times New Roman" w:hAnsi="Arial" w:cs="Arial"/>
          <w:sz w:val="20"/>
          <w:szCs w:val="20"/>
          <w:lang w:eastAsia="en-IN"/>
        </w:rPr>
        <w:t>Thirugnanasambantham</w:t>
      </w:r>
      <w:proofErr w:type="spellEnd"/>
      <w:r w:rsidRPr="009F326D">
        <w:rPr>
          <w:rFonts w:ascii="Arial" w:eastAsia="Times New Roman" w:hAnsi="Arial" w:cs="Arial"/>
          <w:sz w:val="20"/>
          <w:szCs w:val="20"/>
          <w:lang w:eastAsia="en-IN"/>
        </w:rPr>
        <w:t xml:space="preserve"> P, Viswanathan S. Evaluation of anti-inflammatory activity of methanolic extract of leaves of </w:t>
      </w:r>
      <w:r w:rsidRPr="009F326D">
        <w:rPr>
          <w:rFonts w:ascii="Arial" w:eastAsia="Times New Roman" w:hAnsi="Arial" w:cs="Arial"/>
          <w:i/>
          <w:iCs/>
          <w:sz w:val="20"/>
          <w:szCs w:val="20"/>
          <w:lang w:eastAsia="en-IN"/>
        </w:rPr>
        <w:t>Bougainvillea spectabilis</w:t>
      </w:r>
      <w:r w:rsidRPr="009F326D">
        <w:rPr>
          <w:rFonts w:ascii="Arial" w:eastAsia="Times New Roman" w:hAnsi="Arial" w:cs="Arial"/>
          <w:sz w:val="20"/>
          <w:szCs w:val="20"/>
          <w:lang w:eastAsia="en-IN"/>
        </w:rPr>
        <w:t xml:space="preserve"> in experimental animal models. </w:t>
      </w:r>
      <w:r w:rsidRPr="009F326D">
        <w:rPr>
          <w:rFonts w:ascii="Arial" w:eastAsia="Times New Roman" w:hAnsi="Arial" w:cs="Arial"/>
          <w:i/>
          <w:iCs/>
          <w:sz w:val="20"/>
          <w:szCs w:val="20"/>
          <w:lang w:eastAsia="en-IN"/>
        </w:rPr>
        <w:t>Pharmacognosy Res.</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2014;6:162</w:t>
      </w:r>
      <w:proofErr w:type="gramEnd"/>
      <w:r w:rsidRPr="009F326D">
        <w:rPr>
          <w:rFonts w:ascii="Arial" w:eastAsia="Times New Roman" w:hAnsi="Arial" w:cs="Arial"/>
          <w:sz w:val="20"/>
          <w:szCs w:val="20"/>
          <w:lang w:eastAsia="en-IN"/>
        </w:rPr>
        <w:t>–167.</w:t>
      </w:r>
    </w:p>
    <w:p w14:paraId="324EB606" w14:textId="77777777" w:rsidR="00C74ECA" w:rsidRPr="009F326D" w:rsidRDefault="00C74ECA"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Dai J, Mumper RJ. Plant phenolics: extraction, analysis and their antioxidant and anticancer properties. </w:t>
      </w:r>
      <w:r w:rsidRPr="009F326D">
        <w:rPr>
          <w:rFonts w:ascii="Arial" w:eastAsia="Times New Roman" w:hAnsi="Arial" w:cs="Arial"/>
          <w:i/>
          <w:iCs/>
          <w:sz w:val="20"/>
          <w:szCs w:val="20"/>
          <w:lang w:eastAsia="en-IN"/>
        </w:rPr>
        <w:t>Molecules.</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2010;15:7313</w:t>
      </w:r>
      <w:proofErr w:type="gramEnd"/>
      <w:r w:rsidRPr="009F326D">
        <w:rPr>
          <w:rFonts w:ascii="Arial" w:eastAsia="Times New Roman" w:hAnsi="Arial" w:cs="Arial"/>
          <w:sz w:val="20"/>
          <w:szCs w:val="20"/>
          <w:lang w:eastAsia="en-IN"/>
        </w:rPr>
        <w:t>–7352.</w:t>
      </w:r>
    </w:p>
    <w:p w14:paraId="10A9D4E1"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Harborne JB. </w:t>
      </w:r>
      <w:r w:rsidRPr="009F326D">
        <w:rPr>
          <w:rFonts w:ascii="Arial" w:eastAsia="Times New Roman" w:hAnsi="Arial" w:cs="Arial"/>
          <w:i/>
          <w:iCs/>
          <w:sz w:val="20"/>
          <w:szCs w:val="20"/>
          <w:lang w:eastAsia="en-IN"/>
        </w:rPr>
        <w:t>Phytochemical Methods: A Guide to Modern Techniques of Plant Analysis</w:t>
      </w:r>
      <w:r w:rsidRPr="009F326D">
        <w:rPr>
          <w:rFonts w:ascii="Arial" w:eastAsia="Times New Roman" w:hAnsi="Arial" w:cs="Arial"/>
          <w:sz w:val="20"/>
          <w:szCs w:val="20"/>
          <w:lang w:eastAsia="en-IN"/>
        </w:rPr>
        <w:t>. 3rd ed. London: Chapman and Hall; 1998.</w:t>
      </w:r>
    </w:p>
    <w:p w14:paraId="5E588744"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Trease GE, Evans WC. </w:t>
      </w:r>
      <w:r w:rsidRPr="009F326D">
        <w:rPr>
          <w:rFonts w:ascii="Arial" w:eastAsia="Times New Roman" w:hAnsi="Arial" w:cs="Arial"/>
          <w:i/>
          <w:iCs/>
          <w:sz w:val="20"/>
          <w:szCs w:val="20"/>
          <w:lang w:eastAsia="en-IN"/>
        </w:rPr>
        <w:t>Pharmacognosy</w:t>
      </w:r>
      <w:r w:rsidRPr="009F326D">
        <w:rPr>
          <w:rFonts w:ascii="Arial" w:eastAsia="Times New Roman" w:hAnsi="Arial" w:cs="Arial"/>
          <w:sz w:val="20"/>
          <w:szCs w:val="20"/>
          <w:lang w:eastAsia="en-IN"/>
        </w:rPr>
        <w:t>. 16th ed. London: Saunders Elsevier; 2009.</w:t>
      </w:r>
    </w:p>
    <w:p w14:paraId="054A1925"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Mukherjee PK. </w:t>
      </w:r>
      <w:r w:rsidRPr="009F326D">
        <w:rPr>
          <w:rFonts w:ascii="Arial" w:eastAsia="Times New Roman" w:hAnsi="Arial" w:cs="Arial"/>
          <w:i/>
          <w:iCs/>
          <w:sz w:val="20"/>
          <w:szCs w:val="20"/>
          <w:lang w:eastAsia="en-IN"/>
        </w:rPr>
        <w:t>Quality Control of Herbal Drugs: An Approach to Evaluation of Botanicals</w:t>
      </w:r>
      <w:r w:rsidRPr="009F326D">
        <w:rPr>
          <w:rFonts w:ascii="Arial" w:eastAsia="Times New Roman" w:hAnsi="Arial" w:cs="Arial"/>
          <w:sz w:val="20"/>
          <w:szCs w:val="20"/>
          <w:lang w:eastAsia="en-IN"/>
        </w:rPr>
        <w:t>. 2nd ed. New Delhi: Business Horizons; 2010.</w:t>
      </w:r>
    </w:p>
    <w:p w14:paraId="06B340F7"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proofErr w:type="spellStart"/>
      <w:r w:rsidRPr="009F326D">
        <w:rPr>
          <w:rFonts w:ascii="Arial" w:eastAsia="Times New Roman" w:hAnsi="Arial" w:cs="Arial"/>
          <w:sz w:val="20"/>
          <w:szCs w:val="20"/>
          <w:lang w:eastAsia="en-IN"/>
        </w:rPr>
        <w:t>Sofowora</w:t>
      </w:r>
      <w:proofErr w:type="spellEnd"/>
      <w:r w:rsidRPr="009F326D">
        <w:rPr>
          <w:rFonts w:ascii="Arial" w:eastAsia="Times New Roman" w:hAnsi="Arial" w:cs="Arial"/>
          <w:sz w:val="20"/>
          <w:szCs w:val="20"/>
          <w:lang w:eastAsia="en-IN"/>
        </w:rPr>
        <w:t xml:space="preserve"> A. </w:t>
      </w:r>
      <w:r w:rsidRPr="009F326D">
        <w:rPr>
          <w:rFonts w:ascii="Arial" w:eastAsia="Times New Roman" w:hAnsi="Arial" w:cs="Arial"/>
          <w:i/>
          <w:iCs/>
          <w:sz w:val="20"/>
          <w:szCs w:val="20"/>
          <w:lang w:eastAsia="en-IN"/>
        </w:rPr>
        <w:t>Medicinal Plants and Traditional Medicine in Africa</w:t>
      </w:r>
      <w:r w:rsidRPr="009F326D">
        <w:rPr>
          <w:rFonts w:ascii="Arial" w:eastAsia="Times New Roman" w:hAnsi="Arial" w:cs="Arial"/>
          <w:sz w:val="20"/>
          <w:szCs w:val="20"/>
          <w:lang w:eastAsia="en-IN"/>
        </w:rPr>
        <w:t>. 3rd ed. Ibadan: Spectrum Books Ltd; 2008.</w:t>
      </w:r>
    </w:p>
    <w:p w14:paraId="25CFF0C4"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Singleton VL, </w:t>
      </w:r>
      <w:proofErr w:type="spellStart"/>
      <w:r w:rsidRPr="009F326D">
        <w:rPr>
          <w:rFonts w:ascii="Arial" w:eastAsia="Times New Roman" w:hAnsi="Arial" w:cs="Arial"/>
          <w:sz w:val="20"/>
          <w:szCs w:val="20"/>
          <w:lang w:eastAsia="en-IN"/>
        </w:rPr>
        <w:t>Orthofer</w:t>
      </w:r>
      <w:proofErr w:type="spellEnd"/>
      <w:r w:rsidRPr="009F326D">
        <w:rPr>
          <w:rFonts w:ascii="Arial" w:eastAsia="Times New Roman" w:hAnsi="Arial" w:cs="Arial"/>
          <w:sz w:val="20"/>
          <w:szCs w:val="20"/>
          <w:lang w:eastAsia="en-IN"/>
        </w:rPr>
        <w:t xml:space="preserve"> R, </w:t>
      </w:r>
      <w:proofErr w:type="spellStart"/>
      <w:r w:rsidRPr="009F326D">
        <w:rPr>
          <w:rFonts w:ascii="Arial" w:eastAsia="Times New Roman" w:hAnsi="Arial" w:cs="Arial"/>
          <w:sz w:val="20"/>
          <w:szCs w:val="20"/>
          <w:lang w:eastAsia="en-IN"/>
        </w:rPr>
        <w:t>Lamuela-Raventós</w:t>
      </w:r>
      <w:proofErr w:type="spellEnd"/>
      <w:r w:rsidRPr="009F326D">
        <w:rPr>
          <w:rFonts w:ascii="Arial" w:eastAsia="Times New Roman" w:hAnsi="Arial" w:cs="Arial"/>
          <w:sz w:val="20"/>
          <w:szCs w:val="20"/>
          <w:lang w:eastAsia="en-IN"/>
        </w:rPr>
        <w:t xml:space="preserve"> RM. Analysis of total phenols and other oxidation substrates and antioxidants by means of </w:t>
      </w:r>
      <w:proofErr w:type="spellStart"/>
      <w:r w:rsidRPr="009F326D">
        <w:rPr>
          <w:rFonts w:ascii="Arial" w:eastAsia="Times New Roman" w:hAnsi="Arial" w:cs="Arial"/>
          <w:sz w:val="20"/>
          <w:szCs w:val="20"/>
          <w:lang w:eastAsia="en-IN"/>
        </w:rPr>
        <w:t>Folin</w:t>
      </w:r>
      <w:proofErr w:type="spellEnd"/>
      <w:r w:rsidRPr="009F326D">
        <w:rPr>
          <w:rFonts w:ascii="Arial" w:eastAsia="Times New Roman" w:hAnsi="Arial" w:cs="Arial"/>
          <w:sz w:val="20"/>
          <w:szCs w:val="20"/>
          <w:lang w:eastAsia="en-IN"/>
        </w:rPr>
        <w:t>–</w:t>
      </w:r>
      <w:proofErr w:type="spellStart"/>
      <w:r w:rsidRPr="009F326D">
        <w:rPr>
          <w:rFonts w:ascii="Arial" w:eastAsia="Times New Roman" w:hAnsi="Arial" w:cs="Arial"/>
          <w:sz w:val="20"/>
          <w:szCs w:val="20"/>
          <w:lang w:eastAsia="en-IN"/>
        </w:rPr>
        <w:t>Ciocalteu</w:t>
      </w:r>
      <w:proofErr w:type="spellEnd"/>
      <w:r w:rsidRPr="009F326D">
        <w:rPr>
          <w:rFonts w:ascii="Arial" w:eastAsia="Times New Roman" w:hAnsi="Arial" w:cs="Arial"/>
          <w:sz w:val="20"/>
          <w:szCs w:val="20"/>
          <w:lang w:eastAsia="en-IN"/>
        </w:rPr>
        <w:t xml:space="preserve"> reagent. </w:t>
      </w:r>
      <w:r w:rsidRPr="009F326D">
        <w:rPr>
          <w:rFonts w:ascii="Arial" w:eastAsia="Times New Roman" w:hAnsi="Arial" w:cs="Arial"/>
          <w:i/>
          <w:iCs/>
          <w:sz w:val="20"/>
          <w:szCs w:val="20"/>
          <w:lang w:eastAsia="en-IN"/>
        </w:rPr>
        <w:t xml:space="preserve">Methods </w:t>
      </w:r>
      <w:proofErr w:type="spellStart"/>
      <w:r w:rsidRPr="009F326D">
        <w:rPr>
          <w:rFonts w:ascii="Arial" w:eastAsia="Times New Roman" w:hAnsi="Arial" w:cs="Arial"/>
          <w:i/>
          <w:iCs/>
          <w:sz w:val="20"/>
          <w:szCs w:val="20"/>
          <w:lang w:eastAsia="en-IN"/>
        </w:rPr>
        <w:t>Enzymol</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1999;299:152</w:t>
      </w:r>
      <w:proofErr w:type="gramEnd"/>
      <w:r w:rsidRPr="009F326D">
        <w:rPr>
          <w:rFonts w:ascii="Arial" w:eastAsia="Times New Roman" w:hAnsi="Arial" w:cs="Arial"/>
          <w:sz w:val="20"/>
          <w:szCs w:val="20"/>
          <w:lang w:eastAsia="en-IN"/>
        </w:rPr>
        <w:t>–178.</w:t>
      </w:r>
    </w:p>
    <w:p w14:paraId="3554490C"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Chang CC, Yang MH, Wen HM, Chern JC. Estimation of total flavonoid content in propolis by two complementary colorimetric methods. </w:t>
      </w:r>
      <w:r w:rsidRPr="009F326D">
        <w:rPr>
          <w:rFonts w:ascii="Arial" w:eastAsia="Times New Roman" w:hAnsi="Arial" w:cs="Arial"/>
          <w:i/>
          <w:iCs/>
          <w:sz w:val="20"/>
          <w:szCs w:val="20"/>
          <w:lang w:eastAsia="en-IN"/>
        </w:rPr>
        <w:t>J Food Drug Anal.</w:t>
      </w:r>
      <w:r w:rsidRPr="009F326D">
        <w:rPr>
          <w:rFonts w:ascii="Arial" w:eastAsia="Times New Roman" w:hAnsi="Arial" w:cs="Arial"/>
          <w:sz w:val="20"/>
          <w:szCs w:val="20"/>
          <w:lang w:eastAsia="en-IN"/>
        </w:rPr>
        <w:t xml:space="preserve"> 2002;10(3):178–182.</w:t>
      </w:r>
    </w:p>
    <w:p w14:paraId="7D8333E3"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Kannan T, Prasad NR. Laboratory animal handling and experimental techniques. </w:t>
      </w:r>
      <w:r w:rsidRPr="009F326D">
        <w:rPr>
          <w:rFonts w:ascii="Arial" w:eastAsia="Times New Roman" w:hAnsi="Arial" w:cs="Arial"/>
          <w:i/>
          <w:iCs/>
          <w:sz w:val="20"/>
          <w:szCs w:val="20"/>
          <w:lang w:eastAsia="en-IN"/>
        </w:rPr>
        <w:t xml:space="preserve">Indian J </w:t>
      </w:r>
      <w:proofErr w:type="spellStart"/>
      <w:r w:rsidRPr="009F326D">
        <w:rPr>
          <w:rFonts w:ascii="Arial" w:eastAsia="Times New Roman" w:hAnsi="Arial" w:cs="Arial"/>
          <w:i/>
          <w:iCs/>
          <w:sz w:val="20"/>
          <w:szCs w:val="20"/>
          <w:lang w:eastAsia="en-IN"/>
        </w:rPr>
        <w:t>Pharmacol</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2014;46(4):351–357.</w:t>
      </w:r>
    </w:p>
    <w:p w14:paraId="2D6A8633"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CPCSEA. </w:t>
      </w:r>
      <w:r w:rsidRPr="009F326D">
        <w:rPr>
          <w:rFonts w:ascii="Arial" w:eastAsia="Times New Roman" w:hAnsi="Arial" w:cs="Arial"/>
          <w:i/>
          <w:iCs/>
          <w:sz w:val="20"/>
          <w:szCs w:val="20"/>
          <w:lang w:eastAsia="en-IN"/>
        </w:rPr>
        <w:t>Guidelines for Laboratory Animal Facility</w:t>
      </w:r>
      <w:r w:rsidRPr="009F326D">
        <w:rPr>
          <w:rFonts w:ascii="Arial" w:eastAsia="Times New Roman" w:hAnsi="Arial" w:cs="Arial"/>
          <w:sz w:val="20"/>
          <w:szCs w:val="20"/>
          <w:lang w:eastAsia="en-IN"/>
        </w:rPr>
        <w:t>. New Delhi: Ministry of Environment, Forest and Climate Change, Government of India; 2003.</w:t>
      </w:r>
    </w:p>
    <w:p w14:paraId="6AAB1A62"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Oyaizu M. Studies on products of browning reaction: antioxidative activities of products of browning reaction prepared from glucosamine. </w:t>
      </w:r>
      <w:proofErr w:type="spellStart"/>
      <w:r w:rsidRPr="009F326D">
        <w:rPr>
          <w:rFonts w:ascii="Arial" w:eastAsia="Times New Roman" w:hAnsi="Arial" w:cs="Arial"/>
          <w:i/>
          <w:iCs/>
          <w:sz w:val="20"/>
          <w:szCs w:val="20"/>
          <w:lang w:eastAsia="en-IN"/>
        </w:rPr>
        <w:t>Jpn</w:t>
      </w:r>
      <w:proofErr w:type="spellEnd"/>
      <w:r w:rsidRPr="009F326D">
        <w:rPr>
          <w:rFonts w:ascii="Arial" w:eastAsia="Times New Roman" w:hAnsi="Arial" w:cs="Arial"/>
          <w:i/>
          <w:iCs/>
          <w:sz w:val="20"/>
          <w:szCs w:val="20"/>
          <w:lang w:eastAsia="en-IN"/>
        </w:rPr>
        <w:t xml:space="preserve"> J </w:t>
      </w:r>
      <w:proofErr w:type="spellStart"/>
      <w:r w:rsidRPr="009F326D">
        <w:rPr>
          <w:rFonts w:ascii="Arial" w:eastAsia="Times New Roman" w:hAnsi="Arial" w:cs="Arial"/>
          <w:i/>
          <w:iCs/>
          <w:sz w:val="20"/>
          <w:szCs w:val="20"/>
          <w:lang w:eastAsia="en-IN"/>
        </w:rPr>
        <w:t>Nutr</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1986;44:307</w:t>
      </w:r>
      <w:proofErr w:type="gramEnd"/>
      <w:r w:rsidRPr="009F326D">
        <w:rPr>
          <w:rFonts w:ascii="Arial" w:eastAsia="Times New Roman" w:hAnsi="Arial" w:cs="Arial"/>
          <w:sz w:val="20"/>
          <w:szCs w:val="20"/>
          <w:lang w:eastAsia="en-IN"/>
        </w:rPr>
        <w:t>–315.</w:t>
      </w:r>
    </w:p>
    <w:p w14:paraId="412002DC"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lastRenderedPageBreak/>
        <w:t xml:space="preserve">Winter CA, Risley EA, Nuss GW. Carrageenan-induced </w:t>
      </w:r>
      <w:proofErr w:type="spellStart"/>
      <w:r w:rsidRPr="009F326D">
        <w:rPr>
          <w:rFonts w:ascii="Arial" w:eastAsia="Times New Roman" w:hAnsi="Arial" w:cs="Arial"/>
          <w:sz w:val="20"/>
          <w:szCs w:val="20"/>
          <w:lang w:eastAsia="en-IN"/>
        </w:rPr>
        <w:t>edema</w:t>
      </w:r>
      <w:proofErr w:type="spellEnd"/>
      <w:r w:rsidRPr="009F326D">
        <w:rPr>
          <w:rFonts w:ascii="Arial" w:eastAsia="Times New Roman" w:hAnsi="Arial" w:cs="Arial"/>
          <w:sz w:val="20"/>
          <w:szCs w:val="20"/>
          <w:lang w:eastAsia="en-IN"/>
        </w:rPr>
        <w:t xml:space="preserve"> in hind paw of the rat as an assay for anti-inflammatory drugs. </w:t>
      </w:r>
      <w:r w:rsidRPr="009F326D">
        <w:rPr>
          <w:rFonts w:ascii="Arial" w:eastAsia="Times New Roman" w:hAnsi="Arial" w:cs="Arial"/>
          <w:i/>
          <w:iCs/>
          <w:sz w:val="20"/>
          <w:szCs w:val="20"/>
          <w:lang w:eastAsia="en-IN"/>
        </w:rPr>
        <w:t xml:space="preserve">Proc Soc Exp </w:t>
      </w:r>
      <w:proofErr w:type="spellStart"/>
      <w:r w:rsidRPr="009F326D">
        <w:rPr>
          <w:rFonts w:ascii="Arial" w:eastAsia="Times New Roman" w:hAnsi="Arial" w:cs="Arial"/>
          <w:i/>
          <w:iCs/>
          <w:sz w:val="20"/>
          <w:szCs w:val="20"/>
          <w:lang w:eastAsia="en-IN"/>
        </w:rPr>
        <w:t>Biol</w:t>
      </w:r>
      <w:proofErr w:type="spellEnd"/>
      <w:r w:rsidRPr="009F326D">
        <w:rPr>
          <w:rFonts w:ascii="Arial" w:eastAsia="Times New Roman" w:hAnsi="Arial" w:cs="Arial"/>
          <w:i/>
          <w:iCs/>
          <w:sz w:val="20"/>
          <w:szCs w:val="20"/>
          <w:lang w:eastAsia="en-IN"/>
        </w:rPr>
        <w:t xml:space="preserve"> Med.</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1962;111:544</w:t>
      </w:r>
      <w:proofErr w:type="gramEnd"/>
      <w:r w:rsidRPr="009F326D">
        <w:rPr>
          <w:rFonts w:ascii="Arial" w:eastAsia="Times New Roman" w:hAnsi="Arial" w:cs="Arial"/>
          <w:sz w:val="20"/>
          <w:szCs w:val="20"/>
          <w:lang w:eastAsia="en-IN"/>
        </w:rPr>
        <w:t>–547.</w:t>
      </w:r>
    </w:p>
    <w:p w14:paraId="041A82EC" w14:textId="77777777"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Vogel HG. </w:t>
      </w:r>
      <w:r w:rsidRPr="009F326D">
        <w:rPr>
          <w:rFonts w:ascii="Arial" w:eastAsia="Times New Roman" w:hAnsi="Arial" w:cs="Arial"/>
          <w:i/>
          <w:iCs/>
          <w:sz w:val="20"/>
          <w:szCs w:val="20"/>
          <w:lang w:eastAsia="en-IN"/>
        </w:rPr>
        <w:t>Drug Discovery and Evaluation: Pharmacological Assays</w:t>
      </w:r>
      <w:r w:rsidRPr="009F326D">
        <w:rPr>
          <w:rFonts w:ascii="Arial" w:eastAsia="Times New Roman" w:hAnsi="Arial" w:cs="Arial"/>
          <w:sz w:val="20"/>
          <w:szCs w:val="20"/>
          <w:lang w:eastAsia="en-IN"/>
        </w:rPr>
        <w:t>. 3rd ed. Berlin: Springer; 2008.</w:t>
      </w:r>
    </w:p>
    <w:p w14:paraId="081D58C7" w14:textId="06D1CACC" w:rsidR="007E5B66" w:rsidRPr="009F326D" w:rsidRDefault="007E5B66" w:rsidP="009F326D">
      <w:pPr>
        <w:pStyle w:val="ListParagraph"/>
        <w:numPr>
          <w:ilvl w:val="0"/>
          <w:numId w:val="24"/>
        </w:numPr>
        <w:tabs>
          <w:tab w:val="left" w:pos="900"/>
        </w:tabs>
        <w:spacing w:before="100" w:beforeAutospacing="1" w:after="100" w:afterAutospacing="1" w:line="360" w:lineRule="auto"/>
        <w:ind w:left="450" w:firstLine="0"/>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OECD. </w:t>
      </w:r>
      <w:r w:rsidRPr="009F326D">
        <w:rPr>
          <w:rFonts w:ascii="Arial" w:eastAsia="Times New Roman" w:hAnsi="Arial" w:cs="Arial"/>
          <w:i/>
          <w:iCs/>
          <w:sz w:val="20"/>
          <w:szCs w:val="20"/>
          <w:lang w:eastAsia="en-IN"/>
        </w:rPr>
        <w:t>OECD Guidelines for the Testing of Chemicals: Acute Oral Toxicity – Acute Toxic Class Method (423)</w:t>
      </w:r>
      <w:r w:rsidRPr="009F326D">
        <w:rPr>
          <w:rFonts w:ascii="Arial" w:eastAsia="Times New Roman" w:hAnsi="Arial" w:cs="Arial"/>
          <w:sz w:val="20"/>
          <w:szCs w:val="20"/>
          <w:lang w:eastAsia="en-IN"/>
        </w:rPr>
        <w:t>. Paris: OECD Publishing; 2001.</w:t>
      </w:r>
    </w:p>
    <w:p w14:paraId="62FA9C6C" w14:textId="240EB74C"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 xml:space="preserve">Salehi B et </w:t>
      </w:r>
      <w:proofErr w:type="spellStart"/>
      <w:proofErr w:type="gramStart"/>
      <w:r w:rsidRPr="009F326D">
        <w:rPr>
          <w:rFonts w:ascii="Arial" w:eastAsia="Times New Roman" w:hAnsi="Arial" w:cs="Arial"/>
          <w:sz w:val="20"/>
          <w:szCs w:val="20"/>
          <w:lang w:eastAsia="en-IN"/>
        </w:rPr>
        <w:t>al.Plant</w:t>
      </w:r>
      <w:proofErr w:type="spellEnd"/>
      <w:proofErr w:type="gramEnd"/>
      <w:r w:rsidRPr="009F326D">
        <w:rPr>
          <w:rFonts w:ascii="Arial" w:eastAsia="Times New Roman" w:hAnsi="Arial" w:cs="Arial"/>
          <w:sz w:val="20"/>
          <w:szCs w:val="20"/>
          <w:lang w:eastAsia="en-IN"/>
        </w:rPr>
        <w:t xml:space="preserve">-derived </w:t>
      </w:r>
      <w:proofErr w:type="spellStart"/>
      <w:r w:rsidRPr="009F326D">
        <w:rPr>
          <w:rFonts w:ascii="Arial" w:eastAsia="Times New Roman" w:hAnsi="Arial" w:cs="Arial"/>
          <w:sz w:val="20"/>
          <w:szCs w:val="20"/>
          <w:lang w:eastAsia="en-IN"/>
        </w:rPr>
        <w:t>bioactives</w:t>
      </w:r>
      <w:proofErr w:type="spellEnd"/>
      <w:r w:rsidRPr="009F326D">
        <w:rPr>
          <w:rFonts w:ascii="Arial" w:eastAsia="Times New Roman" w:hAnsi="Arial" w:cs="Arial"/>
          <w:sz w:val="20"/>
          <w:szCs w:val="20"/>
          <w:lang w:eastAsia="en-IN"/>
        </w:rPr>
        <w:t xml:space="preserve"> in inflammation and oxidative stress. </w:t>
      </w:r>
      <w:proofErr w:type="gramStart"/>
      <w:r w:rsidRPr="009F326D">
        <w:rPr>
          <w:rFonts w:ascii="Arial" w:eastAsia="Times New Roman" w:hAnsi="Arial" w:cs="Arial"/>
          <w:i/>
          <w:iCs/>
          <w:sz w:val="20"/>
          <w:szCs w:val="20"/>
          <w:lang w:eastAsia="en-IN"/>
        </w:rPr>
        <w:t xml:space="preserve">Biomed  </w:t>
      </w:r>
      <w:proofErr w:type="spellStart"/>
      <w:r w:rsidRPr="009F326D">
        <w:rPr>
          <w:rFonts w:ascii="Arial" w:eastAsia="Times New Roman" w:hAnsi="Arial" w:cs="Arial"/>
          <w:i/>
          <w:iCs/>
          <w:sz w:val="20"/>
          <w:szCs w:val="20"/>
          <w:lang w:eastAsia="en-IN"/>
        </w:rPr>
        <w:t>Pharmacother</w:t>
      </w:r>
      <w:proofErr w:type="spellEnd"/>
      <w:proofErr w:type="gram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2021;134:111097</w:t>
      </w:r>
      <w:proofErr w:type="gramEnd"/>
      <w:r w:rsidRPr="009F326D">
        <w:rPr>
          <w:rFonts w:ascii="Arial" w:eastAsia="Times New Roman" w:hAnsi="Arial" w:cs="Arial"/>
          <w:sz w:val="20"/>
          <w:szCs w:val="20"/>
          <w:lang w:eastAsia="en-IN"/>
        </w:rPr>
        <w:t>.</w:t>
      </w:r>
    </w:p>
    <w:p w14:paraId="434FD72A" w14:textId="61F9EC38"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Sharifi-Rad J et al.</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Natural products against inflammation: molecular mechanisms and therapeutic potential. </w:t>
      </w:r>
      <w:r w:rsidRPr="009F326D">
        <w:rPr>
          <w:rFonts w:ascii="Arial" w:eastAsia="Times New Roman" w:hAnsi="Arial" w:cs="Arial"/>
          <w:i/>
          <w:iCs/>
          <w:sz w:val="20"/>
          <w:szCs w:val="20"/>
          <w:lang w:eastAsia="en-IN"/>
        </w:rPr>
        <w:t xml:space="preserve">Front </w:t>
      </w:r>
      <w:proofErr w:type="spellStart"/>
      <w:r w:rsidRPr="009F326D">
        <w:rPr>
          <w:rFonts w:ascii="Arial" w:eastAsia="Times New Roman" w:hAnsi="Arial" w:cs="Arial"/>
          <w:i/>
          <w:iCs/>
          <w:sz w:val="20"/>
          <w:szCs w:val="20"/>
          <w:lang w:eastAsia="en-IN"/>
        </w:rPr>
        <w:t>Pharmacol</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2022;13:817162</w:t>
      </w:r>
      <w:proofErr w:type="gramEnd"/>
      <w:r w:rsidRPr="009F326D">
        <w:rPr>
          <w:rFonts w:ascii="Arial" w:eastAsia="Times New Roman" w:hAnsi="Arial" w:cs="Arial"/>
          <w:sz w:val="20"/>
          <w:szCs w:val="20"/>
          <w:lang w:eastAsia="en-IN"/>
        </w:rPr>
        <w:t>.</w:t>
      </w:r>
    </w:p>
    <w:p w14:paraId="68FE50BB" w14:textId="58320AE4"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Ganesan K, Xu B.</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A critical review on phytochemical profile and health-promoting effects of plant phenolics. </w:t>
      </w:r>
      <w:r w:rsidRPr="009F326D">
        <w:rPr>
          <w:rFonts w:ascii="Arial" w:eastAsia="Times New Roman" w:hAnsi="Arial" w:cs="Arial"/>
          <w:i/>
          <w:iCs/>
          <w:sz w:val="20"/>
          <w:szCs w:val="20"/>
          <w:lang w:eastAsia="en-IN"/>
        </w:rPr>
        <w:t>Food Chem.</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2020;324:126872</w:t>
      </w:r>
      <w:proofErr w:type="gramEnd"/>
      <w:r w:rsidRPr="009F326D">
        <w:rPr>
          <w:rFonts w:ascii="Arial" w:eastAsia="Times New Roman" w:hAnsi="Arial" w:cs="Arial"/>
          <w:sz w:val="20"/>
          <w:szCs w:val="20"/>
          <w:lang w:eastAsia="en-IN"/>
        </w:rPr>
        <w:t>.</w:t>
      </w:r>
    </w:p>
    <w:p w14:paraId="7F6BF40A" w14:textId="45C533B9"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Kumar S, Pandey AK.</w:t>
      </w:r>
      <w:r w:rsidRPr="009F326D">
        <w:rPr>
          <w:rFonts w:ascii="Arial" w:eastAsia="Times New Roman" w:hAnsi="Arial" w:cs="Arial"/>
          <w:sz w:val="20"/>
          <w:szCs w:val="20"/>
          <w:lang w:eastAsia="en-IN"/>
        </w:rPr>
        <w:br/>
        <w:t xml:space="preserve">Chemistry and biological activities of flavonoids: an overview. </w:t>
      </w:r>
      <w:r w:rsidRPr="009F326D">
        <w:rPr>
          <w:rFonts w:ascii="Arial" w:eastAsia="Times New Roman" w:hAnsi="Arial" w:cs="Arial"/>
          <w:i/>
          <w:iCs/>
          <w:sz w:val="20"/>
          <w:szCs w:val="20"/>
          <w:lang w:eastAsia="en-IN"/>
        </w:rPr>
        <w:t>Sci World J.</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2020;2020:1627508</w:t>
      </w:r>
      <w:proofErr w:type="gramEnd"/>
      <w:r w:rsidRPr="009F326D">
        <w:rPr>
          <w:rFonts w:ascii="Arial" w:eastAsia="Times New Roman" w:hAnsi="Arial" w:cs="Arial"/>
          <w:sz w:val="20"/>
          <w:szCs w:val="20"/>
          <w:lang w:eastAsia="en-IN"/>
        </w:rPr>
        <w:t>.</w:t>
      </w:r>
    </w:p>
    <w:p w14:paraId="6B7E293A" w14:textId="374690F8"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Mittal M et al.</w:t>
      </w:r>
      <w:r w:rsidRPr="009F326D">
        <w:rPr>
          <w:rFonts w:ascii="Arial" w:eastAsia="Times New Roman" w:hAnsi="Arial" w:cs="Arial"/>
          <w:sz w:val="20"/>
          <w:szCs w:val="20"/>
          <w:lang w:eastAsia="en-IN"/>
        </w:rPr>
        <w:br/>
        <w:t xml:space="preserve">Reactive oxygen species in inflammation and tissue injury. </w:t>
      </w:r>
      <w:proofErr w:type="spellStart"/>
      <w:r w:rsidRPr="009F326D">
        <w:rPr>
          <w:rFonts w:ascii="Arial" w:eastAsia="Times New Roman" w:hAnsi="Arial" w:cs="Arial"/>
          <w:i/>
          <w:iCs/>
          <w:sz w:val="20"/>
          <w:szCs w:val="20"/>
          <w:lang w:eastAsia="en-IN"/>
        </w:rPr>
        <w:t>Antioxid</w:t>
      </w:r>
      <w:proofErr w:type="spellEnd"/>
      <w:r w:rsidRPr="009F326D">
        <w:rPr>
          <w:rFonts w:ascii="Arial" w:eastAsia="Times New Roman" w:hAnsi="Arial" w:cs="Arial"/>
          <w:i/>
          <w:iCs/>
          <w:sz w:val="20"/>
          <w:szCs w:val="20"/>
          <w:lang w:eastAsia="en-IN"/>
        </w:rPr>
        <w:t xml:space="preserve"> Redox Signal.</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2020;20:1126</w:t>
      </w:r>
      <w:proofErr w:type="gramEnd"/>
      <w:r w:rsidRPr="009F326D">
        <w:rPr>
          <w:rFonts w:ascii="Arial" w:eastAsia="Times New Roman" w:hAnsi="Arial" w:cs="Arial"/>
          <w:sz w:val="20"/>
          <w:szCs w:val="20"/>
          <w:lang w:eastAsia="en-IN"/>
        </w:rPr>
        <w:t>–1167.</w:t>
      </w:r>
    </w:p>
    <w:p w14:paraId="6200912D" w14:textId="7CB847A8"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Zhang YJ et al.</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Antioxidant phytochemicals for the prevention of chronic diseases. </w:t>
      </w:r>
      <w:r w:rsidRPr="009F326D">
        <w:rPr>
          <w:rFonts w:ascii="Arial" w:eastAsia="Times New Roman" w:hAnsi="Arial" w:cs="Arial"/>
          <w:i/>
          <w:iCs/>
          <w:sz w:val="20"/>
          <w:szCs w:val="20"/>
          <w:lang w:eastAsia="en-IN"/>
        </w:rPr>
        <w:t>Molecules.</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2020;25:498</w:t>
      </w:r>
      <w:proofErr w:type="gramEnd"/>
      <w:r w:rsidRPr="009F326D">
        <w:rPr>
          <w:rFonts w:ascii="Arial" w:eastAsia="Times New Roman" w:hAnsi="Arial" w:cs="Arial"/>
          <w:sz w:val="20"/>
          <w:szCs w:val="20"/>
          <w:lang w:eastAsia="en-IN"/>
        </w:rPr>
        <w:t>.</w:t>
      </w:r>
    </w:p>
    <w:p w14:paraId="4ACE55F8" w14:textId="26A2434A"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Khan H et al.</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Phytochemical composition and pharmacological potential of medicinal plants: a review. </w:t>
      </w:r>
      <w:r w:rsidRPr="009F326D">
        <w:rPr>
          <w:rFonts w:ascii="Arial" w:eastAsia="Times New Roman" w:hAnsi="Arial" w:cs="Arial"/>
          <w:i/>
          <w:iCs/>
          <w:sz w:val="20"/>
          <w:szCs w:val="20"/>
          <w:lang w:eastAsia="en-IN"/>
        </w:rPr>
        <w:t>Plants.</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2021;10:1021</w:t>
      </w:r>
      <w:proofErr w:type="gramEnd"/>
      <w:r w:rsidRPr="009F326D">
        <w:rPr>
          <w:rFonts w:ascii="Arial" w:eastAsia="Times New Roman" w:hAnsi="Arial" w:cs="Arial"/>
          <w:sz w:val="20"/>
          <w:szCs w:val="20"/>
          <w:lang w:eastAsia="en-IN"/>
        </w:rPr>
        <w:t>.</w:t>
      </w:r>
    </w:p>
    <w:p w14:paraId="68C4F723" w14:textId="3035DE5C"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Rauf A et al.</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Flavonoids as anti-inflammatory agents: recent advances. </w:t>
      </w:r>
      <w:r w:rsidRPr="009F326D">
        <w:rPr>
          <w:rFonts w:ascii="Arial" w:eastAsia="Times New Roman" w:hAnsi="Arial" w:cs="Arial"/>
          <w:i/>
          <w:iCs/>
          <w:sz w:val="20"/>
          <w:szCs w:val="20"/>
          <w:lang w:eastAsia="en-IN"/>
        </w:rPr>
        <w:t xml:space="preserve">Biomed </w:t>
      </w:r>
      <w:proofErr w:type="spellStart"/>
      <w:r w:rsidRPr="009F326D">
        <w:rPr>
          <w:rFonts w:ascii="Arial" w:eastAsia="Times New Roman" w:hAnsi="Arial" w:cs="Arial"/>
          <w:i/>
          <w:iCs/>
          <w:sz w:val="20"/>
          <w:szCs w:val="20"/>
          <w:lang w:eastAsia="en-IN"/>
        </w:rPr>
        <w:t>Pharmacother</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2022;150:113066</w:t>
      </w:r>
      <w:proofErr w:type="gramEnd"/>
      <w:r w:rsidRPr="009F326D">
        <w:rPr>
          <w:rFonts w:ascii="Arial" w:eastAsia="Times New Roman" w:hAnsi="Arial" w:cs="Arial"/>
          <w:sz w:val="20"/>
          <w:szCs w:val="20"/>
          <w:lang w:eastAsia="en-IN"/>
        </w:rPr>
        <w:t>.</w:t>
      </w:r>
    </w:p>
    <w:p w14:paraId="6749F711" w14:textId="6A8F519B"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Dutta S et al.</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Oxidative stress and inflammation: role of antioxidants in disease management. </w:t>
      </w:r>
      <w:r w:rsidRPr="009F326D">
        <w:rPr>
          <w:rFonts w:ascii="Arial" w:eastAsia="Times New Roman" w:hAnsi="Arial" w:cs="Arial"/>
          <w:i/>
          <w:iCs/>
          <w:sz w:val="20"/>
          <w:szCs w:val="20"/>
          <w:lang w:eastAsia="en-IN"/>
        </w:rPr>
        <w:t xml:space="preserve">J Food </w:t>
      </w:r>
      <w:proofErr w:type="spellStart"/>
      <w:r w:rsidRPr="009F326D">
        <w:rPr>
          <w:rFonts w:ascii="Arial" w:eastAsia="Times New Roman" w:hAnsi="Arial" w:cs="Arial"/>
          <w:i/>
          <w:iCs/>
          <w:sz w:val="20"/>
          <w:szCs w:val="20"/>
          <w:lang w:eastAsia="en-IN"/>
        </w:rPr>
        <w:t>Biochem</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2021;</w:t>
      </w:r>
      <w:proofErr w:type="gramStart"/>
      <w:r w:rsidRPr="009F326D">
        <w:rPr>
          <w:rFonts w:ascii="Arial" w:eastAsia="Times New Roman" w:hAnsi="Arial" w:cs="Arial"/>
          <w:sz w:val="20"/>
          <w:szCs w:val="20"/>
          <w:lang w:eastAsia="en-IN"/>
        </w:rPr>
        <w:t>45:e</w:t>
      </w:r>
      <w:proofErr w:type="gramEnd"/>
      <w:r w:rsidRPr="009F326D">
        <w:rPr>
          <w:rFonts w:ascii="Arial" w:eastAsia="Times New Roman" w:hAnsi="Arial" w:cs="Arial"/>
          <w:sz w:val="20"/>
          <w:szCs w:val="20"/>
          <w:lang w:eastAsia="en-IN"/>
        </w:rPr>
        <w:t>13562.</w:t>
      </w:r>
    </w:p>
    <w:p w14:paraId="1B9842F6" w14:textId="5DA5AAE8"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proofErr w:type="spellStart"/>
      <w:r w:rsidRPr="009F326D">
        <w:rPr>
          <w:rFonts w:ascii="Arial" w:eastAsia="Times New Roman" w:hAnsi="Arial" w:cs="Arial"/>
          <w:sz w:val="20"/>
          <w:szCs w:val="20"/>
          <w:lang w:eastAsia="en-IN"/>
        </w:rPr>
        <w:t>Batiha</w:t>
      </w:r>
      <w:proofErr w:type="spellEnd"/>
      <w:r w:rsidRPr="009F326D">
        <w:rPr>
          <w:rFonts w:ascii="Arial" w:eastAsia="Times New Roman" w:hAnsi="Arial" w:cs="Arial"/>
          <w:sz w:val="20"/>
          <w:szCs w:val="20"/>
          <w:lang w:eastAsia="en-IN"/>
        </w:rPr>
        <w:t xml:space="preserve"> GE et al.</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Phytochemical analysis and pharmacological activities of medicinal plants. </w:t>
      </w:r>
      <w:r w:rsidRPr="009F326D">
        <w:rPr>
          <w:rFonts w:ascii="Arial" w:eastAsia="Times New Roman" w:hAnsi="Arial" w:cs="Arial"/>
          <w:i/>
          <w:iCs/>
          <w:sz w:val="20"/>
          <w:szCs w:val="20"/>
          <w:lang w:eastAsia="en-IN"/>
        </w:rPr>
        <w:t xml:space="preserve">Front </w:t>
      </w:r>
      <w:proofErr w:type="spellStart"/>
      <w:r w:rsidRPr="009F326D">
        <w:rPr>
          <w:rFonts w:ascii="Arial" w:eastAsia="Times New Roman" w:hAnsi="Arial" w:cs="Arial"/>
          <w:i/>
          <w:iCs/>
          <w:sz w:val="20"/>
          <w:szCs w:val="20"/>
          <w:lang w:eastAsia="en-IN"/>
        </w:rPr>
        <w:t>Pharmacol</w:t>
      </w:r>
      <w:proofErr w:type="spellEnd"/>
      <w:r w:rsidRPr="009F326D">
        <w:rPr>
          <w:rFonts w:ascii="Arial" w:eastAsia="Times New Roman" w:hAnsi="Arial" w:cs="Arial"/>
          <w:i/>
          <w:iCs/>
          <w:sz w:val="20"/>
          <w:szCs w:val="20"/>
          <w:lang w:eastAsia="en-IN"/>
        </w:rPr>
        <w:t>.</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2023;14:112233</w:t>
      </w:r>
      <w:proofErr w:type="gramEnd"/>
      <w:r w:rsidRPr="009F326D">
        <w:rPr>
          <w:rFonts w:ascii="Arial" w:eastAsia="Times New Roman" w:hAnsi="Arial" w:cs="Arial"/>
          <w:sz w:val="20"/>
          <w:szCs w:val="20"/>
          <w:lang w:eastAsia="en-IN"/>
        </w:rPr>
        <w:t>.</w:t>
      </w:r>
    </w:p>
    <w:p w14:paraId="3B4D8D8A" w14:textId="69D4649E" w:rsidR="00EC2264" w:rsidRPr="009F326D" w:rsidRDefault="00EC2264" w:rsidP="009F326D">
      <w:pPr>
        <w:pStyle w:val="ListParagraph"/>
        <w:numPr>
          <w:ilvl w:val="0"/>
          <w:numId w:val="24"/>
        </w:numPr>
        <w:tabs>
          <w:tab w:val="left" w:pos="900"/>
        </w:tabs>
        <w:spacing w:before="100" w:beforeAutospacing="1" w:after="100" w:afterAutospacing="1" w:line="360" w:lineRule="auto"/>
        <w:jc w:val="both"/>
        <w:rPr>
          <w:rFonts w:ascii="Arial" w:eastAsia="Times New Roman" w:hAnsi="Arial" w:cs="Arial"/>
          <w:sz w:val="20"/>
          <w:szCs w:val="20"/>
          <w:lang w:eastAsia="en-IN"/>
        </w:rPr>
      </w:pPr>
      <w:r w:rsidRPr="009F326D">
        <w:rPr>
          <w:rFonts w:ascii="Arial" w:eastAsia="Times New Roman" w:hAnsi="Arial" w:cs="Arial"/>
          <w:sz w:val="20"/>
          <w:szCs w:val="20"/>
          <w:lang w:eastAsia="en-IN"/>
        </w:rPr>
        <w:t>Ali S et al.</w:t>
      </w:r>
      <w:r w:rsidR="004516E6" w:rsidRPr="009F326D">
        <w:rPr>
          <w:rFonts w:ascii="Arial" w:eastAsia="Times New Roman" w:hAnsi="Arial" w:cs="Arial"/>
          <w:sz w:val="20"/>
          <w:szCs w:val="20"/>
          <w:lang w:eastAsia="en-IN"/>
        </w:rPr>
        <w:t xml:space="preserve"> </w:t>
      </w:r>
      <w:r w:rsidRPr="009F326D">
        <w:rPr>
          <w:rFonts w:ascii="Arial" w:eastAsia="Times New Roman" w:hAnsi="Arial" w:cs="Arial"/>
          <w:sz w:val="20"/>
          <w:szCs w:val="20"/>
          <w:lang w:eastAsia="en-IN"/>
        </w:rPr>
        <w:t xml:space="preserve">Recent advances in plant-based antioxidants and anti-inflammatory agents. </w:t>
      </w:r>
      <w:r w:rsidRPr="009F326D">
        <w:rPr>
          <w:rFonts w:ascii="Arial" w:eastAsia="Times New Roman" w:hAnsi="Arial" w:cs="Arial"/>
          <w:i/>
          <w:iCs/>
          <w:sz w:val="20"/>
          <w:szCs w:val="20"/>
          <w:lang w:eastAsia="en-IN"/>
        </w:rPr>
        <w:t>Molecules.</w:t>
      </w:r>
      <w:r w:rsidRPr="009F326D">
        <w:rPr>
          <w:rFonts w:ascii="Arial" w:eastAsia="Times New Roman" w:hAnsi="Arial" w:cs="Arial"/>
          <w:sz w:val="20"/>
          <w:szCs w:val="20"/>
          <w:lang w:eastAsia="en-IN"/>
        </w:rPr>
        <w:t xml:space="preserve"> </w:t>
      </w:r>
      <w:proofErr w:type="gramStart"/>
      <w:r w:rsidRPr="009F326D">
        <w:rPr>
          <w:rFonts w:ascii="Arial" w:eastAsia="Times New Roman" w:hAnsi="Arial" w:cs="Arial"/>
          <w:sz w:val="20"/>
          <w:szCs w:val="20"/>
          <w:lang w:eastAsia="en-IN"/>
        </w:rPr>
        <w:t>2023;28:4567</w:t>
      </w:r>
      <w:proofErr w:type="gramEnd"/>
      <w:r w:rsidRPr="009F326D">
        <w:rPr>
          <w:rFonts w:ascii="Arial" w:eastAsia="Times New Roman" w:hAnsi="Arial" w:cs="Arial"/>
          <w:sz w:val="20"/>
          <w:szCs w:val="20"/>
          <w:lang w:eastAsia="en-IN"/>
        </w:rPr>
        <w:t>.</w:t>
      </w:r>
    </w:p>
    <w:p w14:paraId="395DBA3E" w14:textId="77777777" w:rsidR="00EC2264" w:rsidRPr="004516E6" w:rsidRDefault="00EC2264" w:rsidP="004516E6">
      <w:pPr>
        <w:spacing w:before="100" w:beforeAutospacing="1" w:after="100" w:afterAutospacing="1" w:line="360" w:lineRule="auto"/>
        <w:jc w:val="both"/>
        <w:rPr>
          <w:rFonts w:ascii="Arial" w:eastAsia="Times New Roman" w:hAnsi="Arial" w:cs="Arial"/>
          <w:sz w:val="20"/>
          <w:szCs w:val="24"/>
          <w:lang w:eastAsia="en-IN"/>
        </w:rPr>
      </w:pPr>
    </w:p>
    <w:p w14:paraId="68E370E1" w14:textId="77777777" w:rsidR="007E5B66" w:rsidRPr="005B4B39" w:rsidRDefault="007E5B66" w:rsidP="005C6D49">
      <w:pPr>
        <w:pStyle w:val="ListParagraph"/>
        <w:spacing w:before="100" w:beforeAutospacing="1" w:after="100" w:afterAutospacing="1" w:line="360" w:lineRule="auto"/>
        <w:ind w:left="450"/>
        <w:jc w:val="both"/>
        <w:rPr>
          <w:rFonts w:ascii="Arial" w:eastAsia="Times New Roman" w:hAnsi="Arial" w:cs="Arial"/>
          <w:sz w:val="20"/>
          <w:szCs w:val="24"/>
          <w:lang w:eastAsia="en-IN"/>
        </w:rPr>
      </w:pPr>
    </w:p>
    <w:p w14:paraId="786E567B" w14:textId="77777777" w:rsidR="00CA3C4C" w:rsidRPr="009E5F30" w:rsidRDefault="00CA3C4C" w:rsidP="005C6D49">
      <w:pPr>
        <w:pStyle w:val="NormalWeb"/>
        <w:tabs>
          <w:tab w:val="left" w:pos="2610"/>
          <w:tab w:val="left" w:pos="9000"/>
        </w:tabs>
        <w:spacing w:line="360" w:lineRule="auto"/>
        <w:ind w:left="450"/>
        <w:jc w:val="both"/>
        <w:rPr>
          <w:rFonts w:ascii="Arial" w:hAnsi="Arial" w:cs="Arial"/>
        </w:rPr>
      </w:pPr>
    </w:p>
    <w:p w14:paraId="3BF8985B" w14:textId="77777777" w:rsidR="0070055B" w:rsidRPr="009E5F30" w:rsidRDefault="0070055B" w:rsidP="005C6D49">
      <w:pPr>
        <w:tabs>
          <w:tab w:val="left" w:pos="2610"/>
          <w:tab w:val="left" w:pos="9000"/>
        </w:tabs>
        <w:spacing w:line="360" w:lineRule="auto"/>
        <w:ind w:left="450" w:right="-334"/>
        <w:jc w:val="both"/>
        <w:rPr>
          <w:rFonts w:ascii="Arial" w:hAnsi="Arial" w:cs="Arial"/>
        </w:rPr>
      </w:pPr>
    </w:p>
    <w:p w14:paraId="4AF9B5A6" w14:textId="77777777" w:rsidR="000A726E" w:rsidRPr="009E5F30" w:rsidRDefault="000A726E" w:rsidP="005C6D49">
      <w:pPr>
        <w:tabs>
          <w:tab w:val="left" w:pos="2610"/>
          <w:tab w:val="left" w:pos="9000"/>
        </w:tabs>
        <w:spacing w:line="360" w:lineRule="auto"/>
        <w:ind w:left="450" w:right="-334"/>
        <w:jc w:val="both"/>
        <w:rPr>
          <w:rFonts w:ascii="Arial" w:hAnsi="Arial" w:cs="Arial"/>
        </w:rPr>
      </w:pPr>
    </w:p>
    <w:p w14:paraId="68BA6BEE" w14:textId="77777777" w:rsidR="000A726E" w:rsidRPr="009E5F30" w:rsidRDefault="000A726E" w:rsidP="005C6D49">
      <w:pPr>
        <w:tabs>
          <w:tab w:val="left" w:pos="2610"/>
          <w:tab w:val="left" w:pos="9000"/>
        </w:tabs>
        <w:spacing w:line="360" w:lineRule="auto"/>
        <w:ind w:left="450" w:right="-334"/>
        <w:jc w:val="both"/>
        <w:rPr>
          <w:rFonts w:ascii="Arial" w:hAnsi="Arial" w:cs="Arial"/>
        </w:rPr>
      </w:pPr>
    </w:p>
    <w:p w14:paraId="52CB865E" w14:textId="77777777" w:rsidR="000A726E" w:rsidRPr="009E5F30" w:rsidRDefault="000A726E" w:rsidP="005C6D49">
      <w:pPr>
        <w:tabs>
          <w:tab w:val="left" w:pos="2610"/>
          <w:tab w:val="left" w:pos="9000"/>
        </w:tabs>
        <w:spacing w:line="360" w:lineRule="auto"/>
        <w:ind w:left="450" w:right="-334"/>
        <w:jc w:val="both"/>
        <w:rPr>
          <w:rFonts w:ascii="Arial" w:hAnsi="Arial" w:cs="Arial"/>
        </w:rPr>
      </w:pPr>
    </w:p>
    <w:sectPr w:rsidR="000A726E" w:rsidRPr="009E5F30" w:rsidSect="00177DF4">
      <w:headerReference w:type="even" r:id="rId10"/>
      <w:headerReference w:type="default" r:id="rId11"/>
      <w:footerReference w:type="even" r:id="rId12"/>
      <w:footerReference w:type="default" r:id="rId13"/>
      <w:headerReference w:type="first" r:id="rId14"/>
      <w:footerReference w:type="first" r:id="rId15"/>
      <w:pgSz w:w="11906" w:h="16838"/>
      <w:pgMar w:top="1440" w:right="1466"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F0F72" w14:textId="77777777" w:rsidR="00EB3130" w:rsidRDefault="00EB3130" w:rsidP="00B55045">
      <w:pPr>
        <w:spacing w:after="0" w:line="240" w:lineRule="auto"/>
      </w:pPr>
      <w:r>
        <w:separator/>
      </w:r>
    </w:p>
  </w:endnote>
  <w:endnote w:type="continuationSeparator" w:id="0">
    <w:p w14:paraId="3451DFA2" w14:textId="77777777" w:rsidR="00EB3130" w:rsidRDefault="00EB3130" w:rsidP="00B5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163BC" w14:textId="77777777" w:rsidR="00B55045" w:rsidRDefault="00B55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2F3E" w14:textId="77777777" w:rsidR="00B55045" w:rsidRDefault="00B550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5B72A" w14:textId="77777777" w:rsidR="00B55045" w:rsidRDefault="00B55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21C09" w14:textId="77777777" w:rsidR="00EB3130" w:rsidRDefault="00EB3130" w:rsidP="00B55045">
      <w:pPr>
        <w:spacing w:after="0" w:line="240" w:lineRule="auto"/>
      </w:pPr>
      <w:r>
        <w:separator/>
      </w:r>
    </w:p>
  </w:footnote>
  <w:footnote w:type="continuationSeparator" w:id="0">
    <w:p w14:paraId="01724BC3" w14:textId="77777777" w:rsidR="00EB3130" w:rsidRDefault="00EB3130" w:rsidP="00B5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FA42" w14:textId="5647C194" w:rsidR="00B55045" w:rsidRDefault="007376AD">
    <w:pPr>
      <w:pStyle w:val="Header"/>
    </w:pPr>
    <w:r>
      <w:rPr>
        <w:noProof/>
      </w:rPr>
      <w:pict w14:anchorId="35C4B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965455" o:spid="_x0000_s2050" type="#_x0000_t136" style="position:absolute;margin-left:0;margin-top:0;width:533.7pt;height:100.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A185" w14:textId="1C945DC9" w:rsidR="00B55045" w:rsidRDefault="007376AD">
    <w:pPr>
      <w:pStyle w:val="Header"/>
    </w:pPr>
    <w:r>
      <w:rPr>
        <w:noProof/>
      </w:rPr>
      <w:pict w14:anchorId="43EAA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965456" o:spid="_x0000_s2051" type="#_x0000_t136" style="position:absolute;margin-left:0;margin-top:0;width:533.7pt;height:100.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49303" w14:textId="37F40D3A" w:rsidR="00B55045" w:rsidRDefault="007376AD">
    <w:pPr>
      <w:pStyle w:val="Header"/>
    </w:pPr>
    <w:r>
      <w:rPr>
        <w:noProof/>
      </w:rPr>
      <w:pict w14:anchorId="4F923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965454" o:spid="_x0000_s2049" type="#_x0000_t136" style="position:absolute;margin-left:0;margin-top:0;width:533.7pt;height:100.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6CB2"/>
    <w:multiLevelType w:val="multilevel"/>
    <w:tmpl w:val="54C47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768B2"/>
    <w:multiLevelType w:val="multilevel"/>
    <w:tmpl w:val="955C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B5EE1"/>
    <w:multiLevelType w:val="hybridMultilevel"/>
    <w:tmpl w:val="E73ECA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234B8E"/>
    <w:multiLevelType w:val="multilevel"/>
    <w:tmpl w:val="7E8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10FAF"/>
    <w:multiLevelType w:val="multilevel"/>
    <w:tmpl w:val="9B38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452012"/>
    <w:multiLevelType w:val="hybridMultilevel"/>
    <w:tmpl w:val="35AA400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5E7B02"/>
    <w:multiLevelType w:val="hybridMultilevel"/>
    <w:tmpl w:val="7B6654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A87578"/>
    <w:multiLevelType w:val="hybridMultilevel"/>
    <w:tmpl w:val="FED4C3F8"/>
    <w:lvl w:ilvl="0" w:tplc="F0269A2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1341B7E"/>
    <w:multiLevelType w:val="multilevel"/>
    <w:tmpl w:val="BB34285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9037B5"/>
    <w:multiLevelType w:val="multilevel"/>
    <w:tmpl w:val="C20E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F0B6A"/>
    <w:multiLevelType w:val="multilevel"/>
    <w:tmpl w:val="0242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B0FF0"/>
    <w:multiLevelType w:val="multilevel"/>
    <w:tmpl w:val="5A60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27B9B"/>
    <w:multiLevelType w:val="multilevel"/>
    <w:tmpl w:val="9238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77D89"/>
    <w:multiLevelType w:val="hybridMultilevel"/>
    <w:tmpl w:val="8EC0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75565D3"/>
    <w:multiLevelType w:val="multilevel"/>
    <w:tmpl w:val="FB28DEBA"/>
    <w:lvl w:ilvl="0">
      <w:start w:val="1"/>
      <w:numFmt w:val="decimal"/>
      <w:lvlText w:val="%1."/>
      <w:lvlJc w:val="left"/>
      <w:pPr>
        <w:tabs>
          <w:tab w:val="num" w:pos="720"/>
        </w:tabs>
        <w:ind w:left="720" w:hanging="360"/>
      </w:pPr>
      <w:rPr>
        <w:b/>
      </w:r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BC544D"/>
    <w:multiLevelType w:val="hybridMultilevel"/>
    <w:tmpl w:val="BFDCF4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43FC5B9A"/>
    <w:multiLevelType w:val="multilevel"/>
    <w:tmpl w:val="F98E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FD0105"/>
    <w:multiLevelType w:val="hybridMultilevel"/>
    <w:tmpl w:val="A25E95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44304E"/>
    <w:multiLevelType w:val="multilevel"/>
    <w:tmpl w:val="9CD2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957F0"/>
    <w:multiLevelType w:val="multilevel"/>
    <w:tmpl w:val="A28C7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854CDF"/>
    <w:multiLevelType w:val="multilevel"/>
    <w:tmpl w:val="934C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64D8B"/>
    <w:multiLevelType w:val="hybridMultilevel"/>
    <w:tmpl w:val="48AC4FA0"/>
    <w:lvl w:ilvl="0" w:tplc="40090001">
      <w:start w:val="1"/>
      <w:numFmt w:val="bullet"/>
      <w:lvlText w:val=""/>
      <w:lvlJc w:val="left"/>
      <w:pPr>
        <w:ind w:left="1170" w:hanging="360"/>
      </w:pPr>
      <w:rPr>
        <w:rFonts w:ascii="Symbol" w:hAnsi="Symbol"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22" w15:restartNumberingAfterBreak="0">
    <w:nsid w:val="5BFC2333"/>
    <w:multiLevelType w:val="multilevel"/>
    <w:tmpl w:val="0680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074C2D"/>
    <w:multiLevelType w:val="hybridMultilevel"/>
    <w:tmpl w:val="6C78C3CE"/>
    <w:lvl w:ilvl="0" w:tplc="C74AF076">
      <w:start w:val="1"/>
      <w:numFmt w:val="decimal"/>
      <w:lvlText w:val="%1."/>
      <w:lvlJc w:val="left"/>
      <w:pPr>
        <w:ind w:left="720" w:hanging="360"/>
      </w:pPr>
      <w:rPr>
        <w:rFonts w:ascii="Times New Roman" w:hAnsi="Times New Roman" w:cs="Times New Roman"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F8255D4"/>
    <w:multiLevelType w:val="multilevel"/>
    <w:tmpl w:val="DB00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F7215"/>
    <w:multiLevelType w:val="multilevel"/>
    <w:tmpl w:val="C7685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92E53D0"/>
    <w:multiLevelType w:val="multilevel"/>
    <w:tmpl w:val="4B402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D64E15"/>
    <w:multiLevelType w:val="hybridMultilevel"/>
    <w:tmpl w:val="73226672"/>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28" w15:restartNumberingAfterBreak="0">
    <w:nsid w:val="74CA39BB"/>
    <w:multiLevelType w:val="multilevel"/>
    <w:tmpl w:val="EF80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21"/>
  </w:num>
  <w:num w:numId="4">
    <w:abstractNumId w:val="4"/>
  </w:num>
  <w:num w:numId="5">
    <w:abstractNumId w:val="27"/>
  </w:num>
  <w:num w:numId="6">
    <w:abstractNumId w:val="26"/>
  </w:num>
  <w:num w:numId="7">
    <w:abstractNumId w:val="24"/>
  </w:num>
  <w:num w:numId="8">
    <w:abstractNumId w:val="8"/>
  </w:num>
  <w:num w:numId="9">
    <w:abstractNumId w:val="25"/>
  </w:num>
  <w:num w:numId="10">
    <w:abstractNumId w:val="19"/>
  </w:num>
  <w:num w:numId="11">
    <w:abstractNumId w:val="1"/>
  </w:num>
  <w:num w:numId="12">
    <w:abstractNumId w:val="16"/>
  </w:num>
  <w:num w:numId="13">
    <w:abstractNumId w:val="10"/>
  </w:num>
  <w:num w:numId="14">
    <w:abstractNumId w:val="0"/>
  </w:num>
  <w:num w:numId="15">
    <w:abstractNumId w:val="9"/>
  </w:num>
  <w:num w:numId="16">
    <w:abstractNumId w:val="12"/>
  </w:num>
  <w:num w:numId="17">
    <w:abstractNumId w:val="28"/>
  </w:num>
  <w:num w:numId="18">
    <w:abstractNumId w:val="18"/>
  </w:num>
  <w:num w:numId="19">
    <w:abstractNumId w:val="11"/>
  </w:num>
  <w:num w:numId="20">
    <w:abstractNumId w:val="13"/>
  </w:num>
  <w:num w:numId="21">
    <w:abstractNumId w:val="17"/>
  </w:num>
  <w:num w:numId="22">
    <w:abstractNumId w:val="5"/>
  </w:num>
  <w:num w:numId="23">
    <w:abstractNumId w:val="15"/>
  </w:num>
  <w:num w:numId="24">
    <w:abstractNumId w:val="6"/>
  </w:num>
  <w:num w:numId="25">
    <w:abstractNumId w:val="23"/>
  </w:num>
  <w:num w:numId="26">
    <w:abstractNumId w:val="22"/>
  </w:num>
  <w:num w:numId="27">
    <w:abstractNumId w:val="20"/>
  </w:num>
  <w:num w:numId="28">
    <w:abstractNumId w:val="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446"/>
    <w:rsid w:val="00000901"/>
    <w:rsid w:val="00004D9A"/>
    <w:rsid w:val="0002657C"/>
    <w:rsid w:val="00047B3D"/>
    <w:rsid w:val="00050757"/>
    <w:rsid w:val="00051315"/>
    <w:rsid w:val="00056445"/>
    <w:rsid w:val="0005726C"/>
    <w:rsid w:val="00066C87"/>
    <w:rsid w:val="00070004"/>
    <w:rsid w:val="00075E85"/>
    <w:rsid w:val="000A38DE"/>
    <w:rsid w:val="000A726E"/>
    <w:rsid w:val="000C18E1"/>
    <w:rsid w:val="000C1F2E"/>
    <w:rsid w:val="000D6393"/>
    <w:rsid w:val="00107CBB"/>
    <w:rsid w:val="00127B13"/>
    <w:rsid w:val="00175267"/>
    <w:rsid w:val="00177DF4"/>
    <w:rsid w:val="001A11B3"/>
    <w:rsid w:val="001B6AD5"/>
    <w:rsid w:val="001C2FB3"/>
    <w:rsid w:val="001E00A0"/>
    <w:rsid w:val="00206375"/>
    <w:rsid w:val="002073FB"/>
    <w:rsid w:val="00223467"/>
    <w:rsid w:val="0023636C"/>
    <w:rsid w:val="00236AEB"/>
    <w:rsid w:val="00244B18"/>
    <w:rsid w:val="00267676"/>
    <w:rsid w:val="002738A0"/>
    <w:rsid w:val="002A0C39"/>
    <w:rsid w:val="002B0022"/>
    <w:rsid w:val="002C44B7"/>
    <w:rsid w:val="002F713D"/>
    <w:rsid w:val="002F7DA2"/>
    <w:rsid w:val="0030355E"/>
    <w:rsid w:val="00314BBE"/>
    <w:rsid w:val="003203FA"/>
    <w:rsid w:val="003500EC"/>
    <w:rsid w:val="003558EB"/>
    <w:rsid w:val="00377769"/>
    <w:rsid w:val="003A083A"/>
    <w:rsid w:val="003A7775"/>
    <w:rsid w:val="003B434F"/>
    <w:rsid w:val="003B50BD"/>
    <w:rsid w:val="003C048A"/>
    <w:rsid w:val="003C66E8"/>
    <w:rsid w:val="003D1C02"/>
    <w:rsid w:val="003E2736"/>
    <w:rsid w:val="00444250"/>
    <w:rsid w:val="004516E6"/>
    <w:rsid w:val="00472B00"/>
    <w:rsid w:val="00477202"/>
    <w:rsid w:val="004C4137"/>
    <w:rsid w:val="004E3024"/>
    <w:rsid w:val="004E5254"/>
    <w:rsid w:val="00506B3C"/>
    <w:rsid w:val="00512B9D"/>
    <w:rsid w:val="005210E9"/>
    <w:rsid w:val="00524A9F"/>
    <w:rsid w:val="00571574"/>
    <w:rsid w:val="0058196F"/>
    <w:rsid w:val="00597239"/>
    <w:rsid w:val="005A461E"/>
    <w:rsid w:val="005A5C10"/>
    <w:rsid w:val="005B0C75"/>
    <w:rsid w:val="005B1CCB"/>
    <w:rsid w:val="005B4B39"/>
    <w:rsid w:val="005B5331"/>
    <w:rsid w:val="005C6D49"/>
    <w:rsid w:val="005D001D"/>
    <w:rsid w:val="005D55F4"/>
    <w:rsid w:val="00610CBD"/>
    <w:rsid w:val="00617F83"/>
    <w:rsid w:val="00627550"/>
    <w:rsid w:val="006352A0"/>
    <w:rsid w:val="0064729E"/>
    <w:rsid w:val="00677446"/>
    <w:rsid w:val="006939C9"/>
    <w:rsid w:val="006A2BCF"/>
    <w:rsid w:val="006B399A"/>
    <w:rsid w:val="006C082F"/>
    <w:rsid w:val="006F24AF"/>
    <w:rsid w:val="006F4A15"/>
    <w:rsid w:val="006F5B87"/>
    <w:rsid w:val="0070055B"/>
    <w:rsid w:val="00705B1C"/>
    <w:rsid w:val="007253DB"/>
    <w:rsid w:val="007376AD"/>
    <w:rsid w:val="007557CA"/>
    <w:rsid w:val="00772A2E"/>
    <w:rsid w:val="00780224"/>
    <w:rsid w:val="0078526B"/>
    <w:rsid w:val="00786611"/>
    <w:rsid w:val="007B2957"/>
    <w:rsid w:val="007D1441"/>
    <w:rsid w:val="007E1E11"/>
    <w:rsid w:val="007E5B66"/>
    <w:rsid w:val="007F65E7"/>
    <w:rsid w:val="00814FFA"/>
    <w:rsid w:val="00822246"/>
    <w:rsid w:val="00835BD6"/>
    <w:rsid w:val="008470AE"/>
    <w:rsid w:val="00886978"/>
    <w:rsid w:val="0089049A"/>
    <w:rsid w:val="008D0D7A"/>
    <w:rsid w:val="008D7B54"/>
    <w:rsid w:val="008F619A"/>
    <w:rsid w:val="0093469D"/>
    <w:rsid w:val="0093667C"/>
    <w:rsid w:val="00952579"/>
    <w:rsid w:val="00953F4C"/>
    <w:rsid w:val="00957DAA"/>
    <w:rsid w:val="00962A5B"/>
    <w:rsid w:val="009C42B3"/>
    <w:rsid w:val="009D7728"/>
    <w:rsid w:val="009E05A2"/>
    <w:rsid w:val="009E5F30"/>
    <w:rsid w:val="009F326D"/>
    <w:rsid w:val="00A10392"/>
    <w:rsid w:val="00A214EF"/>
    <w:rsid w:val="00A33C00"/>
    <w:rsid w:val="00A35AFE"/>
    <w:rsid w:val="00A458C1"/>
    <w:rsid w:val="00AA57E2"/>
    <w:rsid w:val="00AB27FD"/>
    <w:rsid w:val="00AC3258"/>
    <w:rsid w:val="00AC3843"/>
    <w:rsid w:val="00AF13A7"/>
    <w:rsid w:val="00B009E2"/>
    <w:rsid w:val="00B102AF"/>
    <w:rsid w:val="00B24626"/>
    <w:rsid w:val="00B55045"/>
    <w:rsid w:val="00B60F7A"/>
    <w:rsid w:val="00B6317B"/>
    <w:rsid w:val="00B70BE7"/>
    <w:rsid w:val="00B72C19"/>
    <w:rsid w:val="00BA584C"/>
    <w:rsid w:val="00BF3B54"/>
    <w:rsid w:val="00BF4BAF"/>
    <w:rsid w:val="00C52D22"/>
    <w:rsid w:val="00C727CA"/>
    <w:rsid w:val="00C74ECA"/>
    <w:rsid w:val="00C75618"/>
    <w:rsid w:val="00C762D3"/>
    <w:rsid w:val="00C8455E"/>
    <w:rsid w:val="00CA3C4C"/>
    <w:rsid w:val="00CB213E"/>
    <w:rsid w:val="00CC1935"/>
    <w:rsid w:val="00CE020B"/>
    <w:rsid w:val="00CE36C9"/>
    <w:rsid w:val="00CE40B8"/>
    <w:rsid w:val="00D17EF5"/>
    <w:rsid w:val="00D631EE"/>
    <w:rsid w:val="00D72299"/>
    <w:rsid w:val="00D745E9"/>
    <w:rsid w:val="00D80CCB"/>
    <w:rsid w:val="00D81645"/>
    <w:rsid w:val="00D8485E"/>
    <w:rsid w:val="00D95E57"/>
    <w:rsid w:val="00DA3062"/>
    <w:rsid w:val="00DC6624"/>
    <w:rsid w:val="00DF0494"/>
    <w:rsid w:val="00DF177F"/>
    <w:rsid w:val="00DF5A87"/>
    <w:rsid w:val="00DF6263"/>
    <w:rsid w:val="00DF7B72"/>
    <w:rsid w:val="00E05802"/>
    <w:rsid w:val="00E10B37"/>
    <w:rsid w:val="00E25281"/>
    <w:rsid w:val="00E30716"/>
    <w:rsid w:val="00E43F8A"/>
    <w:rsid w:val="00E72987"/>
    <w:rsid w:val="00E877EF"/>
    <w:rsid w:val="00E96448"/>
    <w:rsid w:val="00EA4041"/>
    <w:rsid w:val="00EB3130"/>
    <w:rsid w:val="00EC2264"/>
    <w:rsid w:val="00EC2314"/>
    <w:rsid w:val="00EE6403"/>
    <w:rsid w:val="00EF236A"/>
    <w:rsid w:val="00F04122"/>
    <w:rsid w:val="00F15FF6"/>
    <w:rsid w:val="00F27CEC"/>
    <w:rsid w:val="00F333BE"/>
    <w:rsid w:val="00F3456E"/>
    <w:rsid w:val="00F4717D"/>
    <w:rsid w:val="00F60581"/>
    <w:rsid w:val="00F71D41"/>
    <w:rsid w:val="00F73416"/>
    <w:rsid w:val="00FD67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4E9333"/>
  <w15:chartTrackingRefBased/>
  <w15:docId w15:val="{774FEBF9-2841-4DDB-92EC-344214A5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D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D77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7744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677446"/>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744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677446"/>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677446"/>
    <w:rPr>
      <w:b/>
      <w:bCs/>
    </w:rPr>
  </w:style>
  <w:style w:type="paragraph" w:styleId="NormalWeb">
    <w:name w:val="Normal (Web)"/>
    <w:basedOn w:val="Normal"/>
    <w:uiPriority w:val="99"/>
    <w:unhideWhenUsed/>
    <w:rsid w:val="0067744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77446"/>
    <w:rPr>
      <w:i/>
      <w:iCs/>
    </w:rPr>
  </w:style>
  <w:style w:type="paragraph" w:styleId="ListParagraph">
    <w:name w:val="List Paragraph"/>
    <w:basedOn w:val="Normal"/>
    <w:uiPriority w:val="34"/>
    <w:qFormat/>
    <w:rsid w:val="0030355E"/>
    <w:pPr>
      <w:ind w:left="720"/>
      <w:contextualSpacing/>
    </w:pPr>
  </w:style>
  <w:style w:type="paragraph" w:styleId="Header">
    <w:name w:val="header"/>
    <w:basedOn w:val="Normal"/>
    <w:link w:val="HeaderChar"/>
    <w:uiPriority w:val="99"/>
    <w:unhideWhenUsed/>
    <w:rsid w:val="0030355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0355E"/>
    <w:rPr>
      <w:lang w:val="en-US"/>
    </w:rPr>
  </w:style>
  <w:style w:type="paragraph" w:customStyle="1" w:styleId="Default">
    <w:name w:val="Default"/>
    <w:rsid w:val="00DF6263"/>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LightShading-Accent11">
    <w:name w:val="Light Shading - Accent 11"/>
    <w:basedOn w:val="TableNormal"/>
    <w:uiPriority w:val="60"/>
    <w:rsid w:val="00DF6263"/>
    <w:pPr>
      <w:spacing w:after="0" w:line="240" w:lineRule="auto"/>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PlainTable3">
    <w:name w:val="Plain Table 3"/>
    <w:basedOn w:val="TableNormal"/>
    <w:uiPriority w:val="43"/>
    <w:rsid w:val="00DF62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F62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semiHidden/>
    <w:rsid w:val="009D7728"/>
    <w:rPr>
      <w:rFonts w:asciiTheme="majorHAnsi" w:eastAsiaTheme="majorEastAsia" w:hAnsiTheme="majorHAnsi" w:cstheme="majorBidi"/>
      <w:color w:val="2F5496" w:themeColor="accent1" w:themeShade="BF"/>
      <w:sz w:val="26"/>
      <w:szCs w:val="26"/>
    </w:rPr>
  </w:style>
  <w:style w:type="table" w:styleId="PlainTable1">
    <w:name w:val="Plain Table 1"/>
    <w:basedOn w:val="TableNormal"/>
    <w:uiPriority w:val="41"/>
    <w:rsid w:val="000700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atex-mathml">
    <w:name w:val="katex-mathml"/>
    <w:basedOn w:val="DefaultParagraphFont"/>
    <w:rsid w:val="00444250"/>
  </w:style>
  <w:style w:type="character" w:customStyle="1" w:styleId="mord">
    <w:name w:val="mord"/>
    <w:basedOn w:val="DefaultParagraphFont"/>
    <w:rsid w:val="00444250"/>
  </w:style>
  <w:style w:type="character" w:customStyle="1" w:styleId="mrel">
    <w:name w:val="mrel"/>
    <w:basedOn w:val="DefaultParagraphFont"/>
    <w:rsid w:val="00444250"/>
  </w:style>
  <w:style w:type="character" w:customStyle="1" w:styleId="vlist-s">
    <w:name w:val="vlist-s"/>
    <w:basedOn w:val="DefaultParagraphFont"/>
    <w:rsid w:val="00444250"/>
  </w:style>
  <w:style w:type="character" w:customStyle="1" w:styleId="mbin">
    <w:name w:val="mbin"/>
    <w:basedOn w:val="DefaultParagraphFont"/>
    <w:rsid w:val="00444250"/>
  </w:style>
  <w:style w:type="table" w:styleId="TableGridLight">
    <w:name w:val="Grid Table Light"/>
    <w:basedOn w:val="TableNormal"/>
    <w:uiPriority w:val="40"/>
    <w:rsid w:val="003A77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hor">
    <w:name w:val="Author"/>
    <w:basedOn w:val="Normal"/>
    <w:rsid w:val="00772A2E"/>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772A2E"/>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772A2E"/>
    <w:pPr>
      <w:spacing w:after="240" w:line="240" w:lineRule="auto"/>
      <w:jc w:val="both"/>
    </w:pPr>
    <w:rPr>
      <w:rFonts w:ascii="Helvetica" w:eastAsia="Times New Roman" w:hAnsi="Helvetica" w:cs="Times New Roman"/>
      <w:sz w:val="20"/>
      <w:szCs w:val="20"/>
      <w:lang w:val="en-US"/>
    </w:rPr>
  </w:style>
  <w:style w:type="table" w:styleId="PlainTable4">
    <w:name w:val="Plain Table 4"/>
    <w:basedOn w:val="TableNormal"/>
    <w:uiPriority w:val="44"/>
    <w:rsid w:val="00B70B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ferHead">
    <w:name w:val="Refer Head"/>
    <w:basedOn w:val="Normal"/>
    <w:rsid w:val="00953F4C"/>
    <w:pPr>
      <w:keepNext/>
      <w:spacing w:after="240" w:line="240" w:lineRule="auto"/>
    </w:pPr>
    <w:rPr>
      <w:rFonts w:ascii="Helvetica" w:eastAsia="Times New Roman" w:hAnsi="Helvetica" w:cs="Times New Roman"/>
      <w:b/>
      <w:caps/>
      <w:szCs w:val="20"/>
      <w:lang w:val="en-US"/>
    </w:rPr>
  </w:style>
  <w:style w:type="character" w:styleId="Hyperlink">
    <w:name w:val="Hyperlink"/>
    <w:basedOn w:val="DefaultParagraphFont"/>
    <w:uiPriority w:val="99"/>
    <w:unhideWhenUsed/>
    <w:rsid w:val="00EC2314"/>
    <w:rPr>
      <w:color w:val="0563C1" w:themeColor="hyperlink"/>
      <w:u w:val="single"/>
    </w:rPr>
  </w:style>
  <w:style w:type="character" w:styleId="UnresolvedMention">
    <w:name w:val="Unresolved Mention"/>
    <w:basedOn w:val="DefaultParagraphFont"/>
    <w:uiPriority w:val="99"/>
    <w:semiHidden/>
    <w:unhideWhenUsed/>
    <w:rsid w:val="00EC2314"/>
    <w:rPr>
      <w:color w:val="605E5C"/>
      <w:shd w:val="clear" w:color="auto" w:fill="E1DFDD"/>
    </w:rPr>
  </w:style>
  <w:style w:type="paragraph" w:styleId="Footer">
    <w:name w:val="footer"/>
    <w:basedOn w:val="Normal"/>
    <w:link w:val="FooterChar"/>
    <w:uiPriority w:val="99"/>
    <w:unhideWhenUsed/>
    <w:rsid w:val="00B55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045"/>
  </w:style>
  <w:style w:type="paragraph" w:styleId="NoSpacing">
    <w:name w:val="No Spacing"/>
    <w:uiPriority w:val="1"/>
    <w:qFormat/>
    <w:rsid w:val="007D1441"/>
    <w:pPr>
      <w:spacing w:after="0" w:line="240" w:lineRule="auto"/>
    </w:pPr>
    <w:rPr>
      <w:kern w:val="2"/>
      <w:lang w:val="en-US"/>
      <w14:ligatures w14:val="standardContextual"/>
    </w:rPr>
  </w:style>
  <w:style w:type="character" w:customStyle="1" w:styleId="Heading1Char">
    <w:name w:val="Heading 1 Char"/>
    <w:basedOn w:val="DefaultParagraphFont"/>
    <w:link w:val="Heading1"/>
    <w:uiPriority w:val="9"/>
    <w:rsid w:val="005C6D49"/>
    <w:rPr>
      <w:rFonts w:asciiTheme="majorHAnsi" w:eastAsiaTheme="majorEastAsia" w:hAnsiTheme="majorHAnsi" w:cstheme="majorBidi"/>
      <w:color w:val="2F5496" w:themeColor="accent1" w:themeShade="BF"/>
      <w:sz w:val="32"/>
      <w:szCs w:val="32"/>
    </w:rPr>
  </w:style>
  <w:style w:type="character" w:customStyle="1" w:styleId="whitespace-normal">
    <w:name w:val="whitespace-normal"/>
    <w:basedOn w:val="DefaultParagraphFont"/>
    <w:rsid w:val="00EC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2189">
      <w:bodyDiv w:val="1"/>
      <w:marLeft w:val="0"/>
      <w:marRight w:val="0"/>
      <w:marTop w:val="0"/>
      <w:marBottom w:val="0"/>
      <w:divBdr>
        <w:top w:val="none" w:sz="0" w:space="0" w:color="auto"/>
        <w:left w:val="none" w:sz="0" w:space="0" w:color="auto"/>
        <w:bottom w:val="none" w:sz="0" w:space="0" w:color="auto"/>
        <w:right w:val="none" w:sz="0" w:space="0" w:color="auto"/>
      </w:divBdr>
    </w:div>
    <w:div w:id="33039113">
      <w:bodyDiv w:val="1"/>
      <w:marLeft w:val="0"/>
      <w:marRight w:val="0"/>
      <w:marTop w:val="0"/>
      <w:marBottom w:val="0"/>
      <w:divBdr>
        <w:top w:val="none" w:sz="0" w:space="0" w:color="auto"/>
        <w:left w:val="none" w:sz="0" w:space="0" w:color="auto"/>
        <w:bottom w:val="none" w:sz="0" w:space="0" w:color="auto"/>
        <w:right w:val="none" w:sz="0" w:space="0" w:color="auto"/>
      </w:divBdr>
    </w:div>
    <w:div w:id="42753838">
      <w:bodyDiv w:val="1"/>
      <w:marLeft w:val="0"/>
      <w:marRight w:val="0"/>
      <w:marTop w:val="0"/>
      <w:marBottom w:val="0"/>
      <w:divBdr>
        <w:top w:val="none" w:sz="0" w:space="0" w:color="auto"/>
        <w:left w:val="none" w:sz="0" w:space="0" w:color="auto"/>
        <w:bottom w:val="none" w:sz="0" w:space="0" w:color="auto"/>
        <w:right w:val="none" w:sz="0" w:space="0" w:color="auto"/>
      </w:divBdr>
    </w:div>
    <w:div w:id="199512106">
      <w:bodyDiv w:val="1"/>
      <w:marLeft w:val="0"/>
      <w:marRight w:val="0"/>
      <w:marTop w:val="0"/>
      <w:marBottom w:val="0"/>
      <w:divBdr>
        <w:top w:val="none" w:sz="0" w:space="0" w:color="auto"/>
        <w:left w:val="none" w:sz="0" w:space="0" w:color="auto"/>
        <w:bottom w:val="none" w:sz="0" w:space="0" w:color="auto"/>
        <w:right w:val="none" w:sz="0" w:space="0" w:color="auto"/>
      </w:divBdr>
    </w:div>
    <w:div w:id="279839930">
      <w:bodyDiv w:val="1"/>
      <w:marLeft w:val="0"/>
      <w:marRight w:val="0"/>
      <w:marTop w:val="0"/>
      <w:marBottom w:val="0"/>
      <w:divBdr>
        <w:top w:val="none" w:sz="0" w:space="0" w:color="auto"/>
        <w:left w:val="none" w:sz="0" w:space="0" w:color="auto"/>
        <w:bottom w:val="none" w:sz="0" w:space="0" w:color="auto"/>
        <w:right w:val="none" w:sz="0" w:space="0" w:color="auto"/>
      </w:divBdr>
    </w:div>
    <w:div w:id="320697183">
      <w:bodyDiv w:val="1"/>
      <w:marLeft w:val="0"/>
      <w:marRight w:val="0"/>
      <w:marTop w:val="0"/>
      <w:marBottom w:val="0"/>
      <w:divBdr>
        <w:top w:val="none" w:sz="0" w:space="0" w:color="auto"/>
        <w:left w:val="none" w:sz="0" w:space="0" w:color="auto"/>
        <w:bottom w:val="none" w:sz="0" w:space="0" w:color="auto"/>
        <w:right w:val="none" w:sz="0" w:space="0" w:color="auto"/>
      </w:divBdr>
    </w:div>
    <w:div w:id="356933351">
      <w:bodyDiv w:val="1"/>
      <w:marLeft w:val="0"/>
      <w:marRight w:val="0"/>
      <w:marTop w:val="0"/>
      <w:marBottom w:val="0"/>
      <w:divBdr>
        <w:top w:val="none" w:sz="0" w:space="0" w:color="auto"/>
        <w:left w:val="none" w:sz="0" w:space="0" w:color="auto"/>
        <w:bottom w:val="none" w:sz="0" w:space="0" w:color="auto"/>
        <w:right w:val="none" w:sz="0" w:space="0" w:color="auto"/>
      </w:divBdr>
    </w:div>
    <w:div w:id="381245997">
      <w:bodyDiv w:val="1"/>
      <w:marLeft w:val="0"/>
      <w:marRight w:val="0"/>
      <w:marTop w:val="0"/>
      <w:marBottom w:val="0"/>
      <w:divBdr>
        <w:top w:val="none" w:sz="0" w:space="0" w:color="auto"/>
        <w:left w:val="none" w:sz="0" w:space="0" w:color="auto"/>
        <w:bottom w:val="none" w:sz="0" w:space="0" w:color="auto"/>
        <w:right w:val="none" w:sz="0" w:space="0" w:color="auto"/>
      </w:divBdr>
    </w:div>
    <w:div w:id="405421950">
      <w:bodyDiv w:val="1"/>
      <w:marLeft w:val="0"/>
      <w:marRight w:val="0"/>
      <w:marTop w:val="0"/>
      <w:marBottom w:val="0"/>
      <w:divBdr>
        <w:top w:val="none" w:sz="0" w:space="0" w:color="auto"/>
        <w:left w:val="none" w:sz="0" w:space="0" w:color="auto"/>
        <w:bottom w:val="none" w:sz="0" w:space="0" w:color="auto"/>
        <w:right w:val="none" w:sz="0" w:space="0" w:color="auto"/>
      </w:divBdr>
    </w:div>
    <w:div w:id="446512140">
      <w:bodyDiv w:val="1"/>
      <w:marLeft w:val="0"/>
      <w:marRight w:val="0"/>
      <w:marTop w:val="0"/>
      <w:marBottom w:val="0"/>
      <w:divBdr>
        <w:top w:val="none" w:sz="0" w:space="0" w:color="auto"/>
        <w:left w:val="none" w:sz="0" w:space="0" w:color="auto"/>
        <w:bottom w:val="none" w:sz="0" w:space="0" w:color="auto"/>
        <w:right w:val="none" w:sz="0" w:space="0" w:color="auto"/>
      </w:divBdr>
    </w:div>
    <w:div w:id="494107120">
      <w:bodyDiv w:val="1"/>
      <w:marLeft w:val="0"/>
      <w:marRight w:val="0"/>
      <w:marTop w:val="0"/>
      <w:marBottom w:val="0"/>
      <w:divBdr>
        <w:top w:val="none" w:sz="0" w:space="0" w:color="auto"/>
        <w:left w:val="none" w:sz="0" w:space="0" w:color="auto"/>
        <w:bottom w:val="none" w:sz="0" w:space="0" w:color="auto"/>
        <w:right w:val="none" w:sz="0" w:space="0" w:color="auto"/>
      </w:divBdr>
    </w:div>
    <w:div w:id="494224478">
      <w:bodyDiv w:val="1"/>
      <w:marLeft w:val="0"/>
      <w:marRight w:val="0"/>
      <w:marTop w:val="0"/>
      <w:marBottom w:val="0"/>
      <w:divBdr>
        <w:top w:val="none" w:sz="0" w:space="0" w:color="auto"/>
        <w:left w:val="none" w:sz="0" w:space="0" w:color="auto"/>
        <w:bottom w:val="none" w:sz="0" w:space="0" w:color="auto"/>
        <w:right w:val="none" w:sz="0" w:space="0" w:color="auto"/>
      </w:divBdr>
    </w:div>
    <w:div w:id="510680134">
      <w:bodyDiv w:val="1"/>
      <w:marLeft w:val="0"/>
      <w:marRight w:val="0"/>
      <w:marTop w:val="0"/>
      <w:marBottom w:val="0"/>
      <w:divBdr>
        <w:top w:val="none" w:sz="0" w:space="0" w:color="auto"/>
        <w:left w:val="none" w:sz="0" w:space="0" w:color="auto"/>
        <w:bottom w:val="none" w:sz="0" w:space="0" w:color="auto"/>
        <w:right w:val="none" w:sz="0" w:space="0" w:color="auto"/>
      </w:divBdr>
    </w:div>
    <w:div w:id="574895643">
      <w:bodyDiv w:val="1"/>
      <w:marLeft w:val="0"/>
      <w:marRight w:val="0"/>
      <w:marTop w:val="0"/>
      <w:marBottom w:val="0"/>
      <w:divBdr>
        <w:top w:val="none" w:sz="0" w:space="0" w:color="auto"/>
        <w:left w:val="none" w:sz="0" w:space="0" w:color="auto"/>
        <w:bottom w:val="none" w:sz="0" w:space="0" w:color="auto"/>
        <w:right w:val="none" w:sz="0" w:space="0" w:color="auto"/>
      </w:divBdr>
      <w:divsChild>
        <w:div w:id="2029256788">
          <w:marLeft w:val="0"/>
          <w:marRight w:val="0"/>
          <w:marTop w:val="0"/>
          <w:marBottom w:val="0"/>
          <w:divBdr>
            <w:top w:val="none" w:sz="0" w:space="0" w:color="auto"/>
            <w:left w:val="none" w:sz="0" w:space="0" w:color="auto"/>
            <w:bottom w:val="none" w:sz="0" w:space="0" w:color="auto"/>
            <w:right w:val="none" w:sz="0" w:space="0" w:color="auto"/>
          </w:divBdr>
          <w:divsChild>
            <w:div w:id="1436821954">
              <w:marLeft w:val="0"/>
              <w:marRight w:val="0"/>
              <w:marTop w:val="0"/>
              <w:marBottom w:val="0"/>
              <w:divBdr>
                <w:top w:val="none" w:sz="0" w:space="0" w:color="auto"/>
                <w:left w:val="none" w:sz="0" w:space="0" w:color="auto"/>
                <w:bottom w:val="none" w:sz="0" w:space="0" w:color="auto"/>
                <w:right w:val="none" w:sz="0" w:space="0" w:color="auto"/>
              </w:divBdr>
              <w:divsChild>
                <w:div w:id="716129837">
                  <w:marLeft w:val="0"/>
                  <w:marRight w:val="0"/>
                  <w:marTop w:val="0"/>
                  <w:marBottom w:val="0"/>
                  <w:divBdr>
                    <w:top w:val="none" w:sz="0" w:space="0" w:color="auto"/>
                    <w:left w:val="none" w:sz="0" w:space="0" w:color="auto"/>
                    <w:bottom w:val="none" w:sz="0" w:space="0" w:color="auto"/>
                    <w:right w:val="none" w:sz="0" w:space="0" w:color="auto"/>
                  </w:divBdr>
                  <w:divsChild>
                    <w:div w:id="1201632345">
                      <w:marLeft w:val="0"/>
                      <w:marRight w:val="0"/>
                      <w:marTop w:val="0"/>
                      <w:marBottom w:val="0"/>
                      <w:divBdr>
                        <w:top w:val="none" w:sz="0" w:space="0" w:color="auto"/>
                        <w:left w:val="none" w:sz="0" w:space="0" w:color="auto"/>
                        <w:bottom w:val="none" w:sz="0" w:space="0" w:color="auto"/>
                        <w:right w:val="none" w:sz="0" w:space="0" w:color="auto"/>
                      </w:divBdr>
                      <w:divsChild>
                        <w:div w:id="1987709367">
                          <w:marLeft w:val="0"/>
                          <w:marRight w:val="0"/>
                          <w:marTop w:val="0"/>
                          <w:marBottom w:val="0"/>
                          <w:divBdr>
                            <w:top w:val="none" w:sz="0" w:space="0" w:color="auto"/>
                            <w:left w:val="none" w:sz="0" w:space="0" w:color="auto"/>
                            <w:bottom w:val="none" w:sz="0" w:space="0" w:color="auto"/>
                            <w:right w:val="none" w:sz="0" w:space="0" w:color="auto"/>
                          </w:divBdr>
                          <w:divsChild>
                            <w:div w:id="987974658">
                              <w:marLeft w:val="0"/>
                              <w:marRight w:val="0"/>
                              <w:marTop w:val="0"/>
                              <w:marBottom w:val="0"/>
                              <w:divBdr>
                                <w:top w:val="none" w:sz="0" w:space="0" w:color="auto"/>
                                <w:left w:val="none" w:sz="0" w:space="0" w:color="auto"/>
                                <w:bottom w:val="none" w:sz="0" w:space="0" w:color="auto"/>
                                <w:right w:val="none" w:sz="0" w:space="0" w:color="auto"/>
                              </w:divBdr>
                              <w:divsChild>
                                <w:div w:id="17101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820808">
      <w:bodyDiv w:val="1"/>
      <w:marLeft w:val="0"/>
      <w:marRight w:val="0"/>
      <w:marTop w:val="0"/>
      <w:marBottom w:val="0"/>
      <w:divBdr>
        <w:top w:val="none" w:sz="0" w:space="0" w:color="auto"/>
        <w:left w:val="none" w:sz="0" w:space="0" w:color="auto"/>
        <w:bottom w:val="none" w:sz="0" w:space="0" w:color="auto"/>
        <w:right w:val="none" w:sz="0" w:space="0" w:color="auto"/>
      </w:divBdr>
    </w:div>
    <w:div w:id="679281501">
      <w:bodyDiv w:val="1"/>
      <w:marLeft w:val="0"/>
      <w:marRight w:val="0"/>
      <w:marTop w:val="0"/>
      <w:marBottom w:val="0"/>
      <w:divBdr>
        <w:top w:val="none" w:sz="0" w:space="0" w:color="auto"/>
        <w:left w:val="none" w:sz="0" w:space="0" w:color="auto"/>
        <w:bottom w:val="none" w:sz="0" w:space="0" w:color="auto"/>
        <w:right w:val="none" w:sz="0" w:space="0" w:color="auto"/>
      </w:divBdr>
      <w:divsChild>
        <w:div w:id="1688478646">
          <w:marLeft w:val="0"/>
          <w:marRight w:val="0"/>
          <w:marTop w:val="0"/>
          <w:marBottom w:val="0"/>
          <w:divBdr>
            <w:top w:val="none" w:sz="0" w:space="0" w:color="auto"/>
            <w:left w:val="none" w:sz="0" w:space="0" w:color="auto"/>
            <w:bottom w:val="none" w:sz="0" w:space="0" w:color="auto"/>
            <w:right w:val="none" w:sz="0" w:space="0" w:color="auto"/>
          </w:divBdr>
          <w:divsChild>
            <w:div w:id="6036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6920">
      <w:bodyDiv w:val="1"/>
      <w:marLeft w:val="0"/>
      <w:marRight w:val="0"/>
      <w:marTop w:val="0"/>
      <w:marBottom w:val="0"/>
      <w:divBdr>
        <w:top w:val="none" w:sz="0" w:space="0" w:color="auto"/>
        <w:left w:val="none" w:sz="0" w:space="0" w:color="auto"/>
        <w:bottom w:val="none" w:sz="0" w:space="0" w:color="auto"/>
        <w:right w:val="none" w:sz="0" w:space="0" w:color="auto"/>
      </w:divBdr>
    </w:div>
    <w:div w:id="716860376">
      <w:bodyDiv w:val="1"/>
      <w:marLeft w:val="0"/>
      <w:marRight w:val="0"/>
      <w:marTop w:val="0"/>
      <w:marBottom w:val="0"/>
      <w:divBdr>
        <w:top w:val="none" w:sz="0" w:space="0" w:color="auto"/>
        <w:left w:val="none" w:sz="0" w:space="0" w:color="auto"/>
        <w:bottom w:val="none" w:sz="0" w:space="0" w:color="auto"/>
        <w:right w:val="none" w:sz="0" w:space="0" w:color="auto"/>
      </w:divBdr>
    </w:div>
    <w:div w:id="755634845">
      <w:bodyDiv w:val="1"/>
      <w:marLeft w:val="0"/>
      <w:marRight w:val="0"/>
      <w:marTop w:val="0"/>
      <w:marBottom w:val="0"/>
      <w:divBdr>
        <w:top w:val="none" w:sz="0" w:space="0" w:color="auto"/>
        <w:left w:val="none" w:sz="0" w:space="0" w:color="auto"/>
        <w:bottom w:val="none" w:sz="0" w:space="0" w:color="auto"/>
        <w:right w:val="none" w:sz="0" w:space="0" w:color="auto"/>
      </w:divBdr>
    </w:div>
    <w:div w:id="805009343">
      <w:bodyDiv w:val="1"/>
      <w:marLeft w:val="0"/>
      <w:marRight w:val="0"/>
      <w:marTop w:val="0"/>
      <w:marBottom w:val="0"/>
      <w:divBdr>
        <w:top w:val="none" w:sz="0" w:space="0" w:color="auto"/>
        <w:left w:val="none" w:sz="0" w:space="0" w:color="auto"/>
        <w:bottom w:val="none" w:sz="0" w:space="0" w:color="auto"/>
        <w:right w:val="none" w:sz="0" w:space="0" w:color="auto"/>
      </w:divBdr>
      <w:divsChild>
        <w:div w:id="1560432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618271">
      <w:bodyDiv w:val="1"/>
      <w:marLeft w:val="0"/>
      <w:marRight w:val="0"/>
      <w:marTop w:val="0"/>
      <w:marBottom w:val="0"/>
      <w:divBdr>
        <w:top w:val="none" w:sz="0" w:space="0" w:color="auto"/>
        <w:left w:val="none" w:sz="0" w:space="0" w:color="auto"/>
        <w:bottom w:val="none" w:sz="0" w:space="0" w:color="auto"/>
        <w:right w:val="none" w:sz="0" w:space="0" w:color="auto"/>
      </w:divBdr>
    </w:div>
    <w:div w:id="864176878">
      <w:bodyDiv w:val="1"/>
      <w:marLeft w:val="0"/>
      <w:marRight w:val="0"/>
      <w:marTop w:val="0"/>
      <w:marBottom w:val="0"/>
      <w:divBdr>
        <w:top w:val="none" w:sz="0" w:space="0" w:color="auto"/>
        <w:left w:val="none" w:sz="0" w:space="0" w:color="auto"/>
        <w:bottom w:val="none" w:sz="0" w:space="0" w:color="auto"/>
        <w:right w:val="none" w:sz="0" w:space="0" w:color="auto"/>
      </w:divBdr>
    </w:div>
    <w:div w:id="882132221">
      <w:bodyDiv w:val="1"/>
      <w:marLeft w:val="0"/>
      <w:marRight w:val="0"/>
      <w:marTop w:val="0"/>
      <w:marBottom w:val="0"/>
      <w:divBdr>
        <w:top w:val="none" w:sz="0" w:space="0" w:color="auto"/>
        <w:left w:val="none" w:sz="0" w:space="0" w:color="auto"/>
        <w:bottom w:val="none" w:sz="0" w:space="0" w:color="auto"/>
        <w:right w:val="none" w:sz="0" w:space="0" w:color="auto"/>
      </w:divBdr>
    </w:div>
    <w:div w:id="989096263">
      <w:bodyDiv w:val="1"/>
      <w:marLeft w:val="0"/>
      <w:marRight w:val="0"/>
      <w:marTop w:val="0"/>
      <w:marBottom w:val="0"/>
      <w:divBdr>
        <w:top w:val="none" w:sz="0" w:space="0" w:color="auto"/>
        <w:left w:val="none" w:sz="0" w:space="0" w:color="auto"/>
        <w:bottom w:val="none" w:sz="0" w:space="0" w:color="auto"/>
        <w:right w:val="none" w:sz="0" w:space="0" w:color="auto"/>
      </w:divBdr>
    </w:div>
    <w:div w:id="1005205139">
      <w:bodyDiv w:val="1"/>
      <w:marLeft w:val="0"/>
      <w:marRight w:val="0"/>
      <w:marTop w:val="0"/>
      <w:marBottom w:val="0"/>
      <w:divBdr>
        <w:top w:val="none" w:sz="0" w:space="0" w:color="auto"/>
        <w:left w:val="none" w:sz="0" w:space="0" w:color="auto"/>
        <w:bottom w:val="none" w:sz="0" w:space="0" w:color="auto"/>
        <w:right w:val="none" w:sz="0" w:space="0" w:color="auto"/>
      </w:divBdr>
    </w:div>
    <w:div w:id="1032681912">
      <w:bodyDiv w:val="1"/>
      <w:marLeft w:val="0"/>
      <w:marRight w:val="0"/>
      <w:marTop w:val="0"/>
      <w:marBottom w:val="0"/>
      <w:divBdr>
        <w:top w:val="none" w:sz="0" w:space="0" w:color="auto"/>
        <w:left w:val="none" w:sz="0" w:space="0" w:color="auto"/>
        <w:bottom w:val="none" w:sz="0" w:space="0" w:color="auto"/>
        <w:right w:val="none" w:sz="0" w:space="0" w:color="auto"/>
      </w:divBdr>
      <w:divsChild>
        <w:div w:id="1691758510">
          <w:marLeft w:val="0"/>
          <w:marRight w:val="0"/>
          <w:marTop w:val="0"/>
          <w:marBottom w:val="0"/>
          <w:divBdr>
            <w:top w:val="none" w:sz="0" w:space="0" w:color="auto"/>
            <w:left w:val="none" w:sz="0" w:space="0" w:color="auto"/>
            <w:bottom w:val="none" w:sz="0" w:space="0" w:color="auto"/>
            <w:right w:val="none" w:sz="0" w:space="0" w:color="auto"/>
          </w:divBdr>
          <w:divsChild>
            <w:div w:id="206329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3275">
      <w:bodyDiv w:val="1"/>
      <w:marLeft w:val="0"/>
      <w:marRight w:val="0"/>
      <w:marTop w:val="0"/>
      <w:marBottom w:val="0"/>
      <w:divBdr>
        <w:top w:val="none" w:sz="0" w:space="0" w:color="auto"/>
        <w:left w:val="none" w:sz="0" w:space="0" w:color="auto"/>
        <w:bottom w:val="none" w:sz="0" w:space="0" w:color="auto"/>
        <w:right w:val="none" w:sz="0" w:space="0" w:color="auto"/>
      </w:divBdr>
    </w:div>
    <w:div w:id="1115248230">
      <w:bodyDiv w:val="1"/>
      <w:marLeft w:val="0"/>
      <w:marRight w:val="0"/>
      <w:marTop w:val="0"/>
      <w:marBottom w:val="0"/>
      <w:divBdr>
        <w:top w:val="none" w:sz="0" w:space="0" w:color="auto"/>
        <w:left w:val="none" w:sz="0" w:space="0" w:color="auto"/>
        <w:bottom w:val="none" w:sz="0" w:space="0" w:color="auto"/>
        <w:right w:val="none" w:sz="0" w:space="0" w:color="auto"/>
      </w:divBdr>
    </w:div>
    <w:div w:id="1118060234">
      <w:bodyDiv w:val="1"/>
      <w:marLeft w:val="0"/>
      <w:marRight w:val="0"/>
      <w:marTop w:val="0"/>
      <w:marBottom w:val="0"/>
      <w:divBdr>
        <w:top w:val="none" w:sz="0" w:space="0" w:color="auto"/>
        <w:left w:val="none" w:sz="0" w:space="0" w:color="auto"/>
        <w:bottom w:val="none" w:sz="0" w:space="0" w:color="auto"/>
        <w:right w:val="none" w:sz="0" w:space="0" w:color="auto"/>
      </w:divBdr>
    </w:div>
    <w:div w:id="1131678453">
      <w:bodyDiv w:val="1"/>
      <w:marLeft w:val="0"/>
      <w:marRight w:val="0"/>
      <w:marTop w:val="0"/>
      <w:marBottom w:val="0"/>
      <w:divBdr>
        <w:top w:val="none" w:sz="0" w:space="0" w:color="auto"/>
        <w:left w:val="none" w:sz="0" w:space="0" w:color="auto"/>
        <w:bottom w:val="none" w:sz="0" w:space="0" w:color="auto"/>
        <w:right w:val="none" w:sz="0" w:space="0" w:color="auto"/>
      </w:divBdr>
    </w:div>
    <w:div w:id="1157763012">
      <w:bodyDiv w:val="1"/>
      <w:marLeft w:val="0"/>
      <w:marRight w:val="0"/>
      <w:marTop w:val="0"/>
      <w:marBottom w:val="0"/>
      <w:divBdr>
        <w:top w:val="none" w:sz="0" w:space="0" w:color="auto"/>
        <w:left w:val="none" w:sz="0" w:space="0" w:color="auto"/>
        <w:bottom w:val="none" w:sz="0" w:space="0" w:color="auto"/>
        <w:right w:val="none" w:sz="0" w:space="0" w:color="auto"/>
      </w:divBdr>
    </w:div>
    <w:div w:id="1175075927">
      <w:bodyDiv w:val="1"/>
      <w:marLeft w:val="0"/>
      <w:marRight w:val="0"/>
      <w:marTop w:val="0"/>
      <w:marBottom w:val="0"/>
      <w:divBdr>
        <w:top w:val="none" w:sz="0" w:space="0" w:color="auto"/>
        <w:left w:val="none" w:sz="0" w:space="0" w:color="auto"/>
        <w:bottom w:val="none" w:sz="0" w:space="0" w:color="auto"/>
        <w:right w:val="none" w:sz="0" w:space="0" w:color="auto"/>
      </w:divBdr>
    </w:div>
    <w:div w:id="1218785016">
      <w:bodyDiv w:val="1"/>
      <w:marLeft w:val="0"/>
      <w:marRight w:val="0"/>
      <w:marTop w:val="0"/>
      <w:marBottom w:val="0"/>
      <w:divBdr>
        <w:top w:val="none" w:sz="0" w:space="0" w:color="auto"/>
        <w:left w:val="none" w:sz="0" w:space="0" w:color="auto"/>
        <w:bottom w:val="none" w:sz="0" w:space="0" w:color="auto"/>
        <w:right w:val="none" w:sz="0" w:space="0" w:color="auto"/>
      </w:divBdr>
    </w:div>
    <w:div w:id="1246377787">
      <w:bodyDiv w:val="1"/>
      <w:marLeft w:val="0"/>
      <w:marRight w:val="0"/>
      <w:marTop w:val="0"/>
      <w:marBottom w:val="0"/>
      <w:divBdr>
        <w:top w:val="none" w:sz="0" w:space="0" w:color="auto"/>
        <w:left w:val="none" w:sz="0" w:space="0" w:color="auto"/>
        <w:bottom w:val="none" w:sz="0" w:space="0" w:color="auto"/>
        <w:right w:val="none" w:sz="0" w:space="0" w:color="auto"/>
      </w:divBdr>
    </w:div>
    <w:div w:id="1348024482">
      <w:bodyDiv w:val="1"/>
      <w:marLeft w:val="0"/>
      <w:marRight w:val="0"/>
      <w:marTop w:val="0"/>
      <w:marBottom w:val="0"/>
      <w:divBdr>
        <w:top w:val="none" w:sz="0" w:space="0" w:color="auto"/>
        <w:left w:val="none" w:sz="0" w:space="0" w:color="auto"/>
        <w:bottom w:val="none" w:sz="0" w:space="0" w:color="auto"/>
        <w:right w:val="none" w:sz="0" w:space="0" w:color="auto"/>
      </w:divBdr>
    </w:div>
    <w:div w:id="1405570849">
      <w:bodyDiv w:val="1"/>
      <w:marLeft w:val="0"/>
      <w:marRight w:val="0"/>
      <w:marTop w:val="0"/>
      <w:marBottom w:val="0"/>
      <w:divBdr>
        <w:top w:val="none" w:sz="0" w:space="0" w:color="auto"/>
        <w:left w:val="none" w:sz="0" w:space="0" w:color="auto"/>
        <w:bottom w:val="none" w:sz="0" w:space="0" w:color="auto"/>
        <w:right w:val="none" w:sz="0" w:space="0" w:color="auto"/>
      </w:divBdr>
    </w:div>
    <w:div w:id="1418551793">
      <w:bodyDiv w:val="1"/>
      <w:marLeft w:val="0"/>
      <w:marRight w:val="0"/>
      <w:marTop w:val="0"/>
      <w:marBottom w:val="0"/>
      <w:divBdr>
        <w:top w:val="none" w:sz="0" w:space="0" w:color="auto"/>
        <w:left w:val="none" w:sz="0" w:space="0" w:color="auto"/>
        <w:bottom w:val="none" w:sz="0" w:space="0" w:color="auto"/>
        <w:right w:val="none" w:sz="0" w:space="0" w:color="auto"/>
      </w:divBdr>
    </w:div>
    <w:div w:id="1423449007">
      <w:bodyDiv w:val="1"/>
      <w:marLeft w:val="0"/>
      <w:marRight w:val="0"/>
      <w:marTop w:val="0"/>
      <w:marBottom w:val="0"/>
      <w:divBdr>
        <w:top w:val="none" w:sz="0" w:space="0" w:color="auto"/>
        <w:left w:val="none" w:sz="0" w:space="0" w:color="auto"/>
        <w:bottom w:val="none" w:sz="0" w:space="0" w:color="auto"/>
        <w:right w:val="none" w:sz="0" w:space="0" w:color="auto"/>
      </w:divBdr>
    </w:div>
    <w:div w:id="1427771627">
      <w:bodyDiv w:val="1"/>
      <w:marLeft w:val="0"/>
      <w:marRight w:val="0"/>
      <w:marTop w:val="0"/>
      <w:marBottom w:val="0"/>
      <w:divBdr>
        <w:top w:val="none" w:sz="0" w:space="0" w:color="auto"/>
        <w:left w:val="none" w:sz="0" w:space="0" w:color="auto"/>
        <w:bottom w:val="none" w:sz="0" w:space="0" w:color="auto"/>
        <w:right w:val="none" w:sz="0" w:space="0" w:color="auto"/>
      </w:divBdr>
    </w:div>
    <w:div w:id="1437171198">
      <w:bodyDiv w:val="1"/>
      <w:marLeft w:val="0"/>
      <w:marRight w:val="0"/>
      <w:marTop w:val="0"/>
      <w:marBottom w:val="0"/>
      <w:divBdr>
        <w:top w:val="none" w:sz="0" w:space="0" w:color="auto"/>
        <w:left w:val="none" w:sz="0" w:space="0" w:color="auto"/>
        <w:bottom w:val="none" w:sz="0" w:space="0" w:color="auto"/>
        <w:right w:val="none" w:sz="0" w:space="0" w:color="auto"/>
      </w:divBdr>
    </w:div>
    <w:div w:id="1494492738">
      <w:bodyDiv w:val="1"/>
      <w:marLeft w:val="0"/>
      <w:marRight w:val="0"/>
      <w:marTop w:val="0"/>
      <w:marBottom w:val="0"/>
      <w:divBdr>
        <w:top w:val="none" w:sz="0" w:space="0" w:color="auto"/>
        <w:left w:val="none" w:sz="0" w:space="0" w:color="auto"/>
        <w:bottom w:val="none" w:sz="0" w:space="0" w:color="auto"/>
        <w:right w:val="none" w:sz="0" w:space="0" w:color="auto"/>
      </w:divBdr>
    </w:div>
    <w:div w:id="1511292806">
      <w:bodyDiv w:val="1"/>
      <w:marLeft w:val="0"/>
      <w:marRight w:val="0"/>
      <w:marTop w:val="0"/>
      <w:marBottom w:val="0"/>
      <w:divBdr>
        <w:top w:val="none" w:sz="0" w:space="0" w:color="auto"/>
        <w:left w:val="none" w:sz="0" w:space="0" w:color="auto"/>
        <w:bottom w:val="none" w:sz="0" w:space="0" w:color="auto"/>
        <w:right w:val="none" w:sz="0" w:space="0" w:color="auto"/>
      </w:divBdr>
    </w:div>
    <w:div w:id="1526403941">
      <w:bodyDiv w:val="1"/>
      <w:marLeft w:val="0"/>
      <w:marRight w:val="0"/>
      <w:marTop w:val="0"/>
      <w:marBottom w:val="0"/>
      <w:divBdr>
        <w:top w:val="none" w:sz="0" w:space="0" w:color="auto"/>
        <w:left w:val="none" w:sz="0" w:space="0" w:color="auto"/>
        <w:bottom w:val="none" w:sz="0" w:space="0" w:color="auto"/>
        <w:right w:val="none" w:sz="0" w:space="0" w:color="auto"/>
      </w:divBdr>
    </w:div>
    <w:div w:id="1527717479">
      <w:bodyDiv w:val="1"/>
      <w:marLeft w:val="0"/>
      <w:marRight w:val="0"/>
      <w:marTop w:val="0"/>
      <w:marBottom w:val="0"/>
      <w:divBdr>
        <w:top w:val="none" w:sz="0" w:space="0" w:color="auto"/>
        <w:left w:val="none" w:sz="0" w:space="0" w:color="auto"/>
        <w:bottom w:val="none" w:sz="0" w:space="0" w:color="auto"/>
        <w:right w:val="none" w:sz="0" w:space="0" w:color="auto"/>
      </w:divBdr>
    </w:div>
    <w:div w:id="1579556049">
      <w:bodyDiv w:val="1"/>
      <w:marLeft w:val="0"/>
      <w:marRight w:val="0"/>
      <w:marTop w:val="0"/>
      <w:marBottom w:val="0"/>
      <w:divBdr>
        <w:top w:val="none" w:sz="0" w:space="0" w:color="auto"/>
        <w:left w:val="none" w:sz="0" w:space="0" w:color="auto"/>
        <w:bottom w:val="none" w:sz="0" w:space="0" w:color="auto"/>
        <w:right w:val="none" w:sz="0" w:space="0" w:color="auto"/>
      </w:divBdr>
    </w:div>
    <w:div w:id="1630160700">
      <w:bodyDiv w:val="1"/>
      <w:marLeft w:val="0"/>
      <w:marRight w:val="0"/>
      <w:marTop w:val="0"/>
      <w:marBottom w:val="0"/>
      <w:divBdr>
        <w:top w:val="none" w:sz="0" w:space="0" w:color="auto"/>
        <w:left w:val="none" w:sz="0" w:space="0" w:color="auto"/>
        <w:bottom w:val="none" w:sz="0" w:space="0" w:color="auto"/>
        <w:right w:val="none" w:sz="0" w:space="0" w:color="auto"/>
      </w:divBdr>
    </w:div>
    <w:div w:id="1654525857">
      <w:bodyDiv w:val="1"/>
      <w:marLeft w:val="0"/>
      <w:marRight w:val="0"/>
      <w:marTop w:val="0"/>
      <w:marBottom w:val="0"/>
      <w:divBdr>
        <w:top w:val="none" w:sz="0" w:space="0" w:color="auto"/>
        <w:left w:val="none" w:sz="0" w:space="0" w:color="auto"/>
        <w:bottom w:val="none" w:sz="0" w:space="0" w:color="auto"/>
        <w:right w:val="none" w:sz="0" w:space="0" w:color="auto"/>
      </w:divBdr>
    </w:div>
    <w:div w:id="1769812611">
      <w:bodyDiv w:val="1"/>
      <w:marLeft w:val="0"/>
      <w:marRight w:val="0"/>
      <w:marTop w:val="0"/>
      <w:marBottom w:val="0"/>
      <w:divBdr>
        <w:top w:val="none" w:sz="0" w:space="0" w:color="auto"/>
        <w:left w:val="none" w:sz="0" w:space="0" w:color="auto"/>
        <w:bottom w:val="none" w:sz="0" w:space="0" w:color="auto"/>
        <w:right w:val="none" w:sz="0" w:space="0" w:color="auto"/>
      </w:divBdr>
    </w:div>
    <w:div w:id="1811357329">
      <w:bodyDiv w:val="1"/>
      <w:marLeft w:val="0"/>
      <w:marRight w:val="0"/>
      <w:marTop w:val="0"/>
      <w:marBottom w:val="0"/>
      <w:divBdr>
        <w:top w:val="none" w:sz="0" w:space="0" w:color="auto"/>
        <w:left w:val="none" w:sz="0" w:space="0" w:color="auto"/>
        <w:bottom w:val="none" w:sz="0" w:space="0" w:color="auto"/>
        <w:right w:val="none" w:sz="0" w:space="0" w:color="auto"/>
      </w:divBdr>
    </w:div>
    <w:div w:id="1832526497">
      <w:bodyDiv w:val="1"/>
      <w:marLeft w:val="0"/>
      <w:marRight w:val="0"/>
      <w:marTop w:val="0"/>
      <w:marBottom w:val="0"/>
      <w:divBdr>
        <w:top w:val="none" w:sz="0" w:space="0" w:color="auto"/>
        <w:left w:val="none" w:sz="0" w:space="0" w:color="auto"/>
        <w:bottom w:val="none" w:sz="0" w:space="0" w:color="auto"/>
        <w:right w:val="none" w:sz="0" w:space="0" w:color="auto"/>
      </w:divBdr>
    </w:div>
    <w:div w:id="1899323405">
      <w:bodyDiv w:val="1"/>
      <w:marLeft w:val="0"/>
      <w:marRight w:val="0"/>
      <w:marTop w:val="0"/>
      <w:marBottom w:val="0"/>
      <w:divBdr>
        <w:top w:val="none" w:sz="0" w:space="0" w:color="auto"/>
        <w:left w:val="none" w:sz="0" w:space="0" w:color="auto"/>
        <w:bottom w:val="none" w:sz="0" w:space="0" w:color="auto"/>
        <w:right w:val="none" w:sz="0" w:space="0" w:color="auto"/>
      </w:divBdr>
    </w:div>
    <w:div w:id="1903976423">
      <w:bodyDiv w:val="1"/>
      <w:marLeft w:val="0"/>
      <w:marRight w:val="0"/>
      <w:marTop w:val="0"/>
      <w:marBottom w:val="0"/>
      <w:divBdr>
        <w:top w:val="none" w:sz="0" w:space="0" w:color="auto"/>
        <w:left w:val="none" w:sz="0" w:space="0" w:color="auto"/>
        <w:bottom w:val="none" w:sz="0" w:space="0" w:color="auto"/>
        <w:right w:val="none" w:sz="0" w:space="0" w:color="auto"/>
      </w:divBdr>
      <w:divsChild>
        <w:div w:id="1776439765">
          <w:marLeft w:val="0"/>
          <w:marRight w:val="0"/>
          <w:marTop w:val="0"/>
          <w:marBottom w:val="0"/>
          <w:divBdr>
            <w:top w:val="none" w:sz="0" w:space="0" w:color="auto"/>
            <w:left w:val="none" w:sz="0" w:space="0" w:color="auto"/>
            <w:bottom w:val="none" w:sz="0" w:space="0" w:color="auto"/>
            <w:right w:val="none" w:sz="0" w:space="0" w:color="auto"/>
          </w:divBdr>
          <w:divsChild>
            <w:div w:id="2100103541">
              <w:marLeft w:val="0"/>
              <w:marRight w:val="0"/>
              <w:marTop w:val="0"/>
              <w:marBottom w:val="0"/>
              <w:divBdr>
                <w:top w:val="none" w:sz="0" w:space="0" w:color="auto"/>
                <w:left w:val="none" w:sz="0" w:space="0" w:color="auto"/>
                <w:bottom w:val="none" w:sz="0" w:space="0" w:color="auto"/>
                <w:right w:val="none" w:sz="0" w:space="0" w:color="auto"/>
              </w:divBdr>
              <w:divsChild>
                <w:div w:id="1817994087">
                  <w:marLeft w:val="0"/>
                  <w:marRight w:val="0"/>
                  <w:marTop w:val="0"/>
                  <w:marBottom w:val="0"/>
                  <w:divBdr>
                    <w:top w:val="none" w:sz="0" w:space="0" w:color="auto"/>
                    <w:left w:val="none" w:sz="0" w:space="0" w:color="auto"/>
                    <w:bottom w:val="none" w:sz="0" w:space="0" w:color="auto"/>
                    <w:right w:val="none" w:sz="0" w:space="0" w:color="auto"/>
                  </w:divBdr>
                  <w:divsChild>
                    <w:div w:id="863710998">
                      <w:marLeft w:val="0"/>
                      <w:marRight w:val="0"/>
                      <w:marTop w:val="0"/>
                      <w:marBottom w:val="0"/>
                      <w:divBdr>
                        <w:top w:val="none" w:sz="0" w:space="0" w:color="auto"/>
                        <w:left w:val="none" w:sz="0" w:space="0" w:color="auto"/>
                        <w:bottom w:val="none" w:sz="0" w:space="0" w:color="auto"/>
                        <w:right w:val="none" w:sz="0" w:space="0" w:color="auto"/>
                      </w:divBdr>
                      <w:divsChild>
                        <w:div w:id="387730372">
                          <w:marLeft w:val="0"/>
                          <w:marRight w:val="0"/>
                          <w:marTop w:val="0"/>
                          <w:marBottom w:val="0"/>
                          <w:divBdr>
                            <w:top w:val="none" w:sz="0" w:space="0" w:color="auto"/>
                            <w:left w:val="none" w:sz="0" w:space="0" w:color="auto"/>
                            <w:bottom w:val="none" w:sz="0" w:space="0" w:color="auto"/>
                            <w:right w:val="none" w:sz="0" w:space="0" w:color="auto"/>
                          </w:divBdr>
                          <w:divsChild>
                            <w:div w:id="1011571625">
                              <w:marLeft w:val="0"/>
                              <w:marRight w:val="0"/>
                              <w:marTop w:val="0"/>
                              <w:marBottom w:val="0"/>
                              <w:divBdr>
                                <w:top w:val="none" w:sz="0" w:space="0" w:color="auto"/>
                                <w:left w:val="none" w:sz="0" w:space="0" w:color="auto"/>
                                <w:bottom w:val="none" w:sz="0" w:space="0" w:color="auto"/>
                                <w:right w:val="none" w:sz="0" w:space="0" w:color="auto"/>
                              </w:divBdr>
                              <w:divsChild>
                                <w:div w:id="16527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174989">
      <w:bodyDiv w:val="1"/>
      <w:marLeft w:val="0"/>
      <w:marRight w:val="0"/>
      <w:marTop w:val="0"/>
      <w:marBottom w:val="0"/>
      <w:divBdr>
        <w:top w:val="none" w:sz="0" w:space="0" w:color="auto"/>
        <w:left w:val="none" w:sz="0" w:space="0" w:color="auto"/>
        <w:bottom w:val="none" w:sz="0" w:space="0" w:color="auto"/>
        <w:right w:val="none" w:sz="0" w:space="0" w:color="auto"/>
      </w:divBdr>
    </w:div>
    <w:div w:id="2004042827">
      <w:bodyDiv w:val="1"/>
      <w:marLeft w:val="0"/>
      <w:marRight w:val="0"/>
      <w:marTop w:val="0"/>
      <w:marBottom w:val="0"/>
      <w:divBdr>
        <w:top w:val="none" w:sz="0" w:space="0" w:color="auto"/>
        <w:left w:val="none" w:sz="0" w:space="0" w:color="auto"/>
        <w:bottom w:val="none" w:sz="0" w:space="0" w:color="auto"/>
        <w:right w:val="none" w:sz="0" w:space="0" w:color="auto"/>
      </w:divBdr>
    </w:div>
    <w:div w:id="2030401984">
      <w:bodyDiv w:val="1"/>
      <w:marLeft w:val="0"/>
      <w:marRight w:val="0"/>
      <w:marTop w:val="0"/>
      <w:marBottom w:val="0"/>
      <w:divBdr>
        <w:top w:val="none" w:sz="0" w:space="0" w:color="auto"/>
        <w:left w:val="none" w:sz="0" w:space="0" w:color="auto"/>
        <w:bottom w:val="none" w:sz="0" w:space="0" w:color="auto"/>
        <w:right w:val="none" w:sz="0" w:space="0" w:color="auto"/>
      </w:divBdr>
    </w:div>
    <w:div w:id="2068146584">
      <w:bodyDiv w:val="1"/>
      <w:marLeft w:val="0"/>
      <w:marRight w:val="0"/>
      <w:marTop w:val="0"/>
      <w:marBottom w:val="0"/>
      <w:divBdr>
        <w:top w:val="none" w:sz="0" w:space="0" w:color="auto"/>
        <w:left w:val="none" w:sz="0" w:space="0" w:color="auto"/>
        <w:bottom w:val="none" w:sz="0" w:space="0" w:color="auto"/>
        <w:right w:val="none" w:sz="0" w:space="0" w:color="auto"/>
      </w:divBdr>
    </w:div>
    <w:div w:id="211035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D3467-AA7E-4A6F-AB1D-A1E5217CA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12</Pages>
  <Words>3583</Words>
  <Characters>20425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84</cp:revision>
  <dcterms:created xsi:type="dcterms:W3CDTF">2026-01-29T09:53:00Z</dcterms:created>
  <dcterms:modified xsi:type="dcterms:W3CDTF">2026-03-20T12:54:00Z</dcterms:modified>
</cp:coreProperties>
</file>