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D51" w:rsidRPr="00A67C75" w:rsidRDefault="00065D51" w:rsidP="00A67C75">
      <w:pPr>
        <w:pStyle w:val="Heading1"/>
        <w:jc w:val="both"/>
        <w:rPr>
          <w:sz w:val="32"/>
        </w:rPr>
      </w:pPr>
      <w:bookmarkStart w:id="0" w:name="_GoBack"/>
      <w:bookmarkEnd w:id="0"/>
      <w:r w:rsidRPr="00A67C75">
        <w:rPr>
          <w:sz w:val="32"/>
        </w:rPr>
        <w:t>Mango Seed Kernel Starch: Assessing the Compatibility and Biodegradability of a Promising Renewable Feedstock for Packaging Materials</w:t>
      </w:r>
    </w:p>
    <w:p w:rsidR="00065D51" w:rsidRDefault="00065D51" w:rsidP="00A67C75">
      <w:pPr>
        <w:pStyle w:val="Heading1"/>
        <w:jc w:val="both"/>
      </w:pPr>
    </w:p>
    <w:p w:rsidR="00065D51" w:rsidRDefault="00065D51" w:rsidP="00A67C75">
      <w:pPr>
        <w:pStyle w:val="Heading2"/>
        <w:jc w:val="both"/>
      </w:pPr>
      <w:r>
        <w:t>Abstract</w:t>
      </w:r>
    </w:p>
    <w:p w:rsidR="00065D51" w:rsidRDefault="00065D51" w:rsidP="00A67C75">
      <w:pPr>
        <w:pStyle w:val="NormalWeb"/>
        <w:jc w:val="both"/>
      </w:pPr>
      <w:r>
        <w:t>The rapid growth of plastic packaging has intensified environmental pressures linked to persistence, littering, and complex end-of-life management. Among bio-based alternatives, starch remains attractive due to renewability, film-forming capacity, and broad biodegradability; however, conventional food-grade starch supply chains can compete with food uses. Mango (</w:t>
      </w:r>
      <w:proofErr w:type="spellStart"/>
      <w:r>
        <w:rPr>
          <w:rStyle w:val="Emphasis"/>
        </w:rPr>
        <w:t>Mangifera</w:t>
      </w:r>
      <w:proofErr w:type="spellEnd"/>
      <w:r>
        <w:rPr>
          <w:rStyle w:val="Emphasis"/>
        </w:rPr>
        <w:t xml:space="preserve"> </w:t>
      </w:r>
      <w:proofErr w:type="spellStart"/>
      <w:r>
        <w:rPr>
          <w:rStyle w:val="Emphasis"/>
        </w:rPr>
        <w:t>indica</w:t>
      </w:r>
      <w:proofErr w:type="spellEnd"/>
      <w:r>
        <w:t xml:space="preserve"> L.) processing generates substantial kernel waste, and the seed kernel is notably starch-rich, positioning mango seed kernel starch (MSKS) as a non-conventional, renewable feedstock for packaging materials. This review critically evaluates MSKS with a particular focus on compatibility—within starch matrices and when combined with common modifiers, co-biopolymers, and biodegradable polyesters—and on biodegradability across realistic end-of-life contexts. Evidence indicates that MSKS can form coherent films and coatings, yet its intrinsic hydrophilicity and tendency towards retrogradation restrict moisture barrier performance and dimensional stability. Strategies including </w:t>
      </w:r>
      <w:proofErr w:type="spellStart"/>
      <w:r>
        <w:t>plasticisation</w:t>
      </w:r>
      <w:proofErr w:type="spellEnd"/>
      <w:r>
        <w:t xml:space="preserve">, blending with gums or hydrophobic derivatives, and reactive </w:t>
      </w:r>
      <w:proofErr w:type="spellStart"/>
      <w:r>
        <w:t>compatibilisation</w:t>
      </w:r>
      <w:proofErr w:type="spellEnd"/>
      <w:r>
        <w:t xml:space="preserve"> in starch–polyester blends can improve mechanical integrity and processability. Biodegradation outcomes depend strongly on material architecture, thickness, and composting or soil conditions; starch-rich phases typically </w:t>
      </w:r>
      <w:proofErr w:type="spellStart"/>
      <w:r>
        <w:t>mineralise</w:t>
      </w:r>
      <w:proofErr w:type="spellEnd"/>
      <w:r>
        <w:t xml:space="preserve"> early, while polyester-rich fractions may persist longer and can yield residues under field conditions. The review concludes that MSKS is technically promising for selected packaging formats, provided that formulation and processing are explicitly aligned with targeted service environments and locally available end-of-life routes.</w:t>
      </w:r>
    </w:p>
    <w:p w:rsidR="00065D51" w:rsidRDefault="00065D51" w:rsidP="00A67C75">
      <w:pPr>
        <w:pStyle w:val="NormalWeb"/>
        <w:jc w:val="both"/>
      </w:pPr>
      <w:r>
        <w:rPr>
          <w:rStyle w:val="Strong"/>
        </w:rPr>
        <w:t>Keywords:</w:t>
      </w:r>
      <w:r>
        <w:t xml:space="preserve"> </w:t>
      </w:r>
      <w:r w:rsidR="00A67C75">
        <w:t>M</w:t>
      </w:r>
      <w:r>
        <w:t xml:space="preserve">ango seed kernel starch; thermoplastic starch; biodegradable packaging; </w:t>
      </w:r>
      <w:proofErr w:type="spellStart"/>
      <w:r>
        <w:t>compatibilisation</w:t>
      </w:r>
      <w:proofErr w:type="spellEnd"/>
      <w:r>
        <w:t>; starch films; composting; soil degradation; polymer blends</w:t>
      </w:r>
    </w:p>
    <w:p w:rsidR="00065D51" w:rsidRDefault="00065D51" w:rsidP="00A67C75"/>
    <w:p w:rsidR="0059595D" w:rsidRPr="0059595D" w:rsidRDefault="0059595D" w:rsidP="00A67C75">
      <w:pPr>
        <w:spacing w:before="100" w:beforeAutospacing="1" w:after="100" w:afterAutospacing="1" w:line="240" w:lineRule="auto"/>
        <w:ind w:left="0" w:right="0" w:firstLine="0"/>
        <w:outlineLvl w:val="1"/>
        <w:rPr>
          <w:b/>
          <w:bCs/>
          <w:color w:val="auto"/>
          <w:kern w:val="0"/>
          <w:sz w:val="36"/>
          <w:szCs w:val="36"/>
          <w:lang w:val="en-US" w:eastAsia="en-US"/>
        </w:rPr>
      </w:pPr>
      <w:r w:rsidRPr="0059595D">
        <w:rPr>
          <w:b/>
          <w:bCs/>
          <w:color w:val="auto"/>
          <w:kern w:val="0"/>
          <w:sz w:val="36"/>
          <w:szCs w:val="36"/>
          <w:lang w:val="en-US" w:eastAsia="en-US"/>
        </w:rPr>
        <w:t>1. Introduction</w:t>
      </w:r>
    </w:p>
    <w:p w:rsidR="0059595D" w:rsidRPr="0059595D" w:rsidRDefault="00AD43D0" w:rsidP="00A67C75">
      <w:pPr>
        <w:spacing w:before="100" w:beforeAutospacing="1" w:after="100" w:afterAutospacing="1" w:line="240" w:lineRule="auto"/>
        <w:ind w:left="0" w:right="0" w:firstLine="0"/>
        <w:rPr>
          <w:color w:val="auto"/>
          <w:kern w:val="0"/>
          <w:lang w:val="en-US" w:eastAsia="en-US"/>
        </w:rPr>
      </w:pPr>
      <w:r w:rsidRPr="00AD5A83">
        <w:rPr>
          <w:rFonts w:ascii="Georgia" w:hAnsi="Georgia"/>
          <w:color w:val="1F1F1F"/>
          <w:highlight w:val="yellow"/>
        </w:rPr>
        <w:t>Global concerns about environmental pollution and sustainability have prompted a r</w:t>
      </w:r>
      <w:r w:rsidR="00AD5A83">
        <w:rPr>
          <w:rFonts w:ascii="Georgia" w:hAnsi="Georgia"/>
          <w:color w:val="1F1F1F"/>
          <w:highlight w:val="yellow"/>
        </w:rPr>
        <w:t>e-</w:t>
      </w:r>
      <w:r w:rsidRPr="00AD5A83">
        <w:rPr>
          <w:rFonts w:ascii="Georgia" w:hAnsi="Georgia"/>
          <w:color w:val="1F1F1F"/>
          <w:highlight w:val="yellow"/>
        </w:rPr>
        <w:t>evaluation of conventional food packaging methods</w:t>
      </w:r>
      <w:r w:rsidR="00C86B32">
        <w:rPr>
          <w:rFonts w:ascii="Georgia" w:hAnsi="Georgia"/>
          <w:color w:val="1F1F1F"/>
          <w:highlight w:val="yellow"/>
        </w:rPr>
        <w:t xml:space="preserve"> (</w:t>
      </w:r>
      <w:r w:rsidR="00C86B32" w:rsidRPr="00E75D1E">
        <w:rPr>
          <w:rFonts w:ascii="Arial" w:hAnsi="Arial" w:cs="Arial"/>
          <w:color w:val="222222"/>
          <w:sz w:val="20"/>
          <w:szCs w:val="20"/>
          <w:highlight w:val="yellow"/>
          <w:shd w:val="clear" w:color="auto" w:fill="FFFFFF"/>
        </w:rPr>
        <w:t>Pandey</w:t>
      </w:r>
      <w:r w:rsidR="00C86B32">
        <w:rPr>
          <w:rFonts w:ascii="Arial" w:hAnsi="Arial" w:cs="Arial"/>
          <w:color w:val="222222"/>
          <w:sz w:val="20"/>
          <w:szCs w:val="20"/>
          <w:highlight w:val="yellow"/>
          <w:shd w:val="clear" w:color="auto" w:fill="FFFFFF"/>
        </w:rPr>
        <w:t xml:space="preserve"> et al., 2024</w:t>
      </w:r>
      <w:r w:rsidR="00C86B32">
        <w:rPr>
          <w:rFonts w:ascii="Georgia" w:hAnsi="Georgia"/>
          <w:color w:val="1F1F1F"/>
          <w:highlight w:val="yellow"/>
        </w:rPr>
        <w:t>)</w:t>
      </w:r>
      <w:r w:rsidRPr="00AD5A83">
        <w:rPr>
          <w:rFonts w:ascii="Georgia" w:hAnsi="Georgia"/>
          <w:color w:val="1F1F1F"/>
          <w:highlight w:val="yellow"/>
        </w:rPr>
        <w:t>.</w:t>
      </w:r>
      <w:r>
        <w:rPr>
          <w:rFonts w:ascii="Georgia" w:hAnsi="Georgia"/>
          <w:color w:val="1F1F1F"/>
        </w:rPr>
        <w:t> </w:t>
      </w:r>
      <w:r w:rsidRPr="0059595D">
        <w:rPr>
          <w:color w:val="auto"/>
          <w:kern w:val="0"/>
          <w:lang w:val="en-US" w:eastAsia="en-US"/>
        </w:rPr>
        <w:t xml:space="preserve"> </w:t>
      </w:r>
      <w:r w:rsidR="0059595D" w:rsidRPr="0059595D">
        <w:rPr>
          <w:color w:val="auto"/>
          <w:kern w:val="0"/>
          <w:lang w:val="en-US" w:eastAsia="en-US"/>
        </w:rPr>
        <w:t xml:space="preserve">Packaging has become one of the most visible interfaces between modern consumption and environmental stewardship. It protects goods from mechanical damage and contamination, extends shelf life, and enables efficient logistics, yet its convenience is accompanied by persistent waste challenges, particularly for flexible formats and multilayer structures that are difficult to recycle at scale. </w:t>
      </w:r>
      <w:r w:rsidR="00C86B32" w:rsidRPr="00AD5A83">
        <w:rPr>
          <w:rFonts w:ascii="Georgia" w:hAnsi="Georgia"/>
          <w:color w:val="1F1F1F"/>
          <w:highlight w:val="yellow"/>
        </w:rPr>
        <w:t>Conventional </w:t>
      </w:r>
      <w:hyperlink r:id="rId8" w:history="1">
        <w:r w:rsidR="00C86B32" w:rsidRPr="00AD5A83">
          <w:rPr>
            <w:rStyle w:val="Hyperlink"/>
            <w:rFonts w:ascii="Georgia" w:hAnsi="Georgia"/>
            <w:color w:val="1F1F1F"/>
            <w:highlight w:val="yellow"/>
          </w:rPr>
          <w:t>packaging materials</w:t>
        </w:r>
      </w:hyperlink>
      <w:r w:rsidR="00C86B32" w:rsidRPr="00AD5A83">
        <w:rPr>
          <w:rFonts w:ascii="Georgia" w:hAnsi="Georgia"/>
          <w:color w:val="1F1F1F"/>
          <w:highlight w:val="yellow"/>
        </w:rPr>
        <w:t>, primarily plastics derived from petroleum, contribute significantly to environmental degradation, including damage to land and marine environments, greenhouse gas emissions, and negative effects on species</w:t>
      </w:r>
      <w:r w:rsidR="00C86B32" w:rsidRPr="00AD5A83">
        <w:rPr>
          <w:color w:val="auto"/>
          <w:kern w:val="0"/>
          <w:highlight w:val="yellow"/>
          <w:lang w:val="en-US" w:eastAsia="en-US"/>
        </w:rPr>
        <w:t xml:space="preserve">. </w:t>
      </w:r>
      <w:r w:rsidR="00C86B32" w:rsidRPr="00AD5A83">
        <w:rPr>
          <w:rFonts w:ascii="Georgia" w:hAnsi="Georgia"/>
          <w:color w:val="1F1F1F"/>
          <w:highlight w:val="yellow"/>
        </w:rPr>
        <w:t xml:space="preserve">Creating environmentally safe and sustainable food </w:t>
      </w:r>
      <w:r w:rsidR="00C86B32" w:rsidRPr="00AD5A83">
        <w:rPr>
          <w:rFonts w:ascii="Georgia" w:hAnsi="Georgia"/>
          <w:color w:val="1F1F1F"/>
          <w:highlight w:val="yellow"/>
        </w:rPr>
        <w:lastRenderedPageBreak/>
        <w:t>packaging is a good way to address these issues and maintain a standard of living. Although plastic packaging is practical and cost-effective, it presents a massive environmental concern owing to its persistence in the environment. Plastics can persist for hundreds of years without biodegradation, leading to widespread environmental contamination, particularly in oceans, where marine life is at risk of </w:t>
      </w:r>
      <w:hyperlink r:id="rId9" w:history="1">
        <w:r w:rsidR="00C86B32" w:rsidRPr="00AD5A83">
          <w:rPr>
            <w:rStyle w:val="Hyperlink"/>
            <w:rFonts w:ascii="Georgia" w:hAnsi="Georgia"/>
            <w:color w:val="1F1F1F"/>
            <w:highlight w:val="yellow"/>
          </w:rPr>
          <w:t>ingestion</w:t>
        </w:r>
      </w:hyperlink>
      <w:r w:rsidR="00C86B32" w:rsidRPr="00AD5A83">
        <w:rPr>
          <w:rFonts w:ascii="Georgia" w:hAnsi="Georgia"/>
          <w:color w:val="1F1F1F"/>
          <w:highlight w:val="yellow"/>
        </w:rPr>
        <w:t> or entanglement in plastic waste</w:t>
      </w:r>
      <w:r w:rsidR="00C86B32">
        <w:rPr>
          <w:rFonts w:ascii="Georgia" w:hAnsi="Georgia"/>
          <w:color w:val="1F1F1F"/>
          <w:highlight w:val="yellow"/>
        </w:rPr>
        <w:t xml:space="preserve"> (</w:t>
      </w:r>
      <w:r w:rsidR="00C86B32" w:rsidRPr="00E75D1E">
        <w:rPr>
          <w:rFonts w:ascii="Arial" w:hAnsi="Arial" w:cs="Arial"/>
          <w:color w:val="222222"/>
          <w:sz w:val="20"/>
          <w:szCs w:val="20"/>
          <w:highlight w:val="yellow"/>
          <w:shd w:val="clear" w:color="auto" w:fill="FFFFFF"/>
        </w:rPr>
        <w:t>Pandey</w:t>
      </w:r>
      <w:r w:rsidR="00C86B32">
        <w:rPr>
          <w:rFonts w:ascii="Arial" w:hAnsi="Arial" w:cs="Arial"/>
          <w:color w:val="222222"/>
          <w:sz w:val="20"/>
          <w:szCs w:val="20"/>
          <w:highlight w:val="yellow"/>
          <w:shd w:val="clear" w:color="auto" w:fill="FFFFFF"/>
        </w:rPr>
        <w:t xml:space="preserve"> et al., 2024</w:t>
      </w:r>
      <w:r w:rsidR="00C86B32">
        <w:rPr>
          <w:rFonts w:ascii="Georgia" w:hAnsi="Georgia"/>
          <w:color w:val="1F1F1F"/>
          <w:highlight w:val="yellow"/>
        </w:rPr>
        <w:t>)</w:t>
      </w:r>
      <w:r w:rsidR="00C86B32" w:rsidRPr="00AD5A83">
        <w:rPr>
          <w:rFonts w:ascii="Georgia" w:hAnsi="Georgia"/>
          <w:color w:val="1F1F1F"/>
          <w:highlight w:val="yellow"/>
        </w:rPr>
        <w:t>.</w:t>
      </w:r>
      <w:r w:rsidR="00C86B32">
        <w:rPr>
          <w:rFonts w:ascii="Georgia" w:hAnsi="Georgia"/>
          <w:color w:val="1F1F1F"/>
        </w:rPr>
        <w:t> </w:t>
      </w:r>
      <w:r w:rsidR="00C86B32" w:rsidRPr="0059595D">
        <w:rPr>
          <w:color w:val="auto"/>
          <w:kern w:val="0"/>
          <w:lang w:val="en-US" w:eastAsia="en-US"/>
        </w:rPr>
        <w:t xml:space="preserve"> </w:t>
      </w:r>
      <w:r w:rsidR="0059595D" w:rsidRPr="0059595D">
        <w:rPr>
          <w:color w:val="auto"/>
          <w:kern w:val="0"/>
          <w:lang w:val="en-US" w:eastAsia="en-US"/>
        </w:rPr>
        <w:t xml:space="preserve">In parallel, public expectations and policy pressures have encouraged a shift towards materials that are renewable, lower in fossil-carbon intensity, and capable of benign end-of-life outcomes when recycling is not feasible. Within this broader movement, starch-based materials have retained </w:t>
      </w:r>
      <w:r w:rsidR="00AD5A83">
        <w:rPr>
          <w:color w:val="auto"/>
          <w:kern w:val="0"/>
          <w:lang w:val="en-US" w:eastAsia="en-US"/>
        </w:rPr>
        <w:t xml:space="preserve">a </w:t>
      </w:r>
      <w:r w:rsidR="0059595D" w:rsidRPr="0059595D">
        <w:rPr>
          <w:color w:val="auto"/>
          <w:kern w:val="0"/>
          <w:lang w:val="en-US" w:eastAsia="en-US"/>
        </w:rPr>
        <w:t xml:space="preserve">longstanding interest because starch is widely available, can be processed into coherent films and thermoplastics, and is generally susceptible to biological assimilation under suitable conditions (Thakur et al., 2019; </w:t>
      </w:r>
      <w:proofErr w:type="spellStart"/>
      <w:r w:rsidR="0059595D" w:rsidRPr="0059595D">
        <w:rPr>
          <w:color w:val="auto"/>
          <w:kern w:val="0"/>
          <w:lang w:val="en-US" w:eastAsia="en-US"/>
        </w:rPr>
        <w:t>Surendren</w:t>
      </w:r>
      <w:proofErr w:type="spellEnd"/>
      <w:r w:rsidR="0059595D" w:rsidRPr="0059595D">
        <w:rPr>
          <w:color w:val="auto"/>
          <w:kern w:val="0"/>
          <w:lang w:val="en-US" w:eastAsia="en-US"/>
        </w:rPr>
        <w:t xml:space="preserve"> et al., 2022).</w:t>
      </w:r>
      <w:r w:rsidR="00D6461F">
        <w:rPr>
          <w:color w:val="auto"/>
          <w:kern w:val="0"/>
          <w:lang w:val="en-US" w:eastAsia="en-US"/>
        </w:rPr>
        <w:t xml:space="preserve"> </w:t>
      </w:r>
      <w:r w:rsidR="00D6461F" w:rsidRPr="00AD5A83">
        <w:rPr>
          <w:rFonts w:ascii="Arial" w:hAnsi="Arial" w:cs="Arial"/>
          <w:color w:val="222222"/>
          <w:sz w:val="22"/>
          <w:szCs w:val="20"/>
          <w:highlight w:val="yellow"/>
          <w:shd w:val="clear" w:color="auto" w:fill="FFFFFF"/>
        </w:rPr>
        <w:t>Due to its widespread availability and high agricultural production, starch is a compelling substitute for petroleum-based polymers across various industries, including agriculture and healthcare. Starch is an essential component of both human and livestock diets. However, its diversion for non-food applications raises ethical concerns, as it could affect the global food supply and contribute to food security challenges</w:t>
      </w:r>
      <w:r w:rsidR="00D6461F">
        <w:rPr>
          <w:rFonts w:ascii="Arial" w:hAnsi="Arial" w:cs="Arial"/>
          <w:color w:val="222222"/>
          <w:sz w:val="22"/>
          <w:szCs w:val="20"/>
          <w:highlight w:val="yellow"/>
          <w:shd w:val="clear" w:color="auto" w:fill="FFFFFF"/>
        </w:rPr>
        <w:t xml:space="preserve"> (</w:t>
      </w:r>
      <w:r w:rsidR="00D6461F" w:rsidRPr="00E75D1E">
        <w:rPr>
          <w:rFonts w:ascii="inherit" w:hAnsi="inherit" w:cs="Helvetica"/>
          <w:color w:val="222222"/>
          <w:kern w:val="0"/>
          <w:sz w:val="22"/>
          <w:szCs w:val="18"/>
          <w:highlight w:val="yellow"/>
          <w:lang w:val="en-US" w:eastAsia="en-US"/>
        </w:rPr>
        <w:t>Ribeiro</w:t>
      </w:r>
      <w:r w:rsidR="00D6461F">
        <w:rPr>
          <w:rFonts w:ascii="inherit" w:hAnsi="inherit" w:cs="Helvetica"/>
          <w:color w:val="222222"/>
          <w:kern w:val="0"/>
          <w:sz w:val="22"/>
          <w:szCs w:val="18"/>
          <w:highlight w:val="yellow"/>
          <w:lang w:val="en-US" w:eastAsia="en-US"/>
        </w:rPr>
        <w:t xml:space="preserve"> et al., 2025</w:t>
      </w:r>
      <w:r w:rsidR="00D6461F">
        <w:rPr>
          <w:rFonts w:ascii="Arial" w:hAnsi="Arial" w:cs="Arial"/>
          <w:color w:val="222222"/>
          <w:sz w:val="22"/>
          <w:szCs w:val="20"/>
          <w:highlight w:val="yellow"/>
          <w:shd w:val="clear" w:color="auto" w:fill="FFFFFF"/>
        </w:rPr>
        <w:t>)</w:t>
      </w:r>
      <w:r w:rsidR="00D6461F" w:rsidRPr="00AD5A83">
        <w:rPr>
          <w:rFonts w:ascii="Arial" w:hAnsi="Arial" w:cs="Arial"/>
          <w:color w:val="222222"/>
          <w:sz w:val="22"/>
          <w:szCs w:val="20"/>
          <w:highlight w:val="yellow"/>
          <w:shd w:val="clear" w:color="auto" w:fill="FFFFFF"/>
        </w:rPr>
        <w:t>.</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Despite these advantages, starch packaging remains technically constrained by its inherent hydrophilicity and sensitivity to ambient moisture. Water sorption alters chain mobility and free volume, changing tensile </w:t>
      </w:r>
      <w:proofErr w:type="spellStart"/>
      <w:r w:rsidRPr="0059595D">
        <w:rPr>
          <w:color w:val="auto"/>
          <w:kern w:val="0"/>
          <w:lang w:val="en-US" w:eastAsia="en-US"/>
        </w:rPr>
        <w:t>behaviour</w:t>
      </w:r>
      <w:proofErr w:type="spellEnd"/>
      <w:r w:rsidRPr="0059595D">
        <w:rPr>
          <w:color w:val="auto"/>
          <w:kern w:val="0"/>
          <w:lang w:val="en-US" w:eastAsia="en-US"/>
        </w:rPr>
        <w:t xml:space="preserve">, barrier performance, and dimensional stability over time. Starch-based films and thermoplastic starch (TPS) materials also commonly undergo structural </w:t>
      </w:r>
      <w:proofErr w:type="spellStart"/>
      <w:r w:rsidRPr="0059595D">
        <w:rPr>
          <w:color w:val="auto"/>
          <w:kern w:val="0"/>
          <w:lang w:val="en-US" w:eastAsia="en-US"/>
        </w:rPr>
        <w:t>reorganisation</w:t>
      </w:r>
      <w:proofErr w:type="spellEnd"/>
      <w:r w:rsidRPr="0059595D">
        <w:rPr>
          <w:color w:val="auto"/>
          <w:kern w:val="0"/>
          <w:lang w:val="en-US" w:eastAsia="en-US"/>
        </w:rPr>
        <w:t xml:space="preserve"> during storage, which can lead to embrittlement and property drift, making performance less predictable under real distribution conditions (Thakur et al., 2019; </w:t>
      </w:r>
      <w:proofErr w:type="spellStart"/>
      <w:r w:rsidRPr="0059595D">
        <w:rPr>
          <w:color w:val="auto"/>
          <w:kern w:val="0"/>
          <w:lang w:val="en-US" w:eastAsia="en-US"/>
        </w:rPr>
        <w:t>Surendren</w:t>
      </w:r>
      <w:proofErr w:type="spellEnd"/>
      <w:r w:rsidRPr="0059595D">
        <w:rPr>
          <w:color w:val="auto"/>
          <w:kern w:val="0"/>
          <w:lang w:val="en-US" w:eastAsia="en-US"/>
        </w:rPr>
        <w:t xml:space="preserve"> et al., 2022). Consequently, although starch can deliver excellent oxygen-barrier performance at low to moderate humidity, its broader packaging adoption depends on formulation strategies that manage moisture response, provide sufficient toughness, and preserve manufacturability during industrial conversion.</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A second, increasingly prominent issue concerns feedstock selection. Conventional starch supply chains often rely on staple crops, raising concerns—varying by region and context—about competition with food uses and land allocation. As a result, attention has turned to non-conventional starch sources and agro-industrial residues that can support circular material flows without directly displacing food-grade resources. Mango (</w:t>
      </w:r>
      <w:proofErr w:type="spellStart"/>
      <w:r w:rsidRPr="0059595D">
        <w:rPr>
          <w:i/>
          <w:iCs/>
          <w:color w:val="auto"/>
          <w:kern w:val="0"/>
          <w:lang w:val="en-US" w:eastAsia="en-US"/>
        </w:rPr>
        <w:t>Mangifera</w:t>
      </w:r>
      <w:proofErr w:type="spellEnd"/>
      <w:r w:rsidRPr="0059595D">
        <w:rPr>
          <w:i/>
          <w:iCs/>
          <w:color w:val="auto"/>
          <w:kern w:val="0"/>
          <w:lang w:val="en-US" w:eastAsia="en-US"/>
        </w:rPr>
        <w:t xml:space="preserve"> </w:t>
      </w:r>
      <w:proofErr w:type="spellStart"/>
      <w:r w:rsidRPr="0059595D">
        <w:rPr>
          <w:i/>
          <w:iCs/>
          <w:color w:val="auto"/>
          <w:kern w:val="0"/>
          <w:lang w:val="en-US" w:eastAsia="en-US"/>
        </w:rPr>
        <w:t>indica</w:t>
      </w:r>
      <w:proofErr w:type="spellEnd"/>
      <w:r w:rsidRPr="0059595D">
        <w:rPr>
          <w:color w:val="auto"/>
          <w:kern w:val="0"/>
          <w:lang w:val="en-US" w:eastAsia="en-US"/>
        </w:rPr>
        <w:t xml:space="preserve"> L.) processing generates substantial side streams, notably peels and seeds, which are frequently </w:t>
      </w:r>
      <w:proofErr w:type="spellStart"/>
      <w:r w:rsidRPr="0059595D">
        <w:rPr>
          <w:color w:val="auto"/>
          <w:kern w:val="0"/>
          <w:lang w:val="en-US" w:eastAsia="en-US"/>
        </w:rPr>
        <w:t>underutilised</w:t>
      </w:r>
      <w:proofErr w:type="spellEnd"/>
      <w:r w:rsidRPr="0059595D">
        <w:rPr>
          <w:color w:val="auto"/>
          <w:kern w:val="0"/>
          <w:lang w:val="en-US" w:eastAsia="en-US"/>
        </w:rPr>
        <w:t xml:space="preserve"> relative to their biochemical potential. The mango seed kernel is particularly attractive because it contains a starch-rich fraction that can be extracted and engineered for film formation and related packaging functions (Sandhu &amp; Lim, 2008). Evidence from broader </w:t>
      </w:r>
      <w:proofErr w:type="spellStart"/>
      <w:r w:rsidRPr="0059595D">
        <w:rPr>
          <w:color w:val="auto"/>
          <w:kern w:val="0"/>
          <w:lang w:val="en-US" w:eastAsia="en-US"/>
        </w:rPr>
        <w:t>utilisation</w:t>
      </w:r>
      <w:proofErr w:type="spellEnd"/>
      <w:r w:rsidRPr="0059595D">
        <w:rPr>
          <w:color w:val="auto"/>
          <w:kern w:val="0"/>
          <w:lang w:val="en-US" w:eastAsia="en-US"/>
        </w:rPr>
        <w:t xml:space="preserve"> pathways, including animal-feed research, also reflects that mango seed kernel material constitutes a significant nutritional fraction, indicating a substantive carbohydrate reserve that can be redirected into materials applications where appropriate (</w:t>
      </w:r>
      <w:proofErr w:type="spellStart"/>
      <w:r w:rsidRPr="0059595D">
        <w:rPr>
          <w:color w:val="auto"/>
          <w:kern w:val="0"/>
          <w:lang w:val="en-US" w:eastAsia="en-US"/>
        </w:rPr>
        <w:t>Odunsi</w:t>
      </w:r>
      <w:proofErr w:type="spellEnd"/>
      <w:r w:rsidRPr="0059595D">
        <w:rPr>
          <w:color w:val="auto"/>
          <w:kern w:val="0"/>
          <w:lang w:val="en-US" w:eastAsia="en-US"/>
        </w:rPr>
        <w:t xml:space="preserve">, 2005). While this does not in itself guarantee scalable materials </w:t>
      </w:r>
      <w:proofErr w:type="spellStart"/>
      <w:r w:rsidRPr="0059595D">
        <w:rPr>
          <w:color w:val="auto"/>
          <w:kern w:val="0"/>
          <w:lang w:val="en-US" w:eastAsia="en-US"/>
        </w:rPr>
        <w:t>utilisation</w:t>
      </w:r>
      <w:proofErr w:type="spellEnd"/>
      <w:r w:rsidRPr="0059595D">
        <w:rPr>
          <w:color w:val="auto"/>
          <w:kern w:val="0"/>
          <w:lang w:val="en-US" w:eastAsia="en-US"/>
        </w:rPr>
        <w:t>, it strengthens the premise that the kernel is a meaningful biomass resource rather than a trivial residue.</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This review focuses on mango seed kernel starch (MSKS) as a renewable feedstock for packaging materials. MSKS is particularly appealing because it sits at the intersection of waste </w:t>
      </w:r>
      <w:proofErr w:type="spellStart"/>
      <w:r w:rsidRPr="0059595D">
        <w:rPr>
          <w:color w:val="auto"/>
          <w:kern w:val="0"/>
          <w:lang w:val="en-US" w:eastAsia="en-US"/>
        </w:rPr>
        <w:t>valorisation</w:t>
      </w:r>
      <w:proofErr w:type="spellEnd"/>
      <w:r w:rsidRPr="0059595D">
        <w:rPr>
          <w:color w:val="auto"/>
          <w:kern w:val="0"/>
          <w:lang w:val="en-US" w:eastAsia="en-US"/>
        </w:rPr>
        <w:t xml:space="preserve"> and materials substitution: it has the potential to convert an abundant processing by-product into a polymeric ingredient for films, coatings, and starch-based blends. Experimental work has already demonstrated that MSKS can be formulated into </w:t>
      </w:r>
      <w:r w:rsidRPr="0059595D">
        <w:rPr>
          <w:color w:val="auto"/>
          <w:kern w:val="0"/>
          <w:lang w:val="en-US" w:eastAsia="en-US"/>
        </w:rPr>
        <w:lastRenderedPageBreak/>
        <w:t xml:space="preserve">biodegradable films, and that the selection and dosage of </w:t>
      </w:r>
      <w:proofErr w:type="spellStart"/>
      <w:r w:rsidRPr="0059595D">
        <w:rPr>
          <w:color w:val="auto"/>
          <w:kern w:val="0"/>
          <w:lang w:val="en-US" w:eastAsia="en-US"/>
        </w:rPr>
        <w:t>plasticisers</w:t>
      </w:r>
      <w:proofErr w:type="spellEnd"/>
      <w:r w:rsidRPr="0059595D">
        <w:rPr>
          <w:color w:val="auto"/>
          <w:kern w:val="0"/>
          <w:lang w:val="en-US" w:eastAsia="en-US"/>
        </w:rPr>
        <w:t xml:space="preserve"> substantially alters mechanical integrity, moisture affinity, and barrier </w:t>
      </w:r>
      <w:proofErr w:type="spellStart"/>
      <w:r w:rsidRPr="0059595D">
        <w:rPr>
          <w:color w:val="auto"/>
          <w:kern w:val="0"/>
          <w:lang w:val="en-US" w:eastAsia="en-US"/>
        </w:rPr>
        <w:t>behaviour</w:t>
      </w:r>
      <w:proofErr w:type="spellEnd"/>
      <w:r w:rsidRPr="0059595D">
        <w:rPr>
          <w:color w:val="auto"/>
          <w:kern w:val="0"/>
          <w:lang w:val="en-US" w:eastAsia="en-US"/>
        </w:rPr>
        <w:t xml:space="preserve"> (Nawab et al., 2016). Beyond cast films, MSKS has also been deployed in prototype packaging formats, including heat-sealable pouches designed to extend the shelf life of powdered food products, illustrating that MSKS can support practical conversion steps such as sealing when formulation and processing are suitably tuned (Nawab et al., 2018b).</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However, for MSKS to be considered a credible packaging feedstock rather than a laboratory curiosity, two design requirements must be treated as central and coupled: compatibility and biodegradability. Compatibility determines whether MSKS can be formulated into stable packaging structures that maintain integrity across a product’s service life, including storage and distribution, while biodegradability determines whether the same structures can meet expectations of end-of-life breakdown under realistic conditions. Crucially, design choices made to improve compatibility—such as blending MSKS with tougher polymers, adding reactive coupling agents, or modifying interfacial chemistry—can also alter biodegradation pathways and time-scales. The packaging relevance of MSKS </w:t>
      </w:r>
      <w:r w:rsidRPr="00AD5A83">
        <w:rPr>
          <w:color w:val="auto"/>
          <w:kern w:val="0"/>
          <w:highlight w:val="yellow"/>
          <w:lang w:val="en-US" w:eastAsia="en-US"/>
        </w:rPr>
        <w:t>therefore</w:t>
      </w:r>
      <w:r w:rsidR="00AD5A83" w:rsidRPr="00AD5A83">
        <w:rPr>
          <w:color w:val="auto"/>
          <w:kern w:val="0"/>
          <w:highlight w:val="yellow"/>
          <w:lang w:val="en-US" w:eastAsia="en-US"/>
        </w:rPr>
        <w:t>,</w:t>
      </w:r>
      <w:r w:rsidRPr="00AD5A83">
        <w:rPr>
          <w:color w:val="auto"/>
          <w:kern w:val="0"/>
          <w:highlight w:val="yellow"/>
          <w:lang w:val="en-US" w:eastAsia="en-US"/>
        </w:rPr>
        <w:t xml:space="preserve"> depends</w:t>
      </w:r>
      <w:r w:rsidRPr="0059595D">
        <w:rPr>
          <w:color w:val="auto"/>
          <w:kern w:val="0"/>
          <w:lang w:val="en-US" w:eastAsia="en-US"/>
        </w:rPr>
        <w:t xml:space="preserve"> not only on achieving adequate performance in use, but also on ensuring that end-of-life outcomes align with the environmental rationale for replacing conventional plastics.</w:t>
      </w:r>
    </w:p>
    <w:p w:rsidR="0059595D" w:rsidRPr="0059595D" w:rsidRDefault="0059595D"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59595D">
        <w:rPr>
          <w:b/>
          <w:bCs/>
          <w:color w:val="auto"/>
          <w:kern w:val="0"/>
          <w:sz w:val="27"/>
          <w:szCs w:val="27"/>
          <w:lang w:val="en-US" w:eastAsia="en-US"/>
        </w:rPr>
        <w:t>1.1 Mango seed kernel starch as a packaging-relevant biopolymer</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Starch </w:t>
      </w:r>
      <w:proofErr w:type="spellStart"/>
      <w:r w:rsidRPr="0059595D">
        <w:rPr>
          <w:color w:val="auto"/>
          <w:kern w:val="0"/>
          <w:lang w:val="en-US" w:eastAsia="en-US"/>
        </w:rPr>
        <w:t>behaviour</w:t>
      </w:r>
      <w:proofErr w:type="spellEnd"/>
      <w:r w:rsidRPr="0059595D">
        <w:rPr>
          <w:color w:val="auto"/>
          <w:kern w:val="0"/>
          <w:lang w:val="en-US" w:eastAsia="en-US"/>
        </w:rPr>
        <w:t xml:space="preserve"> in packaging is shaped by its granular </w:t>
      </w:r>
      <w:proofErr w:type="spellStart"/>
      <w:r w:rsidRPr="0059595D">
        <w:rPr>
          <w:color w:val="auto"/>
          <w:kern w:val="0"/>
          <w:lang w:val="en-US" w:eastAsia="en-US"/>
        </w:rPr>
        <w:t>organisation</w:t>
      </w:r>
      <w:proofErr w:type="spellEnd"/>
      <w:r w:rsidRPr="0059595D">
        <w:rPr>
          <w:color w:val="auto"/>
          <w:kern w:val="0"/>
          <w:lang w:val="en-US" w:eastAsia="en-US"/>
        </w:rPr>
        <w:t xml:space="preserve">, amylose–amylopectin architecture, and the way </w:t>
      </w:r>
      <w:proofErr w:type="spellStart"/>
      <w:r w:rsidRPr="0059595D">
        <w:rPr>
          <w:color w:val="auto"/>
          <w:kern w:val="0"/>
          <w:lang w:val="en-US" w:eastAsia="en-US"/>
        </w:rPr>
        <w:t>gelatinisation</w:t>
      </w:r>
      <w:proofErr w:type="spellEnd"/>
      <w:r w:rsidRPr="0059595D">
        <w:rPr>
          <w:color w:val="auto"/>
          <w:kern w:val="0"/>
          <w:lang w:val="en-US" w:eastAsia="en-US"/>
        </w:rPr>
        <w:t xml:space="preserve"> and retrogradation proceed under processing and storage conditions. Mango kernel starch has been reported to possess structural features consistent with a film-forming polysaccharide capable of developing ordered regions and interacting strongly through hydrogen bonding (Sandhu &amp; Lim, 2008). These interactions can be advantageous for cohesion and barrier performance, but they also contribute to brittleness when chain mobility is insufficient or when recrystallisation progresses during ageing. In practical terms, MSKS must be viewed as a dynamic biopolymer whose properties are influenced by moisture history, thermal exposure, and formulation choices, rather than as a static raw material with a single “true” set of properties.</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Film formation from MSKS has been shown to be feasible, but the resulting films exhibit the familiar starch trade-offs: strength versus flexibility, and barrier performance versus humidity sensitivity. Nawab et al. (2016) demonstrated that </w:t>
      </w:r>
      <w:proofErr w:type="spellStart"/>
      <w:r w:rsidRPr="0059595D">
        <w:rPr>
          <w:color w:val="auto"/>
          <w:kern w:val="0"/>
          <w:lang w:val="en-US" w:eastAsia="en-US"/>
        </w:rPr>
        <w:t>plasticiser</w:t>
      </w:r>
      <w:proofErr w:type="spellEnd"/>
      <w:r w:rsidRPr="0059595D">
        <w:rPr>
          <w:color w:val="auto"/>
          <w:kern w:val="0"/>
          <w:lang w:val="en-US" w:eastAsia="en-US"/>
        </w:rPr>
        <w:t xml:space="preserve"> identity and concentration modulate MSKS film </w:t>
      </w:r>
      <w:proofErr w:type="spellStart"/>
      <w:r w:rsidRPr="0059595D">
        <w:rPr>
          <w:color w:val="auto"/>
          <w:kern w:val="0"/>
          <w:lang w:val="en-US" w:eastAsia="en-US"/>
        </w:rPr>
        <w:t>behaviour</w:t>
      </w:r>
      <w:proofErr w:type="spellEnd"/>
      <w:r w:rsidRPr="0059595D">
        <w:rPr>
          <w:color w:val="auto"/>
          <w:kern w:val="0"/>
          <w:lang w:val="en-US" w:eastAsia="en-US"/>
        </w:rPr>
        <w:t xml:space="preserve">, underlining that “compatibility within the starch matrix” is not automatic but engineered through formulation. The same insight is reflected in the broader starch packaging literature: starch films can perform well in specific windows of humidity and application, yet are prone to changes over time unless </w:t>
      </w:r>
      <w:proofErr w:type="spellStart"/>
      <w:r w:rsidRPr="0059595D">
        <w:rPr>
          <w:color w:val="auto"/>
          <w:kern w:val="0"/>
          <w:lang w:val="en-US" w:eastAsia="en-US"/>
        </w:rPr>
        <w:t>stabilised</w:t>
      </w:r>
      <w:proofErr w:type="spellEnd"/>
      <w:r w:rsidRPr="0059595D">
        <w:rPr>
          <w:color w:val="auto"/>
          <w:kern w:val="0"/>
          <w:lang w:val="en-US" w:eastAsia="en-US"/>
        </w:rPr>
        <w:t xml:space="preserve"> by carefully chosen additives and processing conditions (Thakur et al., 2019; </w:t>
      </w:r>
      <w:proofErr w:type="spellStart"/>
      <w:r w:rsidRPr="0059595D">
        <w:rPr>
          <w:color w:val="auto"/>
          <w:kern w:val="0"/>
          <w:lang w:val="en-US" w:eastAsia="en-US"/>
        </w:rPr>
        <w:t>Surendren</w:t>
      </w:r>
      <w:proofErr w:type="spellEnd"/>
      <w:r w:rsidRPr="0059595D">
        <w:rPr>
          <w:color w:val="auto"/>
          <w:kern w:val="0"/>
          <w:lang w:val="en-US" w:eastAsia="en-US"/>
        </w:rPr>
        <w:t xml:space="preserve"> et al., 2022). Accordingly, MSKS should be assessed not simply for whether it can form films, but for how reliably it can hold target properties across realistic packaging lifecycles.</w:t>
      </w:r>
    </w:p>
    <w:p w:rsidR="0059595D" w:rsidRPr="0059595D" w:rsidRDefault="0059595D"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59595D">
        <w:rPr>
          <w:b/>
          <w:bCs/>
          <w:color w:val="auto"/>
          <w:kern w:val="0"/>
          <w:sz w:val="27"/>
          <w:szCs w:val="27"/>
          <w:lang w:val="en-US" w:eastAsia="en-US"/>
        </w:rPr>
        <w:t>1.2 Compatibility and biodegradability as coupled design requirements</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Compatibility in MSKS-based packaging spans multiple scales. At the molecular level, it concerns the ability of </w:t>
      </w:r>
      <w:proofErr w:type="spellStart"/>
      <w:r w:rsidRPr="0059595D">
        <w:rPr>
          <w:color w:val="auto"/>
          <w:kern w:val="0"/>
          <w:lang w:val="en-US" w:eastAsia="en-US"/>
        </w:rPr>
        <w:t>plasticisers</w:t>
      </w:r>
      <w:proofErr w:type="spellEnd"/>
      <w:r w:rsidRPr="0059595D">
        <w:rPr>
          <w:color w:val="auto"/>
          <w:kern w:val="0"/>
          <w:lang w:val="en-US" w:eastAsia="en-US"/>
        </w:rPr>
        <w:t xml:space="preserve"> and modifiers to integrate with starch chains without phase separation or migration. At the microstructural level, it concerns the formation of cohesive morphologies—particularly important when MSKS is blended with other biopolymers or biodegradable polyesters. At the processing level, it concerns whether the formulation can be </w:t>
      </w:r>
      <w:r w:rsidRPr="0059595D">
        <w:rPr>
          <w:color w:val="auto"/>
          <w:kern w:val="0"/>
          <w:lang w:val="en-US" w:eastAsia="en-US"/>
        </w:rPr>
        <w:lastRenderedPageBreak/>
        <w:t>converted using relevant operations, such as extrusion into TPS, heat sealing, and forming processes, without unacceptable defects.</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In starch–polyester systems, compatibility challenges often arise from polarity mismatch. A common strategy is reactive or graft </w:t>
      </w:r>
      <w:proofErr w:type="spellStart"/>
      <w:r w:rsidRPr="0059595D">
        <w:rPr>
          <w:color w:val="auto"/>
          <w:kern w:val="0"/>
          <w:lang w:val="en-US" w:eastAsia="en-US"/>
        </w:rPr>
        <w:t>compatibilisation</w:t>
      </w:r>
      <w:proofErr w:type="spellEnd"/>
      <w:r w:rsidRPr="0059595D">
        <w:rPr>
          <w:color w:val="auto"/>
          <w:kern w:val="0"/>
          <w:lang w:val="en-US" w:eastAsia="en-US"/>
        </w:rPr>
        <w:t xml:space="preserve">, where </w:t>
      </w:r>
      <w:proofErr w:type="spellStart"/>
      <w:r w:rsidRPr="0059595D">
        <w:rPr>
          <w:color w:val="auto"/>
          <w:kern w:val="0"/>
          <w:lang w:val="en-US" w:eastAsia="en-US"/>
        </w:rPr>
        <w:t>functionalised</w:t>
      </w:r>
      <w:proofErr w:type="spellEnd"/>
      <w:r w:rsidRPr="0059595D">
        <w:rPr>
          <w:color w:val="auto"/>
          <w:kern w:val="0"/>
          <w:lang w:val="en-US" w:eastAsia="en-US"/>
        </w:rPr>
        <w:t xml:space="preserve"> polymers promote interfacial adhesion between hydroxyl-rich starch phases and polyester matrices. Such approaches have been shown to improve morphology and mechanical performance in </w:t>
      </w:r>
      <w:proofErr w:type="spellStart"/>
      <w:r w:rsidRPr="0059595D">
        <w:rPr>
          <w:color w:val="auto"/>
          <w:kern w:val="0"/>
          <w:lang w:val="en-US" w:eastAsia="en-US"/>
        </w:rPr>
        <w:t>plasticised</w:t>
      </w:r>
      <w:proofErr w:type="spellEnd"/>
      <w:r w:rsidRPr="0059595D">
        <w:rPr>
          <w:color w:val="auto"/>
          <w:kern w:val="0"/>
          <w:lang w:val="en-US" w:eastAsia="en-US"/>
        </w:rPr>
        <w:t xml:space="preserve"> PLA/TPS blends through reactive </w:t>
      </w:r>
      <w:proofErr w:type="spellStart"/>
      <w:r w:rsidRPr="0059595D">
        <w:rPr>
          <w:color w:val="auto"/>
          <w:kern w:val="0"/>
          <w:lang w:val="en-US" w:eastAsia="en-US"/>
        </w:rPr>
        <w:t>compatibilisers</w:t>
      </w:r>
      <w:proofErr w:type="spellEnd"/>
      <w:r w:rsidRPr="0059595D">
        <w:rPr>
          <w:color w:val="auto"/>
          <w:kern w:val="0"/>
          <w:lang w:val="en-US" w:eastAsia="en-US"/>
        </w:rPr>
        <w:t>, illustrating a route to mitigate phase separation and improve stress transfer (</w:t>
      </w:r>
      <w:proofErr w:type="spellStart"/>
      <w:r w:rsidRPr="0059595D">
        <w:rPr>
          <w:color w:val="auto"/>
          <w:kern w:val="0"/>
          <w:lang w:val="en-US" w:eastAsia="en-US"/>
        </w:rPr>
        <w:t>Abdollahi</w:t>
      </w:r>
      <w:proofErr w:type="spellEnd"/>
      <w:r w:rsidRPr="0059595D">
        <w:rPr>
          <w:color w:val="auto"/>
          <w:kern w:val="0"/>
          <w:lang w:val="en-US" w:eastAsia="en-US"/>
        </w:rPr>
        <w:t xml:space="preserve"> Moghaddam et al., 2018). Review evidence further indicates that achieving packaging-grade toughness in PLA/starch systems often requires multi-pronged strategies that combine </w:t>
      </w:r>
      <w:proofErr w:type="spellStart"/>
      <w:r w:rsidRPr="0059595D">
        <w:rPr>
          <w:color w:val="auto"/>
          <w:kern w:val="0"/>
          <w:lang w:val="en-US" w:eastAsia="en-US"/>
        </w:rPr>
        <w:t>compatibilisation</w:t>
      </w:r>
      <w:proofErr w:type="spellEnd"/>
      <w:r w:rsidRPr="0059595D">
        <w:rPr>
          <w:color w:val="auto"/>
          <w:kern w:val="0"/>
          <w:lang w:val="en-US" w:eastAsia="en-US"/>
        </w:rPr>
        <w:t xml:space="preserve">, </w:t>
      </w:r>
      <w:proofErr w:type="spellStart"/>
      <w:r w:rsidRPr="0059595D">
        <w:rPr>
          <w:color w:val="auto"/>
          <w:kern w:val="0"/>
          <w:lang w:val="en-US" w:eastAsia="en-US"/>
        </w:rPr>
        <w:t>plasticisation</w:t>
      </w:r>
      <w:proofErr w:type="spellEnd"/>
      <w:r w:rsidRPr="0059595D">
        <w:rPr>
          <w:color w:val="auto"/>
          <w:kern w:val="0"/>
          <w:lang w:val="en-US" w:eastAsia="en-US"/>
        </w:rPr>
        <w:t>, and microstructural control (Koh et al., 2018). For MSKS, these findings are highly relevant: rather than assuming MSKS will behave identically to commodity starch sources, it is more robust to treat MSKS as an alternative starch feedstock within established TPS and blend-design frameworks, while explicitly verifying processing windows and long-term stability.</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Biodegradability is similarly multi-factorial. Although starch-rich phases are generally expected to biodegrade readily, real packaging materials may contain blended components that degrade at different rates. Composting studies demonstrate that degradation </w:t>
      </w:r>
      <w:proofErr w:type="spellStart"/>
      <w:r w:rsidRPr="0059595D">
        <w:rPr>
          <w:color w:val="auto"/>
          <w:kern w:val="0"/>
          <w:lang w:val="en-US" w:eastAsia="en-US"/>
        </w:rPr>
        <w:t>behaviour</w:t>
      </w:r>
      <w:proofErr w:type="spellEnd"/>
      <w:r w:rsidRPr="0059595D">
        <w:rPr>
          <w:color w:val="auto"/>
          <w:kern w:val="0"/>
          <w:lang w:val="en-US" w:eastAsia="en-US"/>
        </w:rPr>
        <w:t xml:space="preserve"> can vary with composting conditions and material composition, and that analytical tracking of microstructural change is often required to distinguish disintegration from full breakdown (</w:t>
      </w:r>
      <w:proofErr w:type="spellStart"/>
      <w:r w:rsidRPr="0059595D">
        <w:rPr>
          <w:color w:val="auto"/>
          <w:kern w:val="0"/>
          <w:lang w:val="en-US" w:eastAsia="en-US"/>
        </w:rPr>
        <w:t>Ruggero</w:t>
      </w:r>
      <w:proofErr w:type="spellEnd"/>
      <w:r w:rsidRPr="0059595D">
        <w:rPr>
          <w:color w:val="auto"/>
          <w:kern w:val="0"/>
          <w:lang w:val="en-US" w:eastAsia="en-US"/>
        </w:rPr>
        <w:t xml:space="preserve"> et al., 2020). Moreover, thickness and the specific composting phase can influence the apparent degradation of bioplastics, including films and more rigid forms, meaning that product geometry must be considered when translating laboratory results to real systems (</w:t>
      </w:r>
      <w:proofErr w:type="spellStart"/>
      <w:r w:rsidRPr="0059595D">
        <w:rPr>
          <w:color w:val="auto"/>
          <w:kern w:val="0"/>
          <w:lang w:val="en-US" w:eastAsia="en-US"/>
        </w:rPr>
        <w:t>Ruggero</w:t>
      </w:r>
      <w:proofErr w:type="spellEnd"/>
      <w:r w:rsidRPr="0059595D">
        <w:rPr>
          <w:color w:val="auto"/>
          <w:kern w:val="0"/>
          <w:lang w:val="en-US" w:eastAsia="en-US"/>
        </w:rPr>
        <w:t xml:space="preserve"> et al., 2021). Field-relevant evidence from starch/polyester mulch films also cautions that some starch-containing biodegradable systems can generate persistent residues or microplastic-like fragments in soil environments, </w:t>
      </w:r>
      <w:proofErr w:type="spellStart"/>
      <w:r w:rsidRPr="0059595D">
        <w:rPr>
          <w:color w:val="auto"/>
          <w:kern w:val="0"/>
          <w:lang w:val="en-US" w:eastAsia="en-US"/>
        </w:rPr>
        <w:t>emphasising</w:t>
      </w:r>
      <w:proofErr w:type="spellEnd"/>
      <w:r w:rsidRPr="0059595D">
        <w:rPr>
          <w:color w:val="auto"/>
          <w:kern w:val="0"/>
          <w:lang w:val="en-US" w:eastAsia="en-US"/>
        </w:rPr>
        <w:t xml:space="preserve"> the importance of matching materials to appropriate disposal routes and validating end-of-life claims under realistic conditions (</w:t>
      </w:r>
      <w:proofErr w:type="spellStart"/>
      <w:r w:rsidRPr="0059595D">
        <w:rPr>
          <w:color w:val="auto"/>
          <w:kern w:val="0"/>
          <w:lang w:val="en-US" w:eastAsia="en-US"/>
        </w:rPr>
        <w:t>Convertino</w:t>
      </w:r>
      <w:proofErr w:type="spellEnd"/>
      <w:r w:rsidRPr="0059595D">
        <w:rPr>
          <w:color w:val="auto"/>
          <w:kern w:val="0"/>
          <w:lang w:val="en-US" w:eastAsia="en-US"/>
        </w:rPr>
        <w:t xml:space="preserve"> et al., 2024).</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The central implication for MSKS-based packaging is that compatibility cannot be pursued in isolation. A formulation that performs well during use but yields slow-degrading residues under likely disposal conditions undermines the sustainability case. Conversely, a formulation that degrades rapidly but fails under humidity or handling is unlikely to be adopted. MSKS </w:t>
      </w:r>
      <w:r w:rsidRPr="00AD5A83">
        <w:rPr>
          <w:color w:val="auto"/>
          <w:kern w:val="0"/>
          <w:highlight w:val="yellow"/>
          <w:lang w:val="en-US" w:eastAsia="en-US"/>
        </w:rPr>
        <w:t>therefore</w:t>
      </w:r>
      <w:r w:rsidR="00AD5A83" w:rsidRPr="00AD5A83">
        <w:rPr>
          <w:color w:val="auto"/>
          <w:kern w:val="0"/>
          <w:highlight w:val="yellow"/>
          <w:lang w:val="en-US" w:eastAsia="en-US"/>
        </w:rPr>
        <w:t>,</w:t>
      </w:r>
      <w:r w:rsidRPr="00AD5A83">
        <w:rPr>
          <w:color w:val="auto"/>
          <w:kern w:val="0"/>
          <w:highlight w:val="yellow"/>
          <w:lang w:val="en-US" w:eastAsia="en-US"/>
        </w:rPr>
        <w:t xml:space="preserve"> needs to be</w:t>
      </w:r>
      <w:r w:rsidRPr="0059595D">
        <w:rPr>
          <w:color w:val="auto"/>
          <w:kern w:val="0"/>
          <w:lang w:val="en-US" w:eastAsia="en-US"/>
        </w:rPr>
        <w:t xml:space="preserve"> evaluated through an integrated lens that links formulation choices to both service performance and plausible end-of-life scenarios, including composting and soil exposure where relevant.</w:t>
      </w:r>
    </w:p>
    <w:p w:rsidR="0059595D" w:rsidRPr="0059595D" w:rsidRDefault="0059595D"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59595D">
        <w:rPr>
          <w:b/>
          <w:bCs/>
          <w:color w:val="auto"/>
          <w:kern w:val="0"/>
          <w:sz w:val="27"/>
          <w:szCs w:val="27"/>
          <w:lang w:val="en-US" w:eastAsia="en-US"/>
        </w:rPr>
        <w:t>1.3 Scope and objective</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This review assesses mango seed kernel starch as a renewable feedstock for packaging materials by examining how its starch characteristics relate to packaging performance, how compatibility can be engineered through formulation and blending strategies, and how biodegradability outcomes are shaped by material architecture and disposal environments. The objective is to clarify where MSKS is most technically promising, what constraints must be addressed for packaging deployment, and how design decisions can be aligned with realistic end-of-life pathways.</w:t>
      </w:r>
    </w:p>
    <w:p w:rsidR="00065D51" w:rsidRDefault="00065D51" w:rsidP="00A67C75"/>
    <w:p w:rsidR="00065D51" w:rsidRDefault="00065D51" w:rsidP="00A67C75">
      <w:pPr>
        <w:pStyle w:val="Heading2"/>
        <w:jc w:val="both"/>
      </w:pPr>
      <w:r>
        <w:lastRenderedPageBreak/>
        <w:t>2. Methods for literature selection</w:t>
      </w:r>
    </w:p>
    <w:p w:rsidR="00065D51" w:rsidRDefault="00065D51" w:rsidP="00A67C75">
      <w:pPr>
        <w:pStyle w:val="NormalWeb"/>
        <w:jc w:val="both"/>
      </w:pPr>
      <w:r>
        <w:t>Literature was identified using Web of Science, Scopus, and Google Scholar. Searches were conducted for publications from January 2005 to February 2026 using combinations of the following terms: “mango seed kernel starch” OR “mango kernel starch” AND “film” OR “coating” OR “packaging”; “thermoplastic starch” AND “compatibilizer/</w:t>
      </w:r>
      <w:proofErr w:type="spellStart"/>
      <w:r>
        <w:t>compatibiliser</w:t>
      </w:r>
      <w:proofErr w:type="spellEnd"/>
      <w:r>
        <w:t xml:space="preserve">” AND “PLA”; “starch-based” AND “composting” OR “soil burial” AND “degradation”; and “biodegradable mulch film” AND “starch” AND “PBAT”. Peer-reviewed journal articles and review papers in English were </w:t>
      </w:r>
      <w:proofErr w:type="spellStart"/>
      <w:r>
        <w:t>prioritised</w:t>
      </w:r>
      <w:proofErr w:type="spellEnd"/>
      <w:r>
        <w:t>. Studies were included where they (a) reported MSKS extraction/</w:t>
      </w:r>
      <w:proofErr w:type="spellStart"/>
      <w:r>
        <w:t>characterisation</w:t>
      </w:r>
      <w:proofErr w:type="spellEnd"/>
      <w:r>
        <w:t xml:space="preserve"> relevant to material design, (b) developed MSKS-based films/coatings or starch-rich packaging prototypes, (c) investigated </w:t>
      </w:r>
      <w:proofErr w:type="spellStart"/>
      <w:r>
        <w:t>compatibilisation</w:t>
      </w:r>
      <w:proofErr w:type="spellEnd"/>
      <w:r>
        <w:t xml:space="preserve"> strategies for starch-containing blends relevant to packaging, or (d) assessed degradation/disintegration in composting or soil environments. Exclusions included non-peer-reviewed reports, theses, and articles focused solely on nutrition without material relevance, unless compositional data directly informed packaging feedstock evaluation.</w:t>
      </w:r>
    </w:p>
    <w:p w:rsidR="00065D51" w:rsidRDefault="00065D51" w:rsidP="00A67C75"/>
    <w:p w:rsidR="00065D51" w:rsidRDefault="00065D51" w:rsidP="00A67C75">
      <w:pPr>
        <w:pStyle w:val="Heading2"/>
        <w:jc w:val="both"/>
      </w:pPr>
      <w:r>
        <w:t>3. Feedstock availability and starch characteristics relevant to packaging</w:t>
      </w:r>
    </w:p>
    <w:p w:rsidR="00065D51" w:rsidRDefault="00065D51" w:rsidP="00A67C75">
      <w:pPr>
        <w:pStyle w:val="NormalWeb"/>
        <w:jc w:val="both"/>
      </w:pPr>
      <w:r>
        <w:t>Mango processing residues have strategic value because they are concentrated at processing facilities, reducing collection barriers relative to dispersed agricultural residues. The seed kernel is not typically consumed at scale and can be treated as an industrial by-product stream. Evidence from animal-feed studies indicates that mango kernel meal can be used in diets at controlled inclusion levels, indirectly supporting the view that the kernel contains substantial carbohydrate reserves (</w:t>
      </w:r>
      <w:proofErr w:type="spellStart"/>
      <w:r>
        <w:t>Odunsi</w:t>
      </w:r>
      <w:proofErr w:type="spellEnd"/>
      <w:r>
        <w:t xml:space="preserve">, 2005). For packaging feedstock assessment, the more relevant point is that kernel starch constitutes a dominant fraction that can be extracted and </w:t>
      </w:r>
      <w:proofErr w:type="spellStart"/>
      <w:r>
        <w:t>utilised</w:t>
      </w:r>
      <w:proofErr w:type="spellEnd"/>
      <w:r>
        <w:t xml:space="preserve"> in polymer matrices.</w:t>
      </w:r>
    </w:p>
    <w:p w:rsidR="00065D51" w:rsidRDefault="00065D51" w:rsidP="00A67C75">
      <w:pPr>
        <w:pStyle w:val="NormalWeb"/>
        <w:jc w:val="both"/>
      </w:pPr>
      <w:r>
        <w:t xml:space="preserve">The structural characteristics of mango kernel starch, including granule morphology, amylose–amylopectin </w:t>
      </w:r>
      <w:proofErr w:type="spellStart"/>
      <w:r>
        <w:t>organisation</w:t>
      </w:r>
      <w:proofErr w:type="spellEnd"/>
      <w:r>
        <w:t xml:space="preserve">, and digestibility </w:t>
      </w:r>
      <w:proofErr w:type="spellStart"/>
      <w:r>
        <w:t>behaviour</w:t>
      </w:r>
      <w:proofErr w:type="spellEnd"/>
      <w:r>
        <w:t xml:space="preserve">, have been examined using conventional starch analytics. Sandhu and Lim (2008) reported structural features and in vitro digestibility outcomes for mango kernel starch, highlighting that its </w:t>
      </w:r>
      <w:proofErr w:type="spellStart"/>
      <w:r>
        <w:t>organisation</w:t>
      </w:r>
      <w:proofErr w:type="spellEnd"/>
      <w:r>
        <w:t xml:space="preserve"> is consistent with a material capable of forming ordered structures and of interacting with other components through hydrogen bonding. Such interactions underpin film formation but also contribute to brittleness and ageing. Comparative work that benchmarks mango kernel starch against other non-conventional kernel starches further suggests that mango kernel starch exhibits distinct pasting and rheological </w:t>
      </w:r>
      <w:proofErr w:type="spellStart"/>
      <w:r>
        <w:t>behaviour</w:t>
      </w:r>
      <w:proofErr w:type="spellEnd"/>
      <w:r>
        <w:t xml:space="preserve"> that can be exploited, but also demands formulation control for consistent processing (</w:t>
      </w:r>
      <w:proofErr w:type="spellStart"/>
      <w:r>
        <w:t>Thory</w:t>
      </w:r>
      <w:proofErr w:type="spellEnd"/>
      <w:r>
        <w:t xml:space="preserve"> &amp; Sandhu, 2017).</w:t>
      </w:r>
    </w:p>
    <w:p w:rsidR="00065D51" w:rsidRDefault="00065D51" w:rsidP="00A67C75">
      <w:pPr>
        <w:pStyle w:val="NormalWeb"/>
        <w:jc w:val="both"/>
      </w:pPr>
      <w:r>
        <w:t xml:space="preserve">A key practical constraint is variability. Starch properties can shift with cultivar, kernel maturity, extraction method, and post-extraction drying. Spray drying, for example, is an industrially relevant operation that can alter starch morphology and functional response. Ferreira et al. (2019) showed that spray-dried mango kernel starch exhibits distinct physicochemical and morphological characteristics and that processing conditions can influence observed properties, implying that scale-up must treat drying and conditioning as core design variables rather than peripheral steps. In packaging contexts, such variability </w:t>
      </w:r>
      <w:r>
        <w:lastRenderedPageBreak/>
        <w:t xml:space="preserve">translates into potential shifts in </w:t>
      </w:r>
      <w:proofErr w:type="spellStart"/>
      <w:r>
        <w:t>sealability</w:t>
      </w:r>
      <w:proofErr w:type="spellEnd"/>
      <w:r>
        <w:t xml:space="preserve">, mechanical performance, and moisture response, and it strengthens the case for </w:t>
      </w:r>
      <w:proofErr w:type="spellStart"/>
      <w:r>
        <w:t>standardised</w:t>
      </w:r>
      <w:proofErr w:type="spellEnd"/>
      <w:r>
        <w:t xml:space="preserve"> extraction and specification protocols if MSKS is to be used </w:t>
      </w:r>
      <w:r w:rsidRPr="00AD5A83">
        <w:rPr>
          <w:highlight w:val="yellow"/>
        </w:rPr>
        <w:t xml:space="preserve">reliably at </w:t>
      </w:r>
      <w:r w:rsidR="00AD5A83" w:rsidRPr="00AD5A83">
        <w:rPr>
          <w:highlight w:val="yellow"/>
        </w:rPr>
        <w:t xml:space="preserve">an </w:t>
      </w:r>
      <w:r w:rsidRPr="00AD5A83">
        <w:rPr>
          <w:highlight w:val="yellow"/>
        </w:rPr>
        <w:t>industrial</w:t>
      </w:r>
      <w:r>
        <w:t xml:space="preserve"> scale.</w:t>
      </w:r>
    </w:p>
    <w:p w:rsidR="00065D51" w:rsidRDefault="00065D51" w:rsidP="00A67C75"/>
    <w:p w:rsidR="0059595D" w:rsidRPr="0059595D" w:rsidRDefault="0059595D" w:rsidP="00A67C75">
      <w:pPr>
        <w:spacing w:before="100" w:beforeAutospacing="1" w:after="100" w:afterAutospacing="1" w:line="240" w:lineRule="auto"/>
        <w:ind w:left="0" w:right="0" w:firstLine="0"/>
        <w:outlineLvl w:val="1"/>
        <w:rPr>
          <w:b/>
          <w:bCs/>
          <w:color w:val="auto"/>
          <w:kern w:val="0"/>
          <w:sz w:val="36"/>
          <w:szCs w:val="36"/>
          <w:lang w:val="en-US" w:eastAsia="en-US"/>
        </w:rPr>
      </w:pPr>
      <w:r w:rsidRPr="0059595D">
        <w:rPr>
          <w:b/>
          <w:bCs/>
          <w:color w:val="auto"/>
          <w:kern w:val="0"/>
          <w:sz w:val="36"/>
          <w:szCs w:val="36"/>
          <w:lang w:val="en-US" w:eastAsia="en-US"/>
        </w:rPr>
        <w:t xml:space="preserve">4. Film formation, </w:t>
      </w:r>
      <w:proofErr w:type="spellStart"/>
      <w:r w:rsidRPr="0059595D">
        <w:rPr>
          <w:b/>
          <w:bCs/>
          <w:color w:val="auto"/>
          <w:kern w:val="0"/>
          <w:sz w:val="36"/>
          <w:szCs w:val="36"/>
          <w:lang w:val="en-US" w:eastAsia="en-US"/>
        </w:rPr>
        <w:t>plasticisation</w:t>
      </w:r>
      <w:proofErr w:type="spellEnd"/>
      <w:r w:rsidRPr="0059595D">
        <w:rPr>
          <w:b/>
          <w:bCs/>
          <w:color w:val="auto"/>
          <w:kern w:val="0"/>
          <w:sz w:val="36"/>
          <w:szCs w:val="36"/>
          <w:lang w:val="en-US" w:eastAsia="en-US"/>
        </w:rPr>
        <w:t>, and intrinsic compatibility in MSKS matrices</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Film formation from mango seed kernel starch (MSKS) is governed by the same fundamental physicochemical transitions that underpin starch materials more broadly, yet practical outcomes are highly sensitive to how </w:t>
      </w:r>
      <w:proofErr w:type="spellStart"/>
      <w:r w:rsidRPr="0059595D">
        <w:rPr>
          <w:color w:val="auto"/>
          <w:kern w:val="0"/>
          <w:lang w:val="en-US" w:eastAsia="en-US"/>
        </w:rPr>
        <w:t>gelatinisation</w:t>
      </w:r>
      <w:proofErr w:type="spellEnd"/>
      <w:r w:rsidRPr="0059595D">
        <w:rPr>
          <w:color w:val="auto"/>
          <w:kern w:val="0"/>
          <w:lang w:val="en-US" w:eastAsia="en-US"/>
        </w:rPr>
        <w:t>, chain disentanglement, and re-association are managed during processing and drying. In packaging-oriented development, “intrinsic compatibility” can be understood as the ability of the MSKS matrix to form a continuous, defect-</w:t>
      </w:r>
      <w:proofErr w:type="spellStart"/>
      <w:r w:rsidRPr="0059595D">
        <w:rPr>
          <w:color w:val="auto"/>
          <w:kern w:val="0"/>
          <w:lang w:val="en-US" w:eastAsia="en-US"/>
        </w:rPr>
        <w:t>minimised</w:t>
      </w:r>
      <w:proofErr w:type="spellEnd"/>
      <w:r w:rsidRPr="0059595D">
        <w:rPr>
          <w:color w:val="auto"/>
          <w:kern w:val="0"/>
          <w:lang w:val="en-US" w:eastAsia="en-US"/>
        </w:rPr>
        <w:t xml:space="preserve"> network that remains cohesive and fit for purpose across storage, humidity fluctuations, and handling stresses. Because MSKS is strongly hydrophilic, its compatibility challenges are seldom structural in a dry, </w:t>
      </w:r>
      <w:proofErr w:type="spellStart"/>
      <w:r w:rsidRPr="0059595D">
        <w:rPr>
          <w:color w:val="auto"/>
          <w:kern w:val="0"/>
          <w:lang w:val="en-US" w:eastAsia="en-US"/>
        </w:rPr>
        <w:t>idealised</w:t>
      </w:r>
      <w:proofErr w:type="spellEnd"/>
      <w:r w:rsidRPr="0059595D">
        <w:rPr>
          <w:color w:val="auto"/>
          <w:kern w:val="0"/>
          <w:lang w:val="en-US" w:eastAsia="en-US"/>
        </w:rPr>
        <w:t xml:space="preserve"> state; rather, they emerge in the presence of water as both a processing medium and an environmental stressor, where moisture uptake triggers </w:t>
      </w:r>
      <w:proofErr w:type="spellStart"/>
      <w:r w:rsidRPr="0059595D">
        <w:rPr>
          <w:color w:val="auto"/>
          <w:kern w:val="0"/>
          <w:lang w:val="en-US" w:eastAsia="en-US"/>
        </w:rPr>
        <w:t>plasticisation</w:t>
      </w:r>
      <w:proofErr w:type="spellEnd"/>
      <w:r w:rsidRPr="0059595D">
        <w:rPr>
          <w:color w:val="auto"/>
          <w:kern w:val="0"/>
          <w:lang w:val="en-US" w:eastAsia="en-US"/>
        </w:rPr>
        <w:t>, swelling, and time-dependent rearrangements that can change properties during service life.</w:t>
      </w:r>
    </w:p>
    <w:p w:rsidR="0059595D" w:rsidRPr="0059595D" w:rsidRDefault="0059595D"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59595D">
        <w:rPr>
          <w:b/>
          <w:bCs/>
          <w:color w:val="auto"/>
          <w:kern w:val="0"/>
          <w:sz w:val="27"/>
          <w:szCs w:val="27"/>
          <w:lang w:val="en-US" w:eastAsia="en-US"/>
        </w:rPr>
        <w:t xml:space="preserve">4.1 Film formation pathways and the role of </w:t>
      </w:r>
      <w:proofErr w:type="spellStart"/>
      <w:r w:rsidRPr="0059595D">
        <w:rPr>
          <w:b/>
          <w:bCs/>
          <w:color w:val="auto"/>
          <w:kern w:val="0"/>
          <w:sz w:val="27"/>
          <w:szCs w:val="27"/>
          <w:lang w:val="en-US" w:eastAsia="en-US"/>
        </w:rPr>
        <w:t>plasticisers</w:t>
      </w:r>
      <w:proofErr w:type="spellEnd"/>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Laboratory studies most often investigate MSKS films through solvent casting, not only because it is convenient, but also because it provides a clear window into how formulation variables influence network formation. During casting, MSKS granules </w:t>
      </w:r>
      <w:proofErr w:type="spellStart"/>
      <w:r w:rsidRPr="0059595D">
        <w:rPr>
          <w:color w:val="auto"/>
          <w:kern w:val="0"/>
          <w:lang w:val="en-US" w:eastAsia="en-US"/>
        </w:rPr>
        <w:t>gelatinise</w:t>
      </w:r>
      <w:proofErr w:type="spellEnd"/>
      <w:r w:rsidRPr="0059595D">
        <w:rPr>
          <w:color w:val="auto"/>
          <w:kern w:val="0"/>
          <w:lang w:val="en-US" w:eastAsia="en-US"/>
        </w:rPr>
        <w:t xml:space="preserve"> in heated aqueous media, crystalline order is disrupted, and </w:t>
      </w:r>
      <w:proofErr w:type="spellStart"/>
      <w:r w:rsidRPr="0059595D">
        <w:rPr>
          <w:color w:val="auto"/>
          <w:kern w:val="0"/>
          <w:lang w:val="en-US" w:eastAsia="en-US"/>
        </w:rPr>
        <w:t>solubilised</w:t>
      </w:r>
      <w:proofErr w:type="spellEnd"/>
      <w:r w:rsidRPr="0059595D">
        <w:rPr>
          <w:color w:val="auto"/>
          <w:kern w:val="0"/>
          <w:lang w:val="en-US" w:eastAsia="en-US"/>
        </w:rPr>
        <w:t xml:space="preserve"> amylose and amylopectin fractions contribute to a continuous phase as the system dries. The emergence of a coherent film depends on achieving sufficient chain mobility during drying for entanglement and hydrogen-bond network formation, without inducing extensive phase separation or surface defects such as pinholes and cracks. In practice, drying rate and ambient humidity are not passive parameters; they act as structural “set points” that dictate whether the final film is glassy and brittle or more rubbery and ductile.</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proofErr w:type="spellStart"/>
      <w:r w:rsidRPr="0059595D">
        <w:rPr>
          <w:color w:val="auto"/>
          <w:kern w:val="0"/>
          <w:lang w:val="en-US" w:eastAsia="en-US"/>
        </w:rPr>
        <w:t>Plasticisers</w:t>
      </w:r>
      <w:proofErr w:type="spellEnd"/>
      <w:r w:rsidRPr="0059595D">
        <w:rPr>
          <w:color w:val="auto"/>
          <w:kern w:val="0"/>
          <w:lang w:val="en-US" w:eastAsia="en-US"/>
        </w:rPr>
        <w:t xml:space="preserve"> are therefore central to MSKS film compatibility because they mediate the balance between chain mobility and cohesive bonding. Empirical evaluation of MSKS biodegradable films has shown that </w:t>
      </w:r>
      <w:proofErr w:type="spellStart"/>
      <w:r w:rsidRPr="0059595D">
        <w:rPr>
          <w:color w:val="auto"/>
          <w:kern w:val="0"/>
          <w:lang w:val="en-US" w:eastAsia="en-US"/>
        </w:rPr>
        <w:t>plasticiser</w:t>
      </w:r>
      <w:proofErr w:type="spellEnd"/>
      <w:r w:rsidRPr="0059595D">
        <w:rPr>
          <w:color w:val="auto"/>
          <w:kern w:val="0"/>
          <w:lang w:val="en-US" w:eastAsia="en-US"/>
        </w:rPr>
        <w:t xml:space="preserve"> type and concentration exert strong control over physical integrity, barrier </w:t>
      </w:r>
      <w:proofErr w:type="spellStart"/>
      <w:r w:rsidRPr="0059595D">
        <w:rPr>
          <w:color w:val="auto"/>
          <w:kern w:val="0"/>
          <w:lang w:val="en-US" w:eastAsia="en-US"/>
        </w:rPr>
        <w:t>behaviour</w:t>
      </w:r>
      <w:proofErr w:type="spellEnd"/>
      <w:r w:rsidRPr="0059595D">
        <w:rPr>
          <w:color w:val="auto"/>
          <w:kern w:val="0"/>
          <w:lang w:val="en-US" w:eastAsia="en-US"/>
        </w:rPr>
        <w:t xml:space="preserve">, and mechanical performance, confirming that </w:t>
      </w:r>
      <w:proofErr w:type="spellStart"/>
      <w:r w:rsidRPr="0059595D">
        <w:rPr>
          <w:color w:val="auto"/>
          <w:kern w:val="0"/>
          <w:lang w:val="en-US" w:eastAsia="en-US"/>
        </w:rPr>
        <w:t>plasticisation</w:t>
      </w:r>
      <w:proofErr w:type="spellEnd"/>
      <w:r w:rsidRPr="0059595D">
        <w:rPr>
          <w:color w:val="auto"/>
          <w:kern w:val="0"/>
          <w:lang w:val="en-US" w:eastAsia="en-US"/>
        </w:rPr>
        <w:t xml:space="preserve"> is not a minor adjustment but a primary design lever (Nawab et al., 2016). At low </w:t>
      </w:r>
      <w:proofErr w:type="spellStart"/>
      <w:r w:rsidRPr="0059595D">
        <w:rPr>
          <w:color w:val="auto"/>
          <w:kern w:val="0"/>
          <w:lang w:val="en-US" w:eastAsia="en-US"/>
        </w:rPr>
        <w:t>plasticiser</w:t>
      </w:r>
      <w:proofErr w:type="spellEnd"/>
      <w:r w:rsidRPr="0059595D">
        <w:rPr>
          <w:color w:val="auto"/>
          <w:kern w:val="0"/>
          <w:lang w:val="en-US" w:eastAsia="en-US"/>
        </w:rPr>
        <w:t xml:space="preserve"> levels, MSKS films can become brittle because strong intermolecular hydrogen bonding restricts segmental motion; at higher levels, ductility improves, yet tensile strength and stiffness can decrease as the </w:t>
      </w:r>
      <w:proofErr w:type="spellStart"/>
      <w:r w:rsidRPr="0059595D">
        <w:rPr>
          <w:color w:val="auto"/>
          <w:kern w:val="0"/>
          <w:lang w:val="en-US" w:eastAsia="en-US"/>
        </w:rPr>
        <w:t>plasticiser</w:t>
      </w:r>
      <w:proofErr w:type="spellEnd"/>
      <w:r w:rsidRPr="0059595D">
        <w:rPr>
          <w:color w:val="auto"/>
          <w:kern w:val="0"/>
          <w:lang w:val="en-US" w:eastAsia="en-US"/>
        </w:rPr>
        <w:t xml:space="preserve"> dilutes polymer–polymer interactions and increases free volume. The same shift can elevate water-</w:t>
      </w:r>
      <w:proofErr w:type="spellStart"/>
      <w:r w:rsidRPr="0059595D">
        <w:rPr>
          <w:color w:val="auto"/>
          <w:kern w:val="0"/>
          <w:lang w:val="en-US" w:eastAsia="en-US"/>
        </w:rPr>
        <w:t>vapour</w:t>
      </w:r>
      <w:proofErr w:type="spellEnd"/>
      <w:r w:rsidRPr="0059595D">
        <w:rPr>
          <w:color w:val="auto"/>
          <w:kern w:val="0"/>
          <w:lang w:val="en-US" w:eastAsia="en-US"/>
        </w:rPr>
        <w:t xml:space="preserve"> transmission, because a more mobile, </w:t>
      </w:r>
      <w:proofErr w:type="spellStart"/>
      <w:r w:rsidRPr="0059595D">
        <w:rPr>
          <w:color w:val="auto"/>
          <w:kern w:val="0"/>
          <w:lang w:val="en-US" w:eastAsia="en-US"/>
        </w:rPr>
        <w:t>plasticised</w:t>
      </w:r>
      <w:proofErr w:type="spellEnd"/>
      <w:r w:rsidRPr="0059595D">
        <w:rPr>
          <w:color w:val="auto"/>
          <w:kern w:val="0"/>
          <w:lang w:val="en-US" w:eastAsia="en-US"/>
        </w:rPr>
        <w:t xml:space="preserve"> network often offers less resistance to diffusive transport—particularly as ambient moisture further </w:t>
      </w:r>
      <w:proofErr w:type="spellStart"/>
      <w:r w:rsidRPr="0059595D">
        <w:rPr>
          <w:color w:val="auto"/>
          <w:kern w:val="0"/>
          <w:lang w:val="en-US" w:eastAsia="en-US"/>
        </w:rPr>
        <w:t>plasticises</w:t>
      </w:r>
      <w:proofErr w:type="spellEnd"/>
      <w:r w:rsidRPr="0059595D">
        <w:rPr>
          <w:color w:val="auto"/>
          <w:kern w:val="0"/>
          <w:lang w:val="en-US" w:eastAsia="en-US"/>
        </w:rPr>
        <w:t xml:space="preserve"> the film during use (Nawab et al., 2016).</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Ageing and structural drift are critical, often underestimated aspects of intrinsic compatibility in starch films. Even when a freshly prepared MSKS film exhibits acceptable flexibility, </w:t>
      </w:r>
      <w:r w:rsidRPr="0059595D">
        <w:rPr>
          <w:color w:val="auto"/>
          <w:kern w:val="0"/>
          <w:lang w:val="en-US" w:eastAsia="en-US"/>
        </w:rPr>
        <w:lastRenderedPageBreak/>
        <w:t xml:space="preserve">starch chains can gradually </w:t>
      </w:r>
      <w:proofErr w:type="spellStart"/>
      <w:r w:rsidRPr="0059595D">
        <w:rPr>
          <w:color w:val="auto"/>
          <w:kern w:val="0"/>
          <w:lang w:val="en-US" w:eastAsia="en-US"/>
        </w:rPr>
        <w:t>reorganise</w:t>
      </w:r>
      <w:proofErr w:type="spellEnd"/>
      <w:r w:rsidRPr="0059595D">
        <w:rPr>
          <w:color w:val="auto"/>
          <w:kern w:val="0"/>
          <w:lang w:val="en-US" w:eastAsia="en-US"/>
        </w:rPr>
        <w:t xml:space="preserve">, increasing crystalline order and leading to embrittlement or shrinkage during storage. Such changes are widely </w:t>
      </w:r>
      <w:proofErr w:type="spellStart"/>
      <w:r w:rsidRPr="0059595D">
        <w:rPr>
          <w:color w:val="auto"/>
          <w:kern w:val="0"/>
          <w:lang w:val="en-US" w:eastAsia="en-US"/>
        </w:rPr>
        <w:t>recognised</w:t>
      </w:r>
      <w:proofErr w:type="spellEnd"/>
      <w:r w:rsidRPr="0059595D">
        <w:rPr>
          <w:color w:val="auto"/>
          <w:kern w:val="0"/>
          <w:lang w:val="en-US" w:eastAsia="en-US"/>
        </w:rPr>
        <w:t xml:space="preserve"> in starch-based films, where retrogradation and moisture redistribution can progressively alter mechanical response and barrier performance, especially under fluctuating humidity (Thakur et al., 2019). For MSKS, this means that compatibility must be judged over time rather than at a single post-drying snapshot. A formulation that appears optimal immediately after casting may lose ductility as molecular order develops, or it may become tacky in humid environments if the </w:t>
      </w:r>
      <w:proofErr w:type="spellStart"/>
      <w:r w:rsidRPr="0059595D">
        <w:rPr>
          <w:color w:val="auto"/>
          <w:kern w:val="0"/>
          <w:lang w:val="en-US" w:eastAsia="en-US"/>
        </w:rPr>
        <w:t>plasticiser</w:t>
      </w:r>
      <w:proofErr w:type="spellEnd"/>
      <w:r w:rsidRPr="0059595D">
        <w:rPr>
          <w:color w:val="auto"/>
          <w:kern w:val="0"/>
          <w:lang w:val="en-US" w:eastAsia="en-US"/>
        </w:rPr>
        <w:t xml:space="preserve"> and absorbed water jointly reduce the glass transition below storage temperature. From a packaging perspective, both trajectories can be problematic: brittleness increases the risk of cracking and </w:t>
      </w:r>
      <w:proofErr w:type="spellStart"/>
      <w:r w:rsidRPr="0059595D">
        <w:rPr>
          <w:color w:val="auto"/>
          <w:kern w:val="0"/>
          <w:lang w:val="en-US" w:eastAsia="en-US"/>
        </w:rPr>
        <w:t>pinholing</w:t>
      </w:r>
      <w:proofErr w:type="spellEnd"/>
      <w:r w:rsidRPr="0059595D">
        <w:rPr>
          <w:color w:val="auto"/>
          <w:kern w:val="0"/>
          <w:lang w:val="en-US" w:eastAsia="en-US"/>
        </w:rPr>
        <w:t>, while tackiness compromises handling, sealing consistency, and consumer acceptance.</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Another compatibility consideration is </w:t>
      </w:r>
      <w:proofErr w:type="spellStart"/>
      <w:r w:rsidRPr="0059595D">
        <w:rPr>
          <w:color w:val="auto"/>
          <w:kern w:val="0"/>
          <w:lang w:val="en-US" w:eastAsia="en-US"/>
        </w:rPr>
        <w:t>plasticiser</w:t>
      </w:r>
      <w:proofErr w:type="spellEnd"/>
      <w:r w:rsidRPr="0059595D">
        <w:rPr>
          <w:color w:val="auto"/>
          <w:kern w:val="0"/>
          <w:lang w:val="en-US" w:eastAsia="en-US"/>
        </w:rPr>
        <w:t xml:space="preserve"> retention and spatial homogeneity. If a </w:t>
      </w:r>
      <w:proofErr w:type="spellStart"/>
      <w:r w:rsidRPr="0059595D">
        <w:rPr>
          <w:color w:val="auto"/>
          <w:kern w:val="0"/>
          <w:lang w:val="en-US" w:eastAsia="en-US"/>
        </w:rPr>
        <w:t>plasticiser</w:t>
      </w:r>
      <w:proofErr w:type="spellEnd"/>
      <w:r w:rsidRPr="0059595D">
        <w:rPr>
          <w:color w:val="auto"/>
          <w:kern w:val="0"/>
          <w:lang w:val="en-US" w:eastAsia="en-US"/>
        </w:rPr>
        <w:t xml:space="preserve"> migrates or concentrates near surfaces over time, the film can develop gradients in stiffness and moisture uptake, producing curling, warping, or microcracking. This can be exacerbated by film thickness and drying conditions, because thicker films dry more slowly and may trap uneven </w:t>
      </w:r>
      <w:proofErr w:type="spellStart"/>
      <w:r w:rsidRPr="0059595D">
        <w:rPr>
          <w:color w:val="auto"/>
          <w:kern w:val="0"/>
          <w:lang w:val="en-US" w:eastAsia="en-US"/>
        </w:rPr>
        <w:t>plasticiser</w:t>
      </w:r>
      <w:proofErr w:type="spellEnd"/>
      <w:r w:rsidRPr="0059595D">
        <w:rPr>
          <w:color w:val="auto"/>
          <w:kern w:val="0"/>
          <w:lang w:val="en-US" w:eastAsia="en-US"/>
        </w:rPr>
        <w:t xml:space="preserve"> distributions that persist after solidification. Although such effects are not unique to MSKS, they are particularly relevant to starch matrices because water itself acts as a transient </w:t>
      </w:r>
      <w:proofErr w:type="spellStart"/>
      <w:r w:rsidRPr="0059595D">
        <w:rPr>
          <w:color w:val="auto"/>
          <w:kern w:val="0"/>
          <w:lang w:val="en-US" w:eastAsia="en-US"/>
        </w:rPr>
        <w:t>plasticiser</w:t>
      </w:r>
      <w:proofErr w:type="spellEnd"/>
      <w:r w:rsidRPr="0059595D">
        <w:rPr>
          <w:color w:val="auto"/>
          <w:kern w:val="0"/>
          <w:lang w:val="en-US" w:eastAsia="en-US"/>
        </w:rPr>
        <w:t xml:space="preserve"> and can enter or leave the network in response to ambient conditions. In packaging design terms, intrinsic compatibility therefore depends on selecting </w:t>
      </w:r>
      <w:proofErr w:type="spellStart"/>
      <w:r w:rsidRPr="0059595D">
        <w:rPr>
          <w:color w:val="auto"/>
          <w:kern w:val="0"/>
          <w:lang w:val="en-US" w:eastAsia="en-US"/>
        </w:rPr>
        <w:t>plasticiser</w:t>
      </w:r>
      <w:proofErr w:type="spellEnd"/>
      <w:r w:rsidRPr="0059595D">
        <w:rPr>
          <w:color w:val="auto"/>
          <w:kern w:val="0"/>
          <w:lang w:val="en-US" w:eastAsia="en-US"/>
        </w:rPr>
        <w:t xml:space="preserve"> systems and drying protocols that reduce gradients, mitigate retrogradation-driven embrittlement, and </w:t>
      </w:r>
      <w:proofErr w:type="spellStart"/>
      <w:r w:rsidRPr="0059595D">
        <w:rPr>
          <w:color w:val="auto"/>
          <w:kern w:val="0"/>
          <w:lang w:val="en-US" w:eastAsia="en-US"/>
        </w:rPr>
        <w:t>stabilise</w:t>
      </w:r>
      <w:proofErr w:type="spellEnd"/>
      <w:r w:rsidRPr="0059595D">
        <w:rPr>
          <w:color w:val="auto"/>
          <w:kern w:val="0"/>
          <w:lang w:val="en-US" w:eastAsia="en-US"/>
        </w:rPr>
        <w:t xml:space="preserve"> properties within the targeted storage humidity range (Thakur et al., 2019; Nawab et al., 2016).</w:t>
      </w:r>
    </w:p>
    <w:p w:rsidR="0059595D" w:rsidRPr="0059595D" w:rsidRDefault="0059595D"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59595D">
        <w:rPr>
          <w:b/>
          <w:bCs/>
          <w:color w:val="auto"/>
          <w:kern w:val="0"/>
          <w:sz w:val="27"/>
          <w:szCs w:val="27"/>
          <w:lang w:val="en-US" w:eastAsia="en-US"/>
        </w:rPr>
        <w:t>4.2 Coatings and food-contact interfaces as compatibility tests</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While free-standing films provide a direct measure of material integrity, edible coatings offer a demanding, application-relevant test of compatibility because they must wet complex biological surfaces, adhere during drying, and remain intact on a deformable substrate. Coatings also operate under realistic moisture conditions, where water activity gradients between the food surface and the surrounding air can drive swelling, relaxation, and sometimes cracking. In this respect, MSKS coatings demonstrate intrinsic compatibility not only within the polymer matrix, but also at the interface between film and substrate.</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MSKS has been used as an edible coating for tomato fruit, where coating performance was assessed through shelf-life outcomes. The reported ability of MSKS coatings to enhance shelf life indicates that the starch matrix can form a continuous layer with sufficient adhesion and integrity to influence moisture and gas exchange at the produce surface (Nawab et al., 2017a). This is a meaningful result for packaging because it implies that MSKS networks can tolerate modest mechanical perturbations and moisture exposure without immediate loss of functionality. At the same time, coatings on high-moisture substrates highlight a recurring starch challenge: the coating exists in a hydrated, </w:t>
      </w:r>
      <w:proofErr w:type="spellStart"/>
      <w:r w:rsidRPr="0059595D">
        <w:rPr>
          <w:color w:val="auto"/>
          <w:kern w:val="0"/>
          <w:lang w:val="en-US" w:eastAsia="en-US"/>
        </w:rPr>
        <w:t>plasticised</w:t>
      </w:r>
      <w:proofErr w:type="spellEnd"/>
      <w:r w:rsidRPr="0059595D">
        <w:rPr>
          <w:color w:val="auto"/>
          <w:kern w:val="0"/>
          <w:lang w:val="en-US" w:eastAsia="en-US"/>
        </w:rPr>
        <w:t xml:space="preserve"> state for much of its service life, meaning that formulation must prevent excessive softening, stickiness, or sloughing that could arise from water uptake. The tomato-coating context therefore underscores the importance of balancing compatibility and barrier function under wet or semi-wet conditions, where starch films are most vulnerable.</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MSKS coatings applied to almond kernels extend the compatibility question into a different regime: low-moisture, lipid-containing substrates where oxidation control and surface protection are key. The observed influence of MSKS coatings on almond-kernel shelf life </w:t>
      </w:r>
      <w:r w:rsidRPr="0059595D">
        <w:rPr>
          <w:color w:val="auto"/>
          <w:kern w:val="0"/>
          <w:lang w:val="en-US" w:eastAsia="en-US"/>
        </w:rPr>
        <w:lastRenderedPageBreak/>
        <w:t xml:space="preserve">suggests that the coating can form a stable, adherent layer without requiring a high-moisture interface, and that it can persist through storage conditions relevant to dry foods (Nawab et al., 2018a). This is instructive for packaging because many promising starch applications lie in dry or intermediate-moisture products, where oxygen barrier and mechanical cohesion are more critical than extreme moisture barrier. Nevertheless, even in low-water-activity systems, ambient humidity can still modulate coating </w:t>
      </w:r>
      <w:proofErr w:type="spellStart"/>
      <w:r w:rsidRPr="0059595D">
        <w:rPr>
          <w:color w:val="auto"/>
          <w:kern w:val="0"/>
          <w:lang w:val="en-US" w:eastAsia="en-US"/>
        </w:rPr>
        <w:t>behaviour</w:t>
      </w:r>
      <w:proofErr w:type="spellEnd"/>
      <w:r w:rsidRPr="0059595D">
        <w:rPr>
          <w:color w:val="auto"/>
          <w:kern w:val="0"/>
          <w:lang w:val="en-US" w:eastAsia="en-US"/>
        </w:rPr>
        <w:t>; if MSKS absorbs water from the environment, its mechanical response can change, potentially affecting abrasion resistance and the continuity of the protective layer. As a result, coating studies reinforce that intrinsic compatibility in MSKS matrices must be evaluated with respect to the intended humidity window and the mechanical stresses expected during distribution and consumer handling.</w:t>
      </w:r>
    </w:p>
    <w:p w:rsidR="0059595D" w:rsidRPr="0059595D" w:rsidRDefault="0059595D" w:rsidP="00A67C75">
      <w:pPr>
        <w:spacing w:before="100" w:beforeAutospacing="1" w:after="100" w:afterAutospacing="1" w:line="240" w:lineRule="auto"/>
        <w:ind w:left="0" w:right="0" w:firstLine="0"/>
        <w:rPr>
          <w:color w:val="auto"/>
          <w:kern w:val="0"/>
          <w:lang w:val="en-US" w:eastAsia="en-US"/>
        </w:rPr>
      </w:pPr>
      <w:r w:rsidRPr="0059595D">
        <w:rPr>
          <w:color w:val="auto"/>
          <w:kern w:val="0"/>
          <w:lang w:val="en-US" w:eastAsia="en-US"/>
        </w:rPr>
        <w:t xml:space="preserve">Taken together, film and coating evidence </w:t>
      </w:r>
      <w:r w:rsidRPr="00AD5A83">
        <w:rPr>
          <w:color w:val="auto"/>
          <w:kern w:val="0"/>
          <w:highlight w:val="yellow"/>
          <w:lang w:val="en-US" w:eastAsia="en-US"/>
        </w:rPr>
        <w:t>indicate that MSKS</w:t>
      </w:r>
      <w:r w:rsidRPr="0059595D">
        <w:rPr>
          <w:color w:val="auto"/>
          <w:kern w:val="0"/>
          <w:lang w:val="en-US" w:eastAsia="en-US"/>
        </w:rPr>
        <w:t xml:space="preserve"> can form coherent networks, but that its compatibility envelope is governed by a triad of variables: </w:t>
      </w:r>
      <w:proofErr w:type="spellStart"/>
      <w:r w:rsidRPr="0059595D">
        <w:rPr>
          <w:color w:val="auto"/>
          <w:kern w:val="0"/>
          <w:lang w:val="en-US" w:eastAsia="en-US"/>
        </w:rPr>
        <w:t>plasticiser</w:t>
      </w:r>
      <w:proofErr w:type="spellEnd"/>
      <w:r w:rsidRPr="0059595D">
        <w:rPr>
          <w:color w:val="auto"/>
          <w:kern w:val="0"/>
          <w:lang w:val="en-US" w:eastAsia="en-US"/>
        </w:rPr>
        <w:t xml:space="preserve"> chemistry and loading, moisture history (during both processing and use), and time-dependent structural </w:t>
      </w:r>
      <w:proofErr w:type="spellStart"/>
      <w:r w:rsidRPr="0059595D">
        <w:rPr>
          <w:color w:val="auto"/>
          <w:kern w:val="0"/>
          <w:lang w:val="en-US" w:eastAsia="en-US"/>
        </w:rPr>
        <w:t>reorganisation</w:t>
      </w:r>
      <w:proofErr w:type="spellEnd"/>
      <w:r w:rsidRPr="0059595D">
        <w:rPr>
          <w:color w:val="auto"/>
          <w:kern w:val="0"/>
          <w:lang w:val="en-US" w:eastAsia="en-US"/>
        </w:rPr>
        <w:t xml:space="preserve"> typical of starch systems (Nawab et al., 2016; Thakur et al., 2019). Coatings provide particularly valuable confirmation that MSKS matrices can function at real food-contact interfaces, yet they also </w:t>
      </w:r>
      <w:proofErr w:type="spellStart"/>
      <w:r w:rsidRPr="0059595D">
        <w:rPr>
          <w:color w:val="auto"/>
          <w:kern w:val="0"/>
          <w:lang w:val="en-US" w:eastAsia="en-US"/>
        </w:rPr>
        <w:t>emphasise</w:t>
      </w:r>
      <w:proofErr w:type="spellEnd"/>
      <w:r w:rsidRPr="0059595D">
        <w:rPr>
          <w:color w:val="auto"/>
          <w:kern w:val="0"/>
          <w:lang w:val="en-US" w:eastAsia="en-US"/>
        </w:rPr>
        <w:t xml:space="preserve"> why packaging translation demands more than initial film formation: it requires stability against humidity-driven softening and against ageing-driven embrittlement, both of which can manifest differently depending on whether MSKS is deployed as a free-standing film or as a thin coating layer on a substrate (Nawab et al., 2017a; Nawab et al., 2018a). For packaging development, these insights suggest that MSKS is best positioned where formulation can be tuned to a defined service environment and where performance can be validated over realistic storage durations rather than relying solely on immediate post-fabrication measurements.</w:t>
      </w:r>
    </w:p>
    <w:p w:rsidR="00065D51" w:rsidRDefault="00065D51" w:rsidP="00A67C75"/>
    <w:p w:rsidR="006972CC" w:rsidRPr="006972CC" w:rsidRDefault="006972CC" w:rsidP="00A67C75">
      <w:pPr>
        <w:spacing w:before="100" w:beforeAutospacing="1" w:after="100" w:afterAutospacing="1" w:line="240" w:lineRule="auto"/>
        <w:ind w:left="0" w:right="0" w:firstLine="0"/>
        <w:outlineLvl w:val="1"/>
        <w:rPr>
          <w:b/>
          <w:bCs/>
          <w:color w:val="auto"/>
          <w:kern w:val="0"/>
          <w:sz w:val="36"/>
          <w:szCs w:val="36"/>
          <w:lang w:val="en-US" w:eastAsia="en-US"/>
        </w:rPr>
      </w:pPr>
      <w:r w:rsidRPr="006972CC">
        <w:rPr>
          <w:b/>
          <w:bCs/>
          <w:color w:val="auto"/>
          <w:kern w:val="0"/>
          <w:sz w:val="36"/>
          <w:szCs w:val="36"/>
          <w:lang w:val="en-US" w:eastAsia="en-US"/>
        </w:rPr>
        <w:t>5. Improving compatibility through blending, reinforcement, and chemical modification</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Improving the compatibility of mango seed kernel starch (MSKS) for packaging applications typically requires interventions that either modify the starch network itself or manage the interfaces created when MSKS is combined with other constituents. In practice, “compatibility” is expressed as the ability of a material to remain cohesive and processable whilst maintaining stable properties under humidity changes and mechanical stresses encountered during converting, filling, storage, and handling. Because MSKS is intrinsically hydrophilic, compatibility-enhancing strategies must balance two competing needs: preserving sufficient polar functionality to enable film formation and inter-chain cohesion, whilst reducing the extent to which water disrupts the network during use. Blending, reinforcement, and chemical modification address these needs through complementary mechanisms, and the most robust solutions generally integrate more than one approach rather than relying on a single additive or processing step (</w:t>
      </w:r>
      <w:proofErr w:type="spellStart"/>
      <w:r w:rsidRPr="006972CC">
        <w:rPr>
          <w:color w:val="auto"/>
          <w:kern w:val="0"/>
          <w:lang w:val="en-US" w:eastAsia="en-US"/>
        </w:rPr>
        <w:t>Surendren</w:t>
      </w:r>
      <w:proofErr w:type="spellEnd"/>
      <w:r w:rsidRPr="006972CC">
        <w:rPr>
          <w:color w:val="auto"/>
          <w:kern w:val="0"/>
          <w:lang w:val="en-US" w:eastAsia="en-US"/>
        </w:rPr>
        <w:t xml:space="preserve"> et al., 2022).</w:t>
      </w:r>
    </w:p>
    <w:p w:rsidR="006972CC" w:rsidRPr="006972CC" w:rsidRDefault="006972CC"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6972CC">
        <w:rPr>
          <w:b/>
          <w:bCs/>
          <w:color w:val="auto"/>
          <w:kern w:val="0"/>
          <w:sz w:val="27"/>
          <w:szCs w:val="27"/>
          <w:lang w:val="en-US" w:eastAsia="en-US"/>
        </w:rPr>
        <w:t>5.1 Blending with polysaccharides and other biopolymer modifiers</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Polysaccharide blending is often an attractive first route to compatibility improvement because it can be implemented within aqueous film-forming processes and tends to preserve a fully bio-based character. When MSKS is combined with compatible gums, the blend can </w:t>
      </w:r>
      <w:r w:rsidRPr="006972CC">
        <w:rPr>
          <w:color w:val="auto"/>
          <w:kern w:val="0"/>
          <w:lang w:val="en-US" w:eastAsia="en-US"/>
        </w:rPr>
        <w:lastRenderedPageBreak/>
        <w:t>exhibit improved cohesion and a modified microstructure that reduces cracking during drying and handling. Composite films prepared from MSKS and gum systems have been shown to display altered mechanical and barrier responses compared with neat MSKS films, which is consistent with the formation of an interpenetrating network where hydrogen bonding and chain entanglement are redistributed across both polysaccharide components (Nawab et al., 2017b). From a compatibility perspective, such redistribution can reduce stress concentration sites, improve continuity, and enhance resistance to brittle failure, particularly at moderate humidity.</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However, polysaccharide blending does not automatically solve the core limitation of starch packaging</w:t>
      </w:r>
      <w:r w:rsidRPr="00AD5A83">
        <w:rPr>
          <w:color w:val="auto"/>
          <w:kern w:val="0"/>
          <w:highlight w:val="yellow"/>
          <w:lang w:val="en-US" w:eastAsia="en-US"/>
        </w:rPr>
        <w:t>, namely</w:t>
      </w:r>
      <w:r w:rsidR="00AD5A83" w:rsidRPr="00AD5A83">
        <w:rPr>
          <w:color w:val="auto"/>
          <w:kern w:val="0"/>
          <w:highlight w:val="yellow"/>
          <w:lang w:val="en-US" w:eastAsia="en-US"/>
        </w:rPr>
        <w:t>,</w:t>
      </w:r>
      <w:r w:rsidRPr="00AD5A83">
        <w:rPr>
          <w:color w:val="auto"/>
          <w:kern w:val="0"/>
          <w:highlight w:val="yellow"/>
          <w:lang w:val="en-US" w:eastAsia="en-US"/>
        </w:rPr>
        <w:t xml:space="preserve"> moisture</w:t>
      </w:r>
      <w:r w:rsidRPr="006972CC">
        <w:rPr>
          <w:color w:val="auto"/>
          <w:kern w:val="0"/>
          <w:lang w:val="en-US" w:eastAsia="en-US"/>
        </w:rPr>
        <w:t xml:space="preserve"> sensitivity. In some cases, adding a highly hydrophilic gum can increase overall water affinity, even if mechanical cohesion improves. The practical value of gum </w:t>
      </w:r>
      <w:r w:rsidRPr="00AD5A83">
        <w:rPr>
          <w:color w:val="auto"/>
          <w:kern w:val="0"/>
          <w:highlight w:val="yellow"/>
          <w:lang w:val="en-US" w:eastAsia="en-US"/>
        </w:rPr>
        <w:t>blending</w:t>
      </w:r>
      <w:r w:rsidR="00AD5A83" w:rsidRPr="00AD5A83">
        <w:rPr>
          <w:color w:val="auto"/>
          <w:kern w:val="0"/>
          <w:highlight w:val="yellow"/>
          <w:lang w:val="en-US" w:eastAsia="en-US"/>
        </w:rPr>
        <w:t>,</w:t>
      </w:r>
      <w:r w:rsidRPr="00AD5A83">
        <w:rPr>
          <w:color w:val="auto"/>
          <w:kern w:val="0"/>
          <w:highlight w:val="yellow"/>
          <w:lang w:val="en-US" w:eastAsia="en-US"/>
        </w:rPr>
        <w:t xml:space="preserve"> therefore</w:t>
      </w:r>
      <w:r w:rsidR="00AD5A83" w:rsidRPr="00AD5A83">
        <w:rPr>
          <w:color w:val="auto"/>
          <w:kern w:val="0"/>
          <w:highlight w:val="yellow"/>
          <w:lang w:val="en-US" w:eastAsia="en-US"/>
        </w:rPr>
        <w:t>,</w:t>
      </w:r>
      <w:r w:rsidRPr="00AD5A83">
        <w:rPr>
          <w:color w:val="auto"/>
          <w:kern w:val="0"/>
          <w:highlight w:val="yellow"/>
          <w:lang w:val="en-US" w:eastAsia="en-US"/>
        </w:rPr>
        <w:t xml:space="preserve"> depends on the</w:t>
      </w:r>
      <w:r w:rsidRPr="006972CC">
        <w:rPr>
          <w:color w:val="auto"/>
          <w:kern w:val="0"/>
          <w:lang w:val="en-US" w:eastAsia="en-US"/>
        </w:rPr>
        <w:t xml:space="preserve"> intended packaging environment. For dry foods and applications where oxygen barrier and mechanical integrity dominate, gum-modified MSKS films can be advantageous, especially if they maintain integrity without excessive </w:t>
      </w:r>
      <w:proofErr w:type="spellStart"/>
      <w:r w:rsidRPr="006972CC">
        <w:rPr>
          <w:color w:val="auto"/>
          <w:kern w:val="0"/>
          <w:lang w:val="en-US" w:eastAsia="en-US"/>
        </w:rPr>
        <w:t>plasticiser</w:t>
      </w:r>
      <w:proofErr w:type="spellEnd"/>
      <w:r w:rsidRPr="006972CC">
        <w:rPr>
          <w:color w:val="auto"/>
          <w:kern w:val="0"/>
          <w:lang w:val="en-US" w:eastAsia="en-US"/>
        </w:rPr>
        <w:t xml:space="preserve"> loading. In contrast, for humid environments, gum blending may require additional measures—such as surface treatments, multilayer architectures, or incorporation of more hydrophobic phases—to prevent softening and elevated water-</w:t>
      </w:r>
      <w:proofErr w:type="spellStart"/>
      <w:r w:rsidRPr="006972CC">
        <w:rPr>
          <w:color w:val="auto"/>
          <w:kern w:val="0"/>
          <w:lang w:val="en-US" w:eastAsia="en-US"/>
        </w:rPr>
        <w:t>vapour</w:t>
      </w:r>
      <w:proofErr w:type="spellEnd"/>
      <w:r w:rsidRPr="006972CC">
        <w:rPr>
          <w:color w:val="auto"/>
          <w:kern w:val="0"/>
          <w:lang w:val="en-US" w:eastAsia="en-US"/>
        </w:rPr>
        <w:t xml:space="preserve"> transmission. This logic aligns with broader experience in thermoplastic starch and starch-based packaging design, where multi-component formulations are commonly needed to widen the usable humidity window without sacrificing manufacturability (</w:t>
      </w:r>
      <w:proofErr w:type="spellStart"/>
      <w:r w:rsidRPr="006972CC">
        <w:rPr>
          <w:color w:val="auto"/>
          <w:kern w:val="0"/>
          <w:lang w:val="en-US" w:eastAsia="en-US"/>
        </w:rPr>
        <w:t>Surendren</w:t>
      </w:r>
      <w:proofErr w:type="spellEnd"/>
      <w:r w:rsidRPr="006972CC">
        <w:rPr>
          <w:color w:val="auto"/>
          <w:kern w:val="0"/>
          <w:lang w:val="en-US" w:eastAsia="en-US"/>
        </w:rPr>
        <w:t xml:space="preserve"> et al., 2022).</w:t>
      </w:r>
    </w:p>
    <w:p w:rsidR="006972CC" w:rsidRPr="006972CC" w:rsidRDefault="006972CC"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6972CC">
        <w:rPr>
          <w:b/>
          <w:bCs/>
          <w:color w:val="auto"/>
          <w:kern w:val="0"/>
          <w:sz w:val="27"/>
          <w:szCs w:val="27"/>
          <w:lang w:val="en-US" w:eastAsia="en-US"/>
        </w:rPr>
        <w:t xml:space="preserve">5.2 Reinforcement as a route to microstructural </w:t>
      </w:r>
      <w:proofErr w:type="spellStart"/>
      <w:r w:rsidRPr="006972CC">
        <w:rPr>
          <w:b/>
          <w:bCs/>
          <w:color w:val="auto"/>
          <w:kern w:val="0"/>
          <w:sz w:val="27"/>
          <w:szCs w:val="27"/>
          <w:lang w:val="en-US" w:eastAsia="en-US"/>
        </w:rPr>
        <w:t>stabilisation</w:t>
      </w:r>
      <w:proofErr w:type="spellEnd"/>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Reinforcement strategies aim to improve compatibility by </w:t>
      </w:r>
      <w:proofErr w:type="spellStart"/>
      <w:r w:rsidRPr="006972CC">
        <w:rPr>
          <w:color w:val="auto"/>
          <w:kern w:val="0"/>
          <w:lang w:val="en-US" w:eastAsia="en-US"/>
        </w:rPr>
        <w:t>stabilising</w:t>
      </w:r>
      <w:proofErr w:type="spellEnd"/>
      <w:r w:rsidRPr="006972CC">
        <w:rPr>
          <w:color w:val="auto"/>
          <w:kern w:val="0"/>
          <w:lang w:val="en-US" w:eastAsia="en-US"/>
        </w:rPr>
        <w:t xml:space="preserve"> the MSKS network mechanically and microstructurally, rather than solely altering chain mobility through </w:t>
      </w:r>
      <w:proofErr w:type="spellStart"/>
      <w:r w:rsidRPr="006972CC">
        <w:rPr>
          <w:color w:val="auto"/>
          <w:kern w:val="0"/>
          <w:lang w:val="en-US" w:eastAsia="en-US"/>
        </w:rPr>
        <w:t>plasticisers</w:t>
      </w:r>
      <w:proofErr w:type="spellEnd"/>
      <w:r w:rsidRPr="006972CC">
        <w:rPr>
          <w:color w:val="auto"/>
          <w:kern w:val="0"/>
          <w:lang w:val="en-US" w:eastAsia="en-US"/>
        </w:rPr>
        <w:t xml:space="preserve">. In starch films, reinforcement can reduce creep, enhance tear resistance, and limit the growth of microcracks that emerge under bending or repeated handling. Reinforcements may also influence moisture-driven dimensional changes by restricting swelling and by creating more tortuous pathways for </w:t>
      </w:r>
      <w:proofErr w:type="spellStart"/>
      <w:r w:rsidRPr="006972CC">
        <w:rPr>
          <w:color w:val="auto"/>
          <w:kern w:val="0"/>
          <w:lang w:val="en-US" w:eastAsia="en-US"/>
        </w:rPr>
        <w:t>vapour</w:t>
      </w:r>
      <w:proofErr w:type="spellEnd"/>
      <w:r w:rsidRPr="006972CC">
        <w:rPr>
          <w:color w:val="auto"/>
          <w:kern w:val="0"/>
          <w:lang w:val="en-US" w:eastAsia="en-US"/>
        </w:rPr>
        <w:t xml:space="preserve"> transport. The key compatibility requirement is dispersion and interfacial adhesion: a reinforcement that agglomerates or remains poorly bonded can introduce defects that worsen rather than improve performance. For MSKS systems, this is particularly important because the starch matrix can be highly sensitive to local inhomogeneities; a small cluster of poorly dispersed reinforcement can become a locus for void formation during drying or a weak point under stress.</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Reinforcement can also interact with </w:t>
      </w:r>
      <w:proofErr w:type="spellStart"/>
      <w:r w:rsidRPr="006972CC">
        <w:rPr>
          <w:color w:val="auto"/>
          <w:kern w:val="0"/>
          <w:lang w:val="en-US" w:eastAsia="en-US"/>
        </w:rPr>
        <w:t>plasticisation</w:t>
      </w:r>
      <w:proofErr w:type="spellEnd"/>
      <w:r w:rsidRPr="006972CC">
        <w:rPr>
          <w:color w:val="auto"/>
          <w:kern w:val="0"/>
          <w:lang w:val="en-US" w:eastAsia="en-US"/>
        </w:rPr>
        <w:t xml:space="preserve">. If </w:t>
      </w:r>
      <w:proofErr w:type="spellStart"/>
      <w:r w:rsidRPr="006972CC">
        <w:rPr>
          <w:color w:val="auto"/>
          <w:kern w:val="0"/>
          <w:lang w:val="en-US" w:eastAsia="en-US"/>
        </w:rPr>
        <w:t>plasticiser</w:t>
      </w:r>
      <w:proofErr w:type="spellEnd"/>
      <w:r w:rsidRPr="006972CC">
        <w:rPr>
          <w:color w:val="auto"/>
          <w:kern w:val="0"/>
          <w:lang w:val="en-US" w:eastAsia="en-US"/>
        </w:rPr>
        <w:t xml:space="preserve"> content is high, the matrix may become too mobile and allow reinforcement to migrate or settle during film formation, generating gradients through thickness. Conversely, if </w:t>
      </w:r>
      <w:proofErr w:type="spellStart"/>
      <w:r w:rsidRPr="006972CC">
        <w:rPr>
          <w:color w:val="auto"/>
          <w:kern w:val="0"/>
          <w:lang w:val="en-US" w:eastAsia="en-US"/>
        </w:rPr>
        <w:t>plasticiser</w:t>
      </w:r>
      <w:proofErr w:type="spellEnd"/>
      <w:r w:rsidRPr="006972CC">
        <w:rPr>
          <w:color w:val="auto"/>
          <w:kern w:val="0"/>
          <w:lang w:val="en-US" w:eastAsia="en-US"/>
        </w:rPr>
        <w:t xml:space="preserve"> content is low and the matrix is glassy, reinforcement may not be effectively wetted, producing weak interfaces. Incompatibility can therefore appear even when the reinforcement itself is “compatible” in chemical terms. For packaging development, reinforcement should be considered alongside </w:t>
      </w:r>
      <w:r w:rsidR="00AD5A83" w:rsidRPr="00AD5A83">
        <w:rPr>
          <w:color w:val="auto"/>
          <w:kern w:val="0"/>
          <w:highlight w:val="yellow"/>
          <w:lang w:val="en-US" w:eastAsia="en-US"/>
        </w:rPr>
        <w:t xml:space="preserve">the </w:t>
      </w:r>
      <w:r w:rsidRPr="00AD5A83">
        <w:rPr>
          <w:color w:val="auto"/>
          <w:kern w:val="0"/>
          <w:highlight w:val="yellow"/>
          <w:lang w:val="en-US" w:eastAsia="en-US"/>
        </w:rPr>
        <w:t>processing</w:t>
      </w:r>
      <w:r w:rsidRPr="006972CC">
        <w:rPr>
          <w:color w:val="auto"/>
          <w:kern w:val="0"/>
          <w:lang w:val="en-US" w:eastAsia="en-US"/>
        </w:rPr>
        <w:t xml:space="preserve"> route (casting versus melt processing), drying history, and intended conversion operations. Importantly, reinforcement must be selected with end-of-life in mind: an otherwise beneficial reinforcement that persists as a non-degradable residue or that disrupts composting performance could undermine the sustainability intent, even if it improves in-use properties. In short, reinforcement is best treated as a </w:t>
      </w:r>
      <w:proofErr w:type="spellStart"/>
      <w:r w:rsidRPr="006972CC">
        <w:rPr>
          <w:color w:val="auto"/>
          <w:kern w:val="0"/>
          <w:lang w:val="en-US" w:eastAsia="en-US"/>
        </w:rPr>
        <w:t>stabilisation</w:t>
      </w:r>
      <w:proofErr w:type="spellEnd"/>
      <w:r w:rsidRPr="006972CC">
        <w:rPr>
          <w:color w:val="auto"/>
          <w:kern w:val="0"/>
          <w:lang w:val="en-US" w:eastAsia="en-US"/>
        </w:rPr>
        <w:t xml:space="preserve"> tool to reduce defect sensitivity and mechanical fragility, but only when dispersion, interfacial bonding, and end-of-life </w:t>
      </w:r>
      <w:proofErr w:type="spellStart"/>
      <w:r w:rsidRPr="006972CC">
        <w:rPr>
          <w:color w:val="auto"/>
          <w:kern w:val="0"/>
          <w:lang w:val="en-US" w:eastAsia="en-US"/>
        </w:rPr>
        <w:t>behaviour</w:t>
      </w:r>
      <w:proofErr w:type="spellEnd"/>
      <w:r w:rsidRPr="006972CC">
        <w:rPr>
          <w:color w:val="auto"/>
          <w:kern w:val="0"/>
          <w:lang w:val="en-US" w:eastAsia="en-US"/>
        </w:rPr>
        <w:t xml:space="preserve"> are all addressed within the same design framework (</w:t>
      </w:r>
      <w:proofErr w:type="spellStart"/>
      <w:r w:rsidRPr="006972CC">
        <w:rPr>
          <w:color w:val="auto"/>
          <w:kern w:val="0"/>
          <w:lang w:val="en-US" w:eastAsia="en-US"/>
        </w:rPr>
        <w:t>Surendren</w:t>
      </w:r>
      <w:proofErr w:type="spellEnd"/>
      <w:r w:rsidRPr="006972CC">
        <w:rPr>
          <w:color w:val="auto"/>
          <w:kern w:val="0"/>
          <w:lang w:val="en-US" w:eastAsia="en-US"/>
        </w:rPr>
        <w:t xml:space="preserve"> et al., 2022).</w:t>
      </w:r>
    </w:p>
    <w:p w:rsidR="006972CC" w:rsidRPr="006972CC" w:rsidRDefault="006972CC"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6972CC">
        <w:rPr>
          <w:b/>
          <w:bCs/>
          <w:color w:val="auto"/>
          <w:kern w:val="0"/>
          <w:sz w:val="27"/>
          <w:szCs w:val="27"/>
          <w:lang w:val="en-US" w:eastAsia="en-US"/>
        </w:rPr>
        <w:lastRenderedPageBreak/>
        <w:t xml:space="preserve">5.3 Chemical modification and </w:t>
      </w:r>
      <w:proofErr w:type="spellStart"/>
      <w:r w:rsidRPr="006972CC">
        <w:rPr>
          <w:b/>
          <w:bCs/>
          <w:color w:val="auto"/>
          <w:kern w:val="0"/>
          <w:sz w:val="27"/>
          <w:szCs w:val="27"/>
          <w:lang w:val="en-US" w:eastAsia="en-US"/>
        </w:rPr>
        <w:t>hydrophobisation</w:t>
      </w:r>
      <w:proofErr w:type="spellEnd"/>
      <w:r w:rsidRPr="006972CC">
        <w:rPr>
          <w:b/>
          <w:bCs/>
          <w:color w:val="auto"/>
          <w:kern w:val="0"/>
          <w:sz w:val="27"/>
          <w:szCs w:val="27"/>
          <w:lang w:val="en-US" w:eastAsia="en-US"/>
        </w:rPr>
        <w:t xml:space="preserve"> to narrow the polarity gap</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Chemical modification offers a more direct means of improving compatibility where moisture sensitivity or blending with more hydrophobic components becomes limiting. By introducing hydrophobic substituents, starch derivatives can reduce water affinity, alter crystallinity, and change the balance between cohesive strength and flexibility. In MSKS systems, incorporation of starch laurate has been shown to modify film structure and properties, and processing intensification (such as </w:t>
      </w:r>
      <w:proofErr w:type="spellStart"/>
      <w:r w:rsidRPr="006972CC">
        <w:rPr>
          <w:color w:val="auto"/>
          <w:kern w:val="0"/>
          <w:lang w:val="en-US" w:eastAsia="en-US"/>
        </w:rPr>
        <w:t>microfluidisation</w:t>
      </w:r>
      <w:proofErr w:type="spellEnd"/>
      <w:r w:rsidRPr="006972CC">
        <w:rPr>
          <w:color w:val="auto"/>
          <w:kern w:val="0"/>
          <w:lang w:val="en-US" w:eastAsia="en-US"/>
        </w:rPr>
        <w:t>) has been used to improve dispersion and film uniformity, with concomitant effects on crystallinity and water-</w:t>
      </w:r>
      <w:proofErr w:type="spellStart"/>
      <w:r w:rsidRPr="006972CC">
        <w:rPr>
          <w:color w:val="auto"/>
          <w:kern w:val="0"/>
          <w:lang w:val="en-US" w:eastAsia="en-US"/>
        </w:rPr>
        <w:t>vapour</w:t>
      </w:r>
      <w:proofErr w:type="spellEnd"/>
      <w:r w:rsidRPr="006972CC">
        <w:rPr>
          <w:color w:val="auto"/>
          <w:kern w:val="0"/>
          <w:lang w:val="en-US" w:eastAsia="en-US"/>
        </w:rPr>
        <w:t xml:space="preserve"> </w:t>
      </w:r>
      <w:proofErr w:type="spellStart"/>
      <w:r w:rsidRPr="006972CC">
        <w:rPr>
          <w:color w:val="auto"/>
          <w:kern w:val="0"/>
          <w:lang w:val="en-US" w:eastAsia="en-US"/>
        </w:rPr>
        <w:t>behaviour</w:t>
      </w:r>
      <w:proofErr w:type="spellEnd"/>
      <w:r w:rsidRPr="006972CC">
        <w:rPr>
          <w:color w:val="auto"/>
          <w:kern w:val="0"/>
          <w:lang w:val="en-US" w:eastAsia="en-US"/>
        </w:rPr>
        <w:t xml:space="preserve"> (de Carvalho et al., 2021). These outcomes are highly relevant to compatibility because they indicate that MSKS films can be engineered towards a more moisture-tolerant state without abandoning starch as the principal film-forming component.</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Nevertheless, chemical modification introduces trade-offs. Excessive </w:t>
      </w:r>
      <w:proofErr w:type="spellStart"/>
      <w:r w:rsidRPr="006972CC">
        <w:rPr>
          <w:color w:val="auto"/>
          <w:kern w:val="0"/>
          <w:lang w:val="en-US" w:eastAsia="en-US"/>
        </w:rPr>
        <w:t>hydrophobisation</w:t>
      </w:r>
      <w:proofErr w:type="spellEnd"/>
      <w:r w:rsidRPr="006972CC">
        <w:rPr>
          <w:color w:val="auto"/>
          <w:kern w:val="0"/>
          <w:lang w:val="en-US" w:eastAsia="en-US"/>
        </w:rPr>
        <w:t xml:space="preserve"> can compromise aqueous processability, reduce film-forming continuity, or create phase separation if modified and unmodified fractions segregate. It can also shift mechanical response in ways that affect heat sealing and converting. </w:t>
      </w:r>
      <w:r w:rsidRPr="00AD5A83">
        <w:rPr>
          <w:color w:val="auto"/>
          <w:kern w:val="0"/>
          <w:highlight w:val="yellow"/>
          <w:lang w:val="en-US" w:eastAsia="en-US"/>
        </w:rPr>
        <w:t xml:space="preserve">Consequently, </w:t>
      </w:r>
      <w:r w:rsidR="00AD5A83" w:rsidRPr="00AD5A83">
        <w:rPr>
          <w:color w:val="auto"/>
          <w:kern w:val="0"/>
          <w:highlight w:val="yellow"/>
          <w:lang w:val="en-US" w:eastAsia="en-US"/>
        </w:rPr>
        <w:t xml:space="preserve">the </w:t>
      </w:r>
      <w:r w:rsidRPr="00AD5A83">
        <w:rPr>
          <w:color w:val="auto"/>
          <w:kern w:val="0"/>
          <w:highlight w:val="yellow"/>
          <w:lang w:val="en-US" w:eastAsia="en-US"/>
        </w:rPr>
        <w:t>modification</w:t>
      </w:r>
      <w:r w:rsidRPr="006972CC">
        <w:rPr>
          <w:color w:val="auto"/>
          <w:kern w:val="0"/>
          <w:lang w:val="en-US" w:eastAsia="en-US"/>
        </w:rPr>
        <w:t xml:space="preserve"> level and processing pathway must be tuned </w:t>
      </w:r>
      <w:r w:rsidRPr="00AD5A83">
        <w:rPr>
          <w:color w:val="auto"/>
          <w:kern w:val="0"/>
          <w:highlight w:val="yellow"/>
          <w:lang w:val="en-US" w:eastAsia="en-US"/>
        </w:rPr>
        <w:t xml:space="preserve">so that </w:t>
      </w:r>
      <w:r w:rsidR="00AD5A83" w:rsidRPr="00AD5A83">
        <w:rPr>
          <w:color w:val="auto"/>
          <w:kern w:val="0"/>
          <w:highlight w:val="yellow"/>
          <w:lang w:val="en-US" w:eastAsia="en-US"/>
        </w:rPr>
        <w:t xml:space="preserve">the </w:t>
      </w:r>
      <w:r w:rsidRPr="00AD5A83">
        <w:rPr>
          <w:color w:val="auto"/>
          <w:kern w:val="0"/>
          <w:highlight w:val="yellow"/>
          <w:lang w:val="en-US" w:eastAsia="en-US"/>
        </w:rPr>
        <w:t>hydrophobic</w:t>
      </w:r>
      <w:r w:rsidRPr="006972CC">
        <w:rPr>
          <w:color w:val="auto"/>
          <w:kern w:val="0"/>
          <w:lang w:val="en-US" w:eastAsia="en-US"/>
        </w:rPr>
        <w:t xml:space="preserve"> character improves humidity robustness without preventing coherent network formation. A practical advantage of moderate </w:t>
      </w:r>
      <w:proofErr w:type="spellStart"/>
      <w:r w:rsidRPr="006972CC">
        <w:rPr>
          <w:color w:val="auto"/>
          <w:kern w:val="0"/>
          <w:lang w:val="en-US" w:eastAsia="en-US"/>
        </w:rPr>
        <w:t>hydrophobisation</w:t>
      </w:r>
      <w:proofErr w:type="spellEnd"/>
      <w:r w:rsidRPr="006972CC">
        <w:rPr>
          <w:color w:val="auto"/>
          <w:kern w:val="0"/>
          <w:lang w:val="en-US" w:eastAsia="en-US"/>
        </w:rPr>
        <w:t xml:space="preserve"> is that it may also ease compatibility with other, less polar components in blends, potentially reducing the interfacial penalty that otherwise drives phase separation. For MSKS packaging, the implication is that chemical modification should be applied selectively to address specific performance bottlenecks—most often water sensitivity—rather than as a default route, and should be paired with processing controls that preserve homogeneity and </w:t>
      </w:r>
      <w:proofErr w:type="spellStart"/>
      <w:r w:rsidRPr="006972CC">
        <w:rPr>
          <w:color w:val="auto"/>
          <w:kern w:val="0"/>
          <w:lang w:val="en-US" w:eastAsia="en-US"/>
        </w:rPr>
        <w:t>minimise</w:t>
      </w:r>
      <w:proofErr w:type="spellEnd"/>
      <w:r w:rsidRPr="006972CC">
        <w:rPr>
          <w:color w:val="auto"/>
          <w:kern w:val="0"/>
          <w:lang w:val="en-US" w:eastAsia="en-US"/>
        </w:rPr>
        <w:t xml:space="preserve"> defects (de Carvalho et al., 2021).</w:t>
      </w:r>
    </w:p>
    <w:p w:rsidR="006972CC" w:rsidRPr="006972CC" w:rsidRDefault="006972CC"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6972CC">
        <w:rPr>
          <w:b/>
          <w:bCs/>
          <w:color w:val="auto"/>
          <w:kern w:val="0"/>
          <w:sz w:val="27"/>
          <w:szCs w:val="27"/>
          <w:lang w:val="en-US" w:eastAsia="en-US"/>
        </w:rPr>
        <w:t xml:space="preserve">5.4 Compatibility expressed in converting: </w:t>
      </w:r>
      <w:proofErr w:type="spellStart"/>
      <w:r w:rsidRPr="006972CC">
        <w:rPr>
          <w:b/>
          <w:bCs/>
          <w:color w:val="auto"/>
          <w:kern w:val="0"/>
          <w:sz w:val="27"/>
          <w:szCs w:val="27"/>
          <w:lang w:val="en-US" w:eastAsia="en-US"/>
        </w:rPr>
        <w:t>sealability</w:t>
      </w:r>
      <w:proofErr w:type="spellEnd"/>
      <w:r w:rsidRPr="006972CC">
        <w:rPr>
          <w:b/>
          <w:bCs/>
          <w:color w:val="auto"/>
          <w:kern w:val="0"/>
          <w:sz w:val="27"/>
          <w:szCs w:val="27"/>
          <w:lang w:val="en-US" w:eastAsia="en-US"/>
        </w:rPr>
        <w:t xml:space="preserve"> and pouch formation</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Ultimately, compatibility must manifest in the ability to convert MSKS films into packaging structures with reliable sealing and handling performance. Heat sealing is a particularly stringent test because it requires controlled softening, chain interdiffusion, and interfacial bonding without thermal degradation or excessive brittleness upon cooling. Demonstrations of heat-sealable packaging based on MSKS, such as pouches developed for </w:t>
      </w:r>
      <w:proofErr w:type="spellStart"/>
      <w:r w:rsidRPr="006972CC">
        <w:rPr>
          <w:color w:val="auto"/>
          <w:kern w:val="0"/>
          <w:lang w:val="en-US" w:eastAsia="en-US"/>
        </w:rPr>
        <w:t>chilli</w:t>
      </w:r>
      <w:proofErr w:type="spellEnd"/>
      <w:r w:rsidRPr="006972CC">
        <w:rPr>
          <w:color w:val="auto"/>
          <w:kern w:val="0"/>
          <w:lang w:val="en-US" w:eastAsia="en-US"/>
        </w:rPr>
        <w:t xml:space="preserve"> powder storage, indicate that MSKS films can be formulated to deliver functional seals and real product protection when composition and processing are properly aligned (Nawab et al., 2018b). This evidence is important because it shifts compatibility from an abstract materials concept to an operational requirement: packaging films must seal consistently across production conditions, withstand handling, and maintain integrity during storage.</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proofErr w:type="spellStart"/>
      <w:r w:rsidRPr="006972CC">
        <w:rPr>
          <w:color w:val="auto"/>
          <w:kern w:val="0"/>
          <w:lang w:val="en-US" w:eastAsia="en-US"/>
        </w:rPr>
        <w:t>Sealability</w:t>
      </w:r>
      <w:proofErr w:type="spellEnd"/>
      <w:r w:rsidRPr="006972CC">
        <w:rPr>
          <w:color w:val="auto"/>
          <w:kern w:val="0"/>
          <w:lang w:val="en-US" w:eastAsia="en-US"/>
        </w:rPr>
        <w:t xml:space="preserve"> is also a sensitive indicator of whether a compatibility strategy has been successful. Gum blending that improves tensile properties but yields a narrow sealing window may be difficult to adopt at scale; similarly, </w:t>
      </w:r>
      <w:proofErr w:type="spellStart"/>
      <w:r w:rsidRPr="006972CC">
        <w:rPr>
          <w:color w:val="auto"/>
          <w:kern w:val="0"/>
          <w:lang w:val="en-US" w:eastAsia="en-US"/>
        </w:rPr>
        <w:t>hydrophobised</w:t>
      </w:r>
      <w:proofErr w:type="spellEnd"/>
      <w:r w:rsidRPr="006972CC">
        <w:rPr>
          <w:color w:val="auto"/>
          <w:kern w:val="0"/>
          <w:lang w:val="en-US" w:eastAsia="en-US"/>
        </w:rPr>
        <w:t xml:space="preserve"> films that resist moisture may not seal adequately unless the thermal flow </w:t>
      </w:r>
      <w:proofErr w:type="spellStart"/>
      <w:r w:rsidRPr="006972CC">
        <w:rPr>
          <w:color w:val="auto"/>
          <w:kern w:val="0"/>
          <w:lang w:val="en-US" w:eastAsia="en-US"/>
        </w:rPr>
        <w:t>behaviour</w:t>
      </w:r>
      <w:proofErr w:type="spellEnd"/>
      <w:r w:rsidRPr="006972CC">
        <w:rPr>
          <w:color w:val="auto"/>
          <w:kern w:val="0"/>
          <w:lang w:val="en-US" w:eastAsia="en-US"/>
        </w:rPr>
        <w:t xml:space="preserve"> is tuned. For this reason, compatibility engineering for MSKS should be evaluated not only by tensile and permeability metrics, but also through conversion-relevant tests such as seal strength, seal range, and performance after humidity conditioning. Broader developments in starch-based packaging systems </w:t>
      </w:r>
      <w:proofErr w:type="spellStart"/>
      <w:r w:rsidRPr="006972CC">
        <w:rPr>
          <w:color w:val="auto"/>
          <w:kern w:val="0"/>
          <w:lang w:val="en-US" w:eastAsia="en-US"/>
        </w:rPr>
        <w:t>emphasise</w:t>
      </w:r>
      <w:proofErr w:type="spellEnd"/>
      <w:r w:rsidRPr="006972CC">
        <w:rPr>
          <w:color w:val="auto"/>
          <w:kern w:val="0"/>
          <w:lang w:val="en-US" w:eastAsia="en-US"/>
        </w:rPr>
        <w:t xml:space="preserve"> that industrial viability is typically achieved by integrating formulation design with process design, rather than treating them as separate steps (</w:t>
      </w:r>
      <w:proofErr w:type="spellStart"/>
      <w:r w:rsidRPr="006972CC">
        <w:rPr>
          <w:color w:val="auto"/>
          <w:kern w:val="0"/>
          <w:lang w:val="en-US" w:eastAsia="en-US"/>
        </w:rPr>
        <w:t>Surendren</w:t>
      </w:r>
      <w:proofErr w:type="spellEnd"/>
      <w:r w:rsidRPr="006972CC">
        <w:rPr>
          <w:color w:val="auto"/>
          <w:kern w:val="0"/>
          <w:lang w:val="en-US" w:eastAsia="en-US"/>
        </w:rPr>
        <w:t xml:space="preserve"> et al., 2022). MSKS is unlikely to be an exception: the most promising compatibility pathways will be those that deliver stable morphology, manageable moisture response, and predictable </w:t>
      </w:r>
      <w:proofErr w:type="spellStart"/>
      <w:r w:rsidRPr="006972CC">
        <w:rPr>
          <w:color w:val="auto"/>
          <w:kern w:val="0"/>
          <w:lang w:val="en-US" w:eastAsia="en-US"/>
        </w:rPr>
        <w:lastRenderedPageBreak/>
        <w:t>behaviour</w:t>
      </w:r>
      <w:proofErr w:type="spellEnd"/>
      <w:r w:rsidRPr="006972CC">
        <w:rPr>
          <w:color w:val="auto"/>
          <w:kern w:val="0"/>
          <w:lang w:val="en-US" w:eastAsia="en-US"/>
        </w:rPr>
        <w:t xml:space="preserve"> during conversion operations such as sealing, printing, and forming (Nawab et al., 2017b; Nawab et al., 2018b; de Carvalho et al., 2021).</w:t>
      </w:r>
    </w:p>
    <w:p w:rsidR="00065D51" w:rsidRDefault="00065D51" w:rsidP="00A67C75"/>
    <w:p w:rsidR="006972CC" w:rsidRPr="006972CC" w:rsidRDefault="006972CC" w:rsidP="00A67C75">
      <w:pPr>
        <w:spacing w:before="100" w:beforeAutospacing="1" w:after="100" w:afterAutospacing="1" w:line="240" w:lineRule="auto"/>
        <w:ind w:left="0" w:right="0" w:firstLine="0"/>
        <w:outlineLvl w:val="1"/>
        <w:rPr>
          <w:b/>
          <w:bCs/>
          <w:color w:val="auto"/>
          <w:kern w:val="0"/>
          <w:sz w:val="36"/>
          <w:szCs w:val="36"/>
          <w:lang w:val="en-US" w:eastAsia="en-US"/>
        </w:rPr>
      </w:pPr>
      <w:r w:rsidRPr="006972CC">
        <w:rPr>
          <w:b/>
          <w:bCs/>
          <w:color w:val="auto"/>
          <w:kern w:val="0"/>
          <w:sz w:val="36"/>
          <w:szCs w:val="36"/>
          <w:lang w:val="en-US" w:eastAsia="en-US"/>
        </w:rPr>
        <w:t>6. MSKS in thermoplastic starch systems and starch–polyester blends</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Translating mango seed kernel starch (MSKS) from laboratory films into packaging-relevant materials often depends on moving from solvent casting to thermomechanical processing. Thermoplastic starch (TPS) provides the principal bridge for this transition because it enables starch to be processed using polymer-conversion equipment, including extrusion and, in some cases, film blowing and thermoforming. In this context, MSKS is best viewed as an alternative starch feedstock that may be integrated into established TPS and TPS-containing blend </w:t>
      </w:r>
      <w:r w:rsidRPr="00AD5A83">
        <w:rPr>
          <w:color w:val="auto"/>
          <w:kern w:val="0"/>
          <w:highlight w:val="yellow"/>
          <w:lang w:val="en-US" w:eastAsia="en-US"/>
        </w:rPr>
        <w:t>design</w:t>
      </w:r>
      <w:r w:rsidR="00AD5A83" w:rsidRPr="00AD5A83">
        <w:rPr>
          <w:color w:val="auto"/>
          <w:kern w:val="0"/>
          <w:highlight w:val="yellow"/>
          <w:lang w:val="en-US" w:eastAsia="en-US"/>
        </w:rPr>
        <w:t>s</w:t>
      </w:r>
      <w:r w:rsidRPr="00AD5A83">
        <w:rPr>
          <w:color w:val="auto"/>
          <w:kern w:val="0"/>
          <w:highlight w:val="yellow"/>
          <w:lang w:val="en-US" w:eastAsia="en-US"/>
        </w:rPr>
        <w:t>, with careful</w:t>
      </w:r>
      <w:r w:rsidRPr="006972CC">
        <w:rPr>
          <w:color w:val="auto"/>
          <w:kern w:val="0"/>
          <w:lang w:val="en-US" w:eastAsia="en-US"/>
        </w:rPr>
        <w:t xml:space="preserve"> attention to how its specific </w:t>
      </w:r>
      <w:proofErr w:type="spellStart"/>
      <w:r w:rsidRPr="006972CC">
        <w:rPr>
          <w:color w:val="auto"/>
          <w:kern w:val="0"/>
          <w:lang w:val="en-US" w:eastAsia="en-US"/>
        </w:rPr>
        <w:t>gelatinisation</w:t>
      </w:r>
      <w:proofErr w:type="spellEnd"/>
      <w:r w:rsidRPr="006972CC">
        <w:rPr>
          <w:color w:val="auto"/>
          <w:kern w:val="0"/>
          <w:lang w:val="en-US" w:eastAsia="en-US"/>
        </w:rPr>
        <w:t xml:space="preserve"> </w:t>
      </w:r>
      <w:proofErr w:type="spellStart"/>
      <w:r w:rsidRPr="006972CC">
        <w:rPr>
          <w:color w:val="auto"/>
          <w:kern w:val="0"/>
          <w:lang w:val="en-US" w:eastAsia="en-US"/>
        </w:rPr>
        <w:t>behaviour</w:t>
      </w:r>
      <w:proofErr w:type="spellEnd"/>
      <w:r w:rsidRPr="006972CC">
        <w:rPr>
          <w:color w:val="auto"/>
          <w:kern w:val="0"/>
          <w:lang w:val="en-US" w:eastAsia="en-US"/>
        </w:rPr>
        <w:t>, moisture affinity, and ageing tendencies influence melt processing, morphology development, and longer-term property stability (</w:t>
      </w:r>
      <w:proofErr w:type="spellStart"/>
      <w:r w:rsidRPr="006972CC">
        <w:rPr>
          <w:color w:val="auto"/>
          <w:kern w:val="0"/>
          <w:lang w:val="en-US" w:eastAsia="en-US"/>
        </w:rPr>
        <w:t>Surendren</w:t>
      </w:r>
      <w:proofErr w:type="spellEnd"/>
      <w:r w:rsidRPr="006972CC">
        <w:rPr>
          <w:color w:val="auto"/>
          <w:kern w:val="0"/>
          <w:lang w:val="en-US" w:eastAsia="en-US"/>
        </w:rPr>
        <w:t xml:space="preserve"> et al., 2022; Sandhu &amp; Lim, 2008; </w:t>
      </w:r>
      <w:proofErr w:type="spellStart"/>
      <w:r w:rsidRPr="006972CC">
        <w:rPr>
          <w:color w:val="auto"/>
          <w:kern w:val="0"/>
          <w:lang w:val="en-US" w:eastAsia="en-US"/>
        </w:rPr>
        <w:t>Thory</w:t>
      </w:r>
      <w:proofErr w:type="spellEnd"/>
      <w:r w:rsidRPr="006972CC">
        <w:rPr>
          <w:color w:val="auto"/>
          <w:kern w:val="0"/>
          <w:lang w:val="en-US" w:eastAsia="en-US"/>
        </w:rPr>
        <w:t xml:space="preserve"> &amp; Sandhu, 2017).</w:t>
      </w:r>
    </w:p>
    <w:p w:rsidR="006972CC" w:rsidRPr="006972CC" w:rsidRDefault="006972CC"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6972CC">
        <w:rPr>
          <w:b/>
          <w:bCs/>
          <w:color w:val="auto"/>
          <w:kern w:val="0"/>
          <w:sz w:val="27"/>
          <w:szCs w:val="27"/>
          <w:lang w:val="en-US" w:eastAsia="en-US"/>
        </w:rPr>
        <w:t>6.1 Thermoplastic starch as a processing platform for MSKS</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TPS is typically produced by applying heat and shear to starch in the presence of </w:t>
      </w:r>
      <w:proofErr w:type="spellStart"/>
      <w:r w:rsidRPr="006972CC">
        <w:rPr>
          <w:color w:val="auto"/>
          <w:kern w:val="0"/>
          <w:lang w:val="en-US" w:eastAsia="en-US"/>
        </w:rPr>
        <w:t>plasticisers</w:t>
      </w:r>
      <w:proofErr w:type="spellEnd"/>
      <w:r w:rsidRPr="006972CC">
        <w:rPr>
          <w:color w:val="auto"/>
          <w:kern w:val="0"/>
          <w:lang w:val="en-US" w:eastAsia="en-US"/>
        </w:rPr>
        <w:t xml:space="preserve"> (commonly polyols and water), disrupting granular order and enabling a flowable</w:t>
      </w:r>
      <w:r w:rsidR="00AD5A83">
        <w:rPr>
          <w:color w:val="auto"/>
          <w:kern w:val="0"/>
          <w:lang w:val="en-US" w:eastAsia="en-US"/>
        </w:rPr>
        <w:t>,</w:t>
      </w:r>
      <w:r w:rsidRPr="006972CC">
        <w:rPr>
          <w:color w:val="auto"/>
          <w:kern w:val="0"/>
          <w:lang w:val="en-US" w:eastAsia="en-US"/>
        </w:rPr>
        <w:t xml:space="preserve"> melt-like state. Packaging relevance arises from TPS’s compatibility with continuous conversion and its ability to form shaped products, but TPS alone often lacks adequate moisture resistance and long-term dimensional stability in humid environments. Broader reviews of biodegradable TPS highlight that while TPS can deliver high bio-based content and </w:t>
      </w:r>
      <w:proofErr w:type="spellStart"/>
      <w:r w:rsidRPr="006972CC">
        <w:rPr>
          <w:color w:val="auto"/>
          <w:kern w:val="0"/>
          <w:lang w:val="en-US" w:eastAsia="en-US"/>
        </w:rPr>
        <w:t>favourable</w:t>
      </w:r>
      <w:proofErr w:type="spellEnd"/>
      <w:r w:rsidRPr="006972CC">
        <w:rPr>
          <w:color w:val="auto"/>
          <w:kern w:val="0"/>
          <w:lang w:val="en-US" w:eastAsia="en-US"/>
        </w:rPr>
        <w:t xml:space="preserve"> end-of-life </w:t>
      </w:r>
      <w:proofErr w:type="spellStart"/>
      <w:r w:rsidRPr="006972CC">
        <w:rPr>
          <w:color w:val="auto"/>
          <w:kern w:val="0"/>
          <w:lang w:val="en-US" w:eastAsia="en-US"/>
        </w:rPr>
        <w:t>behaviour</w:t>
      </w:r>
      <w:proofErr w:type="spellEnd"/>
      <w:r w:rsidRPr="006972CC">
        <w:rPr>
          <w:color w:val="auto"/>
          <w:kern w:val="0"/>
          <w:lang w:val="en-US" w:eastAsia="en-US"/>
        </w:rPr>
        <w:t>, its performance limitations frequently necessitate blending or compositing to meet real packaging demands (</w:t>
      </w:r>
      <w:proofErr w:type="spellStart"/>
      <w:r w:rsidRPr="006972CC">
        <w:rPr>
          <w:color w:val="auto"/>
          <w:kern w:val="0"/>
          <w:lang w:val="en-US" w:eastAsia="en-US"/>
        </w:rPr>
        <w:t>Surendren</w:t>
      </w:r>
      <w:proofErr w:type="spellEnd"/>
      <w:r w:rsidRPr="006972CC">
        <w:rPr>
          <w:color w:val="auto"/>
          <w:kern w:val="0"/>
          <w:lang w:val="en-US" w:eastAsia="en-US"/>
        </w:rPr>
        <w:t xml:space="preserve"> et al., 2022). For MSKS, the same logic applies: the key question is not whether MSKS can be </w:t>
      </w:r>
      <w:proofErr w:type="spellStart"/>
      <w:r w:rsidRPr="006972CC">
        <w:rPr>
          <w:color w:val="auto"/>
          <w:kern w:val="0"/>
          <w:lang w:val="en-US" w:eastAsia="en-US"/>
        </w:rPr>
        <w:t>plasticised</w:t>
      </w:r>
      <w:proofErr w:type="spellEnd"/>
      <w:r w:rsidRPr="006972CC">
        <w:rPr>
          <w:color w:val="auto"/>
          <w:kern w:val="0"/>
          <w:lang w:val="en-US" w:eastAsia="en-US"/>
        </w:rPr>
        <w:t xml:space="preserve"> and processed, but whether it can do so reproducibly with acceptable rheology, melt stability, and subsequent film integrity.</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Feedstock-specific physicochemical properties influence TPS processing in ways that directly affect intrinsic and interfacial compatibility. Mango kernel starch structure and digestibility analyses indicate that the starch can form ordered regions and exhibits characteristic </w:t>
      </w:r>
      <w:proofErr w:type="spellStart"/>
      <w:r w:rsidRPr="006972CC">
        <w:rPr>
          <w:color w:val="auto"/>
          <w:kern w:val="0"/>
          <w:lang w:val="en-US" w:eastAsia="en-US"/>
        </w:rPr>
        <w:t>organisation</w:t>
      </w:r>
      <w:proofErr w:type="spellEnd"/>
      <w:r w:rsidRPr="006972CC">
        <w:rPr>
          <w:color w:val="auto"/>
          <w:kern w:val="0"/>
          <w:lang w:val="en-US" w:eastAsia="en-US"/>
        </w:rPr>
        <w:t xml:space="preserve"> that is responsive to processing history (Sandhu &amp; Lim, 2008). Such </w:t>
      </w:r>
      <w:proofErr w:type="spellStart"/>
      <w:r w:rsidRPr="006972CC">
        <w:rPr>
          <w:color w:val="auto"/>
          <w:kern w:val="0"/>
          <w:lang w:val="en-US" w:eastAsia="en-US"/>
        </w:rPr>
        <w:t>organisation</w:t>
      </w:r>
      <w:proofErr w:type="spellEnd"/>
      <w:r w:rsidRPr="006972CC">
        <w:rPr>
          <w:color w:val="auto"/>
          <w:kern w:val="0"/>
          <w:lang w:val="en-US" w:eastAsia="en-US"/>
        </w:rPr>
        <w:t xml:space="preserve"> can translate into differences in </w:t>
      </w:r>
      <w:proofErr w:type="spellStart"/>
      <w:r w:rsidRPr="006972CC">
        <w:rPr>
          <w:color w:val="auto"/>
          <w:kern w:val="0"/>
          <w:lang w:val="en-US" w:eastAsia="en-US"/>
        </w:rPr>
        <w:t>gelatinisation</w:t>
      </w:r>
      <w:proofErr w:type="spellEnd"/>
      <w:r w:rsidRPr="006972CC">
        <w:rPr>
          <w:color w:val="auto"/>
          <w:kern w:val="0"/>
          <w:lang w:val="en-US" w:eastAsia="en-US"/>
        </w:rPr>
        <w:t xml:space="preserve"> range, melt viscosity evolution, and the propensity for post-processing recrystallisation—each of which affects processability and final properties. Comparative evaluation of mango kernel starch relative to other kernel starches also suggests that pasting and rheological </w:t>
      </w:r>
      <w:proofErr w:type="spellStart"/>
      <w:r w:rsidRPr="006972CC">
        <w:rPr>
          <w:color w:val="auto"/>
          <w:kern w:val="0"/>
          <w:lang w:val="en-US" w:eastAsia="en-US"/>
        </w:rPr>
        <w:t>behaviour</w:t>
      </w:r>
      <w:proofErr w:type="spellEnd"/>
      <w:r w:rsidRPr="006972CC">
        <w:rPr>
          <w:color w:val="auto"/>
          <w:kern w:val="0"/>
          <w:lang w:val="en-US" w:eastAsia="en-US"/>
        </w:rPr>
        <w:t xml:space="preserve"> can differ materially across botanical sources, implying that MSKS-based TPS may require adjustments in </w:t>
      </w:r>
      <w:proofErr w:type="spellStart"/>
      <w:r w:rsidRPr="006972CC">
        <w:rPr>
          <w:color w:val="auto"/>
          <w:kern w:val="0"/>
          <w:lang w:val="en-US" w:eastAsia="en-US"/>
        </w:rPr>
        <w:t>plasticiser</w:t>
      </w:r>
      <w:proofErr w:type="spellEnd"/>
      <w:r w:rsidRPr="006972CC">
        <w:rPr>
          <w:color w:val="auto"/>
          <w:kern w:val="0"/>
          <w:lang w:val="en-US" w:eastAsia="en-US"/>
        </w:rPr>
        <w:t xml:space="preserve"> ratio, temperature profile, and shear history to achieve stable, homogeneous melts (</w:t>
      </w:r>
      <w:proofErr w:type="spellStart"/>
      <w:r w:rsidRPr="006972CC">
        <w:rPr>
          <w:color w:val="auto"/>
          <w:kern w:val="0"/>
          <w:lang w:val="en-US" w:eastAsia="en-US"/>
        </w:rPr>
        <w:t>Thory</w:t>
      </w:r>
      <w:proofErr w:type="spellEnd"/>
      <w:r w:rsidRPr="006972CC">
        <w:rPr>
          <w:color w:val="auto"/>
          <w:kern w:val="0"/>
          <w:lang w:val="en-US" w:eastAsia="en-US"/>
        </w:rPr>
        <w:t xml:space="preserve"> &amp; Sandhu, 2017). A practical consequence is that scaling MSKS-TPS cannot rely solely on generic TPS recipes: processing windows and moisture conditioning protocols should be tailored to the MSKS feedstock to </w:t>
      </w:r>
      <w:proofErr w:type="spellStart"/>
      <w:r w:rsidRPr="006972CC">
        <w:rPr>
          <w:color w:val="auto"/>
          <w:kern w:val="0"/>
          <w:lang w:val="en-US" w:eastAsia="en-US"/>
        </w:rPr>
        <w:t>minimise</w:t>
      </w:r>
      <w:proofErr w:type="spellEnd"/>
      <w:r w:rsidRPr="006972CC">
        <w:rPr>
          <w:color w:val="auto"/>
          <w:kern w:val="0"/>
          <w:lang w:val="en-US" w:eastAsia="en-US"/>
        </w:rPr>
        <w:t xml:space="preserve"> </w:t>
      </w:r>
      <w:proofErr w:type="spellStart"/>
      <w:r w:rsidRPr="006972CC">
        <w:rPr>
          <w:color w:val="auto"/>
          <w:kern w:val="0"/>
          <w:lang w:val="en-US" w:eastAsia="en-US"/>
        </w:rPr>
        <w:t>unmelted</w:t>
      </w:r>
      <w:proofErr w:type="spellEnd"/>
      <w:r w:rsidRPr="006972CC">
        <w:rPr>
          <w:color w:val="auto"/>
          <w:kern w:val="0"/>
          <w:lang w:val="en-US" w:eastAsia="en-US"/>
        </w:rPr>
        <w:t xml:space="preserve"> granule remnants, reduce bubble formation during extrusion, and control microstructural heterogeneity that can later manifest as weak points or permeability defects.</w:t>
      </w:r>
    </w:p>
    <w:p w:rsidR="006972CC" w:rsidRPr="006972CC" w:rsidRDefault="006972CC"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6972CC">
        <w:rPr>
          <w:b/>
          <w:bCs/>
          <w:color w:val="auto"/>
          <w:kern w:val="0"/>
          <w:sz w:val="27"/>
          <w:szCs w:val="27"/>
          <w:lang w:val="en-US" w:eastAsia="en-US"/>
        </w:rPr>
        <w:lastRenderedPageBreak/>
        <w:t>6.2 Starch–polyester blends: rationale and compatibility constraints</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In packaging, TPS is frequently combined with biodegradable polyesters to improve toughness, reduce moisture sensitivity, and widen the functional humidity window. Polylactic acid (PLA) is an especially common partner because it offers good strength, clarity in some formats, and industrial </w:t>
      </w:r>
      <w:proofErr w:type="spellStart"/>
      <w:r w:rsidRPr="006972CC">
        <w:rPr>
          <w:color w:val="auto"/>
          <w:kern w:val="0"/>
          <w:lang w:val="en-US" w:eastAsia="en-US"/>
        </w:rPr>
        <w:t>compostability</w:t>
      </w:r>
      <w:proofErr w:type="spellEnd"/>
      <w:r w:rsidRPr="006972CC">
        <w:rPr>
          <w:color w:val="auto"/>
          <w:kern w:val="0"/>
          <w:lang w:val="en-US" w:eastAsia="en-US"/>
        </w:rPr>
        <w:t xml:space="preserve"> under suitable conditions, yet PLA can be brittle and can show limited toughness without modification. Starch–PLA blends therefore offer an appealing combination: starch reduces cost and increases renewable content, while PLA contributes mechanical robustness and improved water resistance. However, starch and PLA are typically immiscible, producing phase-separated morphologies that can become mechanically weak unless the interface is engineered. Reviews of PLA/starch blends show that successful toughening and property </w:t>
      </w:r>
      <w:proofErr w:type="spellStart"/>
      <w:r w:rsidRPr="006972CC">
        <w:rPr>
          <w:color w:val="auto"/>
          <w:kern w:val="0"/>
          <w:lang w:val="en-US" w:eastAsia="en-US"/>
        </w:rPr>
        <w:t>optimisation</w:t>
      </w:r>
      <w:proofErr w:type="spellEnd"/>
      <w:r w:rsidRPr="006972CC">
        <w:rPr>
          <w:color w:val="auto"/>
          <w:kern w:val="0"/>
          <w:lang w:val="en-US" w:eastAsia="en-US"/>
        </w:rPr>
        <w:t xml:space="preserve"> depend on controlling phase morphology and employing strategies that enhance interfacial adhesion, reduce stress concentration sites, and mitigate brittle fracture </w:t>
      </w:r>
      <w:proofErr w:type="spellStart"/>
      <w:r w:rsidRPr="006972CC">
        <w:rPr>
          <w:color w:val="auto"/>
          <w:kern w:val="0"/>
          <w:lang w:val="en-US" w:eastAsia="en-US"/>
        </w:rPr>
        <w:t>behaviour</w:t>
      </w:r>
      <w:proofErr w:type="spellEnd"/>
      <w:r w:rsidRPr="006972CC">
        <w:rPr>
          <w:color w:val="auto"/>
          <w:kern w:val="0"/>
          <w:lang w:val="en-US" w:eastAsia="en-US"/>
        </w:rPr>
        <w:t xml:space="preserve"> (Koh et al., 2018).</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For MSKS, these principles imply that simply substituting MSKS for a commodity starch within a PLA/TPS blend will not automatically yield packaging-grade properties. MSKS may exhibit different molecular architecture and rheological </w:t>
      </w:r>
      <w:proofErr w:type="spellStart"/>
      <w:r w:rsidRPr="006972CC">
        <w:rPr>
          <w:color w:val="auto"/>
          <w:kern w:val="0"/>
          <w:lang w:val="en-US" w:eastAsia="en-US"/>
        </w:rPr>
        <w:t>behaviour</w:t>
      </w:r>
      <w:proofErr w:type="spellEnd"/>
      <w:r w:rsidRPr="006972CC">
        <w:rPr>
          <w:color w:val="auto"/>
          <w:kern w:val="0"/>
          <w:lang w:val="en-US" w:eastAsia="en-US"/>
        </w:rPr>
        <w:t xml:space="preserve"> compared with standard starches, influencing dispersed phase size, co-continuity thresholds, and interphase stability during processing. Incompatibility can manifest as voiding at interfaces, easy crack initiation under strain, and poor seal integrity in converted films. Conversely, if MSKS is processed into a well-</w:t>
      </w:r>
      <w:proofErr w:type="spellStart"/>
      <w:r w:rsidRPr="006972CC">
        <w:rPr>
          <w:color w:val="auto"/>
          <w:kern w:val="0"/>
          <w:lang w:val="en-US" w:eastAsia="en-US"/>
        </w:rPr>
        <w:t>plasticised</w:t>
      </w:r>
      <w:proofErr w:type="spellEnd"/>
      <w:r w:rsidRPr="006972CC">
        <w:rPr>
          <w:color w:val="auto"/>
          <w:kern w:val="0"/>
          <w:lang w:val="en-US" w:eastAsia="en-US"/>
        </w:rPr>
        <w:t>, homogeneous TPS and the blend morphology is controlled, MSKS can function as a cost-effective, renewable fraction that contributes to stiffness and, in some cases, barrier performance, provided the interface remains robust under moisture exposure and mechanical load.</w:t>
      </w:r>
    </w:p>
    <w:p w:rsidR="006972CC" w:rsidRPr="006972CC" w:rsidRDefault="006972CC"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6972CC">
        <w:rPr>
          <w:b/>
          <w:bCs/>
          <w:color w:val="auto"/>
          <w:kern w:val="0"/>
          <w:sz w:val="27"/>
          <w:szCs w:val="27"/>
          <w:lang w:val="en-US" w:eastAsia="en-US"/>
        </w:rPr>
        <w:t xml:space="preserve">6.3 Reactive </w:t>
      </w:r>
      <w:proofErr w:type="spellStart"/>
      <w:r w:rsidRPr="006972CC">
        <w:rPr>
          <w:b/>
          <w:bCs/>
          <w:color w:val="auto"/>
          <w:kern w:val="0"/>
          <w:sz w:val="27"/>
          <w:szCs w:val="27"/>
          <w:lang w:val="en-US" w:eastAsia="en-US"/>
        </w:rPr>
        <w:t>compatibilisation</w:t>
      </w:r>
      <w:proofErr w:type="spellEnd"/>
      <w:r w:rsidRPr="006972CC">
        <w:rPr>
          <w:b/>
          <w:bCs/>
          <w:color w:val="auto"/>
          <w:kern w:val="0"/>
          <w:sz w:val="27"/>
          <w:szCs w:val="27"/>
          <w:lang w:val="en-US" w:eastAsia="en-US"/>
        </w:rPr>
        <w:t xml:space="preserve"> and interphase engineering</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Reactive </w:t>
      </w:r>
      <w:proofErr w:type="spellStart"/>
      <w:r w:rsidRPr="006972CC">
        <w:rPr>
          <w:color w:val="auto"/>
          <w:kern w:val="0"/>
          <w:lang w:val="en-US" w:eastAsia="en-US"/>
        </w:rPr>
        <w:t>compatibilisation</w:t>
      </w:r>
      <w:proofErr w:type="spellEnd"/>
      <w:r w:rsidRPr="006972CC">
        <w:rPr>
          <w:color w:val="auto"/>
          <w:kern w:val="0"/>
          <w:lang w:val="en-US" w:eastAsia="en-US"/>
        </w:rPr>
        <w:t xml:space="preserve"> is a widely used strategy to address the polarity mismatch between hydrophilic TPS and hydrophobic polyesters. One established approach is to use </w:t>
      </w:r>
      <w:proofErr w:type="spellStart"/>
      <w:r w:rsidRPr="006972CC">
        <w:rPr>
          <w:color w:val="auto"/>
          <w:kern w:val="0"/>
          <w:lang w:val="en-US" w:eastAsia="en-US"/>
        </w:rPr>
        <w:t>functionalised</w:t>
      </w:r>
      <w:proofErr w:type="spellEnd"/>
      <w:r w:rsidRPr="006972CC">
        <w:rPr>
          <w:color w:val="auto"/>
          <w:kern w:val="0"/>
          <w:lang w:val="en-US" w:eastAsia="en-US"/>
        </w:rPr>
        <w:t xml:space="preserve"> PLA that can form covalent or strong associative links with starch hydroxyl groups, thereby increasing interfacial adhesion and improving stress transfer across the interface. Evidence from </w:t>
      </w:r>
      <w:proofErr w:type="spellStart"/>
      <w:r w:rsidRPr="006972CC">
        <w:rPr>
          <w:color w:val="auto"/>
          <w:kern w:val="0"/>
          <w:lang w:val="en-US" w:eastAsia="en-US"/>
        </w:rPr>
        <w:t>plasticised</w:t>
      </w:r>
      <w:proofErr w:type="spellEnd"/>
      <w:r w:rsidRPr="006972CC">
        <w:rPr>
          <w:color w:val="auto"/>
          <w:kern w:val="0"/>
          <w:lang w:val="en-US" w:eastAsia="en-US"/>
        </w:rPr>
        <w:t xml:space="preserve"> PLA/TPS blends indicates that maleic anhydride grafted PLA can act as a reactive </w:t>
      </w:r>
      <w:proofErr w:type="spellStart"/>
      <w:r w:rsidRPr="006972CC">
        <w:rPr>
          <w:color w:val="auto"/>
          <w:kern w:val="0"/>
          <w:lang w:val="en-US" w:eastAsia="en-US"/>
        </w:rPr>
        <w:t>compatibiliser</w:t>
      </w:r>
      <w:proofErr w:type="spellEnd"/>
      <w:r w:rsidRPr="006972CC">
        <w:rPr>
          <w:color w:val="auto"/>
          <w:kern w:val="0"/>
          <w:lang w:val="en-US" w:eastAsia="en-US"/>
        </w:rPr>
        <w:t xml:space="preserve">, producing improved morphology and enhanced tensile and moisture-related properties relative to </w:t>
      </w:r>
      <w:proofErr w:type="spellStart"/>
      <w:r w:rsidRPr="006972CC">
        <w:rPr>
          <w:color w:val="auto"/>
          <w:kern w:val="0"/>
          <w:lang w:val="en-US" w:eastAsia="en-US"/>
        </w:rPr>
        <w:t>uncompatibilised</w:t>
      </w:r>
      <w:proofErr w:type="spellEnd"/>
      <w:r w:rsidRPr="006972CC">
        <w:rPr>
          <w:color w:val="auto"/>
          <w:kern w:val="0"/>
          <w:lang w:val="en-US" w:eastAsia="en-US"/>
        </w:rPr>
        <w:t xml:space="preserve"> blends (</w:t>
      </w:r>
      <w:proofErr w:type="spellStart"/>
      <w:r w:rsidRPr="006972CC">
        <w:rPr>
          <w:color w:val="auto"/>
          <w:kern w:val="0"/>
          <w:lang w:val="en-US" w:eastAsia="en-US"/>
        </w:rPr>
        <w:t>Abdollahi</w:t>
      </w:r>
      <w:proofErr w:type="spellEnd"/>
      <w:r w:rsidRPr="006972CC">
        <w:rPr>
          <w:color w:val="auto"/>
          <w:kern w:val="0"/>
          <w:lang w:val="en-US" w:eastAsia="en-US"/>
        </w:rPr>
        <w:t xml:space="preserve"> Moghaddam et al., 2018). This is a particularly relevant finding for MSKS because it demonstrates a mechanism-based route to compatibility improvement that is not dependent on the botanical source of starch, but on the presence of hydroxyl functionalities and appropriate processing conditions for reaction and dispersion.</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From a packaging standpoint, </w:t>
      </w:r>
      <w:proofErr w:type="spellStart"/>
      <w:r w:rsidRPr="006972CC">
        <w:rPr>
          <w:color w:val="auto"/>
          <w:kern w:val="0"/>
          <w:lang w:val="en-US" w:eastAsia="en-US"/>
        </w:rPr>
        <w:t>compatibilisation</w:t>
      </w:r>
      <w:proofErr w:type="spellEnd"/>
      <w:r w:rsidRPr="006972CC">
        <w:rPr>
          <w:color w:val="auto"/>
          <w:kern w:val="0"/>
          <w:lang w:val="en-US" w:eastAsia="en-US"/>
        </w:rPr>
        <w:t xml:space="preserve"> does more than raise tensile strength; it can influence film uniformity, tear </w:t>
      </w:r>
      <w:proofErr w:type="spellStart"/>
      <w:r w:rsidRPr="006972CC">
        <w:rPr>
          <w:color w:val="auto"/>
          <w:kern w:val="0"/>
          <w:lang w:val="en-US" w:eastAsia="en-US"/>
        </w:rPr>
        <w:t>behaviour</w:t>
      </w:r>
      <w:proofErr w:type="spellEnd"/>
      <w:r w:rsidRPr="006972CC">
        <w:rPr>
          <w:color w:val="auto"/>
          <w:kern w:val="0"/>
          <w:lang w:val="en-US" w:eastAsia="en-US"/>
        </w:rPr>
        <w:t xml:space="preserve">, and sealing reliability. Better interfacial adhesion reduces the likelihood of interfacial debonding under strain, which is a common failure mode in immiscible blends. It can also reduce moisture-driven interfacial weakening, where absorbed water preferentially </w:t>
      </w:r>
      <w:proofErr w:type="spellStart"/>
      <w:r w:rsidRPr="006972CC">
        <w:rPr>
          <w:color w:val="auto"/>
          <w:kern w:val="0"/>
          <w:lang w:val="en-US" w:eastAsia="en-US"/>
        </w:rPr>
        <w:t>localises</w:t>
      </w:r>
      <w:proofErr w:type="spellEnd"/>
      <w:r w:rsidRPr="006972CC">
        <w:rPr>
          <w:color w:val="auto"/>
          <w:kern w:val="0"/>
          <w:lang w:val="en-US" w:eastAsia="en-US"/>
        </w:rPr>
        <w:t xml:space="preserve"> in the starch phase and can promote interfacial stress. However, reactive </w:t>
      </w:r>
      <w:proofErr w:type="spellStart"/>
      <w:r w:rsidRPr="006972CC">
        <w:rPr>
          <w:color w:val="auto"/>
          <w:kern w:val="0"/>
          <w:lang w:val="en-US" w:eastAsia="en-US"/>
        </w:rPr>
        <w:t>compatibilisation</w:t>
      </w:r>
      <w:proofErr w:type="spellEnd"/>
      <w:r w:rsidRPr="006972CC">
        <w:rPr>
          <w:color w:val="auto"/>
          <w:kern w:val="0"/>
          <w:lang w:val="en-US" w:eastAsia="en-US"/>
        </w:rPr>
        <w:t xml:space="preserve"> must be managed carefully in extrusion because reaction kinetics compete with residence time, and excessive reaction or degradation can affect melt viscosity and convertibility. Consequently, for MSKS-containing blends, </w:t>
      </w:r>
      <w:proofErr w:type="spellStart"/>
      <w:r w:rsidRPr="006972CC">
        <w:rPr>
          <w:color w:val="auto"/>
          <w:kern w:val="0"/>
          <w:lang w:val="en-US" w:eastAsia="en-US"/>
        </w:rPr>
        <w:t>compatibilisation</w:t>
      </w:r>
      <w:proofErr w:type="spellEnd"/>
      <w:r w:rsidRPr="006972CC">
        <w:rPr>
          <w:color w:val="auto"/>
          <w:kern w:val="0"/>
          <w:lang w:val="en-US" w:eastAsia="en-US"/>
        </w:rPr>
        <w:t xml:space="preserve"> should be treated as a coupled formulation–processing problem: </w:t>
      </w:r>
      <w:proofErr w:type="spellStart"/>
      <w:r w:rsidRPr="006972CC">
        <w:rPr>
          <w:color w:val="auto"/>
          <w:kern w:val="0"/>
          <w:lang w:val="en-US" w:eastAsia="en-US"/>
        </w:rPr>
        <w:t>compatibiliser</w:t>
      </w:r>
      <w:proofErr w:type="spellEnd"/>
      <w:r w:rsidRPr="006972CC">
        <w:rPr>
          <w:color w:val="auto"/>
          <w:kern w:val="0"/>
          <w:lang w:val="en-US" w:eastAsia="en-US"/>
        </w:rPr>
        <w:t xml:space="preserve"> type and loading must be selected alongside temperature profile, shear conditions, and moisture </w:t>
      </w:r>
      <w:r w:rsidRPr="006972CC">
        <w:rPr>
          <w:color w:val="auto"/>
          <w:kern w:val="0"/>
          <w:lang w:val="en-US" w:eastAsia="en-US"/>
        </w:rPr>
        <w:lastRenderedPageBreak/>
        <w:t>management to obtain the desired interphase without compromising thermal stability or generating gels that could lead to defects (</w:t>
      </w:r>
      <w:proofErr w:type="spellStart"/>
      <w:r w:rsidRPr="006972CC">
        <w:rPr>
          <w:color w:val="auto"/>
          <w:kern w:val="0"/>
          <w:lang w:val="en-US" w:eastAsia="en-US"/>
        </w:rPr>
        <w:t>Abdollahi</w:t>
      </w:r>
      <w:proofErr w:type="spellEnd"/>
      <w:r w:rsidRPr="006972CC">
        <w:rPr>
          <w:color w:val="auto"/>
          <w:kern w:val="0"/>
          <w:lang w:val="en-US" w:eastAsia="en-US"/>
        </w:rPr>
        <w:t xml:space="preserve"> Moghaddam et al., 2018; Koh et al., 2018).</w:t>
      </w:r>
    </w:p>
    <w:p w:rsidR="006972CC" w:rsidRPr="006972CC" w:rsidRDefault="006972CC"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6972CC">
        <w:rPr>
          <w:b/>
          <w:bCs/>
          <w:color w:val="auto"/>
          <w:kern w:val="0"/>
          <w:sz w:val="27"/>
          <w:szCs w:val="27"/>
          <w:lang w:val="en-US" w:eastAsia="en-US"/>
        </w:rPr>
        <w:t>6.4 Packaging translation: performance stability and practical processing</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 xml:space="preserve">The industrial attractiveness of MSKS-TPS and MSKS-containing polyester blends ultimately depends on the stability of properties across humidity and time. Starch-rich phases can evolve after processing due to recrystallisation and moisture redistribution, potentially altering stiffness and elongation at break. For MSKS, the likelihood of such evolution is supported by its structural capacity to form ordered regions (Sandhu &amp; Lim, 2008), and by evidence that kernel starches can display distinct rheological </w:t>
      </w:r>
      <w:proofErr w:type="spellStart"/>
      <w:r w:rsidRPr="006972CC">
        <w:rPr>
          <w:color w:val="auto"/>
          <w:kern w:val="0"/>
          <w:lang w:val="en-US" w:eastAsia="en-US"/>
        </w:rPr>
        <w:t>behaviours</w:t>
      </w:r>
      <w:proofErr w:type="spellEnd"/>
      <w:r w:rsidRPr="006972CC">
        <w:rPr>
          <w:color w:val="auto"/>
          <w:kern w:val="0"/>
          <w:lang w:val="en-US" w:eastAsia="en-US"/>
        </w:rPr>
        <w:t xml:space="preserve"> that influence how microstructure is “frozen in” during processing (</w:t>
      </w:r>
      <w:proofErr w:type="spellStart"/>
      <w:r w:rsidRPr="006972CC">
        <w:rPr>
          <w:color w:val="auto"/>
          <w:kern w:val="0"/>
          <w:lang w:val="en-US" w:eastAsia="en-US"/>
        </w:rPr>
        <w:t>Thory</w:t>
      </w:r>
      <w:proofErr w:type="spellEnd"/>
      <w:r w:rsidRPr="006972CC">
        <w:rPr>
          <w:color w:val="auto"/>
          <w:kern w:val="0"/>
          <w:lang w:val="en-US" w:eastAsia="en-US"/>
        </w:rPr>
        <w:t xml:space="preserve"> &amp; Sandhu, 2017). Therefore, packaging translation requires that post-processing conditioning, storage protocols, and product testing include realistic humidity cycling and ageing periods, not merely initial </w:t>
      </w:r>
      <w:proofErr w:type="spellStart"/>
      <w:r w:rsidRPr="006972CC">
        <w:rPr>
          <w:color w:val="auto"/>
          <w:kern w:val="0"/>
          <w:lang w:val="en-US" w:eastAsia="en-US"/>
        </w:rPr>
        <w:t>characterisation</w:t>
      </w:r>
      <w:proofErr w:type="spellEnd"/>
      <w:r w:rsidRPr="006972CC">
        <w:rPr>
          <w:color w:val="auto"/>
          <w:kern w:val="0"/>
          <w:lang w:val="en-US" w:eastAsia="en-US"/>
        </w:rPr>
        <w:t>.</w:t>
      </w:r>
    </w:p>
    <w:p w:rsidR="006972CC" w:rsidRPr="006972CC" w:rsidRDefault="006972CC" w:rsidP="00A67C75">
      <w:pPr>
        <w:spacing w:before="100" w:beforeAutospacing="1" w:after="100" w:afterAutospacing="1" w:line="240" w:lineRule="auto"/>
        <w:ind w:left="0" w:right="0" w:firstLine="0"/>
        <w:rPr>
          <w:color w:val="auto"/>
          <w:kern w:val="0"/>
          <w:lang w:val="en-US" w:eastAsia="en-US"/>
        </w:rPr>
      </w:pPr>
      <w:r w:rsidRPr="006972CC">
        <w:rPr>
          <w:color w:val="auto"/>
          <w:kern w:val="0"/>
          <w:lang w:val="en-US" w:eastAsia="en-US"/>
        </w:rPr>
        <w:t>In practical terms, MSKS-based TPS and blends are most promising where processing can be tightly controlled and where product requirements align with the strengths of starch–polyester architectures. Films and coated structures that exploit starch for oxygen barrier while relying on polyester phases for toughness and moisture resistance may offer a viable route, but only if compatibility is sufficient to prevent rapid property loss or defect formation. The broader TPS literature reinforces that successful single-use packaging alternatives depend on integrating composition, morphology control, and processing, rather than treating starch as a direct drop-in replacement (</w:t>
      </w:r>
      <w:proofErr w:type="spellStart"/>
      <w:r w:rsidRPr="006972CC">
        <w:rPr>
          <w:color w:val="auto"/>
          <w:kern w:val="0"/>
          <w:lang w:val="en-US" w:eastAsia="en-US"/>
        </w:rPr>
        <w:t>Surendren</w:t>
      </w:r>
      <w:proofErr w:type="spellEnd"/>
      <w:r w:rsidRPr="006972CC">
        <w:rPr>
          <w:color w:val="auto"/>
          <w:kern w:val="0"/>
          <w:lang w:val="en-US" w:eastAsia="en-US"/>
        </w:rPr>
        <w:t xml:space="preserve"> et al., 2022). MSKS should therefore be framed as a valuable renewable starch source whose packaging potential is </w:t>
      </w:r>
      <w:proofErr w:type="spellStart"/>
      <w:r w:rsidRPr="006972CC">
        <w:rPr>
          <w:color w:val="auto"/>
          <w:kern w:val="0"/>
          <w:lang w:val="en-US" w:eastAsia="en-US"/>
        </w:rPr>
        <w:t>maximised</w:t>
      </w:r>
      <w:proofErr w:type="spellEnd"/>
      <w:r w:rsidRPr="006972CC">
        <w:rPr>
          <w:color w:val="auto"/>
          <w:kern w:val="0"/>
          <w:lang w:val="en-US" w:eastAsia="en-US"/>
        </w:rPr>
        <w:t xml:space="preserve"> when embedded within </w:t>
      </w:r>
      <w:proofErr w:type="spellStart"/>
      <w:r w:rsidRPr="006972CC">
        <w:rPr>
          <w:color w:val="auto"/>
          <w:kern w:val="0"/>
          <w:lang w:val="en-US" w:eastAsia="en-US"/>
        </w:rPr>
        <w:t>compatibilised</w:t>
      </w:r>
      <w:proofErr w:type="spellEnd"/>
      <w:r w:rsidRPr="006972CC">
        <w:rPr>
          <w:color w:val="auto"/>
          <w:kern w:val="0"/>
          <w:lang w:val="en-US" w:eastAsia="en-US"/>
        </w:rPr>
        <w:t>, process-</w:t>
      </w:r>
      <w:proofErr w:type="spellStart"/>
      <w:r w:rsidRPr="006972CC">
        <w:rPr>
          <w:color w:val="auto"/>
          <w:kern w:val="0"/>
          <w:lang w:val="en-US" w:eastAsia="en-US"/>
        </w:rPr>
        <w:t>optimised</w:t>
      </w:r>
      <w:proofErr w:type="spellEnd"/>
      <w:r w:rsidRPr="006972CC">
        <w:rPr>
          <w:color w:val="auto"/>
          <w:kern w:val="0"/>
          <w:lang w:val="en-US" w:eastAsia="en-US"/>
        </w:rPr>
        <w:t xml:space="preserve"> TPS and blend systems informed by the extensive knowledge base on PLA/starch toughening and reactive interphase design (Koh et al., 2018; </w:t>
      </w:r>
      <w:proofErr w:type="spellStart"/>
      <w:r w:rsidRPr="006972CC">
        <w:rPr>
          <w:color w:val="auto"/>
          <w:kern w:val="0"/>
          <w:lang w:val="en-US" w:eastAsia="en-US"/>
        </w:rPr>
        <w:t>Abdollahi</w:t>
      </w:r>
      <w:proofErr w:type="spellEnd"/>
      <w:r w:rsidRPr="006972CC">
        <w:rPr>
          <w:color w:val="auto"/>
          <w:kern w:val="0"/>
          <w:lang w:val="en-US" w:eastAsia="en-US"/>
        </w:rPr>
        <w:t xml:space="preserve"> Moghaddam et al., 2018).</w:t>
      </w:r>
    </w:p>
    <w:p w:rsidR="00065D51" w:rsidRDefault="00065D51" w:rsidP="00A67C75"/>
    <w:p w:rsidR="0073506F" w:rsidRPr="0073506F" w:rsidRDefault="0073506F" w:rsidP="00A67C75">
      <w:pPr>
        <w:spacing w:before="100" w:beforeAutospacing="1" w:after="100" w:afterAutospacing="1" w:line="240" w:lineRule="auto"/>
        <w:ind w:left="0" w:right="0" w:firstLine="0"/>
        <w:outlineLvl w:val="1"/>
        <w:rPr>
          <w:b/>
          <w:bCs/>
          <w:color w:val="auto"/>
          <w:kern w:val="0"/>
          <w:sz w:val="36"/>
          <w:szCs w:val="36"/>
          <w:lang w:val="en-US" w:eastAsia="en-US"/>
        </w:rPr>
      </w:pPr>
      <w:r w:rsidRPr="0073506F">
        <w:rPr>
          <w:b/>
          <w:bCs/>
          <w:color w:val="auto"/>
          <w:kern w:val="0"/>
          <w:sz w:val="36"/>
          <w:szCs w:val="36"/>
          <w:lang w:val="en-US" w:eastAsia="en-US"/>
        </w:rPr>
        <w:t xml:space="preserve">7. Biodegradability and end-of-life </w:t>
      </w:r>
      <w:proofErr w:type="spellStart"/>
      <w:r w:rsidRPr="0073506F">
        <w:rPr>
          <w:b/>
          <w:bCs/>
          <w:color w:val="auto"/>
          <w:kern w:val="0"/>
          <w:sz w:val="36"/>
          <w:szCs w:val="36"/>
          <w:lang w:val="en-US" w:eastAsia="en-US"/>
        </w:rPr>
        <w:t>behaviour</w:t>
      </w:r>
      <w:proofErr w:type="spellEnd"/>
    </w:p>
    <w:p w:rsidR="0073506F" w:rsidRPr="0073506F" w:rsidRDefault="0073506F" w:rsidP="00A67C75">
      <w:pPr>
        <w:spacing w:before="100" w:beforeAutospacing="1" w:after="100" w:afterAutospacing="1" w:line="240" w:lineRule="auto"/>
        <w:ind w:left="0" w:right="0" w:firstLine="0"/>
        <w:rPr>
          <w:color w:val="auto"/>
          <w:kern w:val="0"/>
          <w:lang w:val="en-US" w:eastAsia="en-US"/>
        </w:rPr>
      </w:pPr>
      <w:r w:rsidRPr="0073506F">
        <w:rPr>
          <w:color w:val="auto"/>
          <w:kern w:val="0"/>
          <w:lang w:val="en-US" w:eastAsia="en-US"/>
        </w:rPr>
        <w:t xml:space="preserve">Biodegradability is frequently presented as a primary environmental advantage of starch-based packaging, yet end-of-life </w:t>
      </w:r>
      <w:proofErr w:type="spellStart"/>
      <w:r w:rsidRPr="0073506F">
        <w:rPr>
          <w:color w:val="auto"/>
          <w:kern w:val="0"/>
          <w:lang w:val="en-US" w:eastAsia="en-US"/>
        </w:rPr>
        <w:t>behaviour</w:t>
      </w:r>
      <w:proofErr w:type="spellEnd"/>
      <w:r w:rsidRPr="0073506F">
        <w:rPr>
          <w:color w:val="auto"/>
          <w:kern w:val="0"/>
          <w:lang w:val="en-US" w:eastAsia="en-US"/>
        </w:rPr>
        <w:t xml:space="preserve"> is rarely determined by polymer identity alone. Instead, it reflects a coupled set of factors including material architecture, thickness, additives, blend morphology, and the specific biological and physicochemical conditions present after disposal. In mango seed kernel starch (MSKS) packaging concepts, biodegradability is central to the sustainability proposition because starch-rich domains are generally expected to be readily assimilated by microbial communities under suitable conditions. However, packaging articles and films that incorporate MSKS are often formulated with </w:t>
      </w:r>
      <w:proofErr w:type="spellStart"/>
      <w:r w:rsidRPr="0073506F">
        <w:rPr>
          <w:color w:val="auto"/>
          <w:kern w:val="0"/>
          <w:lang w:val="en-US" w:eastAsia="en-US"/>
        </w:rPr>
        <w:t>plasticisers</w:t>
      </w:r>
      <w:proofErr w:type="spellEnd"/>
      <w:r w:rsidRPr="0073506F">
        <w:rPr>
          <w:color w:val="auto"/>
          <w:kern w:val="0"/>
          <w:lang w:val="en-US" w:eastAsia="en-US"/>
        </w:rPr>
        <w:t xml:space="preserve">, reinforcement phases, or biodegradable polyesters to meet in-use performance targets, and these additions can introduce multi-rate degradation where the most labile fraction disappears first and the remainder persists longer. Laboratory evidence for starch-based packaging prototypes continues to show rapid biodegradation or disintegration under controlled test regimes, including starch–PVA </w:t>
      </w:r>
      <w:proofErr w:type="spellStart"/>
      <w:r w:rsidRPr="0073506F">
        <w:rPr>
          <w:color w:val="auto"/>
          <w:kern w:val="0"/>
          <w:lang w:val="en-US" w:eastAsia="en-US"/>
        </w:rPr>
        <w:t>biocomposite</w:t>
      </w:r>
      <w:proofErr w:type="spellEnd"/>
      <w:r w:rsidRPr="0073506F">
        <w:rPr>
          <w:color w:val="auto"/>
          <w:kern w:val="0"/>
          <w:lang w:val="en-US" w:eastAsia="en-US"/>
        </w:rPr>
        <w:t xml:space="preserve"> films and </w:t>
      </w:r>
      <w:proofErr w:type="spellStart"/>
      <w:r w:rsidRPr="0073506F">
        <w:rPr>
          <w:color w:val="auto"/>
          <w:kern w:val="0"/>
          <w:lang w:val="en-US" w:eastAsia="en-US"/>
        </w:rPr>
        <w:t>fibre</w:t>
      </w:r>
      <w:proofErr w:type="spellEnd"/>
      <w:r w:rsidRPr="0073506F">
        <w:rPr>
          <w:color w:val="auto"/>
          <w:kern w:val="0"/>
          <w:lang w:val="en-US" w:eastAsia="en-US"/>
        </w:rPr>
        <w:t xml:space="preserve">-reinforced starch </w:t>
      </w:r>
      <w:proofErr w:type="spellStart"/>
      <w:r w:rsidRPr="0073506F">
        <w:rPr>
          <w:color w:val="auto"/>
          <w:kern w:val="0"/>
          <w:lang w:val="en-US" w:eastAsia="en-US"/>
        </w:rPr>
        <w:t>biocomposites</w:t>
      </w:r>
      <w:proofErr w:type="spellEnd"/>
      <w:r w:rsidRPr="0073506F">
        <w:rPr>
          <w:color w:val="auto"/>
          <w:kern w:val="0"/>
          <w:lang w:val="en-US" w:eastAsia="en-US"/>
        </w:rPr>
        <w:t xml:space="preserve">, reinforcing the inherent biodegradability of starch-rich matrices while also illustrating that reported rates depend strongly on the chosen test conditions (Cu et al., </w:t>
      </w:r>
      <w:r w:rsidRPr="0073506F">
        <w:rPr>
          <w:color w:val="auto"/>
          <w:kern w:val="0"/>
          <w:lang w:val="en-US" w:eastAsia="en-US"/>
        </w:rPr>
        <w:lastRenderedPageBreak/>
        <w:t>2024; Nanda &amp; Singh, 2022). This reinforces the need, for MSKS materials, to interpret biodegradability outcomes in relation to realistic end-of-life environments rather than assuming that a positive laboratory result automatically translates to consistent field performance.</w:t>
      </w:r>
    </w:p>
    <w:p w:rsidR="0073506F" w:rsidRPr="0073506F" w:rsidRDefault="0073506F"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73506F">
        <w:rPr>
          <w:b/>
          <w:bCs/>
          <w:color w:val="auto"/>
          <w:kern w:val="0"/>
          <w:sz w:val="27"/>
          <w:szCs w:val="27"/>
          <w:lang w:val="en-US" w:eastAsia="en-US"/>
        </w:rPr>
        <w:t>7.1 Composting: dependence on process conditions and product geometry</w:t>
      </w:r>
    </w:p>
    <w:p w:rsidR="0073506F" w:rsidRPr="0073506F" w:rsidRDefault="0073506F" w:rsidP="00A67C75">
      <w:pPr>
        <w:spacing w:before="100" w:beforeAutospacing="1" w:after="100" w:afterAutospacing="1" w:line="240" w:lineRule="auto"/>
        <w:ind w:left="0" w:right="0" w:firstLine="0"/>
        <w:rPr>
          <w:color w:val="auto"/>
          <w:kern w:val="0"/>
          <w:lang w:val="en-US" w:eastAsia="en-US"/>
        </w:rPr>
      </w:pPr>
      <w:r w:rsidRPr="0073506F">
        <w:rPr>
          <w:color w:val="auto"/>
          <w:kern w:val="0"/>
          <w:lang w:val="en-US" w:eastAsia="en-US"/>
        </w:rPr>
        <w:t xml:space="preserve">Composting is a commonly cited end-of-life route for biodegradable packaging, but composting environments vary substantially between systems in temperature profile, moisture content, aeration, and microbial activity. These variables strongly influence hydrolysis and microbial assimilation. In general, starch-rich domains can act as readily </w:t>
      </w:r>
      <w:proofErr w:type="spellStart"/>
      <w:r w:rsidRPr="0073506F">
        <w:rPr>
          <w:color w:val="auto"/>
          <w:kern w:val="0"/>
          <w:lang w:val="en-US" w:eastAsia="en-US"/>
        </w:rPr>
        <w:t>metabolised</w:t>
      </w:r>
      <w:proofErr w:type="spellEnd"/>
      <w:r w:rsidRPr="0073506F">
        <w:rPr>
          <w:color w:val="auto"/>
          <w:kern w:val="0"/>
          <w:lang w:val="en-US" w:eastAsia="en-US"/>
        </w:rPr>
        <w:t xml:space="preserve"> substrates, often initiating early mass loss and weakening of the material network. Yet early mass loss can represent either true biodegradation (conversion to biomass and </w:t>
      </w:r>
      <w:proofErr w:type="spellStart"/>
      <w:r w:rsidRPr="0073506F">
        <w:rPr>
          <w:color w:val="auto"/>
          <w:kern w:val="0"/>
          <w:lang w:val="en-US" w:eastAsia="en-US"/>
        </w:rPr>
        <w:t>mineralised</w:t>
      </w:r>
      <w:proofErr w:type="spellEnd"/>
      <w:r w:rsidRPr="0073506F">
        <w:rPr>
          <w:color w:val="auto"/>
          <w:kern w:val="0"/>
          <w:lang w:val="en-US" w:eastAsia="en-US"/>
        </w:rPr>
        <w:t xml:space="preserve"> products) or primarily disintegration (physical fragmentation driven by preferential loss of the starch fraction). Detailed monitoring of starch-based biopolymer films under differing composting conditions demonstrates that the same nominal material can degrade through distinct pathways depending on compost regime, and that analytical tracking is essential to distinguish progressive chemical breakdown from mere fragmentation (</w:t>
      </w:r>
      <w:proofErr w:type="spellStart"/>
      <w:r w:rsidRPr="0073506F">
        <w:rPr>
          <w:color w:val="auto"/>
          <w:kern w:val="0"/>
          <w:lang w:val="en-US" w:eastAsia="en-US"/>
        </w:rPr>
        <w:t>Ruggero</w:t>
      </w:r>
      <w:proofErr w:type="spellEnd"/>
      <w:r w:rsidRPr="0073506F">
        <w:rPr>
          <w:color w:val="auto"/>
          <w:kern w:val="0"/>
          <w:lang w:val="en-US" w:eastAsia="en-US"/>
        </w:rPr>
        <w:t xml:space="preserve"> et al., 2020).</w:t>
      </w:r>
    </w:p>
    <w:p w:rsidR="0073506F" w:rsidRPr="0073506F" w:rsidRDefault="0073506F" w:rsidP="00A67C75">
      <w:pPr>
        <w:spacing w:before="100" w:beforeAutospacing="1" w:after="100" w:afterAutospacing="1" w:line="240" w:lineRule="auto"/>
        <w:ind w:left="0" w:right="0" w:firstLine="0"/>
        <w:rPr>
          <w:color w:val="auto"/>
          <w:kern w:val="0"/>
          <w:lang w:val="en-US" w:eastAsia="en-US"/>
        </w:rPr>
      </w:pPr>
      <w:r w:rsidRPr="0073506F">
        <w:rPr>
          <w:color w:val="auto"/>
          <w:kern w:val="0"/>
          <w:lang w:val="en-US" w:eastAsia="en-US"/>
        </w:rPr>
        <w:t xml:space="preserve">For MSKS packaging, these insights are important because starch films readily absorb water and swell, which can accelerate mechanical weakening and crack propagation under warm, moist composting conditions. This may promote rapid disintegration, especially in thin films. However, many packaging designs include thicker regions such as seals, folds, or local reinforcements. Thickness and geometry can become rate-controlling because oxygen and moisture penetration into dense regions is slower, and </w:t>
      </w:r>
      <w:proofErr w:type="spellStart"/>
      <w:r w:rsidRPr="0073506F">
        <w:rPr>
          <w:color w:val="auto"/>
          <w:kern w:val="0"/>
          <w:lang w:val="en-US" w:eastAsia="en-US"/>
        </w:rPr>
        <w:t>localised</w:t>
      </w:r>
      <w:proofErr w:type="spellEnd"/>
      <w:r w:rsidRPr="0073506F">
        <w:rPr>
          <w:color w:val="auto"/>
          <w:kern w:val="0"/>
          <w:lang w:val="en-US" w:eastAsia="en-US"/>
        </w:rPr>
        <w:t xml:space="preserve"> hydrolysis may be diffusion-limited. Simulated composting studies comparing the thermophilic phase and subsequent maturation indicate that degradation progression can differ markedly across phases and that thickness can significantly affect observed </w:t>
      </w:r>
      <w:proofErr w:type="spellStart"/>
      <w:r w:rsidRPr="0073506F">
        <w:rPr>
          <w:color w:val="auto"/>
          <w:kern w:val="0"/>
          <w:lang w:val="en-US" w:eastAsia="en-US"/>
        </w:rPr>
        <w:t>behaviour</w:t>
      </w:r>
      <w:proofErr w:type="spellEnd"/>
      <w:r w:rsidRPr="0073506F">
        <w:rPr>
          <w:color w:val="auto"/>
          <w:kern w:val="0"/>
          <w:lang w:val="en-US" w:eastAsia="en-US"/>
        </w:rPr>
        <w:t xml:space="preserve"> in both films and more rigid bioplastic forms (</w:t>
      </w:r>
      <w:proofErr w:type="spellStart"/>
      <w:r w:rsidRPr="0073506F">
        <w:rPr>
          <w:color w:val="auto"/>
          <w:kern w:val="0"/>
          <w:lang w:val="en-US" w:eastAsia="en-US"/>
        </w:rPr>
        <w:t>Ruggero</w:t>
      </w:r>
      <w:proofErr w:type="spellEnd"/>
      <w:r w:rsidRPr="0073506F">
        <w:rPr>
          <w:color w:val="auto"/>
          <w:kern w:val="0"/>
          <w:lang w:val="en-US" w:eastAsia="en-US"/>
        </w:rPr>
        <w:t xml:space="preserve"> et al., 2021). Consequently, biodegradability assessment for MSKS packaging should be performed on product-representative geometries, including heat-seal regions, rather than relying solely on </w:t>
      </w:r>
      <w:proofErr w:type="spellStart"/>
      <w:r w:rsidRPr="0073506F">
        <w:rPr>
          <w:color w:val="auto"/>
          <w:kern w:val="0"/>
          <w:lang w:val="en-US" w:eastAsia="en-US"/>
        </w:rPr>
        <w:t>idealised</w:t>
      </w:r>
      <w:proofErr w:type="spellEnd"/>
      <w:r w:rsidRPr="0073506F">
        <w:rPr>
          <w:color w:val="auto"/>
          <w:kern w:val="0"/>
          <w:lang w:val="en-US" w:eastAsia="en-US"/>
        </w:rPr>
        <w:t xml:space="preserve"> thin specimens that may overestimate the speed of end-of-life breakdown.</w:t>
      </w:r>
    </w:p>
    <w:p w:rsidR="0073506F" w:rsidRPr="0073506F" w:rsidRDefault="0073506F" w:rsidP="00A67C75">
      <w:pPr>
        <w:spacing w:before="100" w:beforeAutospacing="1" w:after="100" w:afterAutospacing="1" w:line="240" w:lineRule="auto"/>
        <w:ind w:left="0" w:right="0" w:firstLine="0"/>
        <w:rPr>
          <w:color w:val="auto"/>
          <w:kern w:val="0"/>
          <w:lang w:val="en-US" w:eastAsia="en-US"/>
        </w:rPr>
      </w:pPr>
      <w:r w:rsidRPr="0073506F">
        <w:rPr>
          <w:color w:val="auto"/>
          <w:kern w:val="0"/>
          <w:lang w:val="en-US" w:eastAsia="en-US"/>
        </w:rPr>
        <w:t>A further practical implication is that composting claims should be aligned with the likely disposal route. If MSKS materials are designed for managed composting, it becomes essential that any non-starch components in the formulation also break down appropriately under the relevant compost conditions and within realistic residence times. Where composting infrastructure is limited or where the temperature regime is unlikely to reach sustained thermophilic conditions, the same materials may degrade much more slowly, and disintegration may not equate to complete biodegradation of all components (</w:t>
      </w:r>
      <w:proofErr w:type="spellStart"/>
      <w:r w:rsidRPr="0073506F">
        <w:rPr>
          <w:color w:val="auto"/>
          <w:kern w:val="0"/>
          <w:lang w:val="en-US" w:eastAsia="en-US"/>
        </w:rPr>
        <w:t>Ruggero</w:t>
      </w:r>
      <w:proofErr w:type="spellEnd"/>
      <w:r w:rsidRPr="0073506F">
        <w:rPr>
          <w:color w:val="auto"/>
          <w:kern w:val="0"/>
          <w:lang w:val="en-US" w:eastAsia="en-US"/>
        </w:rPr>
        <w:t xml:space="preserve"> et al., 2020; </w:t>
      </w:r>
      <w:proofErr w:type="spellStart"/>
      <w:r w:rsidRPr="0073506F">
        <w:rPr>
          <w:color w:val="auto"/>
          <w:kern w:val="0"/>
          <w:lang w:val="en-US" w:eastAsia="en-US"/>
        </w:rPr>
        <w:t>Ruggero</w:t>
      </w:r>
      <w:proofErr w:type="spellEnd"/>
      <w:r w:rsidRPr="0073506F">
        <w:rPr>
          <w:color w:val="auto"/>
          <w:kern w:val="0"/>
          <w:lang w:val="en-US" w:eastAsia="en-US"/>
        </w:rPr>
        <w:t xml:space="preserve"> et al., 2021).</w:t>
      </w:r>
    </w:p>
    <w:p w:rsidR="0073506F" w:rsidRPr="0073506F" w:rsidRDefault="0073506F"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73506F">
        <w:rPr>
          <w:b/>
          <w:bCs/>
          <w:color w:val="auto"/>
          <w:kern w:val="0"/>
          <w:sz w:val="27"/>
          <w:szCs w:val="27"/>
          <w:lang w:val="en-US" w:eastAsia="en-US"/>
        </w:rPr>
        <w:t>7.2 Soil burial and field realism: residues and fragmentation risk</w:t>
      </w:r>
    </w:p>
    <w:p w:rsidR="0073506F" w:rsidRPr="0073506F" w:rsidRDefault="0073506F" w:rsidP="00A67C75">
      <w:pPr>
        <w:spacing w:before="100" w:beforeAutospacing="1" w:after="100" w:afterAutospacing="1" w:line="240" w:lineRule="auto"/>
        <w:ind w:left="0" w:right="0" w:firstLine="0"/>
        <w:rPr>
          <w:color w:val="auto"/>
          <w:kern w:val="0"/>
          <w:lang w:val="en-US" w:eastAsia="en-US"/>
        </w:rPr>
      </w:pPr>
      <w:r w:rsidRPr="0073506F">
        <w:rPr>
          <w:color w:val="auto"/>
          <w:kern w:val="0"/>
          <w:lang w:val="en-US" w:eastAsia="en-US"/>
        </w:rPr>
        <w:t xml:space="preserve">Soil environments are typically more heterogeneous and less consistently </w:t>
      </w:r>
      <w:proofErr w:type="spellStart"/>
      <w:r w:rsidRPr="0073506F">
        <w:rPr>
          <w:color w:val="auto"/>
          <w:kern w:val="0"/>
          <w:lang w:val="en-US" w:eastAsia="en-US"/>
        </w:rPr>
        <w:t>favourable</w:t>
      </w:r>
      <w:proofErr w:type="spellEnd"/>
      <w:r w:rsidRPr="0073506F">
        <w:rPr>
          <w:color w:val="auto"/>
          <w:kern w:val="0"/>
          <w:lang w:val="en-US" w:eastAsia="en-US"/>
        </w:rPr>
        <w:t xml:space="preserve"> for rapid biodegradation than managed compost. Temperature fluctuates seasonally, moisture may be intermittent, oxygen availability varies with compaction and waterlogging, and microbial communities differ with soil type and land management. These variations can slow degradation and increase the likelihood that multiphase materials degrade unevenly. This is </w:t>
      </w:r>
      <w:r w:rsidRPr="0073506F">
        <w:rPr>
          <w:color w:val="auto"/>
          <w:kern w:val="0"/>
          <w:lang w:val="en-US" w:eastAsia="en-US"/>
        </w:rPr>
        <w:lastRenderedPageBreak/>
        <w:t>particularly relevant when MSKS is used in blends or composite structures in which starch provides initial disintegration and polyesters or other phases provide durability during use.</w:t>
      </w:r>
    </w:p>
    <w:p w:rsidR="0073506F" w:rsidRPr="0073506F" w:rsidRDefault="0073506F" w:rsidP="00A67C75">
      <w:pPr>
        <w:spacing w:before="100" w:beforeAutospacing="1" w:after="100" w:afterAutospacing="1" w:line="240" w:lineRule="auto"/>
        <w:ind w:left="0" w:right="0" w:firstLine="0"/>
        <w:rPr>
          <w:color w:val="auto"/>
          <w:kern w:val="0"/>
          <w:lang w:val="en-US" w:eastAsia="en-US"/>
        </w:rPr>
      </w:pPr>
      <w:r w:rsidRPr="0073506F">
        <w:rPr>
          <w:color w:val="auto"/>
          <w:kern w:val="0"/>
          <w:lang w:val="en-US" w:eastAsia="en-US"/>
        </w:rPr>
        <w:t>Field-relevant evidence from starch/polyester mulch films buried in agricultural soil indicates that even products designed to be biodegradable can leave residues and microplastic-like fragments over extended periods, reflecting the differential degradation of starch and polyester fractions and the influence of soil variability (</w:t>
      </w:r>
      <w:proofErr w:type="spellStart"/>
      <w:r w:rsidRPr="0073506F">
        <w:rPr>
          <w:color w:val="auto"/>
          <w:kern w:val="0"/>
          <w:lang w:val="en-US" w:eastAsia="en-US"/>
        </w:rPr>
        <w:t>Convertino</w:t>
      </w:r>
      <w:proofErr w:type="spellEnd"/>
      <w:r w:rsidRPr="0073506F">
        <w:rPr>
          <w:color w:val="auto"/>
          <w:kern w:val="0"/>
          <w:lang w:val="en-US" w:eastAsia="en-US"/>
        </w:rPr>
        <w:t xml:space="preserve"> et al., 2024). While mulch films are not identical to food packaging films, they provide a useful analogue for thin-film materials exposed to real soil conditions, where fragmentation can occur before full biodegradation of all components. For MSKS packaging, the key lesson is that starch-driven deterioration can produce early visible disappearance, yet residual phases may persist and disperse through soil. This strengthens the argument that soil biodegradation should not be presumed unless MSKS formulations are explicitly validated for soil conditions and shown to avoid persistent residues under the most plausible exposure scenarios (</w:t>
      </w:r>
      <w:proofErr w:type="spellStart"/>
      <w:r w:rsidRPr="0073506F">
        <w:rPr>
          <w:color w:val="auto"/>
          <w:kern w:val="0"/>
          <w:lang w:val="en-US" w:eastAsia="en-US"/>
        </w:rPr>
        <w:t>Convertino</w:t>
      </w:r>
      <w:proofErr w:type="spellEnd"/>
      <w:r w:rsidRPr="0073506F">
        <w:rPr>
          <w:color w:val="auto"/>
          <w:kern w:val="0"/>
          <w:lang w:val="en-US" w:eastAsia="en-US"/>
        </w:rPr>
        <w:t xml:space="preserve"> et al., 2024).</w:t>
      </w:r>
    </w:p>
    <w:p w:rsidR="0073506F" w:rsidRPr="0073506F" w:rsidRDefault="0073506F" w:rsidP="00A67C75">
      <w:pPr>
        <w:spacing w:before="100" w:beforeAutospacing="1" w:after="100" w:afterAutospacing="1" w:line="240" w:lineRule="auto"/>
        <w:ind w:left="0" w:right="0" w:firstLine="0"/>
        <w:outlineLvl w:val="2"/>
        <w:rPr>
          <w:b/>
          <w:bCs/>
          <w:color w:val="auto"/>
          <w:kern w:val="0"/>
          <w:sz w:val="27"/>
          <w:szCs w:val="27"/>
          <w:lang w:val="en-US" w:eastAsia="en-US"/>
        </w:rPr>
      </w:pPr>
      <w:r w:rsidRPr="0073506F">
        <w:rPr>
          <w:b/>
          <w:bCs/>
          <w:color w:val="auto"/>
          <w:kern w:val="0"/>
          <w:sz w:val="27"/>
          <w:szCs w:val="27"/>
          <w:lang w:val="en-US" w:eastAsia="en-US"/>
        </w:rPr>
        <w:t>7.3 How compatibility strategies reshape biodegradation pathways</w:t>
      </w:r>
    </w:p>
    <w:p w:rsidR="0073506F" w:rsidRPr="0073506F" w:rsidRDefault="0073506F" w:rsidP="00A67C75">
      <w:pPr>
        <w:spacing w:before="100" w:beforeAutospacing="1" w:after="100" w:afterAutospacing="1" w:line="240" w:lineRule="auto"/>
        <w:ind w:left="0" w:right="0" w:firstLine="0"/>
        <w:rPr>
          <w:color w:val="auto"/>
          <w:kern w:val="0"/>
          <w:lang w:val="en-US" w:eastAsia="en-US"/>
        </w:rPr>
      </w:pPr>
      <w:r w:rsidRPr="0073506F">
        <w:rPr>
          <w:color w:val="auto"/>
          <w:kern w:val="0"/>
          <w:lang w:val="en-US" w:eastAsia="en-US"/>
        </w:rPr>
        <w:t xml:space="preserve">Compatibility strategies used to improve packaging performance can substantially alter biodegradation pathways. When MSKS is blended with tougher polymers or biodegradable polyesters to improve moisture resistance and mechanical properties, the starch fraction may biodegrade first, leaving a porous matrix that either continues to </w:t>
      </w:r>
      <w:proofErr w:type="spellStart"/>
      <w:r w:rsidRPr="0073506F">
        <w:rPr>
          <w:color w:val="auto"/>
          <w:kern w:val="0"/>
          <w:lang w:val="en-US" w:eastAsia="en-US"/>
        </w:rPr>
        <w:t>hydrolyse</w:t>
      </w:r>
      <w:proofErr w:type="spellEnd"/>
      <w:r w:rsidRPr="0073506F">
        <w:rPr>
          <w:color w:val="auto"/>
          <w:kern w:val="0"/>
          <w:lang w:val="en-US" w:eastAsia="en-US"/>
        </w:rPr>
        <w:t xml:space="preserve"> and biodegrade under </w:t>
      </w:r>
      <w:proofErr w:type="spellStart"/>
      <w:r w:rsidRPr="0073506F">
        <w:rPr>
          <w:color w:val="auto"/>
          <w:kern w:val="0"/>
          <w:lang w:val="en-US" w:eastAsia="en-US"/>
        </w:rPr>
        <w:t>favourable</w:t>
      </w:r>
      <w:proofErr w:type="spellEnd"/>
      <w:r w:rsidRPr="0073506F">
        <w:rPr>
          <w:color w:val="auto"/>
          <w:kern w:val="0"/>
          <w:lang w:val="en-US" w:eastAsia="en-US"/>
        </w:rPr>
        <w:t xml:space="preserve"> composting conditions or persists and fragments under less </w:t>
      </w:r>
      <w:proofErr w:type="spellStart"/>
      <w:r w:rsidRPr="0073506F">
        <w:rPr>
          <w:color w:val="auto"/>
          <w:kern w:val="0"/>
          <w:lang w:val="en-US" w:eastAsia="en-US"/>
        </w:rPr>
        <w:t>favourable</w:t>
      </w:r>
      <w:proofErr w:type="spellEnd"/>
      <w:r w:rsidRPr="0073506F">
        <w:rPr>
          <w:color w:val="auto"/>
          <w:kern w:val="0"/>
          <w:lang w:val="en-US" w:eastAsia="en-US"/>
        </w:rPr>
        <w:t xml:space="preserve"> environments. Composting studies show that degradation mechanism and rate depend on compost regime and on the evolving morphology of the material, meaning that the same formulation may show robust breakdown in one compost profile but incomplete conversion in another (</w:t>
      </w:r>
      <w:proofErr w:type="spellStart"/>
      <w:r w:rsidRPr="0073506F">
        <w:rPr>
          <w:color w:val="auto"/>
          <w:kern w:val="0"/>
          <w:lang w:val="en-US" w:eastAsia="en-US"/>
        </w:rPr>
        <w:t>Ruggero</w:t>
      </w:r>
      <w:proofErr w:type="spellEnd"/>
      <w:r w:rsidRPr="0073506F">
        <w:rPr>
          <w:color w:val="auto"/>
          <w:kern w:val="0"/>
          <w:lang w:val="en-US" w:eastAsia="en-US"/>
        </w:rPr>
        <w:t xml:space="preserve"> et al., 2020). Likewise, thickness effects across composting phases can shift whether a material primarily disintegrates during thermophilic exposure or continues to degrade meaningfully during maturation (</w:t>
      </w:r>
      <w:proofErr w:type="spellStart"/>
      <w:r w:rsidRPr="0073506F">
        <w:rPr>
          <w:color w:val="auto"/>
          <w:kern w:val="0"/>
          <w:lang w:val="en-US" w:eastAsia="en-US"/>
        </w:rPr>
        <w:t>Ruggero</w:t>
      </w:r>
      <w:proofErr w:type="spellEnd"/>
      <w:r w:rsidRPr="0073506F">
        <w:rPr>
          <w:color w:val="auto"/>
          <w:kern w:val="0"/>
          <w:lang w:val="en-US" w:eastAsia="en-US"/>
        </w:rPr>
        <w:t xml:space="preserve"> et al., 2021). Soil evidence further indicates that starch/polyester systems may leave residues even after substantial deterioration, </w:t>
      </w:r>
      <w:proofErr w:type="spellStart"/>
      <w:r w:rsidRPr="0073506F">
        <w:rPr>
          <w:color w:val="auto"/>
          <w:kern w:val="0"/>
          <w:lang w:val="en-US" w:eastAsia="en-US"/>
        </w:rPr>
        <w:t>emphasising</w:t>
      </w:r>
      <w:proofErr w:type="spellEnd"/>
      <w:r w:rsidRPr="0073506F">
        <w:rPr>
          <w:color w:val="auto"/>
          <w:kern w:val="0"/>
          <w:lang w:val="en-US" w:eastAsia="en-US"/>
        </w:rPr>
        <w:t xml:space="preserve"> the importance of end-of-life validation beyond laboratory screening (</w:t>
      </w:r>
      <w:proofErr w:type="spellStart"/>
      <w:r w:rsidRPr="0073506F">
        <w:rPr>
          <w:color w:val="auto"/>
          <w:kern w:val="0"/>
          <w:lang w:val="en-US" w:eastAsia="en-US"/>
        </w:rPr>
        <w:t>Convertino</w:t>
      </w:r>
      <w:proofErr w:type="spellEnd"/>
      <w:r w:rsidRPr="0073506F">
        <w:rPr>
          <w:color w:val="auto"/>
          <w:kern w:val="0"/>
          <w:lang w:val="en-US" w:eastAsia="en-US"/>
        </w:rPr>
        <w:t xml:space="preserve"> et al., 2024).</w:t>
      </w:r>
    </w:p>
    <w:p w:rsidR="0073506F" w:rsidRPr="0073506F" w:rsidRDefault="0073506F" w:rsidP="00A67C75">
      <w:pPr>
        <w:spacing w:before="100" w:beforeAutospacing="1" w:after="100" w:afterAutospacing="1" w:line="240" w:lineRule="auto"/>
        <w:ind w:left="0" w:right="0" w:firstLine="0"/>
        <w:rPr>
          <w:color w:val="auto"/>
          <w:kern w:val="0"/>
          <w:lang w:val="en-US" w:eastAsia="en-US"/>
        </w:rPr>
      </w:pPr>
      <w:r w:rsidRPr="0073506F">
        <w:rPr>
          <w:color w:val="auto"/>
          <w:kern w:val="0"/>
          <w:lang w:val="en-US" w:eastAsia="en-US"/>
        </w:rPr>
        <w:t>Accordingly, biodegradability for MSKS-based packaging should be treated as an end-to-end design requirement rather than a default assumption. Formulations should be selected to match the most likely disposal route, and degradation testing should reflect realistic geometries and conditions. In parallel, reporting should clearly separate evidence of disintegration from evidence of complete biodegradation, particularly for multiphase systems in which starch disappearance can mask persistence of other constituents (</w:t>
      </w:r>
      <w:proofErr w:type="spellStart"/>
      <w:r w:rsidRPr="0073506F">
        <w:rPr>
          <w:color w:val="auto"/>
          <w:kern w:val="0"/>
          <w:lang w:val="en-US" w:eastAsia="en-US"/>
        </w:rPr>
        <w:t>Ruggero</w:t>
      </w:r>
      <w:proofErr w:type="spellEnd"/>
      <w:r w:rsidRPr="0073506F">
        <w:rPr>
          <w:color w:val="auto"/>
          <w:kern w:val="0"/>
          <w:lang w:val="en-US" w:eastAsia="en-US"/>
        </w:rPr>
        <w:t xml:space="preserve"> et al., 2020; </w:t>
      </w:r>
      <w:proofErr w:type="spellStart"/>
      <w:r w:rsidRPr="0073506F">
        <w:rPr>
          <w:color w:val="auto"/>
          <w:kern w:val="0"/>
          <w:lang w:val="en-US" w:eastAsia="en-US"/>
        </w:rPr>
        <w:t>Ruggero</w:t>
      </w:r>
      <w:proofErr w:type="spellEnd"/>
      <w:r w:rsidRPr="0073506F">
        <w:rPr>
          <w:color w:val="auto"/>
          <w:kern w:val="0"/>
          <w:lang w:val="en-US" w:eastAsia="en-US"/>
        </w:rPr>
        <w:t xml:space="preserve"> et al., 2021; </w:t>
      </w:r>
      <w:proofErr w:type="spellStart"/>
      <w:r w:rsidRPr="0073506F">
        <w:rPr>
          <w:color w:val="auto"/>
          <w:kern w:val="0"/>
          <w:lang w:val="en-US" w:eastAsia="en-US"/>
        </w:rPr>
        <w:t>Convertino</w:t>
      </w:r>
      <w:proofErr w:type="spellEnd"/>
      <w:r w:rsidRPr="0073506F">
        <w:rPr>
          <w:color w:val="auto"/>
          <w:kern w:val="0"/>
          <w:lang w:val="en-US" w:eastAsia="en-US"/>
        </w:rPr>
        <w:t xml:space="preserve"> et al., 2024). The additional evidence from starch-based packaging prototypes in controlled studies is valuable for showing the potential of starch matrices, but it also reinforces the need to interpret “biodegradability” through the lens of test conditions, formulation complexity, and real-world end-of-life pathways (Cu et al., 2024; Nanda &amp; Singh, 2022).</w:t>
      </w:r>
    </w:p>
    <w:p w:rsidR="00065D51" w:rsidRDefault="00065D51" w:rsidP="00A67C75"/>
    <w:p w:rsidR="00065D51" w:rsidRDefault="00065D51" w:rsidP="00A67C75">
      <w:pPr>
        <w:pStyle w:val="Heading2"/>
        <w:jc w:val="both"/>
      </w:pPr>
      <w:r>
        <w:t>8. Application prospects and scale-up considerations</w:t>
      </w:r>
    </w:p>
    <w:p w:rsidR="00065D51" w:rsidRDefault="00065D51" w:rsidP="00A67C75">
      <w:pPr>
        <w:pStyle w:val="NormalWeb"/>
        <w:jc w:val="both"/>
      </w:pPr>
      <w:r>
        <w:lastRenderedPageBreak/>
        <w:t>MSKS is unlikely to displace petroleum plastics across all packaging segments, but it can be strategically positioned in applications where starch strengths align with functional requirements. Dry-food packaging, sachets for powders, edible coatings, and certain short-life service packaging are plausible targets because starch films can offer good oxygen barrier performance when conditioned appropriately, and the moisture barrier requirement may be moderate. The demonstrated use of MSKS as edible coatings and as heat-sealable pouches suggests that application-specific formulation can deliver real packaging functionality (Nawab et al., 2017a; Nawab et al., 2018b).</w:t>
      </w:r>
    </w:p>
    <w:p w:rsidR="00065D51" w:rsidRDefault="00065D51" w:rsidP="00A67C75">
      <w:pPr>
        <w:pStyle w:val="NormalWeb"/>
        <w:jc w:val="both"/>
      </w:pPr>
      <w:r>
        <w:t xml:space="preserve">Scale-up feasibility depends on extraction economics, consistency, and integration with polymer-processing routes. Extraction processes must deliver starch of consistent purity and moisture content, while managing lipids and proteins that may interfere with film formation. Processing technologies such as spray drying can be scaled and can tune starch properties, but they can also introduce variability if not controlled (Ferreira et al., 2019). Beyond materials performance, manufacturing considerations include film uniformity, sealing window, printability, and storage stability under logistics humidity. TPS-based processing and starch–polyester blends are likely to be the most industrially compatible routes, but they require careful </w:t>
      </w:r>
      <w:proofErr w:type="spellStart"/>
      <w:r>
        <w:t>compatibilisation</w:t>
      </w:r>
      <w:proofErr w:type="spellEnd"/>
      <w:r>
        <w:t xml:space="preserve"> and a realistic understanding of cost–performance trade-offs (</w:t>
      </w:r>
      <w:r w:rsidR="00A57EEA">
        <w:t>Koh et al., 2018</w:t>
      </w:r>
      <w:r>
        <w:t xml:space="preserve">; </w:t>
      </w:r>
      <w:proofErr w:type="spellStart"/>
      <w:r>
        <w:t>Surendren</w:t>
      </w:r>
      <w:proofErr w:type="spellEnd"/>
      <w:r>
        <w:t xml:space="preserve"> et al., 2022).</w:t>
      </w:r>
    </w:p>
    <w:p w:rsidR="00065D51" w:rsidRDefault="00065D51" w:rsidP="00A67C75">
      <w:pPr>
        <w:pStyle w:val="NormalWeb"/>
        <w:jc w:val="both"/>
      </w:pPr>
      <w:r>
        <w:t xml:space="preserve">A further consideration is that “biodegradable” is not a universal benefit unless disposal routes exist. If MSKS films are deployed in contexts lacking composting or organic-waste collection, they may behave similarly to other littered materials even if they eventually biodegrade. This is not a reason to reject MSKS, but it does imply that product strategy should be coupled to local waste infrastructure and to consumer-use scenarios that </w:t>
      </w:r>
      <w:proofErr w:type="spellStart"/>
      <w:r>
        <w:t>minimise</w:t>
      </w:r>
      <w:proofErr w:type="spellEnd"/>
      <w:r>
        <w:t xml:space="preserve"> leakage into unmanaged environments.</w:t>
      </w:r>
    </w:p>
    <w:p w:rsidR="00065D51" w:rsidRDefault="00065D51" w:rsidP="00A67C75"/>
    <w:p w:rsidR="00065D51" w:rsidRDefault="00065D51" w:rsidP="00A67C75">
      <w:pPr>
        <w:pStyle w:val="Heading2"/>
        <w:jc w:val="both"/>
      </w:pPr>
      <w:r>
        <w:t>9. Future research directions</w:t>
      </w:r>
    </w:p>
    <w:p w:rsidR="00065D51" w:rsidRDefault="00065D51" w:rsidP="00A67C75">
      <w:pPr>
        <w:pStyle w:val="NormalWeb"/>
        <w:jc w:val="both"/>
      </w:pPr>
      <w:r>
        <w:t xml:space="preserve">Future work on MSKS packaging materials should </w:t>
      </w:r>
      <w:proofErr w:type="spellStart"/>
      <w:r>
        <w:t>prioritise</w:t>
      </w:r>
      <w:proofErr w:type="spellEnd"/>
      <w:r>
        <w:t xml:space="preserve"> </w:t>
      </w:r>
      <w:proofErr w:type="spellStart"/>
      <w:r>
        <w:t>harmonisation</w:t>
      </w:r>
      <w:proofErr w:type="spellEnd"/>
      <w:r>
        <w:t xml:space="preserve"> between feedstock variability and product specifications. Comparative studies across mango cultivars and extraction conditions should be linked directly to packaging-relevant performance maps, rather than reported as isolated physicochemical datasets. For compatibility, there is clear value in moving beyond solvent casting towards melt processing, including extrusion-based TPS and </w:t>
      </w:r>
      <w:proofErr w:type="spellStart"/>
      <w:r>
        <w:t>compatibilised</w:t>
      </w:r>
      <w:proofErr w:type="spellEnd"/>
      <w:r>
        <w:t xml:space="preserve"> blends, because these routes are closer to industrial film manufacture. In this context, reactive </w:t>
      </w:r>
      <w:proofErr w:type="spellStart"/>
      <w:r>
        <w:t>compatibilisation</w:t>
      </w:r>
      <w:proofErr w:type="spellEnd"/>
      <w:r>
        <w:t xml:space="preserve"> strategies </w:t>
      </w:r>
      <w:r w:rsidRPr="00AD5A83">
        <w:rPr>
          <w:highlight w:val="yellow"/>
        </w:rPr>
        <w:t xml:space="preserve">shown </w:t>
      </w:r>
      <w:r w:rsidR="00AD5A83" w:rsidRPr="00AD5A83">
        <w:rPr>
          <w:highlight w:val="yellow"/>
        </w:rPr>
        <w:t xml:space="preserve">to be </w:t>
      </w:r>
      <w:r w:rsidRPr="00AD5A83">
        <w:rPr>
          <w:highlight w:val="yellow"/>
        </w:rPr>
        <w:t>effective</w:t>
      </w:r>
      <w:r>
        <w:t xml:space="preserve"> in PLA/TPS systems warrant targeted evaluation with MSKS-based TPS, including systematic studies of </w:t>
      </w:r>
      <w:proofErr w:type="spellStart"/>
      <w:r>
        <w:t>compatibiliser</w:t>
      </w:r>
      <w:proofErr w:type="spellEnd"/>
      <w:r>
        <w:t xml:space="preserve"> chemistry, molecular weight, and processing shear histories (</w:t>
      </w:r>
      <w:proofErr w:type="spellStart"/>
      <w:r>
        <w:t>Abdollahi</w:t>
      </w:r>
      <w:proofErr w:type="spellEnd"/>
      <w:r>
        <w:t xml:space="preserve"> Moghaddam et al., 2018; </w:t>
      </w:r>
      <w:r w:rsidR="00A57EEA">
        <w:t>Koh et al., 2018</w:t>
      </w:r>
      <w:r>
        <w:t>).</w:t>
      </w:r>
    </w:p>
    <w:p w:rsidR="00065D51" w:rsidRDefault="00065D51" w:rsidP="00A67C75">
      <w:pPr>
        <w:pStyle w:val="NormalWeb"/>
        <w:jc w:val="both"/>
      </w:pPr>
      <w:r>
        <w:t xml:space="preserve">For biodegradability, the field would benefit from multi-environment evaluation frameworks that link composting </w:t>
      </w:r>
      <w:proofErr w:type="spellStart"/>
      <w:r>
        <w:t>behaviour</w:t>
      </w:r>
      <w:proofErr w:type="spellEnd"/>
      <w:r>
        <w:t>, soil burial outcomes, and potential fragmentation pathways across time. Laboratory composting studies remain valuable, but they should be complemented by facility-relevant temperature and moisture profiles and by thickness- and geometry-sensitive tests that reflect real packaging products (</w:t>
      </w:r>
      <w:proofErr w:type="spellStart"/>
      <w:r>
        <w:t>Ruggero</w:t>
      </w:r>
      <w:proofErr w:type="spellEnd"/>
      <w:r>
        <w:t xml:space="preserve"> et al., 2021). Field evidence of residues in starch/polyester mulch films indicates that “biodegradable” formulations can still leave persistent fragments, motivating more nuanced material design </w:t>
      </w:r>
      <w:r>
        <w:lastRenderedPageBreak/>
        <w:t>and end-of-life validation (</w:t>
      </w:r>
      <w:proofErr w:type="spellStart"/>
      <w:r>
        <w:t>Convertino</w:t>
      </w:r>
      <w:proofErr w:type="spellEnd"/>
      <w:r>
        <w:t xml:space="preserve"> et al., 2024). Finally, application development should consider multilayer or coating architectures where MSKS contributes oxygen-barrier performance as an inner layer, paired with compostable hydrophobic layers to manage moisture—an approach aligned with broader TPS packaging strategies (</w:t>
      </w:r>
      <w:proofErr w:type="spellStart"/>
      <w:r>
        <w:t>Surendren</w:t>
      </w:r>
      <w:proofErr w:type="spellEnd"/>
      <w:r>
        <w:t xml:space="preserve"> et al., 2022).</w:t>
      </w:r>
    </w:p>
    <w:p w:rsidR="00065D51" w:rsidRDefault="00065D51" w:rsidP="00A67C75"/>
    <w:p w:rsidR="00065D51" w:rsidRDefault="00065D51" w:rsidP="00A67C75">
      <w:pPr>
        <w:pStyle w:val="Heading2"/>
        <w:jc w:val="both"/>
      </w:pPr>
      <w:r>
        <w:t>10. Conclusions</w:t>
      </w:r>
    </w:p>
    <w:p w:rsidR="00065D51" w:rsidRDefault="00065D51" w:rsidP="00A67C75">
      <w:pPr>
        <w:pStyle w:val="NormalWeb"/>
        <w:jc w:val="both"/>
      </w:pPr>
      <w:r>
        <w:t xml:space="preserve">Mango seed kernel starch represents a credible non-conventional starch feedstock for packaging materials, with demonstrated capability to form films, coatings, and prototype packaging formats. Its main limitations arise from hydrophilicity, moisture sensitivity, and property drift during ageing, which can be mitigated through </w:t>
      </w:r>
      <w:proofErr w:type="spellStart"/>
      <w:r>
        <w:t>plasticisation</w:t>
      </w:r>
      <w:proofErr w:type="spellEnd"/>
      <w:r>
        <w:t xml:space="preserve">, blending, </w:t>
      </w:r>
      <w:proofErr w:type="spellStart"/>
      <w:r>
        <w:t>hydrophobisation</w:t>
      </w:r>
      <w:proofErr w:type="spellEnd"/>
      <w:r>
        <w:t xml:space="preserve">, and </w:t>
      </w:r>
      <w:proofErr w:type="spellStart"/>
      <w:r>
        <w:t>compatibilisation</w:t>
      </w:r>
      <w:proofErr w:type="spellEnd"/>
      <w:r>
        <w:t xml:space="preserve"> strategies. Biodegradation is generally </w:t>
      </w:r>
      <w:proofErr w:type="spellStart"/>
      <w:r>
        <w:t>favourable</w:t>
      </w:r>
      <w:proofErr w:type="spellEnd"/>
      <w:r>
        <w:t xml:space="preserve"> for starch-rich phases, but whole-material outcomes depend on formulation complexity, thickness, and the specific end-of-life environment. MSKS-based packaging is therefore best pursued through application-targeted design that couples compatibility engineering with realistic biodegradability assessment and with disposal routes that can deliver the intended environmental benefits.</w:t>
      </w:r>
    </w:p>
    <w:p w:rsidR="00065D51" w:rsidRDefault="00065D51" w:rsidP="00A67C75"/>
    <w:p w:rsidR="00065D51" w:rsidRDefault="00065D51" w:rsidP="00A67C75">
      <w:pPr>
        <w:pStyle w:val="Heading2"/>
        <w:jc w:val="both"/>
      </w:pPr>
      <w:r>
        <w:t>11. Limitations</w:t>
      </w:r>
    </w:p>
    <w:p w:rsidR="00065D51" w:rsidRDefault="00065D51" w:rsidP="00A67C75">
      <w:pPr>
        <w:pStyle w:val="NormalWeb"/>
        <w:jc w:val="both"/>
      </w:pPr>
      <w:r>
        <w:t xml:space="preserve">This review </w:t>
      </w:r>
      <w:proofErr w:type="spellStart"/>
      <w:r>
        <w:t>synthesises</w:t>
      </w:r>
      <w:proofErr w:type="spellEnd"/>
      <w:r>
        <w:t xml:space="preserve"> published evidence on mango seed kernel starch and starch-based packaging systems; however, available studies are unevenly distributed across processing methods, and many MSKS investigations remain laboratory-scale and casting-based. Comparative, </w:t>
      </w:r>
      <w:proofErr w:type="spellStart"/>
      <w:r>
        <w:t>standardised</w:t>
      </w:r>
      <w:proofErr w:type="spellEnd"/>
      <w:r>
        <w:t xml:space="preserve"> datasets spanning cultivars, extraction methods, melt-processing conditions, and product-scale biodegradation scenarios remain limited, constraining definitive conclusions about industrial performance and end-of-life outcomes across regions and waste-management infrastructures.</w:t>
      </w:r>
    </w:p>
    <w:p w:rsidR="00C55689" w:rsidRPr="00CA3906" w:rsidRDefault="00C55689" w:rsidP="00A67C75">
      <w:pPr>
        <w:rPr>
          <w:b/>
          <w:highlight w:val="yellow"/>
        </w:rPr>
      </w:pPr>
      <w:r w:rsidRPr="00CA3906">
        <w:rPr>
          <w:b/>
          <w:highlight w:val="yellow"/>
        </w:rPr>
        <w:t>Disclaimer (Artificial intelligence)</w:t>
      </w:r>
    </w:p>
    <w:p w:rsidR="00C55689" w:rsidRPr="00740879" w:rsidRDefault="00C55689" w:rsidP="00A67C7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065D51" w:rsidRDefault="00065D51" w:rsidP="00A67C75"/>
    <w:p w:rsidR="00065D51" w:rsidRDefault="00065D51" w:rsidP="00A67C75">
      <w:pPr>
        <w:pStyle w:val="Heading2"/>
        <w:jc w:val="both"/>
      </w:pPr>
      <w:r>
        <w:t xml:space="preserve">References </w:t>
      </w:r>
    </w:p>
    <w:p w:rsidR="0073506F" w:rsidRDefault="0073506F" w:rsidP="00A67C75">
      <w:pPr>
        <w:pStyle w:val="NormalWeb"/>
        <w:jc w:val="both"/>
      </w:pPr>
      <w:proofErr w:type="spellStart"/>
      <w:r>
        <w:t>Abdollahi</w:t>
      </w:r>
      <w:proofErr w:type="spellEnd"/>
      <w:r>
        <w:t xml:space="preserve"> Moghaddam, M. R., </w:t>
      </w:r>
      <w:proofErr w:type="spellStart"/>
      <w:r>
        <w:t>Razavi</w:t>
      </w:r>
      <w:proofErr w:type="spellEnd"/>
      <w:r>
        <w:t xml:space="preserve">, S. M. A., &amp; </w:t>
      </w:r>
      <w:proofErr w:type="spellStart"/>
      <w:r>
        <w:t>Jahani</w:t>
      </w:r>
      <w:proofErr w:type="spellEnd"/>
      <w:r>
        <w:t xml:space="preserve">, Y. (2018). Effects of compatibilizer and thermoplastic starch (TPS) concentration on morphological, rheological, tensile, thermal and moisture sorption properties of plasticized polylactic acid/TPS blends. </w:t>
      </w:r>
      <w:r>
        <w:rPr>
          <w:rStyle w:val="Emphasis"/>
        </w:rPr>
        <w:lastRenderedPageBreak/>
        <w:t>Journal of Polymers and the Environment, 26</w:t>
      </w:r>
      <w:r>
        <w:t xml:space="preserve">, 3202–3215. </w:t>
      </w:r>
      <w:hyperlink r:id="rId10" w:history="1">
        <w:r w:rsidRPr="00011EF5">
          <w:rPr>
            <w:rStyle w:val="Hyperlink"/>
          </w:rPr>
          <w:t>https://doi.org/10.1007/s10924-018-1206-7</w:t>
        </w:r>
      </w:hyperlink>
      <w:r>
        <w:t xml:space="preserve"> </w:t>
      </w:r>
    </w:p>
    <w:p w:rsidR="0073506F" w:rsidRDefault="0073506F" w:rsidP="00A67C75">
      <w:pPr>
        <w:pStyle w:val="NormalWeb"/>
        <w:jc w:val="both"/>
      </w:pPr>
      <w:proofErr w:type="spellStart"/>
      <w:r>
        <w:t>Convertino</w:t>
      </w:r>
      <w:proofErr w:type="spellEnd"/>
      <w:r>
        <w:t xml:space="preserve">, F., </w:t>
      </w:r>
      <w:proofErr w:type="spellStart"/>
      <w:r>
        <w:t>Carroccio</w:t>
      </w:r>
      <w:proofErr w:type="spellEnd"/>
      <w:r>
        <w:t xml:space="preserve">, S. C., </w:t>
      </w:r>
      <w:proofErr w:type="spellStart"/>
      <w:r>
        <w:t>Cocca</w:t>
      </w:r>
      <w:proofErr w:type="spellEnd"/>
      <w:r>
        <w:t xml:space="preserve">, M. C., Dattilo, S., </w:t>
      </w:r>
      <w:proofErr w:type="spellStart"/>
      <w:r>
        <w:t>Dell’Acqua</w:t>
      </w:r>
      <w:proofErr w:type="spellEnd"/>
      <w:r>
        <w:t xml:space="preserve">, A. C., Gargiulo, L., </w:t>
      </w:r>
      <w:proofErr w:type="spellStart"/>
      <w:r>
        <w:t>Nizzetto</w:t>
      </w:r>
      <w:proofErr w:type="spellEnd"/>
      <w:r>
        <w:t xml:space="preserve">, L., </w:t>
      </w:r>
      <w:proofErr w:type="spellStart"/>
      <w:r>
        <w:t>Riccobene</w:t>
      </w:r>
      <w:proofErr w:type="spellEnd"/>
      <w:r>
        <w:t xml:space="preserve">, P. M., </w:t>
      </w:r>
      <w:proofErr w:type="spellStart"/>
      <w:r>
        <w:t>Schettini</w:t>
      </w:r>
      <w:proofErr w:type="spellEnd"/>
      <w:r>
        <w:t xml:space="preserve">, E., Vox, G., </w:t>
      </w:r>
      <w:proofErr w:type="spellStart"/>
      <w:r>
        <w:t>Zannini</w:t>
      </w:r>
      <w:proofErr w:type="spellEnd"/>
      <w:r>
        <w:t xml:space="preserve">, D., &amp; Cerruti, P. (2024). The fate of post-use biodegradable PBAT-based mulch films buried in agricultural soil. </w:t>
      </w:r>
      <w:r>
        <w:rPr>
          <w:rStyle w:val="Emphasis"/>
        </w:rPr>
        <w:t>Science of the Total Environment, 948</w:t>
      </w:r>
      <w:r>
        <w:t xml:space="preserve">, 174697. </w:t>
      </w:r>
      <w:hyperlink r:id="rId11" w:tgtFrame="_new" w:history="1">
        <w:r>
          <w:rPr>
            <w:rStyle w:val="Hyperlink"/>
          </w:rPr>
          <w:t>https://doi.org/10.1016/j.scitotenv.2024.174697</w:t>
        </w:r>
      </w:hyperlink>
    </w:p>
    <w:p w:rsidR="0073506F" w:rsidRDefault="0073506F" w:rsidP="00A67C75">
      <w:pPr>
        <w:pStyle w:val="NormalWeb"/>
        <w:jc w:val="both"/>
      </w:pPr>
      <w:r>
        <w:t xml:space="preserve">Cu, M. A. A., </w:t>
      </w:r>
      <w:proofErr w:type="spellStart"/>
      <w:r>
        <w:t>Gento</w:t>
      </w:r>
      <w:proofErr w:type="spellEnd"/>
      <w:r>
        <w:t xml:space="preserve">, J. T., </w:t>
      </w:r>
      <w:proofErr w:type="spellStart"/>
      <w:r>
        <w:t>Lagrimas</w:t>
      </w:r>
      <w:proofErr w:type="spellEnd"/>
      <w:r>
        <w:t xml:space="preserve">, J. L., </w:t>
      </w:r>
      <w:proofErr w:type="spellStart"/>
      <w:r>
        <w:t>Dagalea</w:t>
      </w:r>
      <w:proofErr w:type="spellEnd"/>
      <w:r>
        <w:t xml:space="preserve">, F. M. S., &amp; Lim, K. M. C. (2024). Biodegradable </w:t>
      </w:r>
      <w:proofErr w:type="spellStart"/>
      <w:r>
        <w:rPr>
          <w:rStyle w:val="Emphasis"/>
        </w:rPr>
        <w:t>Nypa</w:t>
      </w:r>
      <w:proofErr w:type="spellEnd"/>
      <w:r>
        <w:rPr>
          <w:rStyle w:val="Emphasis"/>
        </w:rPr>
        <w:t xml:space="preserve"> </w:t>
      </w:r>
      <w:proofErr w:type="spellStart"/>
      <w:r>
        <w:rPr>
          <w:rStyle w:val="Emphasis"/>
        </w:rPr>
        <w:t>fruticans</w:t>
      </w:r>
      <w:proofErr w:type="spellEnd"/>
      <w:r>
        <w:t xml:space="preserve"> (nipa) starch-PVA </w:t>
      </w:r>
      <w:proofErr w:type="spellStart"/>
      <w:r>
        <w:t>biocomposite</w:t>
      </w:r>
      <w:proofErr w:type="spellEnd"/>
      <w:r>
        <w:t xml:space="preserve"> films for food packaging. </w:t>
      </w:r>
      <w:r>
        <w:rPr>
          <w:rStyle w:val="Emphasis"/>
        </w:rPr>
        <w:t>Asian Journal of Applied Chemistry Research, 15</w:t>
      </w:r>
      <w:r>
        <w:t xml:space="preserve">(4), 26–33. </w:t>
      </w:r>
      <w:hyperlink r:id="rId12" w:tgtFrame="_new" w:history="1">
        <w:r>
          <w:rPr>
            <w:rStyle w:val="Hyperlink"/>
          </w:rPr>
          <w:t>https://doi.org/10.9734/ajacr/2024/v15i4294</w:t>
        </w:r>
      </w:hyperlink>
    </w:p>
    <w:p w:rsidR="0073506F" w:rsidRDefault="0073506F" w:rsidP="00A67C75">
      <w:pPr>
        <w:pStyle w:val="NormalWeb"/>
        <w:jc w:val="both"/>
      </w:pPr>
      <w:r>
        <w:t xml:space="preserve">de Carvalho, L. G. G., Marques, N. N., Fernandes, R. da S., </w:t>
      </w:r>
      <w:proofErr w:type="spellStart"/>
      <w:r>
        <w:t>Villetti</w:t>
      </w:r>
      <w:proofErr w:type="spellEnd"/>
      <w:r>
        <w:t xml:space="preserve">, M. A., de Sá Moreira de Souza Filho, M., &amp; Balaban, R. de C. (2021). Effect of starch laurate addition on the properties of mango kernel starch films. </w:t>
      </w:r>
      <w:r>
        <w:rPr>
          <w:rStyle w:val="Emphasis"/>
        </w:rPr>
        <w:t>Materials Research, 24</w:t>
      </w:r>
      <w:r>
        <w:t xml:space="preserve">(3), e20200331. </w:t>
      </w:r>
      <w:hyperlink r:id="rId13" w:history="1">
        <w:r w:rsidRPr="00011EF5">
          <w:rPr>
            <w:rStyle w:val="Hyperlink"/>
          </w:rPr>
          <w:t>https://doi.org/10.1590/1980-5373-MR-2020-0331</w:t>
        </w:r>
      </w:hyperlink>
      <w:r>
        <w:t xml:space="preserve"> </w:t>
      </w:r>
    </w:p>
    <w:p w:rsidR="0073506F" w:rsidRDefault="0073506F" w:rsidP="00A67C75">
      <w:pPr>
        <w:pStyle w:val="NormalWeb"/>
        <w:jc w:val="both"/>
      </w:pPr>
      <w:r>
        <w:t xml:space="preserve">Ferreira, S., Araujo, T., Souza, N., Rodrigues, L., </w:t>
      </w:r>
      <w:proofErr w:type="spellStart"/>
      <w:r>
        <w:t>Lisboa</w:t>
      </w:r>
      <w:proofErr w:type="spellEnd"/>
      <w:r>
        <w:t xml:space="preserve">, H. M., </w:t>
      </w:r>
      <w:proofErr w:type="spellStart"/>
      <w:r>
        <w:t>Pasquali</w:t>
      </w:r>
      <w:proofErr w:type="spellEnd"/>
      <w:r>
        <w:t xml:space="preserve">, M., Trindade, G., &amp; Rocha, A. P. (2019). Physicochemical, morphological and antioxidant properties of spray-dried mango kernel starch. </w:t>
      </w:r>
      <w:r>
        <w:rPr>
          <w:rStyle w:val="Emphasis"/>
        </w:rPr>
        <w:t>Journal of Agriculture and Food Research, 1</w:t>
      </w:r>
      <w:r>
        <w:t xml:space="preserve">, 100012. </w:t>
      </w:r>
      <w:hyperlink r:id="rId14" w:history="1">
        <w:r w:rsidRPr="00011EF5">
          <w:rPr>
            <w:rStyle w:val="Hyperlink"/>
          </w:rPr>
          <w:t>https://doi.org/10.1016/j.jafr.2019.100012</w:t>
        </w:r>
      </w:hyperlink>
      <w:r>
        <w:t xml:space="preserve"> </w:t>
      </w:r>
    </w:p>
    <w:p w:rsidR="0073506F" w:rsidRDefault="0073506F" w:rsidP="00A67C75">
      <w:pPr>
        <w:pStyle w:val="NormalWeb"/>
        <w:jc w:val="both"/>
      </w:pPr>
      <w:r>
        <w:t xml:space="preserve">Koh, J. J., Zhang, X., &amp; He, C. (2018). Fully biodegradable </w:t>
      </w:r>
      <w:proofErr w:type="gramStart"/>
      <w:r>
        <w:t>poly(</w:t>
      </w:r>
      <w:proofErr w:type="gramEnd"/>
      <w:r>
        <w:t xml:space="preserve">lactic acid)/starch blends: A review of toughening strategies. </w:t>
      </w:r>
      <w:r>
        <w:rPr>
          <w:rStyle w:val="Emphasis"/>
        </w:rPr>
        <w:t>International Journal of Biological Macromolecules, 109</w:t>
      </w:r>
      <w:r>
        <w:t xml:space="preserve">, 99–113. </w:t>
      </w:r>
      <w:hyperlink r:id="rId15" w:history="1">
        <w:r w:rsidRPr="00011EF5">
          <w:rPr>
            <w:rStyle w:val="Hyperlink"/>
          </w:rPr>
          <w:t>https://doi.org/10.1016/j.ijbiomac.2017.12.048</w:t>
        </w:r>
      </w:hyperlink>
      <w:r>
        <w:t xml:space="preserve"> </w:t>
      </w:r>
    </w:p>
    <w:p w:rsidR="0073506F" w:rsidRDefault="0073506F" w:rsidP="00A67C75">
      <w:pPr>
        <w:pStyle w:val="NormalWeb"/>
        <w:jc w:val="both"/>
      </w:pPr>
      <w:r>
        <w:t xml:space="preserve">Nanda, A., &amp; Singh, N. (2022). Preparation and antimicrobial activity of corn cob and coir reinforced biodegradable starch </w:t>
      </w:r>
      <w:proofErr w:type="spellStart"/>
      <w:r>
        <w:t>biocomposite</w:t>
      </w:r>
      <w:proofErr w:type="spellEnd"/>
      <w:r>
        <w:t xml:space="preserve"> films for food packaging application. </w:t>
      </w:r>
      <w:r>
        <w:rPr>
          <w:rStyle w:val="Emphasis"/>
        </w:rPr>
        <w:t>Asian Food Science Journal, 21</w:t>
      </w:r>
      <w:r>
        <w:t xml:space="preserve">(7), 53–66. </w:t>
      </w:r>
      <w:hyperlink r:id="rId16" w:tgtFrame="_new" w:history="1">
        <w:r>
          <w:rPr>
            <w:rStyle w:val="Hyperlink"/>
          </w:rPr>
          <w:t>https://doi.org/10.9734/afsj/2022/v21i730440</w:t>
        </w:r>
      </w:hyperlink>
    </w:p>
    <w:p w:rsidR="0073506F" w:rsidRDefault="0073506F" w:rsidP="00A67C75">
      <w:pPr>
        <w:pStyle w:val="NormalWeb"/>
        <w:jc w:val="both"/>
      </w:pPr>
      <w:r>
        <w:t xml:space="preserve">Nawab, A., </w:t>
      </w:r>
      <w:proofErr w:type="spellStart"/>
      <w:r>
        <w:t>Alam</w:t>
      </w:r>
      <w:proofErr w:type="spellEnd"/>
      <w:r>
        <w:t>, F., &amp; Hasnain, A. (2017a). Mango kernel starch as a novel edible coating for enhancing shelf-life of tomato (</w:t>
      </w:r>
      <w:r>
        <w:rPr>
          <w:rStyle w:val="Emphasis"/>
        </w:rPr>
        <w:t xml:space="preserve">Solanum </w:t>
      </w:r>
      <w:proofErr w:type="spellStart"/>
      <w:r>
        <w:rPr>
          <w:rStyle w:val="Emphasis"/>
        </w:rPr>
        <w:t>lycopersicum</w:t>
      </w:r>
      <w:proofErr w:type="spellEnd"/>
      <w:r>
        <w:t xml:space="preserve">) fruit. </w:t>
      </w:r>
      <w:r>
        <w:rPr>
          <w:rStyle w:val="Emphasis"/>
        </w:rPr>
        <w:t>International Journal of Biological Macromolecules, 103</w:t>
      </w:r>
      <w:r>
        <w:t xml:space="preserve">, 581–586. </w:t>
      </w:r>
      <w:hyperlink r:id="rId17" w:history="1">
        <w:r w:rsidRPr="00011EF5">
          <w:rPr>
            <w:rStyle w:val="Hyperlink"/>
          </w:rPr>
          <w:t>https://doi.org/10.1016/j.ijbiomac.2017.05.057</w:t>
        </w:r>
      </w:hyperlink>
      <w:r>
        <w:t xml:space="preserve"> </w:t>
      </w:r>
    </w:p>
    <w:p w:rsidR="0073506F" w:rsidRDefault="0073506F" w:rsidP="00A67C75">
      <w:pPr>
        <w:pStyle w:val="NormalWeb"/>
        <w:jc w:val="both"/>
      </w:pPr>
      <w:r>
        <w:t xml:space="preserve">Nawab, A., </w:t>
      </w:r>
      <w:proofErr w:type="spellStart"/>
      <w:r>
        <w:t>Alam</w:t>
      </w:r>
      <w:proofErr w:type="spellEnd"/>
      <w:r>
        <w:t xml:space="preserve">, F., </w:t>
      </w:r>
      <w:proofErr w:type="spellStart"/>
      <w:r>
        <w:t>Haq</w:t>
      </w:r>
      <w:proofErr w:type="spellEnd"/>
      <w:r>
        <w:t xml:space="preserve">, M. A., &amp; Hasnain, A. (2016). Biodegradable film from mango kernel starch: Effect of plasticizers on physical, barrier, and mechanical properties. </w:t>
      </w:r>
      <w:r>
        <w:rPr>
          <w:rStyle w:val="Emphasis"/>
        </w:rPr>
        <w:t>Starch/</w:t>
      </w:r>
      <w:proofErr w:type="spellStart"/>
      <w:r>
        <w:rPr>
          <w:rStyle w:val="Emphasis"/>
        </w:rPr>
        <w:t>Stärke</w:t>
      </w:r>
      <w:proofErr w:type="spellEnd"/>
      <w:r>
        <w:rPr>
          <w:rStyle w:val="Emphasis"/>
        </w:rPr>
        <w:t>, 68</w:t>
      </w:r>
      <w:r>
        <w:t xml:space="preserve">(9–10), 919–928. </w:t>
      </w:r>
      <w:hyperlink r:id="rId18" w:history="1">
        <w:r w:rsidRPr="00011EF5">
          <w:rPr>
            <w:rStyle w:val="Hyperlink"/>
          </w:rPr>
          <w:t>https://doi.org/10.1002/star.201500349</w:t>
        </w:r>
      </w:hyperlink>
      <w:r>
        <w:t xml:space="preserve"> </w:t>
      </w:r>
    </w:p>
    <w:p w:rsidR="0073506F" w:rsidRDefault="0073506F" w:rsidP="00A67C75">
      <w:pPr>
        <w:pStyle w:val="NormalWeb"/>
        <w:jc w:val="both"/>
      </w:pPr>
      <w:r>
        <w:t xml:space="preserve">Nawab, A., </w:t>
      </w:r>
      <w:proofErr w:type="spellStart"/>
      <w:r>
        <w:t>Alam</w:t>
      </w:r>
      <w:proofErr w:type="spellEnd"/>
      <w:r>
        <w:t xml:space="preserve">, F., </w:t>
      </w:r>
      <w:proofErr w:type="spellStart"/>
      <w:r>
        <w:t>Haq</w:t>
      </w:r>
      <w:proofErr w:type="spellEnd"/>
      <w:r>
        <w:t xml:space="preserve">, M. A., Haider, M. S., Lutfi, Z., </w:t>
      </w:r>
      <w:proofErr w:type="spellStart"/>
      <w:r>
        <w:t>Kamaluddin</w:t>
      </w:r>
      <w:proofErr w:type="spellEnd"/>
      <w:r>
        <w:t xml:space="preserve">, S., &amp; Hasnain, A. (2018b). Innovative edible packaging from mango kernel starch for the shelf life extension of red chili powder. </w:t>
      </w:r>
      <w:r>
        <w:rPr>
          <w:rStyle w:val="Emphasis"/>
        </w:rPr>
        <w:t>International Journal of Biological Macromolecules, 114</w:t>
      </w:r>
      <w:r>
        <w:t xml:space="preserve">, 626–631. </w:t>
      </w:r>
      <w:hyperlink r:id="rId19" w:history="1">
        <w:r w:rsidRPr="00011EF5">
          <w:rPr>
            <w:rStyle w:val="Hyperlink"/>
          </w:rPr>
          <w:t>https://doi.org/10.1016/j.ijbiomac.2018.03.148</w:t>
        </w:r>
      </w:hyperlink>
      <w:r>
        <w:t xml:space="preserve"> </w:t>
      </w:r>
    </w:p>
    <w:p w:rsidR="0073506F" w:rsidRDefault="0073506F" w:rsidP="00A67C75">
      <w:pPr>
        <w:pStyle w:val="NormalWeb"/>
        <w:jc w:val="both"/>
      </w:pPr>
      <w:r>
        <w:t xml:space="preserve">Nawab, A., </w:t>
      </w:r>
      <w:proofErr w:type="spellStart"/>
      <w:r>
        <w:t>Alam</w:t>
      </w:r>
      <w:proofErr w:type="spellEnd"/>
      <w:r>
        <w:t xml:space="preserve">, F., </w:t>
      </w:r>
      <w:proofErr w:type="spellStart"/>
      <w:r>
        <w:t>Haq</w:t>
      </w:r>
      <w:proofErr w:type="spellEnd"/>
      <w:r>
        <w:t xml:space="preserve">, M. A., Lutfi, Z., &amp; Hasnain, A. (2017b). Mango kernel starch-gum composite films: Physical, mechanical and barrier properties. </w:t>
      </w:r>
      <w:r>
        <w:rPr>
          <w:rStyle w:val="Emphasis"/>
        </w:rPr>
        <w:t>International Journal of Biological Macromolecules, 98</w:t>
      </w:r>
      <w:r>
        <w:t xml:space="preserve">, 869–876. </w:t>
      </w:r>
      <w:hyperlink r:id="rId20" w:history="1">
        <w:r w:rsidRPr="00011EF5">
          <w:rPr>
            <w:rStyle w:val="Hyperlink"/>
          </w:rPr>
          <w:t>https://doi.org/10.1016/j.ijbiomac.2017.02.054</w:t>
        </w:r>
      </w:hyperlink>
      <w:r>
        <w:t xml:space="preserve"> </w:t>
      </w:r>
    </w:p>
    <w:p w:rsidR="0073506F" w:rsidRDefault="0073506F" w:rsidP="00A67C75">
      <w:pPr>
        <w:pStyle w:val="NormalWeb"/>
        <w:jc w:val="both"/>
      </w:pPr>
      <w:r>
        <w:lastRenderedPageBreak/>
        <w:t xml:space="preserve">Nawab, A., </w:t>
      </w:r>
      <w:proofErr w:type="spellStart"/>
      <w:r>
        <w:t>Alam</w:t>
      </w:r>
      <w:proofErr w:type="spellEnd"/>
      <w:r>
        <w:t xml:space="preserve">, F., </w:t>
      </w:r>
      <w:proofErr w:type="spellStart"/>
      <w:r>
        <w:t>Haq</w:t>
      </w:r>
      <w:proofErr w:type="spellEnd"/>
      <w:r>
        <w:t>, M. A., Lutfi, Z., &amp; Hasnain, A. (2018a). Effect of mango kernel starch coatings on the shelf life of almond (</w:t>
      </w:r>
      <w:r>
        <w:rPr>
          <w:rStyle w:val="Emphasis"/>
        </w:rPr>
        <w:t xml:space="preserve">Prunus </w:t>
      </w:r>
      <w:proofErr w:type="spellStart"/>
      <w:r>
        <w:rPr>
          <w:rStyle w:val="Emphasis"/>
        </w:rPr>
        <w:t>dulcis</w:t>
      </w:r>
      <w:proofErr w:type="spellEnd"/>
      <w:r>
        <w:t xml:space="preserve">) kernels. </w:t>
      </w:r>
      <w:r>
        <w:rPr>
          <w:rStyle w:val="Emphasis"/>
        </w:rPr>
        <w:t>Journal of Food Processing and Preservation, 42</w:t>
      </w:r>
      <w:r>
        <w:t xml:space="preserve">(2), e13449. </w:t>
      </w:r>
      <w:hyperlink r:id="rId21" w:history="1">
        <w:r w:rsidRPr="00011EF5">
          <w:rPr>
            <w:rStyle w:val="Hyperlink"/>
          </w:rPr>
          <w:t>https://doi.org/10.1111/jfpp.13449</w:t>
        </w:r>
      </w:hyperlink>
      <w:r>
        <w:t xml:space="preserve"> </w:t>
      </w:r>
    </w:p>
    <w:p w:rsidR="0073506F" w:rsidRDefault="0073506F" w:rsidP="00A67C75">
      <w:pPr>
        <w:pStyle w:val="NormalWeb"/>
        <w:jc w:val="both"/>
      </w:pPr>
      <w:proofErr w:type="spellStart"/>
      <w:r>
        <w:t>Odunsi</w:t>
      </w:r>
      <w:proofErr w:type="spellEnd"/>
      <w:r>
        <w:t>, A. A. (2005). Response of laying hens and growing broilers to the dietary inclusion of mango (</w:t>
      </w:r>
      <w:proofErr w:type="spellStart"/>
      <w:r>
        <w:rPr>
          <w:rStyle w:val="Emphasis"/>
        </w:rPr>
        <w:t>Mangifera</w:t>
      </w:r>
      <w:proofErr w:type="spellEnd"/>
      <w:r>
        <w:rPr>
          <w:rStyle w:val="Emphasis"/>
        </w:rPr>
        <w:t xml:space="preserve"> </w:t>
      </w:r>
      <w:proofErr w:type="spellStart"/>
      <w:r>
        <w:rPr>
          <w:rStyle w:val="Emphasis"/>
        </w:rPr>
        <w:t>indica</w:t>
      </w:r>
      <w:proofErr w:type="spellEnd"/>
      <w:r>
        <w:t xml:space="preserve"> L.) seed kernel meal. </w:t>
      </w:r>
      <w:r>
        <w:rPr>
          <w:rStyle w:val="Emphasis"/>
        </w:rPr>
        <w:t>Tropical Animal Health and Production, 37</w:t>
      </w:r>
      <w:r>
        <w:t xml:space="preserve">(2), 139–150. </w:t>
      </w:r>
      <w:hyperlink r:id="rId22" w:history="1">
        <w:r w:rsidRPr="00011EF5">
          <w:rPr>
            <w:rStyle w:val="Hyperlink"/>
          </w:rPr>
          <w:t>https://doi.org/10.1023/B:TROP.0000048455.96694.85</w:t>
        </w:r>
      </w:hyperlink>
      <w:r>
        <w:t xml:space="preserve"> </w:t>
      </w:r>
    </w:p>
    <w:p w:rsidR="0073506F" w:rsidRDefault="0073506F" w:rsidP="00A67C75">
      <w:pPr>
        <w:pStyle w:val="NormalWeb"/>
        <w:jc w:val="both"/>
      </w:pPr>
      <w:proofErr w:type="spellStart"/>
      <w:r>
        <w:t>Ruggero</w:t>
      </w:r>
      <w:proofErr w:type="spellEnd"/>
      <w:r>
        <w:t xml:space="preserve">, F., </w:t>
      </w:r>
      <w:proofErr w:type="spellStart"/>
      <w:r>
        <w:t>Carretti</w:t>
      </w:r>
      <w:proofErr w:type="spellEnd"/>
      <w:r>
        <w:t xml:space="preserve">, E., Gori, R., </w:t>
      </w:r>
      <w:proofErr w:type="spellStart"/>
      <w:r>
        <w:t>Lotti</w:t>
      </w:r>
      <w:proofErr w:type="spellEnd"/>
      <w:r>
        <w:t xml:space="preserve">, T., &amp; </w:t>
      </w:r>
      <w:proofErr w:type="spellStart"/>
      <w:r>
        <w:t>Lubello</w:t>
      </w:r>
      <w:proofErr w:type="spellEnd"/>
      <w:r>
        <w:t xml:space="preserve">, C. (2020). Monitoring of degradation of starch-based biopolymer film under different composting conditions, using TGA, FTIR and SEM analysis. </w:t>
      </w:r>
      <w:r>
        <w:rPr>
          <w:rStyle w:val="Emphasis"/>
        </w:rPr>
        <w:t>Chemosphere, 246</w:t>
      </w:r>
      <w:r>
        <w:t xml:space="preserve">, 125770. </w:t>
      </w:r>
      <w:hyperlink r:id="rId23" w:history="1">
        <w:r w:rsidRPr="00011EF5">
          <w:rPr>
            <w:rStyle w:val="Hyperlink"/>
          </w:rPr>
          <w:t>https://doi.org/10.1016/j.chemosphere.2019.125770</w:t>
        </w:r>
      </w:hyperlink>
      <w:r>
        <w:t xml:space="preserve"> </w:t>
      </w:r>
    </w:p>
    <w:p w:rsidR="0073506F" w:rsidRDefault="0073506F" w:rsidP="00A67C75">
      <w:pPr>
        <w:pStyle w:val="NormalWeb"/>
        <w:jc w:val="both"/>
      </w:pPr>
      <w:proofErr w:type="spellStart"/>
      <w:r>
        <w:t>Ruggero</w:t>
      </w:r>
      <w:proofErr w:type="spellEnd"/>
      <w:r>
        <w:t xml:space="preserve">, F., </w:t>
      </w:r>
      <w:proofErr w:type="spellStart"/>
      <w:r>
        <w:t>Onderwater</w:t>
      </w:r>
      <w:proofErr w:type="spellEnd"/>
      <w:r>
        <w:t xml:space="preserve">, R. C. A., </w:t>
      </w:r>
      <w:proofErr w:type="spellStart"/>
      <w:r>
        <w:t>Carretti</w:t>
      </w:r>
      <w:proofErr w:type="spellEnd"/>
      <w:r>
        <w:t xml:space="preserve">, E., </w:t>
      </w:r>
      <w:proofErr w:type="spellStart"/>
      <w:r>
        <w:t>Roosa</w:t>
      </w:r>
      <w:proofErr w:type="spellEnd"/>
      <w:r>
        <w:t xml:space="preserve">, S., </w:t>
      </w:r>
      <w:proofErr w:type="spellStart"/>
      <w:r>
        <w:t>Benali</w:t>
      </w:r>
      <w:proofErr w:type="spellEnd"/>
      <w:r>
        <w:t xml:space="preserve">, S., </w:t>
      </w:r>
      <w:proofErr w:type="spellStart"/>
      <w:r>
        <w:t>Raquez</w:t>
      </w:r>
      <w:proofErr w:type="spellEnd"/>
      <w:r>
        <w:t xml:space="preserve">, J.-M., Gori, R., </w:t>
      </w:r>
      <w:proofErr w:type="spellStart"/>
      <w:r>
        <w:t>Lubello</w:t>
      </w:r>
      <w:proofErr w:type="spellEnd"/>
      <w:r>
        <w:t xml:space="preserve">, C., &amp; </w:t>
      </w:r>
      <w:proofErr w:type="spellStart"/>
      <w:r>
        <w:t>Wattiez</w:t>
      </w:r>
      <w:proofErr w:type="spellEnd"/>
      <w:r>
        <w:t xml:space="preserve">, R. (2021). Degradation of film and rigid bioplastics during the thermophilic phase and the maturation phase of simulated composting. </w:t>
      </w:r>
      <w:r>
        <w:rPr>
          <w:rStyle w:val="Emphasis"/>
        </w:rPr>
        <w:t>Journal of Polymers and the Environment, 29</w:t>
      </w:r>
      <w:r>
        <w:t xml:space="preserve">, 3015–3028. </w:t>
      </w:r>
      <w:hyperlink r:id="rId24" w:history="1">
        <w:r w:rsidRPr="00011EF5">
          <w:rPr>
            <w:rStyle w:val="Hyperlink"/>
          </w:rPr>
          <w:t>https://doi.org/10.1007/s10924-021-02098-2</w:t>
        </w:r>
      </w:hyperlink>
      <w:r>
        <w:t xml:space="preserve"> </w:t>
      </w:r>
    </w:p>
    <w:p w:rsidR="0073506F" w:rsidRDefault="0073506F" w:rsidP="00A67C75">
      <w:pPr>
        <w:pStyle w:val="NormalWeb"/>
        <w:jc w:val="both"/>
      </w:pPr>
      <w:r>
        <w:t>Sandhu, K. S., &amp; Lim, S. T. (2008). Structural characteristics and in vitro digestibility of mango kernel starches (</w:t>
      </w:r>
      <w:proofErr w:type="spellStart"/>
      <w:r>
        <w:rPr>
          <w:rStyle w:val="Emphasis"/>
        </w:rPr>
        <w:t>Mangifera</w:t>
      </w:r>
      <w:proofErr w:type="spellEnd"/>
      <w:r>
        <w:rPr>
          <w:rStyle w:val="Emphasis"/>
        </w:rPr>
        <w:t xml:space="preserve"> </w:t>
      </w:r>
      <w:proofErr w:type="spellStart"/>
      <w:r>
        <w:rPr>
          <w:rStyle w:val="Emphasis"/>
        </w:rPr>
        <w:t>indica</w:t>
      </w:r>
      <w:proofErr w:type="spellEnd"/>
      <w:r>
        <w:t xml:space="preserve"> L.). </w:t>
      </w:r>
      <w:r>
        <w:rPr>
          <w:rStyle w:val="Emphasis"/>
        </w:rPr>
        <w:t>Food Chemistry, 107</w:t>
      </w:r>
      <w:r>
        <w:t xml:space="preserve">(1), 92–97. </w:t>
      </w:r>
      <w:hyperlink r:id="rId25" w:history="1">
        <w:r w:rsidRPr="00011EF5">
          <w:rPr>
            <w:rStyle w:val="Hyperlink"/>
          </w:rPr>
          <w:t>https://doi.org/10.1016/j.foodchem.2007.07.046</w:t>
        </w:r>
      </w:hyperlink>
      <w:r>
        <w:t xml:space="preserve"> </w:t>
      </w:r>
    </w:p>
    <w:p w:rsidR="0073506F" w:rsidRDefault="0073506F" w:rsidP="00A67C75">
      <w:pPr>
        <w:pStyle w:val="NormalWeb"/>
        <w:jc w:val="both"/>
      </w:pPr>
      <w:proofErr w:type="spellStart"/>
      <w:r>
        <w:t>Surendren</w:t>
      </w:r>
      <w:proofErr w:type="spellEnd"/>
      <w:r>
        <w:t xml:space="preserve">, A., Mohanty, A. K., Liu, Q., &amp; </w:t>
      </w:r>
      <w:proofErr w:type="spellStart"/>
      <w:r>
        <w:t>Misra</w:t>
      </w:r>
      <w:proofErr w:type="spellEnd"/>
      <w:r>
        <w:t xml:space="preserve">, M. (2022). A review of biodegradable thermoplastic starches, their blends and composites: Recent developments and opportunities for single-use plastic packaging alternatives. </w:t>
      </w:r>
      <w:r>
        <w:rPr>
          <w:rStyle w:val="Emphasis"/>
        </w:rPr>
        <w:t>Green Chemistry, 24</w:t>
      </w:r>
      <w:r>
        <w:t xml:space="preserve">, 8606–8636. </w:t>
      </w:r>
      <w:hyperlink r:id="rId26" w:history="1">
        <w:r w:rsidRPr="00011EF5">
          <w:rPr>
            <w:rStyle w:val="Hyperlink"/>
          </w:rPr>
          <w:t>https://doi.org/10.1039/D2GC02169B</w:t>
        </w:r>
      </w:hyperlink>
      <w:r>
        <w:t xml:space="preserve"> </w:t>
      </w:r>
    </w:p>
    <w:p w:rsidR="0073506F" w:rsidRDefault="0073506F" w:rsidP="00A67C75">
      <w:pPr>
        <w:pStyle w:val="NormalWeb"/>
        <w:jc w:val="both"/>
      </w:pPr>
      <w:r>
        <w:t xml:space="preserve">Thakur, R., </w:t>
      </w:r>
      <w:proofErr w:type="spellStart"/>
      <w:r>
        <w:t>Pristijono</w:t>
      </w:r>
      <w:proofErr w:type="spellEnd"/>
      <w:r>
        <w:t xml:space="preserve">, P., Scarlett, C. J., Bowyer, M. C., Singh, S. P., &amp; </w:t>
      </w:r>
      <w:proofErr w:type="spellStart"/>
      <w:r>
        <w:t>Vuong</w:t>
      </w:r>
      <w:proofErr w:type="spellEnd"/>
      <w:r>
        <w:t xml:space="preserve">, Q. V. (2019). Starch-based films: Major factors affecting their properties. </w:t>
      </w:r>
      <w:r>
        <w:rPr>
          <w:rStyle w:val="Emphasis"/>
        </w:rPr>
        <w:t>International Journal of Biological Macromolecules, 132</w:t>
      </w:r>
      <w:r>
        <w:t xml:space="preserve">, 1079–1089. </w:t>
      </w:r>
      <w:hyperlink r:id="rId27" w:history="1">
        <w:r w:rsidRPr="00011EF5">
          <w:rPr>
            <w:rStyle w:val="Hyperlink"/>
          </w:rPr>
          <w:t>https://doi.org/10.1016/j.ijbiomac.2019.03.190</w:t>
        </w:r>
      </w:hyperlink>
      <w:r>
        <w:t xml:space="preserve"> </w:t>
      </w:r>
    </w:p>
    <w:p w:rsidR="0073506F" w:rsidRDefault="0073506F" w:rsidP="00A67C75">
      <w:pPr>
        <w:pStyle w:val="NormalWeb"/>
        <w:jc w:val="both"/>
      </w:pPr>
      <w:proofErr w:type="spellStart"/>
      <w:r>
        <w:t>Thory</w:t>
      </w:r>
      <w:proofErr w:type="spellEnd"/>
      <w:r>
        <w:t>, R., &amp; Sandhu, K. S. (2017). A comparison of mango kernel starch with a novel starch from litchi (</w:t>
      </w:r>
      <w:r>
        <w:rPr>
          <w:rStyle w:val="Emphasis"/>
        </w:rPr>
        <w:t xml:space="preserve">Litchi </w:t>
      </w:r>
      <w:proofErr w:type="spellStart"/>
      <w:r>
        <w:rPr>
          <w:rStyle w:val="Emphasis"/>
        </w:rPr>
        <w:t>chinensis</w:t>
      </w:r>
      <w:proofErr w:type="spellEnd"/>
      <w:r>
        <w:t xml:space="preserve">) kernel: Physicochemical, morphological, pasting, and rheological properties. </w:t>
      </w:r>
      <w:r>
        <w:rPr>
          <w:rStyle w:val="Emphasis"/>
        </w:rPr>
        <w:t>International Journal of Food Properties, 20</w:t>
      </w:r>
      <w:r>
        <w:t xml:space="preserve">(4), 911–921. </w:t>
      </w:r>
      <w:hyperlink r:id="rId28" w:history="1">
        <w:r w:rsidRPr="00011EF5">
          <w:rPr>
            <w:rStyle w:val="Hyperlink"/>
          </w:rPr>
          <w:t>https://doi.org/10.1080/10942912.2016.1188403</w:t>
        </w:r>
      </w:hyperlink>
      <w:r>
        <w:t xml:space="preserve"> </w:t>
      </w:r>
    </w:p>
    <w:p w:rsidR="00417DFC" w:rsidRDefault="00C86B32" w:rsidP="00A67C75">
      <w:pPr>
        <w:rPr>
          <w:rFonts w:ascii="Arial" w:hAnsi="Arial" w:cs="Arial"/>
          <w:color w:val="222222"/>
          <w:sz w:val="20"/>
          <w:szCs w:val="20"/>
          <w:highlight w:val="yellow"/>
          <w:shd w:val="clear" w:color="auto" w:fill="FFFFFF"/>
        </w:rPr>
      </w:pPr>
      <w:r w:rsidRPr="00AD5A83">
        <w:rPr>
          <w:rFonts w:ascii="Arial" w:hAnsi="Arial" w:cs="Arial"/>
          <w:color w:val="222222"/>
          <w:sz w:val="20"/>
          <w:szCs w:val="20"/>
          <w:highlight w:val="yellow"/>
          <w:shd w:val="clear" w:color="auto" w:fill="FFFFFF"/>
        </w:rPr>
        <w:t xml:space="preserve">Pandey, V. K., </w:t>
      </w:r>
      <w:proofErr w:type="spellStart"/>
      <w:r w:rsidRPr="00AD5A83">
        <w:rPr>
          <w:rFonts w:ascii="Arial" w:hAnsi="Arial" w:cs="Arial"/>
          <w:color w:val="222222"/>
          <w:sz w:val="20"/>
          <w:szCs w:val="20"/>
          <w:highlight w:val="yellow"/>
          <w:shd w:val="clear" w:color="auto" w:fill="FFFFFF"/>
        </w:rPr>
        <w:t>Shafi</w:t>
      </w:r>
      <w:proofErr w:type="spellEnd"/>
      <w:r w:rsidRPr="00AD5A83">
        <w:rPr>
          <w:rFonts w:ascii="Arial" w:hAnsi="Arial" w:cs="Arial"/>
          <w:color w:val="222222"/>
          <w:sz w:val="20"/>
          <w:szCs w:val="20"/>
          <w:highlight w:val="yellow"/>
          <w:shd w:val="clear" w:color="auto" w:fill="FFFFFF"/>
        </w:rPr>
        <w:t xml:space="preserve">, Z., Tripathi, A., Singh, G., Singh, R., &amp; </w:t>
      </w:r>
      <w:proofErr w:type="spellStart"/>
      <w:r w:rsidRPr="00AD5A83">
        <w:rPr>
          <w:rFonts w:ascii="Arial" w:hAnsi="Arial" w:cs="Arial"/>
          <w:color w:val="222222"/>
          <w:sz w:val="20"/>
          <w:szCs w:val="20"/>
          <w:highlight w:val="yellow"/>
          <w:shd w:val="clear" w:color="auto" w:fill="FFFFFF"/>
        </w:rPr>
        <w:t>Rustagi</w:t>
      </w:r>
      <w:proofErr w:type="spellEnd"/>
      <w:r w:rsidRPr="00AD5A83">
        <w:rPr>
          <w:rFonts w:ascii="Arial" w:hAnsi="Arial" w:cs="Arial"/>
          <w:color w:val="222222"/>
          <w:sz w:val="20"/>
          <w:szCs w:val="20"/>
          <w:highlight w:val="yellow"/>
          <w:shd w:val="clear" w:color="auto" w:fill="FFFFFF"/>
        </w:rPr>
        <w:t xml:space="preserve">, S. (2024). Production of biodegradable food packaging from mango peel via enzymatic hydrolysis and </w:t>
      </w:r>
      <w:proofErr w:type="spellStart"/>
      <w:r w:rsidRPr="00AD5A83">
        <w:rPr>
          <w:rFonts w:ascii="Arial" w:hAnsi="Arial" w:cs="Arial"/>
          <w:color w:val="222222"/>
          <w:sz w:val="20"/>
          <w:szCs w:val="20"/>
          <w:highlight w:val="yellow"/>
          <w:shd w:val="clear" w:color="auto" w:fill="FFFFFF"/>
        </w:rPr>
        <w:t>polyhydroxyalkanoates</w:t>
      </w:r>
      <w:proofErr w:type="spellEnd"/>
      <w:r w:rsidRPr="00AD5A83">
        <w:rPr>
          <w:rFonts w:ascii="Arial" w:hAnsi="Arial" w:cs="Arial"/>
          <w:color w:val="222222"/>
          <w:sz w:val="20"/>
          <w:szCs w:val="20"/>
          <w:highlight w:val="yellow"/>
          <w:shd w:val="clear" w:color="auto" w:fill="FFFFFF"/>
        </w:rPr>
        <w:t xml:space="preserve"> synthesis: A review on microbial intervention. </w:t>
      </w:r>
      <w:r w:rsidRPr="00AD5A83">
        <w:rPr>
          <w:rFonts w:ascii="Arial" w:hAnsi="Arial" w:cs="Arial"/>
          <w:i/>
          <w:iCs/>
          <w:color w:val="222222"/>
          <w:sz w:val="20"/>
          <w:szCs w:val="20"/>
          <w:highlight w:val="yellow"/>
          <w:shd w:val="clear" w:color="auto" w:fill="FFFFFF"/>
        </w:rPr>
        <w:t>Current research in microbial sciences</w:t>
      </w:r>
      <w:r w:rsidRPr="00AD5A83">
        <w:rPr>
          <w:rFonts w:ascii="Arial" w:hAnsi="Arial" w:cs="Arial"/>
          <w:color w:val="222222"/>
          <w:sz w:val="20"/>
          <w:szCs w:val="20"/>
          <w:highlight w:val="yellow"/>
          <w:shd w:val="clear" w:color="auto" w:fill="FFFFFF"/>
        </w:rPr>
        <w:t>, </w:t>
      </w:r>
      <w:r w:rsidRPr="00AD5A83">
        <w:rPr>
          <w:rFonts w:ascii="Arial" w:hAnsi="Arial" w:cs="Arial"/>
          <w:i/>
          <w:iCs/>
          <w:color w:val="222222"/>
          <w:sz w:val="20"/>
          <w:szCs w:val="20"/>
          <w:highlight w:val="yellow"/>
          <w:shd w:val="clear" w:color="auto" w:fill="FFFFFF"/>
        </w:rPr>
        <w:t>7</w:t>
      </w:r>
      <w:r w:rsidRPr="00AD5A83">
        <w:rPr>
          <w:rFonts w:ascii="Arial" w:hAnsi="Arial" w:cs="Arial"/>
          <w:color w:val="222222"/>
          <w:sz w:val="20"/>
          <w:szCs w:val="20"/>
          <w:highlight w:val="yellow"/>
          <w:shd w:val="clear" w:color="auto" w:fill="FFFFFF"/>
        </w:rPr>
        <w:t>, 100292.</w:t>
      </w:r>
    </w:p>
    <w:p w:rsidR="00D6461F" w:rsidRPr="00AD5A83" w:rsidRDefault="00D6461F" w:rsidP="00D6461F">
      <w:pPr>
        <w:spacing w:after="150" w:line="240" w:lineRule="auto"/>
        <w:ind w:left="0" w:right="0" w:firstLine="0"/>
        <w:jc w:val="left"/>
        <w:rPr>
          <w:rFonts w:ascii="inherit" w:hAnsi="inherit" w:cs="Helvetica"/>
          <w:color w:val="222222"/>
          <w:kern w:val="0"/>
          <w:sz w:val="22"/>
          <w:szCs w:val="18"/>
          <w:lang w:val="en-US" w:eastAsia="en-US"/>
        </w:rPr>
      </w:pPr>
      <w:r w:rsidRPr="00AD5A83">
        <w:rPr>
          <w:rFonts w:ascii="inherit" w:hAnsi="inherit" w:cs="Helvetica"/>
          <w:color w:val="222222"/>
          <w:kern w:val="0"/>
          <w:sz w:val="22"/>
          <w:szCs w:val="18"/>
          <w:highlight w:val="yellow"/>
          <w:lang w:val="en-US" w:eastAsia="en-US"/>
        </w:rPr>
        <w:t xml:space="preserve">Ribeiro, H. L., Barros, M. d. O., Mattos, A. L. A., Rosa, M. d. F., Filho, M. d. S. M. d. S., &amp; </w:t>
      </w:r>
      <w:proofErr w:type="spellStart"/>
      <w:r w:rsidRPr="00AD5A83">
        <w:rPr>
          <w:rFonts w:ascii="inherit" w:hAnsi="inherit" w:cs="Helvetica"/>
          <w:color w:val="222222"/>
          <w:kern w:val="0"/>
          <w:sz w:val="22"/>
          <w:szCs w:val="18"/>
          <w:highlight w:val="yellow"/>
          <w:lang w:val="en-US" w:eastAsia="en-US"/>
        </w:rPr>
        <w:t>Azeredo</w:t>
      </w:r>
      <w:proofErr w:type="spellEnd"/>
      <w:r w:rsidRPr="00AD5A83">
        <w:rPr>
          <w:rFonts w:ascii="inherit" w:hAnsi="inherit" w:cs="Helvetica"/>
          <w:color w:val="222222"/>
          <w:kern w:val="0"/>
          <w:sz w:val="22"/>
          <w:szCs w:val="18"/>
          <w:highlight w:val="yellow"/>
          <w:lang w:val="en-US" w:eastAsia="en-US"/>
        </w:rPr>
        <w:t xml:space="preserve">, H. M. C. d. (2025). </w:t>
      </w:r>
      <w:proofErr w:type="spellStart"/>
      <w:r w:rsidRPr="00AD5A83">
        <w:rPr>
          <w:rFonts w:ascii="inherit" w:hAnsi="inherit" w:cs="Helvetica"/>
          <w:color w:val="222222"/>
          <w:kern w:val="0"/>
          <w:sz w:val="22"/>
          <w:szCs w:val="18"/>
          <w:highlight w:val="yellow"/>
          <w:lang w:val="en-US" w:eastAsia="en-US"/>
        </w:rPr>
        <w:t>Biobased</w:t>
      </w:r>
      <w:proofErr w:type="spellEnd"/>
      <w:r w:rsidRPr="00AD5A83">
        <w:rPr>
          <w:rFonts w:ascii="inherit" w:hAnsi="inherit" w:cs="Helvetica"/>
          <w:color w:val="222222"/>
          <w:kern w:val="0"/>
          <w:sz w:val="22"/>
          <w:szCs w:val="18"/>
          <w:highlight w:val="yellow"/>
          <w:lang w:val="en-US" w:eastAsia="en-US"/>
        </w:rPr>
        <w:t xml:space="preserve"> Composites from Starch and Mango Kernel Flour. </w:t>
      </w:r>
      <w:r w:rsidRPr="00AD5A83">
        <w:rPr>
          <w:rFonts w:ascii="inherit" w:hAnsi="inherit" w:cs="Helvetica"/>
          <w:i/>
          <w:iCs/>
          <w:color w:val="222222"/>
          <w:kern w:val="0"/>
          <w:sz w:val="22"/>
          <w:szCs w:val="18"/>
          <w:highlight w:val="yellow"/>
          <w:lang w:val="en-US" w:eastAsia="en-US"/>
        </w:rPr>
        <w:t>Biomass</w:t>
      </w:r>
      <w:r w:rsidRPr="00AD5A83">
        <w:rPr>
          <w:rFonts w:ascii="inherit" w:hAnsi="inherit" w:cs="Helvetica"/>
          <w:color w:val="222222"/>
          <w:kern w:val="0"/>
          <w:sz w:val="22"/>
          <w:szCs w:val="18"/>
          <w:highlight w:val="yellow"/>
          <w:lang w:val="en-US" w:eastAsia="en-US"/>
        </w:rPr>
        <w:t>, </w:t>
      </w:r>
      <w:r w:rsidRPr="00AD5A83">
        <w:rPr>
          <w:rFonts w:ascii="inherit" w:hAnsi="inherit" w:cs="Helvetica"/>
          <w:i/>
          <w:iCs/>
          <w:color w:val="222222"/>
          <w:kern w:val="0"/>
          <w:sz w:val="22"/>
          <w:szCs w:val="18"/>
          <w:highlight w:val="yellow"/>
          <w:lang w:val="en-US" w:eastAsia="en-US"/>
        </w:rPr>
        <w:t>5</w:t>
      </w:r>
      <w:r w:rsidRPr="00AD5A83">
        <w:rPr>
          <w:rFonts w:ascii="inherit" w:hAnsi="inherit" w:cs="Helvetica"/>
          <w:color w:val="222222"/>
          <w:kern w:val="0"/>
          <w:sz w:val="22"/>
          <w:szCs w:val="18"/>
          <w:highlight w:val="yellow"/>
          <w:lang w:val="en-US" w:eastAsia="en-US"/>
        </w:rPr>
        <w:t>(4), 64. https://doi.org/10.3390/biomass5040064</w:t>
      </w:r>
    </w:p>
    <w:p w:rsidR="00D6461F" w:rsidRPr="00F54256" w:rsidRDefault="00D6461F" w:rsidP="00A67C75"/>
    <w:sectPr w:rsidR="00D6461F" w:rsidRPr="00F54256" w:rsidSect="00CB6EB6">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DEA" w:rsidRDefault="001C4DEA" w:rsidP="00727B4D">
      <w:pPr>
        <w:spacing w:after="0" w:line="240" w:lineRule="auto"/>
      </w:pPr>
      <w:r>
        <w:separator/>
      </w:r>
    </w:p>
  </w:endnote>
  <w:endnote w:type="continuationSeparator" w:id="0">
    <w:p w:rsidR="001C4DEA" w:rsidRDefault="001C4DEA" w:rsidP="0072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727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727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727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DEA" w:rsidRDefault="001C4DEA" w:rsidP="00727B4D">
      <w:pPr>
        <w:spacing w:after="0" w:line="240" w:lineRule="auto"/>
      </w:pPr>
      <w:r>
        <w:separator/>
      </w:r>
    </w:p>
  </w:footnote>
  <w:footnote w:type="continuationSeparator" w:id="0">
    <w:p w:rsidR="001C4DEA" w:rsidRDefault="001C4DEA" w:rsidP="00727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1C4D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963783"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1C4D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963784"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1C4D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963782"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F5D9F"/>
    <w:multiLevelType w:val="hybridMultilevel"/>
    <w:tmpl w:val="F028B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12"/>
  </w:num>
  <w:num w:numId="4">
    <w:abstractNumId w:val="4"/>
  </w:num>
  <w:num w:numId="5">
    <w:abstractNumId w:val="0"/>
  </w:num>
  <w:num w:numId="6">
    <w:abstractNumId w:val="19"/>
  </w:num>
  <w:num w:numId="7">
    <w:abstractNumId w:val="6"/>
  </w:num>
  <w:num w:numId="8">
    <w:abstractNumId w:val="5"/>
  </w:num>
  <w:num w:numId="9">
    <w:abstractNumId w:val="27"/>
  </w:num>
  <w:num w:numId="10">
    <w:abstractNumId w:val="8"/>
  </w:num>
  <w:num w:numId="11">
    <w:abstractNumId w:val="9"/>
  </w:num>
  <w:num w:numId="12">
    <w:abstractNumId w:val="23"/>
  </w:num>
  <w:num w:numId="13">
    <w:abstractNumId w:val="14"/>
  </w:num>
  <w:num w:numId="14">
    <w:abstractNumId w:val="3"/>
  </w:num>
  <w:num w:numId="15">
    <w:abstractNumId w:val="29"/>
  </w:num>
  <w:num w:numId="16">
    <w:abstractNumId w:val="17"/>
  </w:num>
  <w:num w:numId="17">
    <w:abstractNumId w:val="7"/>
  </w:num>
  <w:num w:numId="18">
    <w:abstractNumId w:val="20"/>
  </w:num>
  <w:num w:numId="19">
    <w:abstractNumId w:val="10"/>
  </w:num>
  <w:num w:numId="20">
    <w:abstractNumId w:val="11"/>
  </w:num>
  <w:num w:numId="21">
    <w:abstractNumId w:val="28"/>
  </w:num>
  <w:num w:numId="22">
    <w:abstractNumId w:val="18"/>
  </w:num>
  <w:num w:numId="23">
    <w:abstractNumId w:val="1"/>
  </w:num>
  <w:num w:numId="24">
    <w:abstractNumId w:val="24"/>
  </w:num>
  <w:num w:numId="25">
    <w:abstractNumId w:val="22"/>
  </w:num>
  <w:num w:numId="26">
    <w:abstractNumId w:val="15"/>
  </w:num>
  <w:num w:numId="27">
    <w:abstractNumId w:val="21"/>
  </w:num>
  <w:num w:numId="28">
    <w:abstractNumId w:val="2"/>
  </w:num>
  <w:num w:numId="29">
    <w:abstractNumId w:val="2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yNTU3MLMwMTU1MjdX0lEKTi0uzszPAykwrAUAOXou0CwAAAA="/>
  </w:docVars>
  <w:rsids>
    <w:rsidRoot w:val="00761CB6"/>
    <w:rsid w:val="000009C8"/>
    <w:rsid w:val="00004A77"/>
    <w:rsid w:val="000078F4"/>
    <w:rsid w:val="00007AAB"/>
    <w:rsid w:val="00010860"/>
    <w:rsid w:val="000336E1"/>
    <w:rsid w:val="000425DD"/>
    <w:rsid w:val="00053D7A"/>
    <w:rsid w:val="0005616C"/>
    <w:rsid w:val="0006037D"/>
    <w:rsid w:val="000607E4"/>
    <w:rsid w:val="000628E8"/>
    <w:rsid w:val="0006413B"/>
    <w:rsid w:val="000643E7"/>
    <w:rsid w:val="0006527C"/>
    <w:rsid w:val="000652AA"/>
    <w:rsid w:val="000656B9"/>
    <w:rsid w:val="00065D51"/>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67D1"/>
    <w:rsid w:val="000E709D"/>
    <w:rsid w:val="000F14D5"/>
    <w:rsid w:val="000F27AA"/>
    <w:rsid w:val="000F28EC"/>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C4DEA"/>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0C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487D"/>
    <w:rsid w:val="00554C7D"/>
    <w:rsid w:val="005577C6"/>
    <w:rsid w:val="0056389E"/>
    <w:rsid w:val="00564FB4"/>
    <w:rsid w:val="00565C3C"/>
    <w:rsid w:val="00571246"/>
    <w:rsid w:val="00586265"/>
    <w:rsid w:val="0059595D"/>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65992"/>
    <w:rsid w:val="0067007E"/>
    <w:rsid w:val="00671CE7"/>
    <w:rsid w:val="00676549"/>
    <w:rsid w:val="0067685B"/>
    <w:rsid w:val="00682053"/>
    <w:rsid w:val="00683EC3"/>
    <w:rsid w:val="006864CA"/>
    <w:rsid w:val="006907D2"/>
    <w:rsid w:val="00692471"/>
    <w:rsid w:val="00693DFE"/>
    <w:rsid w:val="00695D59"/>
    <w:rsid w:val="006972CC"/>
    <w:rsid w:val="00697683"/>
    <w:rsid w:val="00697CF9"/>
    <w:rsid w:val="006A2C8B"/>
    <w:rsid w:val="006A39B3"/>
    <w:rsid w:val="006A7ABC"/>
    <w:rsid w:val="006B0247"/>
    <w:rsid w:val="006B57D5"/>
    <w:rsid w:val="006B66BC"/>
    <w:rsid w:val="006C161B"/>
    <w:rsid w:val="006C7C9D"/>
    <w:rsid w:val="006D2558"/>
    <w:rsid w:val="006D3E12"/>
    <w:rsid w:val="006D455D"/>
    <w:rsid w:val="006E13D4"/>
    <w:rsid w:val="006E4B0A"/>
    <w:rsid w:val="006F1ABF"/>
    <w:rsid w:val="006F1FC2"/>
    <w:rsid w:val="006F418F"/>
    <w:rsid w:val="006F708E"/>
    <w:rsid w:val="00705A87"/>
    <w:rsid w:val="00711B14"/>
    <w:rsid w:val="00713825"/>
    <w:rsid w:val="00720F41"/>
    <w:rsid w:val="00721966"/>
    <w:rsid w:val="00727B4D"/>
    <w:rsid w:val="0073506F"/>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48C1"/>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231E"/>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57EEA"/>
    <w:rsid w:val="00A61C31"/>
    <w:rsid w:val="00A62C46"/>
    <w:rsid w:val="00A6369F"/>
    <w:rsid w:val="00A64590"/>
    <w:rsid w:val="00A66C70"/>
    <w:rsid w:val="00A67C75"/>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43D0"/>
    <w:rsid w:val="00AD5A8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1792"/>
    <w:rsid w:val="00B928B4"/>
    <w:rsid w:val="00B93BD4"/>
    <w:rsid w:val="00BA248E"/>
    <w:rsid w:val="00BA3C57"/>
    <w:rsid w:val="00BB0BE1"/>
    <w:rsid w:val="00BB4C3B"/>
    <w:rsid w:val="00BB6828"/>
    <w:rsid w:val="00BB7829"/>
    <w:rsid w:val="00BC43AE"/>
    <w:rsid w:val="00BD22E5"/>
    <w:rsid w:val="00BD346C"/>
    <w:rsid w:val="00BE2004"/>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515E"/>
    <w:rsid w:val="00C55689"/>
    <w:rsid w:val="00C5683C"/>
    <w:rsid w:val="00C57B8F"/>
    <w:rsid w:val="00C650CE"/>
    <w:rsid w:val="00C6694F"/>
    <w:rsid w:val="00C7136B"/>
    <w:rsid w:val="00C86B32"/>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461F"/>
    <w:rsid w:val="00D66880"/>
    <w:rsid w:val="00D71250"/>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54256"/>
    <w:rsid w:val="00F6047F"/>
    <w:rsid w:val="00F61A1A"/>
    <w:rsid w:val="00F62CC5"/>
    <w:rsid w:val="00F62D4E"/>
    <w:rsid w:val="00F73CB7"/>
    <w:rsid w:val="00F754E8"/>
    <w:rsid w:val="00F76FC1"/>
    <w:rsid w:val="00F800B7"/>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E123A"/>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F75EBD"/>
  <w15:docId w15:val="{44FABEB2-2F47-4114-9218-5153615E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72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B4D"/>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72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B4D"/>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8724130">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5607">
      <w:bodyDiv w:val="1"/>
      <w:marLeft w:val="0"/>
      <w:marRight w:val="0"/>
      <w:marTop w:val="0"/>
      <w:marBottom w:val="0"/>
      <w:divBdr>
        <w:top w:val="none" w:sz="0" w:space="0" w:color="auto"/>
        <w:left w:val="none" w:sz="0" w:space="0" w:color="auto"/>
        <w:bottom w:val="none" w:sz="0" w:space="0" w:color="auto"/>
        <w:right w:val="none" w:sz="0" w:space="0" w:color="auto"/>
      </w:divBdr>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0906886">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3331944">
      <w:bodyDiv w:val="1"/>
      <w:marLeft w:val="0"/>
      <w:marRight w:val="0"/>
      <w:marTop w:val="0"/>
      <w:marBottom w:val="0"/>
      <w:divBdr>
        <w:top w:val="none" w:sz="0" w:space="0" w:color="auto"/>
        <w:left w:val="none" w:sz="0" w:space="0" w:color="auto"/>
        <w:bottom w:val="none" w:sz="0" w:space="0" w:color="auto"/>
        <w:right w:val="none" w:sz="0" w:space="0" w:color="auto"/>
      </w:divBdr>
      <w:divsChild>
        <w:div w:id="1192766237">
          <w:marLeft w:val="0"/>
          <w:marRight w:val="0"/>
          <w:marTop w:val="0"/>
          <w:marBottom w:val="0"/>
          <w:divBdr>
            <w:top w:val="none" w:sz="0" w:space="0" w:color="auto"/>
            <w:left w:val="none" w:sz="0" w:space="0" w:color="auto"/>
            <w:bottom w:val="none" w:sz="0" w:space="0" w:color="auto"/>
            <w:right w:val="none" w:sz="0" w:space="0" w:color="auto"/>
          </w:divBdr>
          <w:divsChild>
            <w:div w:id="131291070">
              <w:marLeft w:val="0"/>
              <w:marRight w:val="0"/>
              <w:marTop w:val="0"/>
              <w:marBottom w:val="0"/>
              <w:divBdr>
                <w:top w:val="none" w:sz="0" w:space="0" w:color="auto"/>
                <w:left w:val="none" w:sz="0" w:space="0" w:color="auto"/>
                <w:bottom w:val="none" w:sz="0" w:space="0" w:color="auto"/>
                <w:right w:val="none" w:sz="0" w:space="0" w:color="auto"/>
              </w:divBdr>
              <w:divsChild>
                <w:div w:id="2007125384">
                  <w:marLeft w:val="0"/>
                  <w:marRight w:val="0"/>
                  <w:marTop w:val="0"/>
                  <w:marBottom w:val="0"/>
                  <w:divBdr>
                    <w:top w:val="none" w:sz="0" w:space="0" w:color="auto"/>
                    <w:left w:val="none" w:sz="0" w:space="0" w:color="auto"/>
                    <w:bottom w:val="none" w:sz="0" w:space="0" w:color="auto"/>
                    <w:right w:val="none" w:sz="0" w:space="0" w:color="auto"/>
                  </w:divBdr>
                  <w:divsChild>
                    <w:div w:id="1938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199518696">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54058">
      <w:bodyDiv w:val="1"/>
      <w:marLeft w:val="0"/>
      <w:marRight w:val="0"/>
      <w:marTop w:val="0"/>
      <w:marBottom w:val="0"/>
      <w:divBdr>
        <w:top w:val="none" w:sz="0" w:space="0" w:color="auto"/>
        <w:left w:val="none" w:sz="0" w:space="0" w:color="auto"/>
        <w:bottom w:val="none" w:sz="0" w:space="0" w:color="auto"/>
        <w:right w:val="none" w:sz="0" w:space="0" w:color="auto"/>
      </w:divBdr>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635148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1948">
      <w:bodyDiv w:val="1"/>
      <w:marLeft w:val="0"/>
      <w:marRight w:val="0"/>
      <w:marTop w:val="0"/>
      <w:marBottom w:val="0"/>
      <w:divBdr>
        <w:top w:val="none" w:sz="0" w:space="0" w:color="auto"/>
        <w:left w:val="none" w:sz="0" w:space="0" w:color="auto"/>
        <w:bottom w:val="none" w:sz="0" w:space="0" w:color="auto"/>
        <w:right w:val="none" w:sz="0" w:space="0" w:color="auto"/>
      </w:divBdr>
    </w:div>
    <w:div w:id="676469021">
      <w:bodyDiv w:val="1"/>
      <w:marLeft w:val="0"/>
      <w:marRight w:val="0"/>
      <w:marTop w:val="0"/>
      <w:marBottom w:val="0"/>
      <w:divBdr>
        <w:top w:val="none" w:sz="0" w:space="0" w:color="auto"/>
        <w:left w:val="none" w:sz="0" w:space="0" w:color="auto"/>
        <w:bottom w:val="none" w:sz="0" w:space="0" w:color="auto"/>
        <w:right w:val="none" w:sz="0" w:space="0" w:color="auto"/>
      </w:divBdr>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2241443">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1678825">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4407802">
      <w:bodyDiv w:val="1"/>
      <w:marLeft w:val="0"/>
      <w:marRight w:val="0"/>
      <w:marTop w:val="0"/>
      <w:marBottom w:val="0"/>
      <w:divBdr>
        <w:top w:val="none" w:sz="0" w:space="0" w:color="auto"/>
        <w:left w:val="none" w:sz="0" w:space="0" w:color="auto"/>
        <w:bottom w:val="none" w:sz="0" w:space="0" w:color="auto"/>
        <w:right w:val="none" w:sz="0" w:space="0" w:color="auto"/>
      </w:divBdr>
      <w:divsChild>
        <w:div w:id="183448281">
          <w:marLeft w:val="0"/>
          <w:marRight w:val="0"/>
          <w:marTop w:val="0"/>
          <w:marBottom w:val="0"/>
          <w:divBdr>
            <w:top w:val="none" w:sz="0" w:space="0" w:color="auto"/>
            <w:left w:val="none" w:sz="0" w:space="0" w:color="auto"/>
            <w:bottom w:val="none" w:sz="0" w:space="0" w:color="auto"/>
            <w:right w:val="none" w:sz="0" w:space="0" w:color="auto"/>
          </w:divBdr>
          <w:divsChild>
            <w:div w:id="1418092915">
              <w:marLeft w:val="0"/>
              <w:marRight w:val="0"/>
              <w:marTop w:val="150"/>
              <w:marBottom w:val="0"/>
              <w:divBdr>
                <w:top w:val="none" w:sz="0" w:space="0" w:color="auto"/>
                <w:left w:val="none" w:sz="0" w:space="0" w:color="auto"/>
                <w:bottom w:val="none" w:sz="0" w:space="0" w:color="auto"/>
                <w:right w:val="none" w:sz="0" w:space="0" w:color="auto"/>
              </w:divBdr>
              <w:divsChild>
                <w:div w:id="899904395">
                  <w:marLeft w:val="0"/>
                  <w:marRight w:val="0"/>
                  <w:marTop w:val="0"/>
                  <w:marBottom w:val="0"/>
                  <w:divBdr>
                    <w:top w:val="none" w:sz="0" w:space="0" w:color="auto"/>
                    <w:left w:val="none" w:sz="0" w:space="0" w:color="auto"/>
                    <w:bottom w:val="none" w:sz="0" w:space="0" w:color="auto"/>
                    <w:right w:val="none" w:sz="0" w:space="0" w:color="auto"/>
                  </w:divBdr>
                  <w:divsChild>
                    <w:div w:id="1455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0875861">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05476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1974838">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138708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4919223">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1980-5373-MR-2020-0331" TargetMode="External"/><Relationship Id="rId18" Type="http://schemas.openxmlformats.org/officeDocument/2006/relationships/hyperlink" Target="https://doi.org/10.1002/star.201500349" TargetMode="External"/><Relationship Id="rId26" Type="http://schemas.openxmlformats.org/officeDocument/2006/relationships/hyperlink" Target="https://doi.org/10.1039/D2GC02169B" TargetMode="External"/><Relationship Id="rId3" Type="http://schemas.openxmlformats.org/officeDocument/2006/relationships/styles" Target="styles.xml"/><Relationship Id="rId21" Type="http://schemas.openxmlformats.org/officeDocument/2006/relationships/hyperlink" Target="https://doi.org/10.1111/jfpp.13449"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9734/ajacr/2024/v15i4294?utm_source=chatgpt.com" TargetMode="External"/><Relationship Id="rId17" Type="http://schemas.openxmlformats.org/officeDocument/2006/relationships/hyperlink" Target="https://doi.org/10.1016/j.ijbiomac.2017.05.057" TargetMode="External"/><Relationship Id="rId25" Type="http://schemas.openxmlformats.org/officeDocument/2006/relationships/hyperlink" Target="https://doi.org/10.1016/j.foodchem.2007.07.046"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9734/afsj/2022/v21i730440?utm_source=chatgpt.com" TargetMode="External"/><Relationship Id="rId20" Type="http://schemas.openxmlformats.org/officeDocument/2006/relationships/hyperlink" Target="https://doi.org/10.1016/j.ijbiomac.2017.02.05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citotenv.2024.174697" TargetMode="External"/><Relationship Id="rId24" Type="http://schemas.openxmlformats.org/officeDocument/2006/relationships/hyperlink" Target="https://doi.org/10.1007/s10924-021-02098-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ijbiomac.2017.12.048" TargetMode="External"/><Relationship Id="rId23" Type="http://schemas.openxmlformats.org/officeDocument/2006/relationships/hyperlink" Target="https://doi.org/10.1016/j.chemosphere.2019.125770" TargetMode="External"/><Relationship Id="rId28" Type="http://schemas.openxmlformats.org/officeDocument/2006/relationships/hyperlink" Target="https://doi.org/10.1080/10942912.2016.1188403" TargetMode="External"/><Relationship Id="rId36" Type="http://schemas.openxmlformats.org/officeDocument/2006/relationships/theme" Target="theme/theme1.xml"/><Relationship Id="rId10" Type="http://schemas.openxmlformats.org/officeDocument/2006/relationships/hyperlink" Target="https://doi.org/10.1007/s10924-018-1206-7" TargetMode="External"/><Relationship Id="rId19" Type="http://schemas.openxmlformats.org/officeDocument/2006/relationships/hyperlink" Target="https://doi.org/10.1016/j.ijbiomac.2018.03.14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topics/agricultural-and-biological-sciences/ingestion" TargetMode="External"/><Relationship Id="rId14" Type="http://schemas.openxmlformats.org/officeDocument/2006/relationships/hyperlink" Target="https://doi.org/10.1016/j.jafr.2019.100012" TargetMode="External"/><Relationship Id="rId22" Type="http://schemas.openxmlformats.org/officeDocument/2006/relationships/hyperlink" Target="https://doi.org/10.1023/B:TROP.0000048455.96694.85" TargetMode="External"/><Relationship Id="rId27" Type="http://schemas.openxmlformats.org/officeDocument/2006/relationships/hyperlink" Target="https://doi.org/10.1016/j.ijbiomac.2019.03.19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sciencedirect.com/topics/agricultural-and-biological-sciences/packaging-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54A26-E7CB-4158-A3A5-FF4EB4A2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13588</TotalTime>
  <Pages>19</Pages>
  <Words>9991</Words>
  <Characters>56952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169</cp:revision>
  <cp:lastPrinted>2025-12-13T07:14:00Z</cp:lastPrinted>
  <dcterms:created xsi:type="dcterms:W3CDTF">2025-09-24T12:44:00Z</dcterms:created>
  <dcterms:modified xsi:type="dcterms:W3CDTF">2026-03-06T07:54:00Z</dcterms:modified>
</cp:coreProperties>
</file>