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255A4" w14:textId="77777777" w:rsidR="0036474E" w:rsidRDefault="0036474E" w:rsidP="00AE4155">
      <w:pPr>
        <w:spacing w:line="360" w:lineRule="auto"/>
        <w:jc w:val="both"/>
        <w:rPr>
          <w:rFonts w:ascii="Times New Roman" w:hAnsi="Times New Roman" w:cs="Times New Roman"/>
          <w:b/>
          <w:bCs/>
          <w:sz w:val="24"/>
          <w:szCs w:val="24"/>
        </w:rPr>
      </w:pPr>
    </w:p>
    <w:p w14:paraId="7EEA9A51" w14:textId="1D146C73" w:rsidR="006B05FF" w:rsidRPr="00AE4155" w:rsidRDefault="000A40EB" w:rsidP="000A40EB">
      <w:pPr>
        <w:spacing w:line="360" w:lineRule="auto"/>
        <w:jc w:val="center"/>
        <w:rPr>
          <w:rFonts w:ascii="Times New Roman" w:hAnsi="Times New Roman" w:cs="Times New Roman"/>
          <w:b/>
          <w:bCs/>
          <w:sz w:val="24"/>
          <w:szCs w:val="24"/>
        </w:rPr>
      </w:pPr>
      <w:r w:rsidRPr="00AE4155">
        <w:rPr>
          <w:rFonts w:ascii="Times New Roman" w:hAnsi="Times New Roman" w:cs="Times New Roman"/>
          <w:b/>
          <w:bCs/>
          <w:sz w:val="24"/>
          <w:szCs w:val="24"/>
        </w:rPr>
        <w:t>Guidance Needs</w:t>
      </w:r>
      <w:r>
        <w:rPr>
          <w:rFonts w:ascii="Times New Roman" w:hAnsi="Times New Roman" w:cs="Times New Roman"/>
          <w:b/>
          <w:bCs/>
          <w:sz w:val="24"/>
          <w:szCs w:val="24"/>
        </w:rPr>
        <w:t xml:space="preserve"> Among</w:t>
      </w:r>
      <w:r w:rsidRPr="00AE4155">
        <w:rPr>
          <w:rFonts w:ascii="Times New Roman" w:hAnsi="Times New Roman" w:cs="Times New Roman"/>
          <w:b/>
          <w:bCs/>
          <w:sz w:val="24"/>
          <w:szCs w:val="24"/>
        </w:rPr>
        <w:t xml:space="preserve"> Secondary School Students</w:t>
      </w:r>
    </w:p>
    <w:p w14:paraId="59DE448D" w14:textId="77777777" w:rsidR="0041639B" w:rsidRPr="0041639B" w:rsidRDefault="0041639B" w:rsidP="00AE4155">
      <w:pPr>
        <w:spacing w:after="0" w:line="360" w:lineRule="auto"/>
        <w:jc w:val="both"/>
        <w:rPr>
          <w:rFonts w:ascii="Times New Roman" w:hAnsi="Times New Roman" w:cs="Times New Roman"/>
          <w:sz w:val="24"/>
          <w:szCs w:val="24"/>
        </w:rPr>
      </w:pPr>
    </w:p>
    <w:p w14:paraId="6B38B772" w14:textId="040BA024"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Abstract</w:t>
      </w:r>
    </w:p>
    <w:p w14:paraId="174713D3" w14:textId="3C94A616" w:rsidR="00412B04" w:rsidRPr="00AE4155" w:rsidRDefault="00412B04"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In secondary schools, g</w:t>
      </w:r>
      <w:r w:rsidRPr="00A36380">
        <w:rPr>
          <w:rFonts w:ascii="Times New Roman" w:hAnsi="Times New Roman" w:cs="Times New Roman"/>
          <w:sz w:val="24"/>
          <w:szCs w:val="24"/>
        </w:rPr>
        <w:t>uidance plays a</w:t>
      </w:r>
      <w:r w:rsidRPr="00AE4155">
        <w:rPr>
          <w:rFonts w:ascii="Times New Roman" w:hAnsi="Times New Roman" w:cs="Times New Roman"/>
          <w:sz w:val="24"/>
          <w:szCs w:val="24"/>
        </w:rPr>
        <w:t>n important</w:t>
      </w:r>
      <w:r w:rsidRPr="00A36380">
        <w:rPr>
          <w:rFonts w:ascii="Times New Roman" w:hAnsi="Times New Roman" w:cs="Times New Roman"/>
          <w:sz w:val="24"/>
          <w:szCs w:val="24"/>
        </w:rPr>
        <w:t xml:space="preserve"> role in supporting the holistic development of adolescents</w:t>
      </w:r>
      <w:r w:rsidRPr="00AE4155">
        <w:rPr>
          <w:rFonts w:ascii="Times New Roman" w:hAnsi="Times New Roman" w:cs="Times New Roman"/>
          <w:sz w:val="24"/>
          <w:szCs w:val="24"/>
        </w:rPr>
        <w:t xml:space="preserve">. </w:t>
      </w:r>
      <w:r w:rsidRPr="00A36380">
        <w:rPr>
          <w:rFonts w:ascii="Times New Roman" w:hAnsi="Times New Roman" w:cs="Times New Roman"/>
          <w:sz w:val="24"/>
          <w:szCs w:val="24"/>
        </w:rPr>
        <w:t xml:space="preserve">The </w:t>
      </w:r>
      <w:r w:rsidRPr="00AE4155">
        <w:rPr>
          <w:rFonts w:ascii="Times New Roman" w:hAnsi="Times New Roman" w:cs="Times New Roman"/>
          <w:sz w:val="24"/>
          <w:szCs w:val="24"/>
        </w:rPr>
        <w:t xml:space="preserve">objective of the study was </w:t>
      </w:r>
      <w:r w:rsidRPr="00A36380">
        <w:rPr>
          <w:rFonts w:ascii="Times New Roman" w:hAnsi="Times New Roman" w:cs="Times New Roman"/>
          <w:sz w:val="24"/>
          <w:szCs w:val="24"/>
        </w:rPr>
        <w:t xml:space="preserve">to examine the level of guidance needs of secondary school students in Balasore district and to </w:t>
      </w:r>
      <w:r w:rsidRPr="00AE4155">
        <w:rPr>
          <w:rFonts w:ascii="Times New Roman" w:hAnsi="Times New Roman" w:cs="Times New Roman"/>
          <w:sz w:val="24"/>
          <w:szCs w:val="24"/>
        </w:rPr>
        <w:t>find out</w:t>
      </w:r>
      <w:r w:rsidRPr="00A36380">
        <w:rPr>
          <w:rFonts w:ascii="Times New Roman" w:hAnsi="Times New Roman" w:cs="Times New Roman"/>
          <w:sz w:val="24"/>
          <w:szCs w:val="24"/>
        </w:rPr>
        <w:t xml:space="preserve"> differences in guidance needs with respect to gender and locality. A descriptive survey method was adopted for the study</w:t>
      </w:r>
      <w:r w:rsidRPr="00AE4155">
        <w:rPr>
          <w:rFonts w:ascii="Times New Roman" w:hAnsi="Times New Roman" w:cs="Times New Roman"/>
          <w:sz w:val="24"/>
          <w:szCs w:val="24"/>
        </w:rPr>
        <w:t xml:space="preserve"> and</w:t>
      </w:r>
      <w:r w:rsidRPr="00A36380">
        <w:rPr>
          <w:rFonts w:ascii="Times New Roman" w:hAnsi="Times New Roman" w:cs="Times New Roman"/>
          <w:sz w:val="24"/>
          <w:szCs w:val="24"/>
        </w:rPr>
        <w:t xml:space="preserve"> </w:t>
      </w:r>
      <w:r w:rsidRPr="00AE4155">
        <w:rPr>
          <w:rFonts w:ascii="Times New Roman" w:hAnsi="Times New Roman" w:cs="Times New Roman"/>
          <w:sz w:val="24"/>
          <w:szCs w:val="24"/>
        </w:rPr>
        <w:t>t</w:t>
      </w:r>
      <w:r w:rsidRPr="00A36380">
        <w:rPr>
          <w:rFonts w:ascii="Times New Roman" w:hAnsi="Times New Roman" w:cs="Times New Roman"/>
          <w:sz w:val="24"/>
          <w:szCs w:val="24"/>
        </w:rPr>
        <w:t xml:space="preserve">he sample consisted of 120 secondary school students selected through stratified random sampling from 12 secondary schools of Balasore district, Odisha. Data were collected using the Guidance Need Scale developed by Sharma and Sharma (2017), which measures educational, vocational, personal, and social guidance needs. Percentage analysis and t-tests were </w:t>
      </w:r>
      <w:r w:rsidRPr="00AE4155">
        <w:rPr>
          <w:rFonts w:ascii="Times New Roman" w:hAnsi="Times New Roman" w:cs="Times New Roman"/>
          <w:sz w:val="24"/>
          <w:szCs w:val="24"/>
        </w:rPr>
        <w:t>applied</w:t>
      </w:r>
      <w:r w:rsidRPr="00A36380">
        <w:rPr>
          <w:rFonts w:ascii="Times New Roman" w:hAnsi="Times New Roman" w:cs="Times New Roman"/>
          <w:sz w:val="24"/>
          <w:szCs w:val="24"/>
        </w:rPr>
        <w:t xml:space="preserve"> for data analysis. The findings revealed that the majority of secondary school students possess an average level of guidance need, followed by above-average guidance need, </w:t>
      </w:r>
      <w:r w:rsidR="00956BEF">
        <w:rPr>
          <w:rFonts w:ascii="Times New Roman" w:hAnsi="Times New Roman" w:cs="Times New Roman"/>
          <w:sz w:val="24"/>
          <w:szCs w:val="24"/>
        </w:rPr>
        <w:t>which indicates</w:t>
      </w:r>
      <w:r w:rsidR="00956BEF" w:rsidRPr="00956BEF">
        <w:rPr>
          <w:rFonts w:ascii="Times New Roman" w:hAnsi="Times New Roman" w:cs="Times New Roman"/>
          <w:sz w:val="24"/>
          <w:szCs w:val="24"/>
        </w:rPr>
        <w:t xml:space="preserve"> that schools should strengthen structured and comprehensive guidance services to address students’</w:t>
      </w:r>
      <w:r w:rsidR="00956BEF">
        <w:rPr>
          <w:rFonts w:ascii="Times New Roman" w:hAnsi="Times New Roman" w:cs="Times New Roman"/>
          <w:sz w:val="24"/>
          <w:szCs w:val="24"/>
        </w:rPr>
        <w:t xml:space="preserve"> guidance needs</w:t>
      </w:r>
      <w:r w:rsidRPr="00A36380">
        <w:rPr>
          <w:rFonts w:ascii="Times New Roman" w:hAnsi="Times New Roman" w:cs="Times New Roman"/>
          <w:sz w:val="24"/>
          <w:szCs w:val="24"/>
        </w:rPr>
        <w:t>. Further, the results showed no significant difference in guidance needs with respect to gender or locality. The study concludes that guidance needs among secondary school students are largely uniform irrespective of gender and rural–urban background, emphasi</w:t>
      </w:r>
      <w:r w:rsidRPr="00AE4155">
        <w:rPr>
          <w:rFonts w:ascii="Times New Roman" w:hAnsi="Times New Roman" w:cs="Times New Roman"/>
          <w:sz w:val="24"/>
          <w:szCs w:val="24"/>
        </w:rPr>
        <w:t>s</w:t>
      </w:r>
      <w:r w:rsidRPr="00A36380">
        <w:rPr>
          <w:rFonts w:ascii="Times New Roman" w:hAnsi="Times New Roman" w:cs="Times New Roman"/>
          <w:sz w:val="24"/>
          <w:szCs w:val="24"/>
        </w:rPr>
        <w:t xml:space="preserve">ing the importance of providing </w:t>
      </w:r>
      <w:r w:rsidR="00956BEF">
        <w:rPr>
          <w:rFonts w:ascii="Times New Roman" w:hAnsi="Times New Roman" w:cs="Times New Roman"/>
          <w:sz w:val="24"/>
          <w:szCs w:val="24"/>
        </w:rPr>
        <w:t>inclusive and uniform</w:t>
      </w:r>
      <w:r w:rsidRPr="00A36380">
        <w:rPr>
          <w:rFonts w:ascii="Times New Roman" w:hAnsi="Times New Roman" w:cs="Times New Roman"/>
          <w:sz w:val="24"/>
          <w:szCs w:val="24"/>
        </w:rPr>
        <w:t xml:space="preserve"> guidance programmes in schools to support students’ overall development and future decision-making.</w:t>
      </w:r>
    </w:p>
    <w:p w14:paraId="1562989D" w14:textId="1CD04DA9" w:rsidR="00114D52" w:rsidRPr="00AE4155" w:rsidRDefault="00412B04"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Keywords:</w:t>
      </w:r>
      <w:r w:rsidRPr="00AE4155">
        <w:rPr>
          <w:rFonts w:ascii="Times New Roman" w:hAnsi="Times New Roman" w:cs="Times New Roman"/>
          <w:sz w:val="24"/>
          <w:szCs w:val="24"/>
        </w:rPr>
        <w:t xml:space="preserve"> Guidance needs, Secondary school students, Adolescents, Gender, Locality</w:t>
      </w:r>
    </w:p>
    <w:p w14:paraId="3F9A12E2" w14:textId="6C2C1FC6"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Introduction</w:t>
      </w:r>
    </w:p>
    <w:p w14:paraId="6FD7E783" w14:textId="13756482" w:rsidR="004D2A40" w:rsidRPr="00D01F43" w:rsidRDefault="00976A72" w:rsidP="004D2A40">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Education is expanding at </w:t>
      </w:r>
      <w:r w:rsidR="00526A63" w:rsidRPr="00AE4155">
        <w:rPr>
          <w:rFonts w:ascii="Times New Roman" w:hAnsi="Times New Roman" w:cs="Times New Roman"/>
          <w:sz w:val="24"/>
          <w:szCs w:val="24"/>
        </w:rPr>
        <w:t>energetic</w:t>
      </w:r>
      <w:r w:rsidRPr="00AE4155">
        <w:rPr>
          <w:rFonts w:ascii="Times New Roman" w:hAnsi="Times New Roman" w:cs="Times New Roman"/>
          <w:sz w:val="24"/>
          <w:szCs w:val="24"/>
        </w:rPr>
        <w:t xml:space="preserve"> pace and making it </w:t>
      </w:r>
      <w:r w:rsidR="00526A63" w:rsidRPr="00AE4155">
        <w:rPr>
          <w:rFonts w:ascii="Times New Roman" w:hAnsi="Times New Roman" w:cs="Times New Roman"/>
          <w:sz w:val="24"/>
          <w:szCs w:val="24"/>
        </w:rPr>
        <w:t>problematic</w:t>
      </w:r>
      <w:r w:rsidRPr="00AE4155">
        <w:rPr>
          <w:rFonts w:ascii="Times New Roman" w:hAnsi="Times New Roman" w:cs="Times New Roman"/>
          <w:sz w:val="24"/>
          <w:szCs w:val="24"/>
        </w:rPr>
        <w:t xml:space="preserve"> for every school student to make right </w:t>
      </w:r>
      <w:r w:rsidR="00526A63" w:rsidRPr="00AE4155">
        <w:rPr>
          <w:rFonts w:ascii="Times New Roman" w:hAnsi="Times New Roman" w:cs="Times New Roman"/>
          <w:sz w:val="24"/>
          <w:szCs w:val="24"/>
        </w:rPr>
        <w:t>prime choice</w:t>
      </w:r>
      <w:r w:rsidRPr="00AE4155">
        <w:rPr>
          <w:rFonts w:ascii="Times New Roman" w:hAnsi="Times New Roman" w:cs="Times New Roman"/>
          <w:sz w:val="24"/>
          <w:szCs w:val="24"/>
        </w:rPr>
        <w:t xml:space="preserve"> in life without the help of guidance </w:t>
      </w:r>
      <w:r w:rsidR="00526A63" w:rsidRPr="00AE4155">
        <w:rPr>
          <w:rFonts w:ascii="Times New Roman" w:hAnsi="Times New Roman" w:cs="Times New Roman"/>
          <w:sz w:val="24"/>
          <w:szCs w:val="24"/>
        </w:rPr>
        <w:t>staffs</w:t>
      </w:r>
      <w:r w:rsidRPr="00AE4155">
        <w:rPr>
          <w:rFonts w:ascii="Times New Roman" w:hAnsi="Times New Roman" w:cs="Times New Roman"/>
          <w:sz w:val="24"/>
          <w:szCs w:val="24"/>
        </w:rPr>
        <w:t xml:space="preserve">. Due to this every school has appointed </w:t>
      </w:r>
      <w:r w:rsidR="00484497" w:rsidRPr="00AE4155">
        <w:rPr>
          <w:rFonts w:ascii="Times New Roman" w:hAnsi="Times New Roman" w:cs="Times New Roman"/>
          <w:sz w:val="24"/>
          <w:szCs w:val="24"/>
        </w:rPr>
        <w:t>counsellor</w:t>
      </w:r>
      <w:r w:rsidRPr="00AE4155">
        <w:rPr>
          <w:rFonts w:ascii="Times New Roman" w:hAnsi="Times New Roman" w:cs="Times New Roman"/>
          <w:sz w:val="24"/>
          <w:szCs w:val="24"/>
        </w:rPr>
        <w:t xml:space="preserve"> or is </w:t>
      </w:r>
      <w:r w:rsidR="00484497" w:rsidRPr="00AE4155">
        <w:rPr>
          <w:rFonts w:ascii="Times New Roman" w:hAnsi="Times New Roman" w:cs="Times New Roman"/>
          <w:sz w:val="24"/>
          <w:szCs w:val="24"/>
        </w:rPr>
        <w:t>conduct</w:t>
      </w:r>
      <w:r w:rsidRPr="00AE4155">
        <w:rPr>
          <w:rFonts w:ascii="Times New Roman" w:hAnsi="Times New Roman" w:cs="Times New Roman"/>
          <w:sz w:val="24"/>
          <w:szCs w:val="24"/>
        </w:rPr>
        <w:t>ing some kind of guidance programme which could cater the varied needs of the students.</w:t>
      </w:r>
      <w:r w:rsidRPr="00AE4155">
        <w:rPr>
          <w:rFonts w:ascii="Times New Roman" w:hAnsi="Times New Roman" w:cs="Times New Roman"/>
          <w:color w:val="EE0000"/>
          <w:sz w:val="24"/>
          <w:szCs w:val="24"/>
        </w:rPr>
        <w:t xml:space="preserve"> </w:t>
      </w:r>
      <w:r w:rsidRPr="00AE4155">
        <w:rPr>
          <w:rFonts w:ascii="Times New Roman" w:hAnsi="Times New Roman" w:cs="Times New Roman"/>
          <w:sz w:val="24"/>
          <w:szCs w:val="24"/>
        </w:rPr>
        <w:t xml:space="preserve">Guidance programme helps the students in </w:t>
      </w:r>
      <w:r w:rsidR="00F65936" w:rsidRPr="00AE4155">
        <w:rPr>
          <w:rFonts w:ascii="Times New Roman" w:hAnsi="Times New Roman" w:cs="Times New Roman"/>
          <w:sz w:val="24"/>
          <w:szCs w:val="24"/>
        </w:rPr>
        <w:t>holistic</w:t>
      </w:r>
      <w:r w:rsidRPr="00AE4155">
        <w:rPr>
          <w:rFonts w:ascii="Times New Roman" w:hAnsi="Times New Roman" w:cs="Times New Roman"/>
          <w:sz w:val="24"/>
          <w:szCs w:val="24"/>
        </w:rPr>
        <w:t xml:space="preserve"> development by making them </w:t>
      </w:r>
      <w:r w:rsidR="00F65936" w:rsidRPr="00AE4155">
        <w:rPr>
          <w:rFonts w:ascii="Times New Roman" w:hAnsi="Times New Roman" w:cs="Times New Roman"/>
          <w:sz w:val="24"/>
          <w:szCs w:val="24"/>
        </w:rPr>
        <w:t>skilled</w:t>
      </w:r>
      <w:r w:rsidRPr="00AE4155">
        <w:rPr>
          <w:rFonts w:ascii="Times New Roman" w:hAnsi="Times New Roman" w:cs="Times New Roman"/>
          <w:sz w:val="24"/>
          <w:szCs w:val="24"/>
        </w:rPr>
        <w:t xml:space="preserve"> of making proper choices at various </w:t>
      </w:r>
      <w:r w:rsidR="00F65936" w:rsidRPr="00AE4155">
        <w:rPr>
          <w:rFonts w:ascii="Times New Roman" w:hAnsi="Times New Roman" w:cs="Times New Roman"/>
          <w:sz w:val="24"/>
          <w:szCs w:val="24"/>
        </w:rPr>
        <w:t>phases</w:t>
      </w:r>
      <w:r w:rsidRPr="00AE4155">
        <w:rPr>
          <w:rFonts w:ascii="Times New Roman" w:hAnsi="Times New Roman" w:cs="Times New Roman"/>
          <w:sz w:val="24"/>
          <w:szCs w:val="24"/>
        </w:rPr>
        <w:t xml:space="preserve"> of development with respect to education, vocation, social, psychological and spiritual areas of life.</w:t>
      </w:r>
      <w:r w:rsidR="00BF3CB0" w:rsidRPr="00AE4155">
        <w:rPr>
          <w:rFonts w:ascii="Times New Roman" w:hAnsi="Times New Roman" w:cs="Times New Roman"/>
          <w:sz w:val="24"/>
          <w:szCs w:val="24"/>
        </w:rPr>
        <w:t xml:space="preserve"> </w:t>
      </w:r>
      <w:r w:rsidR="009E763A" w:rsidRPr="00AE4155">
        <w:rPr>
          <w:rFonts w:ascii="Times New Roman" w:hAnsi="Times New Roman" w:cs="Times New Roman"/>
          <w:sz w:val="24"/>
          <w:szCs w:val="24"/>
        </w:rPr>
        <w:t xml:space="preserve">In critical situations, guidance helps students face challenges with confidence, understand themselves better, and identify suitable opportunities by showing them the right direction. </w:t>
      </w:r>
      <w:r w:rsidR="00E35D54" w:rsidRPr="00AE4155">
        <w:rPr>
          <w:rFonts w:ascii="Times New Roman" w:hAnsi="Times New Roman" w:cs="Times New Roman"/>
          <w:sz w:val="24"/>
          <w:szCs w:val="24"/>
        </w:rPr>
        <w:t>Based on a thorough awareness of their skills and the realities of the world they will live and work in, it is a deliberate process that helps boys and girls make informed plans for the future (Secondary Education Commission, 195</w:t>
      </w:r>
      <w:r w:rsidR="00670D62">
        <w:rPr>
          <w:rFonts w:ascii="Times New Roman" w:hAnsi="Times New Roman" w:cs="Times New Roman"/>
          <w:sz w:val="24"/>
          <w:szCs w:val="24"/>
        </w:rPr>
        <w:t>3</w:t>
      </w:r>
      <w:r w:rsidR="00E35D54" w:rsidRPr="00AE4155">
        <w:rPr>
          <w:rFonts w:ascii="Times New Roman" w:hAnsi="Times New Roman" w:cs="Times New Roman"/>
          <w:sz w:val="24"/>
          <w:szCs w:val="24"/>
        </w:rPr>
        <w:t xml:space="preserve">). Making the right choices is a skill that can be </w:t>
      </w:r>
      <w:r w:rsidR="00E35D54" w:rsidRPr="00AE4155">
        <w:rPr>
          <w:rFonts w:ascii="Times New Roman" w:hAnsi="Times New Roman" w:cs="Times New Roman"/>
          <w:sz w:val="24"/>
          <w:szCs w:val="24"/>
        </w:rPr>
        <w:lastRenderedPageBreak/>
        <w:t>acquired over time rather than being innate. Thus, giving students the chance to develop their ability to make wise decisions on their own for the future is one of the major duties of secondary schools. The secondary stage is a critical time characterized by quick physical changes and the formation of personal identity</w:t>
      </w:r>
      <w:r w:rsidR="00670D62">
        <w:rPr>
          <w:rFonts w:ascii="Times New Roman" w:hAnsi="Times New Roman" w:cs="Times New Roman"/>
          <w:sz w:val="24"/>
          <w:szCs w:val="24"/>
        </w:rPr>
        <w:t xml:space="preserve"> (</w:t>
      </w:r>
      <w:r w:rsidR="00670D62" w:rsidRPr="00670D62">
        <w:rPr>
          <w:rFonts w:ascii="Times New Roman" w:hAnsi="Times New Roman" w:cs="Times New Roman"/>
          <w:sz w:val="24"/>
          <w:szCs w:val="24"/>
        </w:rPr>
        <w:t>National Council of Educational Research and Training [NCERT], 2005)</w:t>
      </w:r>
      <w:r w:rsidR="00E35D54" w:rsidRPr="00670D62">
        <w:rPr>
          <w:rFonts w:ascii="Times New Roman" w:hAnsi="Times New Roman" w:cs="Times New Roman"/>
          <w:sz w:val="24"/>
          <w:szCs w:val="24"/>
        </w:rPr>
        <w:t>.</w:t>
      </w:r>
      <w:r w:rsidR="00E35D54" w:rsidRPr="00AE4155">
        <w:rPr>
          <w:rFonts w:ascii="Times New Roman" w:hAnsi="Times New Roman" w:cs="Times New Roman"/>
          <w:sz w:val="24"/>
          <w:szCs w:val="24"/>
        </w:rPr>
        <w:t xml:space="preserve"> According to the National Vocational Guidance Association (1985), guidance is a process that assists people in gaining and accepting a realistic and clear understanding of who they are and their place in the workforce, testing this understanding in practical settings, and converting it into positive social outcomes. According to Crow and Crow (1962) in An Introduction to Guidance, guidance is the support given by a qualified </w:t>
      </w:r>
      <w:r w:rsidR="004B7F1D" w:rsidRPr="00AE4155">
        <w:rPr>
          <w:rFonts w:ascii="Times New Roman" w:hAnsi="Times New Roman" w:cs="Times New Roman"/>
          <w:sz w:val="24"/>
          <w:szCs w:val="24"/>
        </w:rPr>
        <w:t>counsellor</w:t>
      </w:r>
      <w:r w:rsidR="00E35D54" w:rsidRPr="00AE4155">
        <w:rPr>
          <w:rFonts w:ascii="Times New Roman" w:hAnsi="Times New Roman" w:cs="Times New Roman"/>
          <w:sz w:val="24"/>
          <w:szCs w:val="24"/>
        </w:rPr>
        <w:t xml:space="preserve"> to help people understand themselves, develop their own perspectives, make independent decisions, and take responsibility for their lives. It does not imply carrying one's own responsibilities.  In the Dictionary of Education,</w:t>
      </w:r>
      <w:r w:rsidR="00670D62">
        <w:rPr>
          <w:rFonts w:ascii="Times New Roman" w:hAnsi="Times New Roman" w:cs="Times New Roman"/>
          <w:sz w:val="24"/>
          <w:szCs w:val="24"/>
        </w:rPr>
        <w:t xml:space="preserve"> </w:t>
      </w:r>
      <w:r w:rsidR="00E35D54" w:rsidRPr="00AE4155">
        <w:rPr>
          <w:rFonts w:ascii="Times New Roman" w:hAnsi="Times New Roman" w:cs="Times New Roman"/>
          <w:sz w:val="24"/>
          <w:szCs w:val="24"/>
        </w:rPr>
        <w:t xml:space="preserve">Good (1959) defined guidance as a dynamic interpersonal process that aims to influence people's </w:t>
      </w:r>
      <w:r w:rsidR="004B7F1D" w:rsidRPr="00AE4155">
        <w:rPr>
          <w:rFonts w:ascii="Times New Roman" w:hAnsi="Times New Roman" w:cs="Times New Roman"/>
          <w:sz w:val="24"/>
          <w:szCs w:val="24"/>
        </w:rPr>
        <w:t>behaviour</w:t>
      </w:r>
      <w:r w:rsidR="00E35D54" w:rsidRPr="00AE4155">
        <w:rPr>
          <w:rFonts w:ascii="Times New Roman" w:hAnsi="Times New Roman" w:cs="Times New Roman"/>
          <w:sz w:val="24"/>
          <w:szCs w:val="24"/>
        </w:rPr>
        <w:t xml:space="preserve"> and shape their attitudes. </w:t>
      </w:r>
      <w:r w:rsidR="004D2A40" w:rsidRPr="00D01F43">
        <w:rPr>
          <w:rFonts w:ascii="Times New Roman" w:hAnsi="Times New Roman" w:cs="Times New Roman"/>
          <w:sz w:val="24"/>
          <w:szCs w:val="24"/>
        </w:rPr>
        <w:t xml:space="preserve">Guidance needs are critically important for students as they support personal growth, academic success, emotional well-being, and career development. </w:t>
      </w:r>
      <w:r w:rsidR="00DC3134" w:rsidRPr="00D01F43">
        <w:rPr>
          <w:rFonts w:ascii="Times New Roman" w:hAnsi="Times New Roman" w:cs="Times New Roman"/>
          <w:sz w:val="24"/>
          <w:szCs w:val="24"/>
        </w:rPr>
        <w:t>Counselling</w:t>
      </w:r>
      <w:r w:rsidR="004D2A40" w:rsidRPr="00D01F43">
        <w:rPr>
          <w:rFonts w:ascii="Times New Roman" w:hAnsi="Times New Roman" w:cs="Times New Roman"/>
          <w:sz w:val="24"/>
          <w:szCs w:val="24"/>
        </w:rPr>
        <w:t xml:space="preserve"> and guidance services help students recognize their strengths and weaknesses, manage emotional and psychological challenges, and make informed decisions about their educational and occupational futures (</w:t>
      </w:r>
      <w:proofErr w:type="spellStart"/>
      <w:r w:rsidR="004D2A40" w:rsidRPr="00D01F43">
        <w:rPr>
          <w:rFonts w:ascii="Times New Roman" w:hAnsi="Times New Roman" w:cs="Times New Roman"/>
          <w:sz w:val="24"/>
          <w:szCs w:val="24"/>
        </w:rPr>
        <w:t>Dehrashid</w:t>
      </w:r>
      <w:proofErr w:type="spellEnd"/>
      <w:r w:rsidR="004D2A40" w:rsidRPr="00D01F43">
        <w:rPr>
          <w:rFonts w:ascii="Times New Roman" w:hAnsi="Times New Roman" w:cs="Times New Roman"/>
          <w:sz w:val="24"/>
          <w:szCs w:val="24"/>
        </w:rPr>
        <w:t xml:space="preserve"> et al., 2025; Barik et al., 2025; Govindaraj, 2023). These services empower students to develop resilience and adaptability in the face of social changes and personal difficulties, fostering independence in decision-making and positive social interactions (Mufidah et al., 2025; </w:t>
      </w:r>
      <w:proofErr w:type="spellStart"/>
      <w:r w:rsidR="004D2A40" w:rsidRPr="00D01F43">
        <w:rPr>
          <w:rFonts w:ascii="Times New Roman" w:hAnsi="Times New Roman" w:cs="Times New Roman"/>
          <w:sz w:val="24"/>
          <w:szCs w:val="24"/>
        </w:rPr>
        <w:t>Sutirna</w:t>
      </w:r>
      <w:proofErr w:type="spellEnd"/>
      <w:r w:rsidR="004D2A40" w:rsidRPr="00D01F43">
        <w:rPr>
          <w:rFonts w:ascii="Times New Roman" w:hAnsi="Times New Roman" w:cs="Times New Roman"/>
          <w:sz w:val="24"/>
          <w:szCs w:val="24"/>
        </w:rPr>
        <w:t xml:space="preserve"> &amp; </w:t>
      </w:r>
      <w:proofErr w:type="spellStart"/>
      <w:r w:rsidR="004D2A40" w:rsidRPr="00D01F43">
        <w:rPr>
          <w:rFonts w:ascii="Times New Roman" w:hAnsi="Times New Roman" w:cs="Times New Roman"/>
          <w:sz w:val="24"/>
          <w:szCs w:val="24"/>
        </w:rPr>
        <w:t>Intisari</w:t>
      </w:r>
      <w:proofErr w:type="spellEnd"/>
      <w:r w:rsidR="004D2A40" w:rsidRPr="00D01F43">
        <w:rPr>
          <w:rFonts w:ascii="Times New Roman" w:hAnsi="Times New Roman" w:cs="Times New Roman"/>
          <w:sz w:val="24"/>
          <w:szCs w:val="24"/>
        </w:rPr>
        <w:t>, 2022). Needs analysis is essential for tailoring guidance programs effectively, ensuring that interventions address specific student requirements in academic, social, vocational, and family domains (Muiz &amp; Fitriani, 2022; Tapang et al., 2025). Guidance also plays a vital role in helping students prepare for life’s challenges by providing a supportive environment where they can consult on various problems without fear (</w:t>
      </w:r>
      <w:proofErr w:type="spellStart"/>
      <w:r w:rsidR="004D2A40" w:rsidRPr="00D01F43">
        <w:rPr>
          <w:rFonts w:ascii="Times New Roman" w:hAnsi="Times New Roman" w:cs="Times New Roman"/>
          <w:sz w:val="24"/>
          <w:szCs w:val="24"/>
        </w:rPr>
        <w:t>Sutirna</w:t>
      </w:r>
      <w:proofErr w:type="spellEnd"/>
      <w:r w:rsidR="004D2A40" w:rsidRPr="00D01F43">
        <w:rPr>
          <w:rFonts w:ascii="Times New Roman" w:hAnsi="Times New Roman" w:cs="Times New Roman"/>
          <w:sz w:val="24"/>
          <w:szCs w:val="24"/>
        </w:rPr>
        <w:t xml:space="preserve"> &amp; </w:t>
      </w:r>
      <w:proofErr w:type="spellStart"/>
      <w:r w:rsidR="004D2A40" w:rsidRPr="00D01F43">
        <w:rPr>
          <w:rFonts w:ascii="Times New Roman" w:hAnsi="Times New Roman" w:cs="Times New Roman"/>
          <w:sz w:val="24"/>
          <w:szCs w:val="24"/>
        </w:rPr>
        <w:t>Intisari</w:t>
      </w:r>
      <w:proofErr w:type="spellEnd"/>
      <w:r w:rsidR="004D2A40" w:rsidRPr="00D01F43">
        <w:rPr>
          <w:rFonts w:ascii="Times New Roman" w:hAnsi="Times New Roman" w:cs="Times New Roman"/>
          <w:sz w:val="24"/>
          <w:szCs w:val="24"/>
        </w:rPr>
        <w:t>, 2022). Overall, guidance services are indispensable at all educational levels to promote holistic development and prepare students for future success (</w:t>
      </w:r>
      <w:proofErr w:type="spellStart"/>
      <w:r w:rsidR="004D2A40" w:rsidRPr="00D01F43">
        <w:rPr>
          <w:rFonts w:ascii="Times New Roman" w:hAnsi="Times New Roman" w:cs="Times New Roman"/>
          <w:sz w:val="24"/>
          <w:szCs w:val="24"/>
        </w:rPr>
        <w:t>Qonita</w:t>
      </w:r>
      <w:proofErr w:type="spellEnd"/>
      <w:r w:rsidR="004D2A40" w:rsidRPr="00D01F43">
        <w:rPr>
          <w:rFonts w:ascii="Times New Roman" w:hAnsi="Times New Roman" w:cs="Times New Roman"/>
          <w:sz w:val="24"/>
          <w:szCs w:val="24"/>
        </w:rPr>
        <w:t xml:space="preserve"> et al., 2022).</w:t>
      </w:r>
    </w:p>
    <w:p w14:paraId="168833AA" w14:textId="48D98081" w:rsidR="00E35D54" w:rsidRPr="00AE4155" w:rsidRDefault="00E35D54" w:rsidP="00AE4155">
      <w:pPr>
        <w:spacing w:line="360" w:lineRule="auto"/>
        <w:jc w:val="both"/>
        <w:rPr>
          <w:rFonts w:ascii="Times New Roman" w:hAnsi="Times New Roman" w:cs="Times New Roman"/>
          <w:sz w:val="24"/>
          <w:szCs w:val="24"/>
        </w:rPr>
      </w:pPr>
    </w:p>
    <w:p w14:paraId="219D3508" w14:textId="0E73DAEE"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Review of Related Literature</w:t>
      </w:r>
    </w:p>
    <w:p w14:paraId="00A55C50" w14:textId="7C4DC732" w:rsidR="008170F9" w:rsidRPr="00AE4155" w:rsidRDefault="008170F9" w:rsidP="00AE4155">
      <w:pPr>
        <w:pStyle w:val="BodyText"/>
        <w:spacing w:line="360" w:lineRule="auto"/>
        <w:jc w:val="both"/>
        <w:rPr>
          <w:lang w:val="en-IN"/>
        </w:rPr>
      </w:pPr>
      <w:r w:rsidRPr="00AE4155">
        <w:rPr>
          <w:lang w:val="en-IN"/>
        </w:rPr>
        <w:t xml:space="preserve">Research consistently indicates that secondary school students demonstrate substantial guidance needs across various domains. Study by Sherly and Kalaivani (2023) reported that adolescents showed the highest need for physical guidance, while Batool et al. (2023) found that students expressed very high requirements for health guidance and counselling. Similarly, Doga et al. (2011) identified vocational guidance as the most prominent need, followed by emotional and social support. Balci (2018) also </w:t>
      </w:r>
      <w:r w:rsidRPr="00AE4155">
        <w:rPr>
          <w:lang w:val="en-IN"/>
        </w:rPr>
        <w:lastRenderedPageBreak/>
        <w:t>observed significantly high career guidance needs among middle school students.</w:t>
      </w:r>
      <w:r w:rsidR="004708B4">
        <w:rPr>
          <w:lang w:val="en-IN"/>
        </w:rPr>
        <w:t xml:space="preserve"> </w:t>
      </w:r>
      <w:proofErr w:type="spellStart"/>
      <w:r w:rsidR="004708B4" w:rsidRPr="004708B4">
        <w:rPr>
          <w:lang w:val="en-IN"/>
        </w:rPr>
        <w:t>Zuyeva</w:t>
      </w:r>
      <w:proofErr w:type="spellEnd"/>
      <w:r w:rsidR="004708B4">
        <w:rPr>
          <w:lang w:val="en-IN"/>
        </w:rPr>
        <w:t xml:space="preserve"> </w:t>
      </w:r>
      <w:r w:rsidR="004708B4" w:rsidRPr="004708B4">
        <w:rPr>
          <w:lang w:val="en-IN"/>
        </w:rPr>
        <w:t xml:space="preserve">and </w:t>
      </w:r>
      <w:proofErr w:type="spellStart"/>
      <w:r w:rsidR="004708B4" w:rsidRPr="004708B4">
        <w:rPr>
          <w:lang w:val="en-IN"/>
        </w:rPr>
        <w:t>Nyssanov</w:t>
      </w:r>
      <w:proofErr w:type="spellEnd"/>
      <w:r w:rsidR="004708B4">
        <w:rPr>
          <w:lang w:val="en-IN"/>
        </w:rPr>
        <w:t xml:space="preserve"> </w:t>
      </w:r>
      <w:r w:rsidR="004708B4" w:rsidRPr="004708B4">
        <w:rPr>
          <w:lang w:val="en-IN"/>
        </w:rPr>
        <w:t>(2022) highlighted that career guidance contributes significantly to adolescents’ sociocultural development and should integrate modern technologies to support informed career decision-making.</w:t>
      </w:r>
    </w:p>
    <w:p w14:paraId="62D32168" w14:textId="339FFB13" w:rsidR="008170F9" w:rsidRPr="00AE4155" w:rsidRDefault="008170F9" w:rsidP="00AE4155">
      <w:pPr>
        <w:pStyle w:val="BodyText"/>
        <w:spacing w:line="360" w:lineRule="auto"/>
        <w:jc w:val="both"/>
        <w:rPr>
          <w:lang w:val="en-IN"/>
        </w:rPr>
      </w:pPr>
      <w:r w:rsidRPr="00AE4155">
        <w:rPr>
          <w:lang w:val="en-IN"/>
        </w:rPr>
        <w:t>Several studies have explored the need of different guidance domains. Upadhyay (2019) found vocational guidance to be the most needed area, followed by educational guidance, whereas Rawat (2017) highlighted concerns related to examination stress, peer rivalry, isolation, and bullying, pointing toward the necessity of psychological and social counselling.</w:t>
      </w:r>
      <w:r w:rsidR="002133B8">
        <w:rPr>
          <w:lang w:val="en-IN"/>
        </w:rPr>
        <w:t xml:space="preserve"> </w:t>
      </w:r>
      <w:r w:rsidR="002133B8" w:rsidRPr="00835CDF">
        <w:t>Srinivasarao</w:t>
      </w:r>
      <w:r w:rsidR="002133B8">
        <w:t xml:space="preserve"> and</w:t>
      </w:r>
      <w:r w:rsidRPr="00AE4155">
        <w:rPr>
          <w:lang w:val="en-IN"/>
        </w:rPr>
        <w:t xml:space="preserve"> Yashoda (2018) reported that students required the greatest support in physical life, followed by social and vocational areas, with educational guidance ranked lowest.</w:t>
      </w:r>
    </w:p>
    <w:p w14:paraId="58B58366" w14:textId="50F2B6F5" w:rsidR="008170F9" w:rsidRPr="00AE4155" w:rsidRDefault="008170F9" w:rsidP="00AE4155">
      <w:pPr>
        <w:pStyle w:val="BodyText"/>
        <w:spacing w:line="360" w:lineRule="auto"/>
        <w:jc w:val="both"/>
        <w:rPr>
          <w:lang w:val="en-IN"/>
        </w:rPr>
      </w:pPr>
      <w:r w:rsidRPr="00AE4155">
        <w:rPr>
          <w:lang w:val="en-IN"/>
        </w:rPr>
        <w:t xml:space="preserve">Gender has been widely examined as a determinant of guidance needs, yet the findings remain inconsistent. Several researchers, including </w:t>
      </w:r>
      <w:r w:rsidR="005749F1">
        <w:rPr>
          <w:lang w:val="en-IN"/>
        </w:rPr>
        <w:t>Jyoti</w:t>
      </w:r>
      <w:r w:rsidRPr="00AE4155">
        <w:rPr>
          <w:lang w:val="en-IN"/>
        </w:rPr>
        <w:t xml:space="preserve"> (2020), Kumar and Lakhera (2019), Prabh (2015), and Parhar et al. (2013), reported no significant gender differences, implying that guidance requirements are universal among students. In contrast, Nayak and Panda (2018), Nivedita and Singh (2017), Sawhney and Banas (2015), and Tripathy (2023) found that female students required greater guidance than male students. Sharma (2014) further noted significant gender differences and revealed that students with high academic anxiety exhibited greater guidance needs.</w:t>
      </w:r>
      <w:r w:rsidR="004708B4">
        <w:rPr>
          <w:lang w:val="en-IN"/>
        </w:rPr>
        <w:t xml:space="preserve"> </w:t>
      </w:r>
      <w:r w:rsidRPr="00AE4155">
        <w:rPr>
          <w:lang w:val="en-IN"/>
        </w:rPr>
        <w:t>These contradictory findings indicate the need for further investigation into gender-based variations.</w:t>
      </w:r>
    </w:p>
    <w:p w14:paraId="78A94928" w14:textId="7A6F7D3D" w:rsidR="00086335" w:rsidRPr="00AE4155" w:rsidRDefault="008170F9" w:rsidP="00AE4155">
      <w:pPr>
        <w:pStyle w:val="BodyText"/>
        <w:spacing w:line="360" w:lineRule="auto"/>
        <w:jc w:val="both"/>
        <w:rPr>
          <w:lang w:val="en-IN"/>
        </w:rPr>
      </w:pPr>
      <w:r w:rsidRPr="00AE4155">
        <w:rPr>
          <w:lang w:val="en-IN"/>
        </w:rPr>
        <w:t xml:space="preserve">Locality and school context have also been examined in relation to guidance requirements. While </w:t>
      </w:r>
      <w:r w:rsidR="002133B8" w:rsidRPr="00835CDF">
        <w:t>Srinivasarao</w:t>
      </w:r>
      <w:r w:rsidR="002133B8" w:rsidRPr="00AE4155">
        <w:rPr>
          <w:lang w:val="en-IN"/>
        </w:rPr>
        <w:t xml:space="preserve"> </w:t>
      </w:r>
      <w:r w:rsidR="002133B8">
        <w:rPr>
          <w:lang w:val="en-IN"/>
        </w:rPr>
        <w:t xml:space="preserve">and </w:t>
      </w:r>
      <w:r w:rsidRPr="00AE4155">
        <w:rPr>
          <w:lang w:val="en-IN"/>
        </w:rPr>
        <w:t xml:space="preserve">Yashoda (2018) and </w:t>
      </w:r>
      <w:r w:rsidR="00933DA7">
        <w:rPr>
          <w:lang w:val="en-IN"/>
        </w:rPr>
        <w:t>Jyoti</w:t>
      </w:r>
      <w:r w:rsidRPr="00AE4155">
        <w:rPr>
          <w:lang w:val="en-IN"/>
        </w:rPr>
        <w:t xml:space="preserve"> (2020) found no significant influence of locality, other studies present a different perspective. </w:t>
      </w:r>
      <w:proofErr w:type="spellStart"/>
      <w:r w:rsidRPr="00AE4155">
        <w:rPr>
          <w:lang w:val="en-IN"/>
        </w:rPr>
        <w:t>Barwal</w:t>
      </w:r>
      <w:proofErr w:type="spellEnd"/>
      <w:r w:rsidRPr="00AE4155">
        <w:rPr>
          <w:lang w:val="en-IN"/>
        </w:rPr>
        <w:t xml:space="preserve"> (2016) and </w:t>
      </w:r>
      <w:proofErr w:type="spellStart"/>
      <w:r w:rsidRPr="00AE4155">
        <w:rPr>
          <w:lang w:val="en-IN"/>
        </w:rPr>
        <w:t>Parhar</w:t>
      </w:r>
      <w:proofErr w:type="spellEnd"/>
      <w:r w:rsidRPr="00AE4155">
        <w:rPr>
          <w:lang w:val="en-IN"/>
        </w:rPr>
        <w:t xml:space="preserve"> et al. (2013) reported that rural students demonstrated greater educational and vocational guidance needs compared to urban students. </w:t>
      </w:r>
      <w:r w:rsidR="004708B4" w:rsidRPr="004708B4">
        <w:rPr>
          <w:lang w:val="en-IN"/>
        </w:rPr>
        <w:t>Volpe</w:t>
      </w:r>
      <w:r w:rsidR="005749F1">
        <w:rPr>
          <w:lang w:val="en-IN"/>
        </w:rPr>
        <w:t xml:space="preserve"> </w:t>
      </w:r>
      <w:r w:rsidR="004708B4" w:rsidRPr="004708B4">
        <w:rPr>
          <w:lang w:val="en-IN"/>
        </w:rPr>
        <w:t>et al. (2022) emphasized the need to recognize heterogeneity within adolescent groups and recommended culturally responsive and context-sensitive approaches while addressing students’ developmental and guidance needs.</w:t>
      </w:r>
      <w:r w:rsidR="004708B4">
        <w:rPr>
          <w:lang w:val="en-IN"/>
        </w:rPr>
        <w:t xml:space="preserve"> </w:t>
      </w:r>
      <w:r w:rsidRPr="00AE4155">
        <w:rPr>
          <w:lang w:val="en-IN"/>
        </w:rPr>
        <w:t>These variations suggest that environmental and institutional factors may shape students’ perceptions of guidance.</w:t>
      </w:r>
    </w:p>
    <w:p w14:paraId="47412AD5" w14:textId="0A01C8C2" w:rsidR="00AE4155" w:rsidRPr="00AE4155" w:rsidRDefault="00AE4155" w:rsidP="00AE4155">
      <w:pPr>
        <w:spacing w:line="360" w:lineRule="auto"/>
        <w:jc w:val="both"/>
        <w:rPr>
          <w:rFonts w:ascii="Times New Roman" w:hAnsi="Times New Roman" w:cs="Times New Roman"/>
          <w:sz w:val="24"/>
          <w:szCs w:val="24"/>
        </w:rPr>
      </w:pPr>
      <w:r w:rsidRPr="005349AB">
        <w:rPr>
          <w:rFonts w:ascii="Times New Roman" w:hAnsi="Times New Roman" w:cs="Times New Roman"/>
          <w:sz w:val="24"/>
          <w:szCs w:val="24"/>
        </w:rPr>
        <w:t>Despite the substantial body of literature on guidance needs,</w:t>
      </w:r>
      <w:r w:rsidRPr="00AE4155">
        <w:rPr>
          <w:rFonts w:ascii="Times New Roman" w:hAnsi="Times New Roman" w:cs="Times New Roman"/>
          <w:sz w:val="24"/>
          <w:szCs w:val="24"/>
        </w:rPr>
        <w:t xml:space="preserve"> there are</w:t>
      </w:r>
      <w:r w:rsidRPr="005349AB">
        <w:rPr>
          <w:rFonts w:ascii="Times New Roman" w:hAnsi="Times New Roman" w:cs="Times New Roman"/>
          <w:sz w:val="24"/>
          <w:szCs w:val="24"/>
        </w:rPr>
        <w:t xml:space="preserve"> inconsistencies regarding demographic influences such as gender and locality. Moreover, guidance needs are often shaped by regional and institutional contexts, yet limited research has examined these aspects in </w:t>
      </w:r>
      <w:r w:rsidRPr="00AE4155">
        <w:rPr>
          <w:rFonts w:ascii="Times New Roman" w:hAnsi="Times New Roman" w:cs="Times New Roman"/>
          <w:sz w:val="24"/>
          <w:szCs w:val="24"/>
        </w:rPr>
        <w:t>Balasore</w:t>
      </w:r>
      <w:r w:rsidRPr="005349AB">
        <w:rPr>
          <w:rFonts w:ascii="Times New Roman" w:hAnsi="Times New Roman" w:cs="Times New Roman"/>
          <w:sz w:val="24"/>
          <w:szCs w:val="24"/>
        </w:rPr>
        <w:t xml:space="preserve"> district. Therefore, the present study seeks to </w:t>
      </w:r>
      <w:r w:rsidRPr="00AE4155">
        <w:rPr>
          <w:rFonts w:ascii="Times New Roman" w:hAnsi="Times New Roman" w:cs="Times New Roman"/>
          <w:sz w:val="24"/>
          <w:szCs w:val="24"/>
        </w:rPr>
        <w:t xml:space="preserve">examine </w:t>
      </w:r>
      <w:r w:rsidRPr="005349AB">
        <w:rPr>
          <w:rFonts w:ascii="Times New Roman" w:hAnsi="Times New Roman" w:cs="Times New Roman"/>
          <w:sz w:val="24"/>
          <w:szCs w:val="24"/>
        </w:rPr>
        <w:t xml:space="preserve">the guidance needs of secondary school students </w:t>
      </w:r>
      <w:r w:rsidRPr="00AE4155">
        <w:rPr>
          <w:rFonts w:ascii="Times New Roman" w:hAnsi="Times New Roman" w:cs="Times New Roman"/>
          <w:sz w:val="24"/>
          <w:szCs w:val="24"/>
        </w:rPr>
        <w:t xml:space="preserve">studying in Balasore district </w:t>
      </w:r>
      <w:r w:rsidRPr="005349AB">
        <w:rPr>
          <w:rFonts w:ascii="Times New Roman" w:hAnsi="Times New Roman" w:cs="Times New Roman"/>
          <w:sz w:val="24"/>
          <w:szCs w:val="24"/>
        </w:rPr>
        <w:t xml:space="preserve">with reference to </w:t>
      </w:r>
      <w:r w:rsidRPr="00AE4155">
        <w:rPr>
          <w:rFonts w:ascii="Times New Roman" w:hAnsi="Times New Roman" w:cs="Times New Roman"/>
          <w:sz w:val="24"/>
          <w:szCs w:val="24"/>
        </w:rPr>
        <w:t xml:space="preserve">their </w:t>
      </w:r>
      <w:r w:rsidRPr="005349AB">
        <w:rPr>
          <w:rFonts w:ascii="Times New Roman" w:hAnsi="Times New Roman" w:cs="Times New Roman"/>
          <w:sz w:val="24"/>
          <w:szCs w:val="24"/>
        </w:rPr>
        <w:t>gender and locality, thereby contributing to a clearer understanding of students’ support requirements and helping strengthen school guidance practices.</w:t>
      </w:r>
    </w:p>
    <w:p w14:paraId="5E64061C" w14:textId="57E44B5D"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Objective</w:t>
      </w:r>
      <w:r w:rsidR="00B0258C" w:rsidRPr="00AE4155">
        <w:rPr>
          <w:rFonts w:ascii="Times New Roman" w:hAnsi="Times New Roman" w:cs="Times New Roman"/>
          <w:b/>
          <w:bCs/>
          <w:sz w:val="24"/>
          <w:szCs w:val="24"/>
        </w:rPr>
        <w:t>s</w:t>
      </w:r>
      <w:r w:rsidRPr="00AE4155">
        <w:rPr>
          <w:rFonts w:ascii="Times New Roman" w:hAnsi="Times New Roman" w:cs="Times New Roman"/>
          <w:b/>
          <w:bCs/>
          <w:sz w:val="24"/>
          <w:szCs w:val="24"/>
        </w:rPr>
        <w:t xml:space="preserve"> of the study </w:t>
      </w:r>
    </w:p>
    <w:p w14:paraId="729EE1AC" w14:textId="3CE6572E" w:rsid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lastRenderedPageBreak/>
        <w:t>To study the</w:t>
      </w:r>
      <w:r w:rsidR="00B0258C" w:rsidRPr="00AE4155">
        <w:rPr>
          <w:rFonts w:ascii="Times New Roman" w:hAnsi="Times New Roman" w:cs="Times New Roman"/>
          <w:sz w:val="24"/>
          <w:szCs w:val="24"/>
        </w:rPr>
        <w:t xml:space="preserve"> level of</w:t>
      </w:r>
      <w:r w:rsidRPr="00AE4155">
        <w:rPr>
          <w:rFonts w:ascii="Times New Roman" w:hAnsi="Times New Roman" w:cs="Times New Roman"/>
          <w:sz w:val="24"/>
          <w:szCs w:val="24"/>
        </w:rPr>
        <w:t xml:space="preserve"> 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w:t>
      </w:r>
      <w:r w:rsidR="00B0258C" w:rsidRPr="00AE4155">
        <w:rPr>
          <w:rFonts w:ascii="Times New Roman" w:hAnsi="Times New Roman" w:cs="Times New Roman"/>
          <w:sz w:val="24"/>
          <w:szCs w:val="24"/>
        </w:rPr>
        <w:t>of</w:t>
      </w:r>
      <w:r w:rsidRPr="00AE4155">
        <w:rPr>
          <w:rFonts w:ascii="Times New Roman" w:hAnsi="Times New Roman" w:cs="Times New Roman"/>
          <w:sz w:val="24"/>
          <w:szCs w:val="24"/>
        </w:rPr>
        <w:t xml:space="preserve"> secondary school students. </w:t>
      </w:r>
    </w:p>
    <w:p w14:paraId="2D758DE2" w14:textId="6BAB41DF" w:rsid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 study </w:t>
      </w:r>
      <w:r w:rsidR="00B0258C" w:rsidRPr="00AE4155">
        <w:rPr>
          <w:rFonts w:ascii="Times New Roman" w:hAnsi="Times New Roman" w:cs="Times New Roman"/>
          <w:sz w:val="24"/>
          <w:szCs w:val="24"/>
        </w:rPr>
        <w:t>level of guidance need</w:t>
      </w:r>
      <w:r w:rsidR="00AE4155">
        <w:rPr>
          <w:rFonts w:ascii="Times New Roman" w:hAnsi="Times New Roman" w:cs="Times New Roman"/>
          <w:sz w:val="24"/>
          <w:szCs w:val="24"/>
        </w:rPr>
        <w:t>s</w:t>
      </w:r>
      <w:r w:rsidR="00B0258C" w:rsidRPr="00AE4155">
        <w:rPr>
          <w:rFonts w:ascii="Times New Roman" w:hAnsi="Times New Roman" w:cs="Times New Roman"/>
          <w:sz w:val="24"/>
          <w:szCs w:val="24"/>
        </w:rPr>
        <w:t xml:space="preserve"> of</w:t>
      </w:r>
      <w:r w:rsidRPr="00AE4155">
        <w:rPr>
          <w:rFonts w:ascii="Times New Roman" w:hAnsi="Times New Roman" w:cs="Times New Roman"/>
          <w:sz w:val="24"/>
          <w:szCs w:val="24"/>
        </w:rPr>
        <w:t xml:space="preserve"> secondary school students with reference to their gender. </w:t>
      </w:r>
    </w:p>
    <w:p w14:paraId="21D21AC3" w14:textId="240AF0C3" w:rsidR="00B978B8" w:rsidRP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 study the </w:t>
      </w:r>
      <w:r w:rsidR="00B0258C" w:rsidRPr="00AE4155">
        <w:rPr>
          <w:rFonts w:ascii="Times New Roman" w:hAnsi="Times New Roman" w:cs="Times New Roman"/>
          <w:sz w:val="24"/>
          <w:szCs w:val="24"/>
        </w:rPr>
        <w:t>level of guidance need</w:t>
      </w:r>
      <w:r w:rsidR="00AE4155">
        <w:rPr>
          <w:rFonts w:ascii="Times New Roman" w:hAnsi="Times New Roman" w:cs="Times New Roman"/>
          <w:sz w:val="24"/>
          <w:szCs w:val="24"/>
        </w:rPr>
        <w:t>s</w:t>
      </w:r>
      <w:r w:rsidR="00B0258C" w:rsidRPr="00AE4155">
        <w:rPr>
          <w:rFonts w:ascii="Times New Roman" w:hAnsi="Times New Roman" w:cs="Times New Roman"/>
          <w:sz w:val="24"/>
          <w:szCs w:val="24"/>
        </w:rPr>
        <w:t xml:space="preserve"> of </w:t>
      </w:r>
      <w:r w:rsidRPr="00AE4155">
        <w:rPr>
          <w:rFonts w:ascii="Times New Roman" w:hAnsi="Times New Roman" w:cs="Times New Roman"/>
          <w:sz w:val="24"/>
          <w:szCs w:val="24"/>
        </w:rPr>
        <w:t xml:space="preserve">secondary school students with reference to their locality. </w:t>
      </w:r>
    </w:p>
    <w:p w14:paraId="4524E858" w14:textId="65409BD5"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Research </w:t>
      </w:r>
      <w:r w:rsidR="00B0258C" w:rsidRPr="00AE4155">
        <w:rPr>
          <w:rFonts w:ascii="Times New Roman" w:hAnsi="Times New Roman" w:cs="Times New Roman"/>
          <w:b/>
          <w:bCs/>
          <w:sz w:val="24"/>
          <w:szCs w:val="24"/>
        </w:rPr>
        <w:t>Q</w:t>
      </w:r>
      <w:r w:rsidRPr="00AE4155">
        <w:rPr>
          <w:rFonts w:ascii="Times New Roman" w:hAnsi="Times New Roman" w:cs="Times New Roman"/>
          <w:b/>
          <w:bCs/>
          <w:sz w:val="24"/>
          <w:szCs w:val="24"/>
        </w:rPr>
        <w:t>uestion</w:t>
      </w:r>
    </w:p>
    <w:p w14:paraId="2BA01E52" w14:textId="52C34048" w:rsidR="00B978B8" w:rsidRP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What is the </w:t>
      </w:r>
      <w:r w:rsidR="00B0258C" w:rsidRPr="00AE4155">
        <w:rPr>
          <w:rFonts w:ascii="Times New Roman" w:hAnsi="Times New Roman" w:cs="Times New Roman"/>
          <w:sz w:val="24"/>
          <w:szCs w:val="24"/>
        </w:rPr>
        <w:t>level</w:t>
      </w:r>
      <w:r w:rsidRPr="00AE4155">
        <w:rPr>
          <w:rFonts w:ascii="Times New Roman" w:hAnsi="Times New Roman" w:cs="Times New Roman"/>
          <w:sz w:val="24"/>
          <w:szCs w:val="24"/>
        </w:rPr>
        <w:t xml:space="preserve"> of 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secondary school students in Balasore district?</w:t>
      </w:r>
    </w:p>
    <w:p w14:paraId="0804E4A1" w14:textId="70C61553"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Hypotheses</w:t>
      </w:r>
    </w:p>
    <w:p w14:paraId="72BC4D17" w14:textId="39E9AE28" w:rsid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There is no significant difference between the </w:t>
      </w:r>
      <w:r w:rsidR="00B0258C" w:rsidRPr="00AE4155">
        <w:rPr>
          <w:rFonts w:ascii="Times New Roman" w:hAnsi="Times New Roman" w:cs="Times New Roman"/>
          <w:sz w:val="24"/>
          <w:szCs w:val="24"/>
        </w:rPr>
        <w:t xml:space="preserve">level of </w:t>
      </w:r>
      <w:r w:rsidRPr="00AE4155">
        <w:rPr>
          <w:rFonts w:ascii="Times New Roman" w:hAnsi="Times New Roman" w:cs="Times New Roman"/>
          <w:sz w:val="24"/>
          <w:szCs w:val="24"/>
        </w:rPr>
        <w:t>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secondary school </w:t>
      </w:r>
      <w:r w:rsidR="00B0258C" w:rsidRPr="00AE4155">
        <w:rPr>
          <w:rFonts w:ascii="Times New Roman" w:hAnsi="Times New Roman" w:cs="Times New Roman"/>
          <w:sz w:val="24"/>
          <w:szCs w:val="24"/>
        </w:rPr>
        <w:t>boys and girls.</w:t>
      </w:r>
    </w:p>
    <w:p w14:paraId="6F9AA86B" w14:textId="54CB1616" w:rsidR="00B978B8" w:rsidRP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There is no significant difference between the </w:t>
      </w:r>
      <w:r w:rsidR="00B0258C" w:rsidRPr="00AE4155">
        <w:rPr>
          <w:rFonts w:ascii="Times New Roman" w:hAnsi="Times New Roman" w:cs="Times New Roman"/>
          <w:sz w:val="24"/>
          <w:szCs w:val="24"/>
        </w:rPr>
        <w:t xml:space="preserve">level of </w:t>
      </w:r>
      <w:r w:rsidRPr="00AE4155">
        <w:rPr>
          <w:rFonts w:ascii="Times New Roman" w:hAnsi="Times New Roman" w:cs="Times New Roman"/>
          <w:sz w:val="24"/>
          <w:szCs w:val="24"/>
        </w:rPr>
        <w:t>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rural and urban secondary school students.</w:t>
      </w:r>
    </w:p>
    <w:p w14:paraId="66E14041" w14:textId="574DEFAF"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Methodology </w:t>
      </w:r>
    </w:p>
    <w:p w14:paraId="06CF6AA4" w14:textId="4AFE3C49" w:rsidR="00820B70" w:rsidRPr="00AE4155" w:rsidRDefault="00D215B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Th</w:t>
      </w:r>
      <w:r w:rsidR="00176394" w:rsidRPr="00AE4155">
        <w:rPr>
          <w:rFonts w:ascii="Times New Roman" w:hAnsi="Times New Roman" w:cs="Times New Roman"/>
          <w:sz w:val="24"/>
          <w:szCs w:val="24"/>
        </w:rPr>
        <w:t>is is a quantitative study and</w:t>
      </w:r>
      <w:r w:rsidRPr="00AE4155">
        <w:rPr>
          <w:rFonts w:ascii="Times New Roman" w:hAnsi="Times New Roman" w:cs="Times New Roman"/>
          <w:sz w:val="24"/>
          <w:szCs w:val="24"/>
        </w:rPr>
        <w:t xml:space="preserve"> d</w:t>
      </w:r>
      <w:r w:rsidR="00B978B8" w:rsidRPr="00AE4155">
        <w:rPr>
          <w:rFonts w:ascii="Times New Roman" w:hAnsi="Times New Roman" w:cs="Times New Roman"/>
          <w:sz w:val="24"/>
          <w:szCs w:val="24"/>
        </w:rPr>
        <w:t>escriptive survey</w:t>
      </w:r>
      <w:r w:rsidR="00176394" w:rsidRPr="00AE4155">
        <w:rPr>
          <w:rFonts w:ascii="Times New Roman" w:hAnsi="Times New Roman" w:cs="Times New Roman"/>
          <w:sz w:val="24"/>
          <w:szCs w:val="24"/>
        </w:rPr>
        <w:t xml:space="preserve"> research</w:t>
      </w:r>
      <w:r w:rsidR="00B978B8" w:rsidRPr="00AE4155">
        <w:rPr>
          <w:rFonts w:ascii="Times New Roman" w:hAnsi="Times New Roman" w:cs="Times New Roman"/>
          <w:sz w:val="24"/>
          <w:szCs w:val="24"/>
        </w:rPr>
        <w:t xml:space="preserve"> design</w:t>
      </w:r>
      <w:r w:rsidR="00176394" w:rsidRPr="00AE4155">
        <w:rPr>
          <w:rFonts w:ascii="Times New Roman" w:hAnsi="Times New Roman" w:cs="Times New Roman"/>
          <w:sz w:val="24"/>
          <w:szCs w:val="24"/>
        </w:rPr>
        <w:t xml:space="preserve"> is used</w:t>
      </w:r>
      <w:r w:rsidR="00B978B8" w:rsidRPr="00AE4155">
        <w:rPr>
          <w:rFonts w:ascii="Times New Roman" w:hAnsi="Times New Roman" w:cs="Times New Roman"/>
          <w:sz w:val="24"/>
          <w:szCs w:val="24"/>
        </w:rPr>
        <w:t xml:space="preserve"> to know the guidance need</w:t>
      </w:r>
      <w:r w:rsidR="00AE4155">
        <w:rPr>
          <w:rFonts w:ascii="Times New Roman" w:hAnsi="Times New Roman" w:cs="Times New Roman"/>
          <w:sz w:val="24"/>
          <w:szCs w:val="24"/>
        </w:rPr>
        <w:t xml:space="preserve">s </w:t>
      </w:r>
      <w:r w:rsidRPr="00AE4155">
        <w:rPr>
          <w:rFonts w:ascii="Times New Roman" w:hAnsi="Times New Roman" w:cs="Times New Roman"/>
          <w:sz w:val="24"/>
          <w:szCs w:val="24"/>
        </w:rPr>
        <w:t>of</w:t>
      </w:r>
      <w:r w:rsidR="00B978B8" w:rsidRPr="00AE4155">
        <w:rPr>
          <w:rFonts w:ascii="Times New Roman" w:hAnsi="Times New Roman" w:cs="Times New Roman"/>
          <w:sz w:val="24"/>
          <w:szCs w:val="24"/>
        </w:rPr>
        <w:t xml:space="preserve"> secondary school students in Balasore district.</w:t>
      </w:r>
      <w:r w:rsidR="00247364">
        <w:rPr>
          <w:rFonts w:ascii="Times New Roman" w:hAnsi="Times New Roman" w:cs="Times New Roman"/>
          <w:sz w:val="24"/>
          <w:szCs w:val="24"/>
        </w:rPr>
        <w:t xml:space="preserve"> </w:t>
      </w:r>
      <w:r w:rsidR="00B3279B">
        <w:rPr>
          <w:rFonts w:ascii="Times New Roman" w:hAnsi="Times New Roman" w:cs="Times New Roman"/>
          <w:sz w:val="24"/>
          <w:szCs w:val="24"/>
        </w:rPr>
        <w:t xml:space="preserve">The descriptive survey method was found suitable for this study because the objective was to assess the existing level of guidance needs among secondary school students without manipulating any variable. The population of the study included all the secondary school students studying in Balasore district of Odisha. </w:t>
      </w:r>
      <w:r w:rsidR="00B3279B" w:rsidRPr="00B3279B">
        <w:rPr>
          <w:rFonts w:ascii="Times New Roman" w:hAnsi="Times New Roman" w:cs="Times New Roman"/>
          <w:sz w:val="24"/>
          <w:szCs w:val="24"/>
        </w:rPr>
        <w:t>A stratified random sampling technique was employed to ensure adequate representation of gender and locality (rural and urban). Balasore district includes both rural and urban schools with varying socio-educational backgrounds. Therefore, stratification helped in minimi</w:t>
      </w:r>
      <w:r w:rsidR="00B3279B">
        <w:rPr>
          <w:rFonts w:ascii="Times New Roman" w:hAnsi="Times New Roman" w:cs="Times New Roman"/>
          <w:sz w:val="24"/>
          <w:szCs w:val="24"/>
        </w:rPr>
        <w:t>s</w:t>
      </w:r>
      <w:r w:rsidR="00B3279B" w:rsidRPr="00B3279B">
        <w:rPr>
          <w:rFonts w:ascii="Times New Roman" w:hAnsi="Times New Roman" w:cs="Times New Roman"/>
          <w:sz w:val="24"/>
          <w:szCs w:val="24"/>
        </w:rPr>
        <w:t>ing sampling bias and improving representativeness.</w:t>
      </w:r>
      <w:r w:rsidR="00B3279B">
        <w:rPr>
          <w:rFonts w:ascii="Times New Roman" w:hAnsi="Times New Roman" w:cs="Times New Roman"/>
          <w:sz w:val="24"/>
          <w:szCs w:val="24"/>
        </w:rPr>
        <w:t xml:space="preserve"> </w:t>
      </w:r>
      <w:r w:rsidR="00C43C4F">
        <w:rPr>
          <w:rFonts w:ascii="Times New Roman" w:hAnsi="Times New Roman" w:cs="Times New Roman"/>
          <w:sz w:val="24"/>
          <w:szCs w:val="24"/>
        </w:rPr>
        <w:t>Initially</w:t>
      </w:r>
      <w:r w:rsidR="00B3279B">
        <w:rPr>
          <w:rFonts w:ascii="Times New Roman" w:hAnsi="Times New Roman" w:cs="Times New Roman"/>
          <w:sz w:val="24"/>
          <w:szCs w:val="24"/>
        </w:rPr>
        <w:t>, the schools were divided into two strata</w:t>
      </w:r>
      <w:r w:rsidR="00C43C4F">
        <w:rPr>
          <w:rFonts w:ascii="Times New Roman" w:hAnsi="Times New Roman" w:cs="Times New Roman"/>
          <w:sz w:val="24"/>
          <w:szCs w:val="24"/>
        </w:rPr>
        <w:t xml:space="preserve">, namely rural secondary schools and urban secondary schools. </w:t>
      </w:r>
      <w:r w:rsidR="00C43C4F" w:rsidRPr="00C43C4F">
        <w:rPr>
          <w:rFonts w:ascii="Times New Roman" w:hAnsi="Times New Roman" w:cs="Times New Roman"/>
          <w:sz w:val="24"/>
          <w:szCs w:val="24"/>
        </w:rPr>
        <w:t xml:space="preserve">From each stratum, 6 schools were selected randomly, making a total of 12 schools. From each selected school, 10 students were chosen through simple random sampling using the class attendance register as a sampling frame. Care was </w:t>
      </w:r>
      <w:r w:rsidR="00C43C4F">
        <w:rPr>
          <w:rFonts w:ascii="Times New Roman" w:hAnsi="Times New Roman" w:cs="Times New Roman"/>
          <w:sz w:val="24"/>
          <w:szCs w:val="24"/>
        </w:rPr>
        <w:t xml:space="preserve">also </w:t>
      </w:r>
      <w:r w:rsidR="00C43C4F" w:rsidRPr="00C43C4F">
        <w:rPr>
          <w:rFonts w:ascii="Times New Roman" w:hAnsi="Times New Roman" w:cs="Times New Roman"/>
          <w:sz w:val="24"/>
          <w:szCs w:val="24"/>
        </w:rPr>
        <w:t>taken to ensure equal gender representation:</w:t>
      </w:r>
      <w:r w:rsidR="00C43C4F">
        <w:rPr>
          <w:rFonts w:ascii="Times New Roman" w:hAnsi="Times New Roman" w:cs="Times New Roman"/>
          <w:sz w:val="24"/>
          <w:szCs w:val="24"/>
        </w:rPr>
        <w:t xml:space="preserve"> 5 boys and 5 girls. </w:t>
      </w:r>
      <w:r w:rsidR="00C43C4F" w:rsidRPr="00C43C4F">
        <w:rPr>
          <w:rFonts w:ascii="Times New Roman" w:hAnsi="Times New Roman" w:cs="Times New Roman"/>
          <w:sz w:val="24"/>
          <w:szCs w:val="24"/>
        </w:rPr>
        <w:t>Thus, the total of 120 students</w:t>
      </w:r>
      <w:r w:rsidR="00C43C4F">
        <w:rPr>
          <w:rFonts w:ascii="Times New Roman" w:hAnsi="Times New Roman" w:cs="Times New Roman"/>
          <w:sz w:val="24"/>
          <w:szCs w:val="24"/>
        </w:rPr>
        <w:t xml:space="preserve"> constituted the sample of the study</w:t>
      </w:r>
      <w:r w:rsidR="006C4AC2" w:rsidRPr="00AE4155">
        <w:rPr>
          <w:rFonts w:ascii="Times New Roman" w:hAnsi="Times New Roman" w:cs="Times New Roman"/>
          <w:sz w:val="24"/>
          <w:szCs w:val="24"/>
        </w:rPr>
        <w:t>.</w:t>
      </w:r>
    </w:p>
    <w:p w14:paraId="6A6B372F" w14:textId="0D991C48" w:rsidR="00F17859" w:rsidRPr="00AE4155" w:rsidRDefault="00F17859" w:rsidP="00AE4155">
      <w:pPr>
        <w:spacing w:line="360" w:lineRule="auto"/>
        <w:jc w:val="center"/>
        <w:rPr>
          <w:rFonts w:ascii="Times New Roman" w:hAnsi="Times New Roman" w:cs="Times New Roman"/>
          <w:b/>
          <w:bCs/>
          <w:sz w:val="24"/>
          <w:szCs w:val="24"/>
        </w:rPr>
      </w:pPr>
      <w:r w:rsidRPr="00AE4155">
        <w:rPr>
          <w:rFonts w:ascii="Times New Roman" w:hAnsi="Times New Roman" w:cs="Times New Roman"/>
          <w:b/>
          <w:bCs/>
          <w:sz w:val="24"/>
          <w:szCs w:val="24"/>
        </w:rPr>
        <w:t>Table 1: Sampling Distribution</w:t>
      </w:r>
    </w:p>
    <w:tbl>
      <w:tblPr>
        <w:tblStyle w:val="TableGrid"/>
        <w:tblW w:w="0" w:type="auto"/>
        <w:tblLook w:val="04A0" w:firstRow="1" w:lastRow="0" w:firstColumn="1" w:lastColumn="0" w:noHBand="0" w:noVBand="1"/>
      </w:tblPr>
      <w:tblGrid>
        <w:gridCol w:w="2437"/>
        <w:gridCol w:w="2437"/>
        <w:gridCol w:w="2437"/>
        <w:gridCol w:w="2438"/>
      </w:tblGrid>
      <w:tr w:rsidR="006C4AC2" w:rsidRPr="00AE4155" w14:paraId="40EC0E2A" w14:textId="77777777" w:rsidTr="006C4AC2">
        <w:tc>
          <w:tcPr>
            <w:tcW w:w="2437" w:type="dxa"/>
          </w:tcPr>
          <w:p w14:paraId="0302BF80" w14:textId="12570E89"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Gender/Locality</w:t>
            </w:r>
          </w:p>
        </w:tc>
        <w:tc>
          <w:tcPr>
            <w:tcW w:w="2437" w:type="dxa"/>
          </w:tcPr>
          <w:p w14:paraId="1B7939AA" w14:textId="5871F6A2"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Rural</w:t>
            </w:r>
          </w:p>
        </w:tc>
        <w:tc>
          <w:tcPr>
            <w:tcW w:w="2437" w:type="dxa"/>
          </w:tcPr>
          <w:p w14:paraId="14A5F007" w14:textId="33CB6A9A"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Urban</w:t>
            </w:r>
          </w:p>
        </w:tc>
        <w:tc>
          <w:tcPr>
            <w:tcW w:w="2438" w:type="dxa"/>
          </w:tcPr>
          <w:p w14:paraId="3CF5E8AD" w14:textId="17902753"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w:t>
            </w:r>
          </w:p>
        </w:tc>
      </w:tr>
      <w:tr w:rsidR="006C4AC2" w:rsidRPr="00AE4155" w14:paraId="0385D979" w14:textId="77777777" w:rsidTr="006C4AC2">
        <w:tc>
          <w:tcPr>
            <w:tcW w:w="2437" w:type="dxa"/>
          </w:tcPr>
          <w:p w14:paraId="3AE82884" w14:textId="339365C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Male</w:t>
            </w:r>
          </w:p>
        </w:tc>
        <w:tc>
          <w:tcPr>
            <w:tcW w:w="2437" w:type="dxa"/>
          </w:tcPr>
          <w:p w14:paraId="77671FD3" w14:textId="4EA78FDA"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7" w:type="dxa"/>
          </w:tcPr>
          <w:p w14:paraId="4A3CD39E" w14:textId="580BDCBE"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8" w:type="dxa"/>
          </w:tcPr>
          <w:p w14:paraId="1A8F38E1" w14:textId="480A6248"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r>
      <w:tr w:rsidR="006C4AC2" w:rsidRPr="00AE4155" w14:paraId="20F6087E" w14:textId="77777777" w:rsidTr="006C4AC2">
        <w:tc>
          <w:tcPr>
            <w:tcW w:w="2437" w:type="dxa"/>
          </w:tcPr>
          <w:p w14:paraId="79AC5403" w14:textId="1DC55796"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Female</w:t>
            </w:r>
          </w:p>
        </w:tc>
        <w:tc>
          <w:tcPr>
            <w:tcW w:w="2437" w:type="dxa"/>
          </w:tcPr>
          <w:p w14:paraId="631FFD5C" w14:textId="0D2BB0E0"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7" w:type="dxa"/>
          </w:tcPr>
          <w:p w14:paraId="5D479F71" w14:textId="1AF9C80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8" w:type="dxa"/>
          </w:tcPr>
          <w:p w14:paraId="1FBC96E8" w14:textId="38268521"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r>
      <w:tr w:rsidR="006C4AC2" w:rsidRPr="00AE4155" w14:paraId="53F95300" w14:textId="77777777" w:rsidTr="006C4AC2">
        <w:tc>
          <w:tcPr>
            <w:tcW w:w="2437" w:type="dxa"/>
          </w:tcPr>
          <w:p w14:paraId="42750AF6" w14:textId="2D61800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w:t>
            </w:r>
          </w:p>
        </w:tc>
        <w:tc>
          <w:tcPr>
            <w:tcW w:w="2437" w:type="dxa"/>
          </w:tcPr>
          <w:p w14:paraId="1F3247FA" w14:textId="31598740"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c>
          <w:tcPr>
            <w:tcW w:w="2437" w:type="dxa"/>
          </w:tcPr>
          <w:p w14:paraId="66FFF5AB" w14:textId="317C0D7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c>
          <w:tcPr>
            <w:tcW w:w="2438" w:type="dxa"/>
          </w:tcPr>
          <w:p w14:paraId="048095A3" w14:textId="5481FAC6"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120</w:t>
            </w:r>
          </w:p>
        </w:tc>
      </w:tr>
    </w:tbl>
    <w:p w14:paraId="27FAD68B" w14:textId="77777777" w:rsidR="00F17859" w:rsidRPr="00AE4155" w:rsidRDefault="00820B70"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lastRenderedPageBreak/>
        <w:t xml:space="preserve">Data Collection </w:t>
      </w:r>
      <w:r w:rsidR="00F17859" w:rsidRPr="00AE4155">
        <w:rPr>
          <w:rFonts w:ascii="Times New Roman" w:hAnsi="Times New Roman" w:cs="Times New Roman"/>
          <w:b/>
          <w:bCs/>
          <w:sz w:val="24"/>
          <w:szCs w:val="24"/>
        </w:rPr>
        <w:t>T</w:t>
      </w:r>
      <w:r w:rsidRPr="00AE4155">
        <w:rPr>
          <w:rFonts w:ascii="Times New Roman" w:hAnsi="Times New Roman" w:cs="Times New Roman"/>
          <w:b/>
          <w:bCs/>
          <w:sz w:val="24"/>
          <w:szCs w:val="24"/>
        </w:rPr>
        <w:t>ool</w:t>
      </w:r>
    </w:p>
    <w:p w14:paraId="2F721E7D" w14:textId="630CF390" w:rsidR="00AA63F1" w:rsidRDefault="00B83817" w:rsidP="00AE41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20B70" w:rsidRPr="00AE4155">
        <w:rPr>
          <w:rFonts w:ascii="Times New Roman" w:hAnsi="Times New Roman" w:cs="Times New Roman"/>
          <w:sz w:val="24"/>
          <w:szCs w:val="24"/>
        </w:rPr>
        <w:t xml:space="preserve">Guidance </w:t>
      </w:r>
      <w:r>
        <w:rPr>
          <w:rFonts w:ascii="Times New Roman" w:hAnsi="Times New Roman" w:cs="Times New Roman"/>
          <w:sz w:val="24"/>
          <w:szCs w:val="24"/>
        </w:rPr>
        <w:t>N</w:t>
      </w:r>
      <w:r w:rsidR="00820B70" w:rsidRPr="00AE4155">
        <w:rPr>
          <w:rFonts w:ascii="Times New Roman" w:hAnsi="Times New Roman" w:cs="Times New Roman"/>
          <w:sz w:val="24"/>
          <w:szCs w:val="24"/>
        </w:rPr>
        <w:t xml:space="preserve">eed </w:t>
      </w:r>
      <w:r>
        <w:rPr>
          <w:rFonts w:ascii="Times New Roman" w:hAnsi="Times New Roman" w:cs="Times New Roman"/>
          <w:sz w:val="24"/>
          <w:szCs w:val="24"/>
        </w:rPr>
        <w:t>s</w:t>
      </w:r>
      <w:r w:rsidR="00820B70" w:rsidRPr="00AE4155">
        <w:rPr>
          <w:rFonts w:ascii="Times New Roman" w:hAnsi="Times New Roman" w:cs="Times New Roman"/>
          <w:sz w:val="24"/>
          <w:szCs w:val="24"/>
        </w:rPr>
        <w:t xml:space="preserve">cale </w:t>
      </w:r>
      <w:r w:rsidRPr="00B83817">
        <w:rPr>
          <w:rFonts w:ascii="Times New Roman" w:hAnsi="Times New Roman" w:cs="Times New Roman"/>
          <w:sz w:val="24"/>
          <w:szCs w:val="24"/>
        </w:rPr>
        <w:t xml:space="preserve">(Sharma &amp; Sharma, 2017) </w:t>
      </w:r>
      <w:r w:rsidR="00FB0DF0" w:rsidRPr="00AE4155">
        <w:rPr>
          <w:rFonts w:ascii="Times New Roman" w:hAnsi="Times New Roman" w:cs="Times New Roman"/>
          <w:sz w:val="24"/>
          <w:szCs w:val="24"/>
        </w:rPr>
        <w:t xml:space="preserve">was used for data collection. </w:t>
      </w:r>
      <w:r w:rsidR="00BB3170">
        <w:rPr>
          <w:rFonts w:ascii="Times New Roman" w:hAnsi="Times New Roman" w:cs="Times New Roman"/>
          <w:sz w:val="24"/>
          <w:szCs w:val="24"/>
        </w:rPr>
        <w:t xml:space="preserve">This tool was selected because it is a standardised tool specifically developed to </w:t>
      </w:r>
      <w:r w:rsidR="00BB3170" w:rsidRPr="00BB3170">
        <w:rPr>
          <w:rFonts w:ascii="Times New Roman" w:hAnsi="Times New Roman" w:cs="Times New Roman"/>
          <w:sz w:val="24"/>
          <w:szCs w:val="24"/>
        </w:rPr>
        <w:t>measure guidance needs among secondary school students.</w:t>
      </w:r>
      <w:r w:rsidR="00BB3170">
        <w:rPr>
          <w:rFonts w:ascii="Times New Roman" w:hAnsi="Times New Roman" w:cs="Times New Roman"/>
          <w:sz w:val="24"/>
          <w:szCs w:val="24"/>
        </w:rPr>
        <w:t xml:space="preserve"> It comprehensively covers 80 items under four major dimensions: </w:t>
      </w:r>
      <w:r w:rsidR="00FB0DF0" w:rsidRPr="00AE4155">
        <w:rPr>
          <w:rFonts w:ascii="Times New Roman" w:hAnsi="Times New Roman" w:cs="Times New Roman"/>
          <w:sz w:val="24"/>
          <w:szCs w:val="24"/>
        </w:rPr>
        <w:t>educational guidance needs, vocational guidance needs, personal guidance needs, and social guidance need</w:t>
      </w:r>
      <w:r w:rsidR="00AA63F1" w:rsidRPr="00AE4155">
        <w:rPr>
          <w:rFonts w:ascii="Times New Roman" w:hAnsi="Times New Roman" w:cs="Times New Roman"/>
          <w:sz w:val="24"/>
          <w:szCs w:val="24"/>
        </w:rPr>
        <w:t>s</w:t>
      </w:r>
      <w:r w:rsidR="00BB3170">
        <w:rPr>
          <w:rFonts w:ascii="Times New Roman" w:hAnsi="Times New Roman" w:cs="Times New Roman"/>
          <w:sz w:val="24"/>
          <w:szCs w:val="24"/>
        </w:rPr>
        <w:t xml:space="preserve">. </w:t>
      </w:r>
      <w:r w:rsidR="00BB3170" w:rsidRPr="00BB3170">
        <w:rPr>
          <w:rFonts w:ascii="Times New Roman" w:hAnsi="Times New Roman" w:cs="Times New Roman"/>
          <w:sz w:val="24"/>
          <w:szCs w:val="24"/>
        </w:rPr>
        <w:t>Before administration, the instrument was reviewed for contextual suitability in Balasore district. Minor linguistic clarifications were made where necessary without altering the core structure of the scale.</w:t>
      </w:r>
      <w:r w:rsidR="004F4B49">
        <w:rPr>
          <w:rFonts w:ascii="Times New Roman" w:hAnsi="Times New Roman" w:cs="Times New Roman"/>
          <w:sz w:val="24"/>
          <w:szCs w:val="24"/>
        </w:rPr>
        <w:t xml:space="preserve"> </w:t>
      </w:r>
    </w:p>
    <w:p w14:paraId="298C5265" w14:textId="5540CBF1" w:rsidR="004F4B49" w:rsidRDefault="004F4B49" w:rsidP="00AE4155">
      <w:pPr>
        <w:spacing w:line="360" w:lineRule="auto"/>
        <w:jc w:val="both"/>
        <w:rPr>
          <w:rFonts w:ascii="Times New Roman" w:hAnsi="Times New Roman" w:cs="Times New Roman"/>
          <w:b/>
          <w:bCs/>
          <w:sz w:val="24"/>
          <w:szCs w:val="24"/>
        </w:rPr>
      </w:pPr>
      <w:r w:rsidRPr="004F4B49">
        <w:rPr>
          <w:rFonts w:ascii="Times New Roman" w:hAnsi="Times New Roman" w:cs="Times New Roman"/>
          <w:b/>
          <w:bCs/>
          <w:sz w:val="24"/>
          <w:szCs w:val="24"/>
        </w:rPr>
        <w:t>Statistical Techniques Used</w:t>
      </w:r>
    </w:p>
    <w:p w14:paraId="6C43311D" w14:textId="02E8CD95" w:rsidR="004F4B49" w:rsidRPr="004F4B49" w:rsidRDefault="004F4B49" w:rsidP="00AE4155">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analysis was done to determine the level of guidance needs of secondary school students. Further, t-test was administered to compare the mean score of guidance needs with reference to the gender and locality of secondary school students.  The t-test was considered because the data were normally distributed and the objectives involved the comparison of two independent groups.</w:t>
      </w:r>
    </w:p>
    <w:p w14:paraId="04D5414F" w14:textId="194440BE" w:rsidR="00AA63F1" w:rsidRPr="00AE4155" w:rsidRDefault="000A40EB" w:rsidP="00AE41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p>
    <w:p w14:paraId="7CE8AC88" w14:textId="56651447" w:rsidR="00AA63F1" w:rsidRPr="00AE4155" w:rsidRDefault="00980F1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1. </w:t>
      </w:r>
      <w:r w:rsidR="00AA63F1" w:rsidRPr="00AE4155">
        <w:rPr>
          <w:rFonts w:ascii="Times New Roman" w:hAnsi="Times New Roman" w:cs="Times New Roman"/>
          <w:b/>
          <w:bCs/>
          <w:sz w:val="24"/>
          <w:szCs w:val="24"/>
        </w:rPr>
        <w:t xml:space="preserve">Level of </w:t>
      </w:r>
      <w:r w:rsidR="006A4B19" w:rsidRPr="00AE4155">
        <w:rPr>
          <w:rFonts w:ascii="Times New Roman" w:hAnsi="Times New Roman" w:cs="Times New Roman"/>
          <w:b/>
          <w:bCs/>
          <w:sz w:val="24"/>
          <w:szCs w:val="24"/>
        </w:rPr>
        <w:t>g</w:t>
      </w:r>
      <w:r w:rsidR="00AA63F1" w:rsidRPr="00AE4155">
        <w:rPr>
          <w:rFonts w:ascii="Times New Roman" w:hAnsi="Times New Roman" w:cs="Times New Roman"/>
          <w:b/>
          <w:bCs/>
          <w:sz w:val="24"/>
          <w:szCs w:val="24"/>
        </w:rPr>
        <w:t xml:space="preserve">uidance need </w:t>
      </w:r>
      <w:r w:rsidRPr="00AE4155">
        <w:rPr>
          <w:rFonts w:ascii="Times New Roman" w:hAnsi="Times New Roman" w:cs="Times New Roman"/>
          <w:b/>
          <w:bCs/>
          <w:sz w:val="24"/>
          <w:szCs w:val="24"/>
        </w:rPr>
        <w:t>of</w:t>
      </w:r>
      <w:r w:rsidR="00AA63F1" w:rsidRPr="00AE4155">
        <w:rPr>
          <w:rFonts w:ascii="Times New Roman" w:hAnsi="Times New Roman" w:cs="Times New Roman"/>
          <w:b/>
          <w:bCs/>
          <w:sz w:val="24"/>
          <w:szCs w:val="24"/>
        </w:rPr>
        <w:t xml:space="preserve"> secondary school students</w:t>
      </w:r>
      <w:r w:rsidR="006B05FF" w:rsidRPr="00AE4155">
        <w:rPr>
          <w:rFonts w:ascii="Times New Roman" w:hAnsi="Times New Roman" w:cs="Times New Roman"/>
          <w:b/>
          <w:bCs/>
          <w:sz w:val="24"/>
          <w:szCs w:val="24"/>
        </w:rPr>
        <w:t>:</w:t>
      </w:r>
    </w:p>
    <w:p w14:paraId="271AFEB0" w14:textId="49F934D9" w:rsidR="000673AA" w:rsidRPr="00AE4155" w:rsidRDefault="00980F1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 </w:t>
      </w:r>
      <w:r w:rsidR="00E40C8A" w:rsidRPr="00AE4155">
        <w:rPr>
          <w:rFonts w:ascii="Times New Roman" w:hAnsi="Times New Roman" w:cs="Times New Roman"/>
          <w:sz w:val="24"/>
          <w:szCs w:val="24"/>
        </w:rPr>
        <w:t>find out the level of guidance need of secondary school students, the data were subjected to percentage analysis.</w:t>
      </w:r>
    </w:p>
    <w:p w14:paraId="1286D374" w14:textId="43453D84" w:rsidR="00E40C8A" w:rsidRPr="00AE4155" w:rsidRDefault="00E40C8A" w:rsidP="00AE4155">
      <w:pPr>
        <w:spacing w:line="360" w:lineRule="auto"/>
        <w:jc w:val="center"/>
        <w:rPr>
          <w:rFonts w:ascii="Times New Roman" w:hAnsi="Times New Roman" w:cs="Times New Roman"/>
          <w:b/>
          <w:bCs/>
          <w:sz w:val="24"/>
          <w:szCs w:val="24"/>
        </w:rPr>
      </w:pPr>
      <w:r w:rsidRPr="00AE4155">
        <w:rPr>
          <w:rFonts w:ascii="Times New Roman" w:hAnsi="Times New Roman" w:cs="Times New Roman"/>
          <w:b/>
          <w:bCs/>
          <w:sz w:val="24"/>
          <w:szCs w:val="24"/>
        </w:rPr>
        <w:t xml:space="preserve">Table 2: </w:t>
      </w:r>
      <w:r w:rsidR="009A5517" w:rsidRPr="00AE4155">
        <w:rPr>
          <w:rFonts w:ascii="Times New Roman" w:hAnsi="Times New Roman" w:cs="Times New Roman"/>
          <w:b/>
          <w:bCs/>
          <w:sz w:val="24"/>
          <w:szCs w:val="24"/>
        </w:rPr>
        <w:t>Level of guidance need</w:t>
      </w:r>
      <w:r w:rsidR="00176D9C">
        <w:rPr>
          <w:rFonts w:ascii="Times New Roman" w:hAnsi="Times New Roman" w:cs="Times New Roman"/>
          <w:b/>
          <w:bCs/>
          <w:sz w:val="24"/>
          <w:szCs w:val="24"/>
        </w:rPr>
        <w:t>s</w:t>
      </w:r>
      <w:r w:rsidR="009A5517" w:rsidRPr="00AE4155">
        <w:rPr>
          <w:rFonts w:ascii="Times New Roman" w:hAnsi="Times New Roman" w:cs="Times New Roman"/>
          <w:b/>
          <w:bCs/>
          <w:sz w:val="24"/>
          <w:szCs w:val="24"/>
        </w:rPr>
        <w:t xml:space="preserve"> of secondary school students</w:t>
      </w:r>
    </w:p>
    <w:tbl>
      <w:tblPr>
        <w:tblStyle w:val="TableGrid"/>
        <w:tblW w:w="9776" w:type="dxa"/>
        <w:tblLook w:val="04A0" w:firstRow="1" w:lastRow="0" w:firstColumn="1" w:lastColumn="0" w:noHBand="0" w:noVBand="1"/>
      </w:tblPr>
      <w:tblGrid>
        <w:gridCol w:w="846"/>
        <w:gridCol w:w="2760"/>
        <w:gridCol w:w="1803"/>
        <w:gridCol w:w="1803"/>
        <w:gridCol w:w="2564"/>
      </w:tblGrid>
      <w:tr w:rsidR="000673AA" w:rsidRPr="00AE4155" w14:paraId="2F419021" w14:textId="77777777" w:rsidTr="000673AA">
        <w:tc>
          <w:tcPr>
            <w:tcW w:w="846" w:type="dxa"/>
          </w:tcPr>
          <w:p w14:paraId="0BF05FE0" w14:textId="0E6D49EB"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Sl. No</w:t>
            </w:r>
          </w:p>
        </w:tc>
        <w:tc>
          <w:tcPr>
            <w:tcW w:w="2760" w:type="dxa"/>
          </w:tcPr>
          <w:p w14:paraId="1F9AD99C" w14:textId="330BCE36"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Level of Guidance Needs</w:t>
            </w:r>
          </w:p>
        </w:tc>
        <w:tc>
          <w:tcPr>
            <w:tcW w:w="1803" w:type="dxa"/>
          </w:tcPr>
          <w:p w14:paraId="3C6B6AAD"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No of Students </w:t>
            </w:r>
          </w:p>
          <w:p w14:paraId="129B0938" w14:textId="29A911FD"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Boys</w:t>
            </w:r>
          </w:p>
        </w:tc>
        <w:tc>
          <w:tcPr>
            <w:tcW w:w="1803" w:type="dxa"/>
          </w:tcPr>
          <w:p w14:paraId="76040BFE"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No of Students </w:t>
            </w:r>
          </w:p>
          <w:p w14:paraId="60BD7120" w14:textId="5E9833F0"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Girls</w:t>
            </w:r>
          </w:p>
        </w:tc>
        <w:tc>
          <w:tcPr>
            <w:tcW w:w="2564" w:type="dxa"/>
          </w:tcPr>
          <w:p w14:paraId="52B3608A"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Total no. of Students </w:t>
            </w:r>
          </w:p>
          <w:p w14:paraId="5EA9B2E9" w14:textId="3620C616"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(Percentage)</w:t>
            </w:r>
          </w:p>
        </w:tc>
      </w:tr>
      <w:tr w:rsidR="000673AA" w:rsidRPr="00AE4155" w14:paraId="2492F99A" w14:textId="77777777" w:rsidTr="000673AA">
        <w:tc>
          <w:tcPr>
            <w:tcW w:w="846" w:type="dxa"/>
          </w:tcPr>
          <w:p w14:paraId="014302A8" w14:textId="225C14E2"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w:t>
            </w:r>
          </w:p>
        </w:tc>
        <w:tc>
          <w:tcPr>
            <w:tcW w:w="2760" w:type="dxa"/>
          </w:tcPr>
          <w:p w14:paraId="02C99125" w14:textId="518641AE"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Extremely High</w:t>
            </w:r>
          </w:p>
        </w:tc>
        <w:tc>
          <w:tcPr>
            <w:tcW w:w="1803" w:type="dxa"/>
          </w:tcPr>
          <w:p w14:paraId="09D1EF12" w14:textId="396104BB"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0 (0%)</w:t>
            </w:r>
          </w:p>
        </w:tc>
        <w:tc>
          <w:tcPr>
            <w:tcW w:w="1803" w:type="dxa"/>
          </w:tcPr>
          <w:p w14:paraId="55CD2E1C" w14:textId="3AF496B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0 (0%)</w:t>
            </w:r>
          </w:p>
        </w:tc>
        <w:tc>
          <w:tcPr>
            <w:tcW w:w="2564" w:type="dxa"/>
          </w:tcPr>
          <w:p w14:paraId="3B6ECBF3" w14:textId="615ABD3E"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 0 (0%)</w:t>
            </w:r>
          </w:p>
        </w:tc>
      </w:tr>
      <w:tr w:rsidR="000673AA" w:rsidRPr="00AE4155" w14:paraId="28016290" w14:textId="77777777" w:rsidTr="000673AA">
        <w:tc>
          <w:tcPr>
            <w:tcW w:w="846" w:type="dxa"/>
          </w:tcPr>
          <w:p w14:paraId="357E57FF" w14:textId="26928E06"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w:t>
            </w:r>
          </w:p>
        </w:tc>
        <w:tc>
          <w:tcPr>
            <w:tcW w:w="2760" w:type="dxa"/>
          </w:tcPr>
          <w:p w14:paraId="4B029D50" w14:textId="6FBB230E"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High</w:t>
            </w:r>
          </w:p>
        </w:tc>
        <w:tc>
          <w:tcPr>
            <w:tcW w:w="1803" w:type="dxa"/>
          </w:tcPr>
          <w:p w14:paraId="3E59F16F" w14:textId="77777777" w:rsidR="000673AA" w:rsidRPr="00AE4155" w:rsidRDefault="000673AA" w:rsidP="00AE4155">
            <w:pPr>
              <w:spacing w:line="360" w:lineRule="auto"/>
              <w:jc w:val="both"/>
              <w:rPr>
                <w:rFonts w:ascii="Times New Roman" w:hAnsi="Times New Roman" w:cs="Times New Roman"/>
                <w:sz w:val="24"/>
                <w:szCs w:val="24"/>
              </w:rPr>
            </w:pPr>
          </w:p>
        </w:tc>
        <w:tc>
          <w:tcPr>
            <w:tcW w:w="1803" w:type="dxa"/>
          </w:tcPr>
          <w:p w14:paraId="1B901455" w14:textId="4A5237E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(1.67%)</w:t>
            </w:r>
          </w:p>
        </w:tc>
        <w:tc>
          <w:tcPr>
            <w:tcW w:w="2564" w:type="dxa"/>
          </w:tcPr>
          <w:p w14:paraId="0168AEAA" w14:textId="2B5C2AB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(0.83%)</w:t>
            </w:r>
          </w:p>
        </w:tc>
      </w:tr>
      <w:tr w:rsidR="000673AA" w:rsidRPr="00AE4155" w14:paraId="76D2B2C0" w14:textId="77777777" w:rsidTr="000673AA">
        <w:tc>
          <w:tcPr>
            <w:tcW w:w="846" w:type="dxa"/>
          </w:tcPr>
          <w:p w14:paraId="582EE7A2" w14:textId="14A7E3A0"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w:t>
            </w:r>
          </w:p>
        </w:tc>
        <w:tc>
          <w:tcPr>
            <w:tcW w:w="2760" w:type="dxa"/>
          </w:tcPr>
          <w:p w14:paraId="1A791579" w14:textId="1F565CDA"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Above Average</w:t>
            </w:r>
          </w:p>
        </w:tc>
        <w:tc>
          <w:tcPr>
            <w:tcW w:w="1803" w:type="dxa"/>
          </w:tcPr>
          <w:p w14:paraId="3239760F" w14:textId="6BA2D5AE"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19 (31.67%)</w:t>
            </w:r>
          </w:p>
        </w:tc>
        <w:tc>
          <w:tcPr>
            <w:tcW w:w="1803" w:type="dxa"/>
          </w:tcPr>
          <w:p w14:paraId="6172F2A4" w14:textId="5146EC61"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15 (25%)</w:t>
            </w:r>
          </w:p>
        </w:tc>
        <w:tc>
          <w:tcPr>
            <w:tcW w:w="2564" w:type="dxa"/>
          </w:tcPr>
          <w:p w14:paraId="11D36B93" w14:textId="5CD5982F"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34 (28.33%)</w:t>
            </w:r>
          </w:p>
        </w:tc>
      </w:tr>
      <w:tr w:rsidR="000673AA" w:rsidRPr="00AE4155" w14:paraId="4D7AC13C" w14:textId="77777777" w:rsidTr="000673AA">
        <w:tc>
          <w:tcPr>
            <w:tcW w:w="846" w:type="dxa"/>
          </w:tcPr>
          <w:p w14:paraId="0C20737A" w14:textId="3AA5B3BF"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4 </w:t>
            </w:r>
          </w:p>
        </w:tc>
        <w:tc>
          <w:tcPr>
            <w:tcW w:w="2760" w:type="dxa"/>
          </w:tcPr>
          <w:p w14:paraId="53FACF62" w14:textId="4B5622C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Average</w:t>
            </w:r>
          </w:p>
        </w:tc>
        <w:tc>
          <w:tcPr>
            <w:tcW w:w="1803" w:type="dxa"/>
          </w:tcPr>
          <w:p w14:paraId="57F2C80E" w14:textId="12ED1687"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33 (55%)</w:t>
            </w:r>
          </w:p>
        </w:tc>
        <w:tc>
          <w:tcPr>
            <w:tcW w:w="1803" w:type="dxa"/>
          </w:tcPr>
          <w:p w14:paraId="17F198AE" w14:textId="307CBDA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25 (41.67%)</w:t>
            </w:r>
          </w:p>
        </w:tc>
        <w:tc>
          <w:tcPr>
            <w:tcW w:w="2564" w:type="dxa"/>
          </w:tcPr>
          <w:p w14:paraId="2A7B0BA7" w14:textId="6FA9B2D0"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58 (48.34%)</w:t>
            </w:r>
          </w:p>
        </w:tc>
      </w:tr>
      <w:tr w:rsidR="000673AA" w:rsidRPr="00AE4155" w14:paraId="5351A76E" w14:textId="77777777" w:rsidTr="000673AA">
        <w:tc>
          <w:tcPr>
            <w:tcW w:w="846" w:type="dxa"/>
          </w:tcPr>
          <w:p w14:paraId="780DF081" w14:textId="7E9107F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w:t>
            </w:r>
          </w:p>
        </w:tc>
        <w:tc>
          <w:tcPr>
            <w:tcW w:w="2760" w:type="dxa"/>
          </w:tcPr>
          <w:p w14:paraId="49D078DA" w14:textId="70DB694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Below Average</w:t>
            </w:r>
          </w:p>
        </w:tc>
        <w:tc>
          <w:tcPr>
            <w:tcW w:w="1803" w:type="dxa"/>
          </w:tcPr>
          <w:p w14:paraId="5DB923ED" w14:textId="015CCF9A"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 (8.33%)</w:t>
            </w:r>
          </w:p>
        </w:tc>
        <w:tc>
          <w:tcPr>
            <w:tcW w:w="1803" w:type="dxa"/>
          </w:tcPr>
          <w:p w14:paraId="22A4280C" w14:textId="44C4469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12 (20%)</w:t>
            </w:r>
          </w:p>
        </w:tc>
        <w:tc>
          <w:tcPr>
            <w:tcW w:w="2564" w:type="dxa"/>
          </w:tcPr>
          <w:p w14:paraId="0EA10BE2" w14:textId="16B17EE4"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17 (14.17%)</w:t>
            </w:r>
          </w:p>
        </w:tc>
      </w:tr>
      <w:tr w:rsidR="000673AA" w:rsidRPr="00AE4155" w14:paraId="6E51D49C" w14:textId="77777777" w:rsidTr="000673AA">
        <w:tc>
          <w:tcPr>
            <w:tcW w:w="846" w:type="dxa"/>
          </w:tcPr>
          <w:p w14:paraId="2FB7CF00" w14:textId="2C63B0D3"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w:t>
            </w:r>
          </w:p>
        </w:tc>
        <w:tc>
          <w:tcPr>
            <w:tcW w:w="2760" w:type="dxa"/>
          </w:tcPr>
          <w:p w14:paraId="398CF6D0" w14:textId="674AC4F9"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Low</w:t>
            </w:r>
          </w:p>
        </w:tc>
        <w:tc>
          <w:tcPr>
            <w:tcW w:w="1803" w:type="dxa"/>
          </w:tcPr>
          <w:p w14:paraId="6FE54BCC" w14:textId="4C80BED7"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(1.67%)</w:t>
            </w:r>
          </w:p>
        </w:tc>
        <w:tc>
          <w:tcPr>
            <w:tcW w:w="1803" w:type="dxa"/>
          </w:tcPr>
          <w:p w14:paraId="4A99C0D4" w14:textId="72CCFDE0"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 (5%)</w:t>
            </w:r>
          </w:p>
        </w:tc>
        <w:tc>
          <w:tcPr>
            <w:tcW w:w="2564" w:type="dxa"/>
          </w:tcPr>
          <w:p w14:paraId="07875844" w14:textId="6C556635"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4(3.33%)</w:t>
            </w:r>
          </w:p>
        </w:tc>
      </w:tr>
      <w:tr w:rsidR="000673AA" w:rsidRPr="00AE4155" w14:paraId="05EC128D" w14:textId="77777777" w:rsidTr="000673AA">
        <w:tc>
          <w:tcPr>
            <w:tcW w:w="846" w:type="dxa"/>
          </w:tcPr>
          <w:p w14:paraId="13F8E6C9" w14:textId="3A7379F2"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7</w:t>
            </w:r>
          </w:p>
        </w:tc>
        <w:tc>
          <w:tcPr>
            <w:tcW w:w="2760" w:type="dxa"/>
          </w:tcPr>
          <w:p w14:paraId="4EBA5794" w14:textId="40B9C11F"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Extremely Low</w:t>
            </w:r>
          </w:p>
        </w:tc>
        <w:tc>
          <w:tcPr>
            <w:tcW w:w="1803" w:type="dxa"/>
          </w:tcPr>
          <w:p w14:paraId="5DBEA932" w14:textId="4E61DBAD"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 (3.33%)</w:t>
            </w:r>
          </w:p>
        </w:tc>
        <w:tc>
          <w:tcPr>
            <w:tcW w:w="1803" w:type="dxa"/>
          </w:tcPr>
          <w:p w14:paraId="766DDA99" w14:textId="1E0752C2"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4 (6.66%)</w:t>
            </w:r>
          </w:p>
        </w:tc>
        <w:tc>
          <w:tcPr>
            <w:tcW w:w="2564" w:type="dxa"/>
          </w:tcPr>
          <w:p w14:paraId="6F680DF3" w14:textId="14C9196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 (5%)</w:t>
            </w:r>
          </w:p>
        </w:tc>
      </w:tr>
      <w:tr w:rsidR="000673AA" w:rsidRPr="00AE4155" w14:paraId="0F838DBF" w14:textId="77777777" w:rsidTr="000673AA">
        <w:tc>
          <w:tcPr>
            <w:tcW w:w="846" w:type="dxa"/>
          </w:tcPr>
          <w:p w14:paraId="79540425" w14:textId="77777777" w:rsidR="000673AA" w:rsidRPr="00AE4155" w:rsidRDefault="000673AA" w:rsidP="00AE4155">
            <w:pPr>
              <w:spacing w:line="360" w:lineRule="auto"/>
              <w:jc w:val="both"/>
              <w:rPr>
                <w:rFonts w:ascii="Times New Roman" w:hAnsi="Times New Roman" w:cs="Times New Roman"/>
                <w:b/>
                <w:bCs/>
                <w:sz w:val="24"/>
                <w:szCs w:val="24"/>
              </w:rPr>
            </w:pPr>
          </w:p>
        </w:tc>
        <w:tc>
          <w:tcPr>
            <w:tcW w:w="2760" w:type="dxa"/>
          </w:tcPr>
          <w:p w14:paraId="272FE81E" w14:textId="77777777" w:rsidR="000673AA" w:rsidRPr="00AE4155" w:rsidRDefault="000673AA" w:rsidP="00AE4155">
            <w:pPr>
              <w:spacing w:line="360" w:lineRule="auto"/>
              <w:jc w:val="both"/>
              <w:rPr>
                <w:rFonts w:ascii="Times New Roman" w:hAnsi="Times New Roman" w:cs="Times New Roman"/>
                <w:b/>
                <w:bCs/>
                <w:sz w:val="24"/>
                <w:szCs w:val="24"/>
              </w:rPr>
            </w:pPr>
          </w:p>
        </w:tc>
        <w:tc>
          <w:tcPr>
            <w:tcW w:w="1803" w:type="dxa"/>
          </w:tcPr>
          <w:p w14:paraId="73E8974B" w14:textId="2A1806C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Total= </w:t>
            </w:r>
            <w:r w:rsidR="00ED5775" w:rsidRPr="00AE4155">
              <w:rPr>
                <w:rFonts w:ascii="Times New Roman" w:hAnsi="Times New Roman" w:cs="Times New Roman"/>
                <w:sz w:val="24"/>
                <w:szCs w:val="24"/>
              </w:rPr>
              <w:t>60 (100%)</w:t>
            </w:r>
          </w:p>
        </w:tc>
        <w:tc>
          <w:tcPr>
            <w:tcW w:w="1803" w:type="dxa"/>
          </w:tcPr>
          <w:p w14:paraId="3D0114A1" w14:textId="6BAC2AF3" w:rsidR="000673AA" w:rsidRPr="00AE4155" w:rsidRDefault="00ED5775"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 60 (100%)</w:t>
            </w:r>
          </w:p>
        </w:tc>
        <w:tc>
          <w:tcPr>
            <w:tcW w:w="2564" w:type="dxa"/>
          </w:tcPr>
          <w:p w14:paraId="6D812C0B" w14:textId="77EE660E" w:rsidR="000673AA" w:rsidRPr="00AE4155" w:rsidRDefault="00ED5775"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 120 (100%)</w:t>
            </w:r>
          </w:p>
        </w:tc>
      </w:tr>
    </w:tbl>
    <w:p w14:paraId="5AEBB0ED" w14:textId="77777777" w:rsidR="00B978B8" w:rsidRPr="00AE4155" w:rsidRDefault="00B978B8" w:rsidP="00AE4155">
      <w:pPr>
        <w:spacing w:line="360" w:lineRule="auto"/>
        <w:jc w:val="both"/>
        <w:rPr>
          <w:rFonts w:ascii="Times New Roman" w:hAnsi="Times New Roman" w:cs="Times New Roman"/>
          <w:sz w:val="24"/>
          <w:szCs w:val="24"/>
        </w:rPr>
      </w:pPr>
    </w:p>
    <w:p w14:paraId="76C58CE2" w14:textId="13BAA840" w:rsidR="0026137C" w:rsidRDefault="0026137C" w:rsidP="0026137C">
      <w:pPr>
        <w:spacing w:line="360" w:lineRule="auto"/>
        <w:jc w:val="center"/>
        <w:rPr>
          <w:rFonts w:ascii="Times New Roman" w:hAnsi="Times New Roman" w:cs="Times New Roman"/>
          <w:sz w:val="24"/>
          <w:szCs w:val="24"/>
        </w:rPr>
      </w:pPr>
      <w:r w:rsidRPr="00AE4155">
        <w:rPr>
          <w:rFonts w:ascii="Times New Roman" w:hAnsi="Times New Roman" w:cs="Times New Roman"/>
          <w:noProof/>
          <w:sz w:val="24"/>
          <w:szCs w:val="24"/>
          <w:lang w:eastAsia="en-IN" w:bidi="or-IN"/>
        </w:rPr>
        <w:lastRenderedPageBreak/>
        <w:drawing>
          <wp:inline distT="0" distB="0" distL="0" distR="0" wp14:anchorId="7AD55352" wp14:editId="0BAA781A">
            <wp:extent cx="4792980" cy="3002280"/>
            <wp:effectExtent l="0" t="0" r="762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DBEE38" w14:textId="56406FA4" w:rsidR="0026137C" w:rsidRPr="0026137C" w:rsidRDefault="0026137C" w:rsidP="0026137C">
      <w:pPr>
        <w:spacing w:line="360" w:lineRule="auto"/>
        <w:ind w:left="720"/>
        <w:rPr>
          <w:rFonts w:ascii="Times New Roman" w:hAnsi="Times New Roman" w:cs="Times New Roman"/>
          <w:b/>
          <w:bCs/>
          <w:i/>
          <w:iCs/>
          <w:sz w:val="24"/>
          <w:szCs w:val="24"/>
        </w:rPr>
      </w:pPr>
      <w:r w:rsidRPr="00AE4155">
        <w:rPr>
          <w:rFonts w:ascii="Times New Roman" w:hAnsi="Times New Roman" w:cs="Times New Roman"/>
          <w:b/>
          <w:bCs/>
          <w:i/>
          <w:iCs/>
          <w:sz w:val="24"/>
          <w:szCs w:val="24"/>
        </w:rPr>
        <w:t>Figure</w:t>
      </w:r>
      <w:r>
        <w:rPr>
          <w:rFonts w:ascii="Times New Roman" w:hAnsi="Times New Roman" w:cs="Times New Roman"/>
          <w:b/>
          <w:bCs/>
          <w:i/>
          <w:iCs/>
          <w:sz w:val="24"/>
          <w:szCs w:val="24"/>
        </w:rPr>
        <w:t xml:space="preserve"> </w:t>
      </w:r>
      <w:r w:rsidRPr="00AE4155">
        <w:rPr>
          <w:rFonts w:ascii="Times New Roman" w:hAnsi="Times New Roman" w:cs="Times New Roman"/>
          <w:b/>
          <w:bCs/>
          <w:i/>
          <w:iCs/>
          <w:sz w:val="24"/>
          <w:szCs w:val="24"/>
        </w:rPr>
        <w:t xml:space="preserve">1: </w:t>
      </w:r>
      <w:r w:rsidR="000A40EB">
        <w:rPr>
          <w:rFonts w:ascii="Times New Roman" w:hAnsi="Times New Roman" w:cs="Times New Roman"/>
          <w:b/>
          <w:bCs/>
          <w:i/>
          <w:iCs/>
          <w:sz w:val="24"/>
          <w:szCs w:val="24"/>
        </w:rPr>
        <w:t xml:space="preserve">Pie-chart showing the </w:t>
      </w:r>
      <w:r w:rsidRPr="00AE4155">
        <w:rPr>
          <w:rFonts w:ascii="Times New Roman" w:hAnsi="Times New Roman" w:cs="Times New Roman"/>
          <w:b/>
          <w:bCs/>
          <w:i/>
          <w:iCs/>
          <w:sz w:val="24"/>
          <w:szCs w:val="24"/>
        </w:rPr>
        <w:t>Level of guidance need</w:t>
      </w:r>
      <w:r>
        <w:rPr>
          <w:rFonts w:ascii="Times New Roman" w:hAnsi="Times New Roman" w:cs="Times New Roman"/>
          <w:b/>
          <w:bCs/>
          <w:i/>
          <w:iCs/>
          <w:sz w:val="24"/>
          <w:szCs w:val="24"/>
        </w:rPr>
        <w:t>s</w:t>
      </w:r>
      <w:r w:rsidRPr="00AE4155">
        <w:rPr>
          <w:rFonts w:ascii="Times New Roman" w:hAnsi="Times New Roman" w:cs="Times New Roman"/>
          <w:b/>
          <w:bCs/>
          <w:i/>
          <w:iCs/>
          <w:sz w:val="24"/>
          <w:szCs w:val="24"/>
        </w:rPr>
        <w:t xml:space="preserve"> of secondary school students</w:t>
      </w:r>
    </w:p>
    <w:p w14:paraId="3712332B" w14:textId="77EB906B" w:rsidR="00E90690" w:rsidRPr="00AE4155" w:rsidRDefault="0026137C" w:rsidP="00AE4155">
      <w:pPr>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ED5775" w:rsidRPr="00AE4155">
        <w:rPr>
          <w:rFonts w:ascii="Times New Roman" w:hAnsi="Times New Roman" w:cs="Times New Roman"/>
          <w:sz w:val="24"/>
          <w:szCs w:val="24"/>
        </w:rPr>
        <w:t xml:space="preserve"> </w:t>
      </w:r>
      <w:r w:rsidR="00E40C8A" w:rsidRPr="00AE4155">
        <w:rPr>
          <w:rFonts w:ascii="Times New Roman" w:hAnsi="Times New Roman" w:cs="Times New Roman"/>
          <w:sz w:val="24"/>
          <w:szCs w:val="24"/>
        </w:rPr>
        <w:t>table 2</w:t>
      </w:r>
      <w:r>
        <w:rPr>
          <w:rFonts w:ascii="Times New Roman" w:hAnsi="Times New Roman" w:cs="Times New Roman"/>
          <w:sz w:val="24"/>
          <w:szCs w:val="24"/>
        </w:rPr>
        <w:t xml:space="preserve"> and figure 1</w:t>
      </w:r>
      <w:r w:rsidR="00ED5775" w:rsidRPr="00AE4155">
        <w:rPr>
          <w:rFonts w:ascii="Times New Roman" w:hAnsi="Times New Roman" w:cs="Times New Roman"/>
          <w:sz w:val="24"/>
          <w:szCs w:val="24"/>
        </w:rPr>
        <w:t xml:space="preserve">, it is </w:t>
      </w:r>
      <w:r w:rsidR="00E40C8A" w:rsidRPr="00AE4155">
        <w:rPr>
          <w:rFonts w:ascii="Times New Roman" w:hAnsi="Times New Roman" w:cs="Times New Roman"/>
          <w:sz w:val="24"/>
          <w:szCs w:val="24"/>
        </w:rPr>
        <w:t>shown</w:t>
      </w:r>
      <w:r w:rsidR="00ED5775" w:rsidRPr="00AE4155">
        <w:rPr>
          <w:rFonts w:ascii="Times New Roman" w:hAnsi="Times New Roman" w:cs="Times New Roman"/>
          <w:sz w:val="24"/>
          <w:szCs w:val="24"/>
        </w:rPr>
        <w:t xml:space="preserve"> that among the total of 120 students,</w:t>
      </w:r>
      <w:r w:rsidR="00E40C8A" w:rsidRPr="00AE4155">
        <w:rPr>
          <w:rFonts w:ascii="Times New Roman" w:hAnsi="Times New Roman" w:cs="Times New Roman"/>
          <w:sz w:val="24"/>
          <w:szCs w:val="24"/>
        </w:rPr>
        <w:t xml:space="preserve"> no </w:t>
      </w:r>
      <w:r w:rsidR="00ED5775" w:rsidRPr="00AE4155">
        <w:rPr>
          <w:rFonts w:ascii="Times New Roman" w:hAnsi="Times New Roman" w:cs="Times New Roman"/>
          <w:sz w:val="24"/>
          <w:szCs w:val="24"/>
        </w:rPr>
        <w:t>students have an extremely high guidance need ,</w:t>
      </w:r>
      <w:r w:rsidR="00E40C8A" w:rsidRPr="00AE4155">
        <w:rPr>
          <w:rFonts w:ascii="Times New Roman" w:hAnsi="Times New Roman" w:cs="Times New Roman"/>
          <w:sz w:val="24"/>
          <w:szCs w:val="24"/>
        </w:rPr>
        <w:t xml:space="preserve"> only </w:t>
      </w:r>
      <w:r w:rsidR="00ED5775" w:rsidRPr="00AE4155">
        <w:rPr>
          <w:rFonts w:ascii="Times New Roman" w:hAnsi="Times New Roman" w:cs="Times New Roman"/>
          <w:sz w:val="24"/>
          <w:szCs w:val="24"/>
        </w:rPr>
        <w:t>1(0.833%)</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student ha</w:t>
      </w:r>
      <w:r w:rsidR="00E40C8A" w:rsidRPr="00AE4155">
        <w:rPr>
          <w:rFonts w:ascii="Times New Roman" w:hAnsi="Times New Roman" w:cs="Times New Roman"/>
          <w:sz w:val="24"/>
          <w:szCs w:val="24"/>
        </w:rPr>
        <w:t>s</w:t>
      </w:r>
      <w:r w:rsidR="00ED5775" w:rsidRPr="00AE4155">
        <w:rPr>
          <w:rFonts w:ascii="Times New Roman" w:hAnsi="Times New Roman" w:cs="Times New Roman"/>
          <w:sz w:val="24"/>
          <w:szCs w:val="24"/>
        </w:rPr>
        <w:t xml:space="preserve"> a high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34</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(28.33%) students have an above average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58</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(48.33%) students have an average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17</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(14.166%) students have a below average</w:t>
      </w:r>
      <w:r w:rsidR="00E40C8A" w:rsidRPr="00AE4155">
        <w:rPr>
          <w:rFonts w:ascii="Times New Roman" w:hAnsi="Times New Roman" w:cs="Times New Roman"/>
          <w:sz w:val="24"/>
          <w:szCs w:val="24"/>
        </w:rPr>
        <w:t xml:space="preserve"> guidance need</w:t>
      </w:r>
      <w:r w:rsidR="00ED5775" w:rsidRPr="00AE4155">
        <w:rPr>
          <w:rFonts w:ascii="Times New Roman" w:hAnsi="Times New Roman" w:cs="Times New Roman"/>
          <w:sz w:val="24"/>
          <w:szCs w:val="24"/>
        </w:rPr>
        <w:t>, 4</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(3.33%) students have a low guidance need ,</w:t>
      </w:r>
      <w:r w:rsidR="00E40C8A" w:rsidRPr="00AE4155">
        <w:rPr>
          <w:rFonts w:ascii="Times New Roman" w:hAnsi="Times New Roman" w:cs="Times New Roman"/>
          <w:sz w:val="24"/>
          <w:szCs w:val="24"/>
        </w:rPr>
        <w:t xml:space="preserve">and  </w:t>
      </w:r>
      <w:r w:rsidR="00ED5775" w:rsidRPr="00AE4155">
        <w:rPr>
          <w:rFonts w:ascii="Times New Roman" w:hAnsi="Times New Roman" w:cs="Times New Roman"/>
          <w:sz w:val="24"/>
          <w:szCs w:val="24"/>
        </w:rPr>
        <w:t>6</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 xml:space="preserve">(5%) </w:t>
      </w:r>
      <w:r w:rsidR="00E40C8A" w:rsidRPr="00AE4155">
        <w:rPr>
          <w:rFonts w:ascii="Times New Roman" w:hAnsi="Times New Roman" w:cs="Times New Roman"/>
          <w:sz w:val="24"/>
          <w:szCs w:val="24"/>
        </w:rPr>
        <w:t xml:space="preserve">students </w:t>
      </w:r>
      <w:r w:rsidR="00ED5775" w:rsidRPr="00AE4155">
        <w:rPr>
          <w:rFonts w:ascii="Times New Roman" w:hAnsi="Times New Roman" w:cs="Times New Roman"/>
          <w:sz w:val="24"/>
          <w:szCs w:val="24"/>
        </w:rPr>
        <w:t>ha</w:t>
      </w:r>
      <w:r w:rsidR="00E40C8A" w:rsidRPr="00AE4155">
        <w:rPr>
          <w:rFonts w:ascii="Times New Roman" w:hAnsi="Times New Roman" w:cs="Times New Roman"/>
          <w:sz w:val="24"/>
          <w:szCs w:val="24"/>
        </w:rPr>
        <w:t>ve</w:t>
      </w:r>
      <w:r w:rsidR="00ED5775" w:rsidRPr="00AE4155">
        <w:rPr>
          <w:rFonts w:ascii="Times New Roman" w:hAnsi="Times New Roman" w:cs="Times New Roman"/>
          <w:sz w:val="24"/>
          <w:szCs w:val="24"/>
        </w:rPr>
        <w:t xml:space="preserve"> an extremely low guidance need. This result indicates that majority of </w:t>
      </w:r>
      <w:r w:rsidR="00E40C8A" w:rsidRPr="00AE4155">
        <w:rPr>
          <w:rFonts w:ascii="Times New Roman" w:hAnsi="Times New Roman" w:cs="Times New Roman"/>
          <w:sz w:val="24"/>
          <w:szCs w:val="24"/>
        </w:rPr>
        <w:t>secondar</w:t>
      </w:r>
      <w:r w:rsidR="00AF19C5">
        <w:rPr>
          <w:rFonts w:ascii="Times New Roman" w:hAnsi="Times New Roman" w:cs="Times New Roman"/>
          <w:sz w:val="24"/>
          <w:szCs w:val="24"/>
        </w:rPr>
        <w:t xml:space="preserve">y </w:t>
      </w:r>
      <w:r w:rsidR="00E40C8A" w:rsidRPr="00AE4155">
        <w:rPr>
          <w:rFonts w:ascii="Times New Roman" w:hAnsi="Times New Roman" w:cs="Times New Roman"/>
          <w:sz w:val="24"/>
          <w:szCs w:val="24"/>
        </w:rPr>
        <w:t xml:space="preserve">school </w:t>
      </w:r>
      <w:r w:rsidR="00ED5775" w:rsidRPr="00AE4155">
        <w:rPr>
          <w:rFonts w:ascii="Times New Roman" w:hAnsi="Times New Roman" w:cs="Times New Roman"/>
          <w:sz w:val="24"/>
          <w:szCs w:val="24"/>
        </w:rPr>
        <w:t>students have an average guidance need</w:t>
      </w:r>
      <w:r w:rsidR="00BC39F6" w:rsidRPr="00AE4155">
        <w:rPr>
          <w:rFonts w:ascii="Times New Roman" w:hAnsi="Times New Roman" w:cs="Times New Roman"/>
          <w:sz w:val="24"/>
          <w:szCs w:val="24"/>
        </w:rPr>
        <w:t>.</w:t>
      </w:r>
    </w:p>
    <w:p w14:paraId="791227A6" w14:textId="126802F2" w:rsidR="004A4CBB" w:rsidRPr="00AE4155" w:rsidRDefault="004A4CBB" w:rsidP="00AE4155">
      <w:pPr>
        <w:spacing w:line="360" w:lineRule="auto"/>
        <w:jc w:val="both"/>
        <w:rPr>
          <w:rFonts w:ascii="Times New Roman" w:hAnsi="Times New Roman" w:cs="Times New Roman"/>
          <w:sz w:val="24"/>
          <w:szCs w:val="24"/>
        </w:rPr>
      </w:pPr>
    </w:p>
    <w:p w14:paraId="4804A72B" w14:textId="7E67A005" w:rsidR="00E90690" w:rsidRPr="00AE4155" w:rsidRDefault="00176D9C" w:rsidP="00AE4155">
      <w:pPr>
        <w:pStyle w:val="Heading3"/>
        <w:spacing w:before="64" w:line="360" w:lineRule="auto"/>
        <w:ind w:right="129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 </w:t>
      </w:r>
      <w:r w:rsidR="00E90690" w:rsidRPr="00AE4155">
        <w:rPr>
          <w:rFonts w:ascii="Times New Roman" w:hAnsi="Times New Roman" w:cs="Times New Roman"/>
          <w:b/>
          <w:bCs/>
          <w:color w:val="auto"/>
          <w:sz w:val="24"/>
          <w:szCs w:val="24"/>
        </w:rPr>
        <w:t>Guidance need</w:t>
      </w:r>
      <w:r>
        <w:rPr>
          <w:rFonts w:ascii="Times New Roman" w:hAnsi="Times New Roman" w:cs="Times New Roman"/>
          <w:b/>
          <w:bCs/>
          <w:color w:val="auto"/>
          <w:sz w:val="24"/>
          <w:szCs w:val="24"/>
        </w:rPr>
        <w:t xml:space="preserve">s </w:t>
      </w:r>
      <w:r w:rsidR="00BC39F6" w:rsidRPr="00AE4155">
        <w:rPr>
          <w:rFonts w:ascii="Times New Roman" w:hAnsi="Times New Roman" w:cs="Times New Roman"/>
          <w:b/>
          <w:bCs/>
          <w:color w:val="auto"/>
          <w:sz w:val="24"/>
          <w:szCs w:val="24"/>
        </w:rPr>
        <w:t>of</w:t>
      </w:r>
      <w:r w:rsidR="00E90690" w:rsidRPr="00AE4155">
        <w:rPr>
          <w:rFonts w:ascii="Times New Roman" w:hAnsi="Times New Roman" w:cs="Times New Roman"/>
          <w:b/>
          <w:bCs/>
          <w:color w:val="auto"/>
          <w:sz w:val="24"/>
          <w:szCs w:val="24"/>
        </w:rPr>
        <w:t xml:space="preserve"> secondary school students with reference to their gender</w:t>
      </w:r>
      <w:r w:rsidR="006B05FF" w:rsidRPr="00AE4155">
        <w:rPr>
          <w:rFonts w:ascii="Times New Roman" w:hAnsi="Times New Roman" w:cs="Times New Roman"/>
          <w:b/>
          <w:bCs/>
          <w:color w:val="auto"/>
          <w:sz w:val="24"/>
          <w:szCs w:val="24"/>
        </w:rPr>
        <w:t>:</w:t>
      </w:r>
    </w:p>
    <w:p w14:paraId="08230B0C" w14:textId="2AE62D2B" w:rsidR="00BC39F6" w:rsidRPr="00AE4155" w:rsidRDefault="00BC39F6" w:rsidP="00AE4155">
      <w:pPr>
        <w:spacing w:line="360" w:lineRule="auto"/>
        <w:jc w:val="both"/>
        <w:rPr>
          <w:rFonts w:ascii="Times New Roman" w:hAnsi="Times New Roman" w:cs="Times New Roman"/>
          <w:i/>
          <w:iCs/>
          <w:sz w:val="24"/>
          <w:szCs w:val="24"/>
        </w:rPr>
      </w:pPr>
      <w:r w:rsidRPr="00AE4155">
        <w:rPr>
          <w:rFonts w:ascii="Times New Roman" w:hAnsi="Times New Roman" w:cs="Times New Roman"/>
          <w:i/>
          <w:iCs/>
          <w:sz w:val="24"/>
          <w:szCs w:val="24"/>
        </w:rPr>
        <w:t>Null Hypothesis: There is no significant difference between the level of guidance need of secondary school boys and girls.</w:t>
      </w:r>
    </w:p>
    <w:p w14:paraId="4958C88A" w14:textId="44E433D3" w:rsidR="00E90690" w:rsidRPr="00AE4155" w:rsidRDefault="00E90690" w:rsidP="00AE4155">
      <w:pPr>
        <w:pStyle w:val="BodyText"/>
        <w:spacing w:before="161" w:line="360" w:lineRule="auto"/>
        <w:ind w:right="1298"/>
        <w:jc w:val="both"/>
        <w:rPr>
          <w:b/>
        </w:rPr>
      </w:pPr>
      <w:r w:rsidRPr="00AE4155">
        <w:t>To compare</w:t>
      </w:r>
      <w:r w:rsidR="00BC39F6" w:rsidRPr="00AE4155">
        <w:t xml:space="preserve"> the </w:t>
      </w:r>
      <w:r w:rsidRPr="00AE4155">
        <w:t>guidance need between</w:t>
      </w:r>
      <w:r w:rsidR="006B05FF" w:rsidRPr="00AE4155">
        <w:t xml:space="preserve"> secondary school</w:t>
      </w:r>
      <w:r w:rsidRPr="00AE4155">
        <w:t xml:space="preserve"> </w:t>
      </w:r>
      <w:r w:rsidR="00BC39F6" w:rsidRPr="00AE4155">
        <w:t>boys</w:t>
      </w:r>
      <w:r w:rsidRPr="00AE4155">
        <w:t xml:space="preserve"> and </w:t>
      </w:r>
      <w:r w:rsidR="00BC39F6" w:rsidRPr="00AE4155">
        <w:t>girl</w:t>
      </w:r>
      <w:r w:rsidR="006B05FF" w:rsidRPr="00AE4155">
        <w:t>s</w:t>
      </w:r>
      <w:r w:rsidR="00BC39F6" w:rsidRPr="00AE4155">
        <w:t>, t test was administered.</w:t>
      </w:r>
      <w:r w:rsidRPr="00AE4155">
        <w:t xml:space="preserve"> </w:t>
      </w:r>
    </w:p>
    <w:p w14:paraId="6E1229C0" w14:textId="6A3E9023" w:rsidR="00E90690" w:rsidRPr="00AE4155" w:rsidRDefault="00E90690" w:rsidP="00176D9C">
      <w:pPr>
        <w:spacing w:line="360" w:lineRule="auto"/>
        <w:ind w:right="1295"/>
        <w:jc w:val="center"/>
        <w:rPr>
          <w:rFonts w:ascii="Times New Roman" w:hAnsi="Times New Roman" w:cs="Times New Roman"/>
          <w:bCs/>
          <w:sz w:val="24"/>
          <w:szCs w:val="24"/>
        </w:rPr>
      </w:pPr>
      <w:r w:rsidRPr="00AE4155">
        <w:rPr>
          <w:rFonts w:ascii="Times New Roman" w:hAnsi="Times New Roman" w:cs="Times New Roman"/>
          <w:b/>
          <w:sz w:val="24"/>
          <w:szCs w:val="24"/>
        </w:rPr>
        <w:t xml:space="preserve">Table </w:t>
      </w:r>
      <w:r w:rsidR="00BC39F6" w:rsidRPr="00AE4155">
        <w:rPr>
          <w:rFonts w:ascii="Times New Roman" w:hAnsi="Times New Roman" w:cs="Times New Roman"/>
          <w:b/>
          <w:sz w:val="24"/>
          <w:szCs w:val="24"/>
        </w:rPr>
        <w:t>3:</w:t>
      </w:r>
      <w:r w:rsidR="00A02F74" w:rsidRPr="00AE4155">
        <w:rPr>
          <w:rFonts w:ascii="Times New Roman" w:hAnsi="Times New Roman" w:cs="Times New Roman"/>
          <w:b/>
          <w:sz w:val="24"/>
          <w:szCs w:val="24"/>
        </w:rPr>
        <w:t xml:space="preserve"> Comparison of</w:t>
      </w:r>
      <w:r w:rsidR="00BC39F6" w:rsidRPr="00AE4155">
        <w:rPr>
          <w:rFonts w:ascii="Times New Roman" w:hAnsi="Times New Roman" w:cs="Times New Roman"/>
          <w:b/>
          <w:sz w:val="24"/>
          <w:szCs w:val="24"/>
        </w:rPr>
        <w:t xml:space="preserve"> </w:t>
      </w:r>
      <w:r w:rsidRPr="00AE4155">
        <w:rPr>
          <w:rFonts w:ascii="Times New Roman" w:hAnsi="Times New Roman" w:cs="Times New Roman"/>
          <w:b/>
          <w:sz w:val="24"/>
          <w:szCs w:val="24"/>
        </w:rPr>
        <w:t>Guidance need</w:t>
      </w:r>
      <w:r w:rsidR="00243099">
        <w:rPr>
          <w:rFonts w:ascii="Times New Roman" w:hAnsi="Times New Roman" w:cs="Times New Roman"/>
          <w:b/>
          <w:sz w:val="24"/>
          <w:szCs w:val="24"/>
        </w:rPr>
        <w:t>s</w:t>
      </w:r>
      <w:r w:rsidRPr="00AE4155">
        <w:rPr>
          <w:rFonts w:ascii="Times New Roman" w:hAnsi="Times New Roman" w:cs="Times New Roman"/>
          <w:b/>
          <w:sz w:val="24"/>
          <w:szCs w:val="24"/>
        </w:rPr>
        <w:t xml:space="preserve"> </w:t>
      </w:r>
      <w:r w:rsidR="00A02F74" w:rsidRPr="00AE4155">
        <w:rPr>
          <w:rFonts w:ascii="Times New Roman" w:hAnsi="Times New Roman" w:cs="Times New Roman"/>
          <w:b/>
          <w:sz w:val="24"/>
          <w:szCs w:val="24"/>
        </w:rPr>
        <w:t>of</w:t>
      </w:r>
      <w:r w:rsidRPr="00AE4155">
        <w:rPr>
          <w:rFonts w:ascii="Times New Roman" w:hAnsi="Times New Roman" w:cs="Times New Roman"/>
          <w:b/>
          <w:spacing w:val="-1"/>
          <w:sz w:val="24"/>
          <w:szCs w:val="24"/>
        </w:rPr>
        <w:t xml:space="preserve"> </w:t>
      </w:r>
      <w:r w:rsidRPr="00AE4155">
        <w:rPr>
          <w:rFonts w:ascii="Times New Roman" w:hAnsi="Times New Roman" w:cs="Times New Roman"/>
          <w:b/>
          <w:sz w:val="24"/>
          <w:szCs w:val="24"/>
        </w:rPr>
        <w:t>secondary school</w:t>
      </w:r>
      <w:r w:rsidR="00A02F74" w:rsidRPr="00AE4155">
        <w:rPr>
          <w:rFonts w:ascii="Times New Roman" w:hAnsi="Times New Roman" w:cs="Times New Roman"/>
          <w:b/>
          <w:sz w:val="24"/>
          <w:szCs w:val="24"/>
        </w:rPr>
        <w:t xml:space="preserve"> boys and girls</w:t>
      </w:r>
    </w:p>
    <w:tbl>
      <w:tblPr>
        <w:tblpPr w:leftFromText="180" w:rightFromText="180" w:vertAnchor="text" w:horzAnchor="margin"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465"/>
        <w:gridCol w:w="1465"/>
        <w:gridCol w:w="1479"/>
        <w:gridCol w:w="1460"/>
        <w:gridCol w:w="1477"/>
      </w:tblGrid>
      <w:tr w:rsidR="00E90690" w:rsidRPr="00AE4155" w14:paraId="1908ACD2" w14:textId="77777777" w:rsidTr="00E90690">
        <w:trPr>
          <w:trHeight w:val="914"/>
        </w:trPr>
        <w:tc>
          <w:tcPr>
            <w:tcW w:w="857" w:type="dxa"/>
          </w:tcPr>
          <w:p w14:paraId="3B21F62C" w14:textId="2EC4DA13"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Gend</w:t>
            </w:r>
            <w:r w:rsidR="00A02F74" w:rsidRPr="00AE4155">
              <w:rPr>
                <w:rFonts w:ascii="Times New Roman" w:hAnsi="Times New Roman" w:cs="Times New Roman"/>
                <w:spacing w:val="-2"/>
                <w:sz w:val="24"/>
                <w:szCs w:val="24"/>
              </w:rPr>
              <w:t>er</w:t>
            </w:r>
          </w:p>
        </w:tc>
        <w:tc>
          <w:tcPr>
            <w:tcW w:w="1465" w:type="dxa"/>
          </w:tcPr>
          <w:p w14:paraId="20EDC509" w14:textId="01C50A31"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2"/>
                <w:sz w:val="24"/>
                <w:szCs w:val="24"/>
              </w:rPr>
              <w:t>N</w:t>
            </w:r>
          </w:p>
        </w:tc>
        <w:tc>
          <w:tcPr>
            <w:tcW w:w="1465" w:type="dxa"/>
          </w:tcPr>
          <w:p w14:paraId="5CACB5F2"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4"/>
                <w:sz w:val="24"/>
                <w:szCs w:val="24"/>
              </w:rPr>
              <w:t>Mean</w:t>
            </w:r>
          </w:p>
        </w:tc>
        <w:tc>
          <w:tcPr>
            <w:tcW w:w="1479" w:type="dxa"/>
          </w:tcPr>
          <w:p w14:paraId="68CCF049" w14:textId="77777777" w:rsidR="00E90690" w:rsidRPr="00AE4155" w:rsidRDefault="00E90690" w:rsidP="00AE4155">
            <w:pPr>
              <w:pStyle w:val="TableParagraph"/>
              <w:spacing w:line="360" w:lineRule="auto"/>
              <w:ind w:left="111" w:right="462"/>
              <w:jc w:val="both"/>
              <w:rPr>
                <w:rFonts w:ascii="Times New Roman" w:hAnsi="Times New Roman" w:cs="Times New Roman"/>
                <w:sz w:val="24"/>
                <w:szCs w:val="24"/>
              </w:rPr>
            </w:pPr>
            <w:r w:rsidRPr="00AE4155">
              <w:rPr>
                <w:rFonts w:ascii="Times New Roman" w:hAnsi="Times New Roman" w:cs="Times New Roman"/>
                <w:spacing w:val="-2"/>
                <w:sz w:val="24"/>
                <w:szCs w:val="24"/>
              </w:rPr>
              <w:t>Standard deviation</w:t>
            </w:r>
          </w:p>
        </w:tc>
        <w:tc>
          <w:tcPr>
            <w:tcW w:w="1460" w:type="dxa"/>
          </w:tcPr>
          <w:p w14:paraId="192B0587"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z w:val="24"/>
                <w:szCs w:val="24"/>
              </w:rPr>
              <w:t xml:space="preserve">t </w:t>
            </w:r>
            <w:r w:rsidRPr="00AE4155">
              <w:rPr>
                <w:rFonts w:ascii="Times New Roman" w:hAnsi="Times New Roman" w:cs="Times New Roman"/>
                <w:spacing w:val="-2"/>
                <w:sz w:val="24"/>
                <w:szCs w:val="24"/>
              </w:rPr>
              <w:t>value</w:t>
            </w:r>
          </w:p>
        </w:tc>
        <w:tc>
          <w:tcPr>
            <w:tcW w:w="1477" w:type="dxa"/>
          </w:tcPr>
          <w:p w14:paraId="227FB9D4" w14:textId="77777777" w:rsidR="00E90690" w:rsidRPr="00AE4155" w:rsidRDefault="00E90690" w:rsidP="00AE4155">
            <w:pPr>
              <w:pStyle w:val="TableParagraph"/>
              <w:spacing w:line="360" w:lineRule="auto"/>
              <w:ind w:left="105"/>
              <w:jc w:val="both"/>
              <w:rPr>
                <w:rFonts w:ascii="Times New Roman" w:hAnsi="Times New Roman" w:cs="Times New Roman"/>
                <w:sz w:val="24"/>
                <w:szCs w:val="24"/>
              </w:rPr>
            </w:pPr>
            <w:r w:rsidRPr="00AE4155">
              <w:rPr>
                <w:rFonts w:ascii="Times New Roman" w:hAnsi="Times New Roman" w:cs="Times New Roman"/>
                <w:spacing w:val="-2"/>
                <w:sz w:val="24"/>
                <w:szCs w:val="24"/>
              </w:rPr>
              <w:t>Remark</w:t>
            </w:r>
          </w:p>
        </w:tc>
      </w:tr>
      <w:tr w:rsidR="00E90690" w:rsidRPr="00AE4155" w14:paraId="61EF86A3" w14:textId="77777777" w:rsidTr="00E90690">
        <w:trPr>
          <w:trHeight w:val="546"/>
        </w:trPr>
        <w:tc>
          <w:tcPr>
            <w:tcW w:w="857" w:type="dxa"/>
          </w:tcPr>
          <w:p w14:paraId="7CDAAD9B" w14:textId="77777777"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Girls</w:t>
            </w:r>
          </w:p>
        </w:tc>
        <w:tc>
          <w:tcPr>
            <w:tcW w:w="1465" w:type="dxa"/>
          </w:tcPr>
          <w:p w14:paraId="6C4311C9"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1465" w:type="dxa"/>
          </w:tcPr>
          <w:p w14:paraId="640E3D3C"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225.85</w:t>
            </w:r>
          </w:p>
        </w:tc>
        <w:tc>
          <w:tcPr>
            <w:tcW w:w="1479" w:type="dxa"/>
          </w:tcPr>
          <w:p w14:paraId="11501252" w14:textId="77777777" w:rsidR="00E90690" w:rsidRPr="00AE4155" w:rsidRDefault="00E90690"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34.12</w:t>
            </w:r>
          </w:p>
        </w:tc>
        <w:tc>
          <w:tcPr>
            <w:tcW w:w="1460" w:type="dxa"/>
            <w:vMerge w:val="restart"/>
          </w:tcPr>
          <w:p w14:paraId="47DBA05E"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4"/>
                <w:sz w:val="24"/>
                <w:szCs w:val="24"/>
              </w:rPr>
              <w:t>1.86</w:t>
            </w:r>
          </w:p>
        </w:tc>
        <w:tc>
          <w:tcPr>
            <w:tcW w:w="1477" w:type="dxa"/>
            <w:vMerge w:val="restart"/>
          </w:tcPr>
          <w:p w14:paraId="4FA4020D" w14:textId="77777777" w:rsidR="00E90690" w:rsidRPr="00AE4155" w:rsidRDefault="00E90690" w:rsidP="00AE4155">
            <w:pPr>
              <w:pStyle w:val="TableParagraph"/>
              <w:spacing w:line="360" w:lineRule="auto"/>
              <w:ind w:left="105" w:right="114"/>
              <w:jc w:val="both"/>
              <w:rPr>
                <w:rFonts w:ascii="Times New Roman" w:hAnsi="Times New Roman" w:cs="Times New Roman"/>
                <w:sz w:val="24"/>
                <w:szCs w:val="24"/>
              </w:rPr>
            </w:pPr>
            <w:r w:rsidRPr="00AE4155">
              <w:rPr>
                <w:rFonts w:ascii="Times New Roman" w:hAnsi="Times New Roman" w:cs="Times New Roman"/>
                <w:spacing w:val="-4"/>
                <w:sz w:val="24"/>
                <w:szCs w:val="24"/>
              </w:rPr>
              <w:t xml:space="preserve">Not </w:t>
            </w:r>
            <w:r w:rsidRPr="00AE4155">
              <w:rPr>
                <w:rFonts w:ascii="Times New Roman" w:hAnsi="Times New Roman" w:cs="Times New Roman"/>
                <w:sz w:val="24"/>
                <w:szCs w:val="24"/>
              </w:rPr>
              <w:lastRenderedPageBreak/>
              <w:t>significant</w:t>
            </w:r>
            <w:r w:rsidRPr="00AE4155">
              <w:rPr>
                <w:rFonts w:ascii="Times New Roman" w:hAnsi="Times New Roman" w:cs="Times New Roman"/>
                <w:spacing w:val="-15"/>
                <w:sz w:val="24"/>
                <w:szCs w:val="24"/>
              </w:rPr>
              <w:t xml:space="preserve"> </w:t>
            </w:r>
            <w:r w:rsidRPr="00AE4155">
              <w:rPr>
                <w:rFonts w:ascii="Times New Roman" w:hAnsi="Times New Roman" w:cs="Times New Roman"/>
                <w:sz w:val="24"/>
                <w:szCs w:val="24"/>
              </w:rPr>
              <w:t xml:space="preserve">at </w:t>
            </w:r>
            <w:r w:rsidRPr="00AE4155">
              <w:rPr>
                <w:rFonts w:ascii="Times New Roman" w:hAnsi="Times New Roman" w:cs="Times New Roman"/>
                <w:spacing w:val="-4"/>
                <w:sz w:val="24"/>
                <w:szCs w:val="24"/>
              </w:rPr>
              <w:t>0.05</w:t>
            </w:r>
          </w:p>
        </w:tc>
      </w:tr>
      <w:tr w:rsidR="00E90690" w:rsidRPr="00AE4155" w14:paraId="702C5424" w14:textId="77777777" w:rsidTr="00E90690">
        <w:trPr>
          <w:trHeight w:val="717"/>
        </w:trPr>
        <w:tc>
          <w:tcPr>
            <w:tcW w:w="857" w:type="dxa"/>
          </w:tcPr>
          <w:p w14:paraId="3D0CF3DB" w14:textId="77777777"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4"/>
                <w:sz w:val="24"/>
                <w:szCs w:val="24"/>
              </w:rPr>
              <w:lastRenderedPageBreak/>
              <w:t>Boys</w:t>
            </w:r>
          </w:p>
        </w:tc>
        <w:tc>
          <w:tcPr>
            <w:tcW w:w="1465" w:type="dxa"/>
          </w:tcPr>
          <w:p w14:paraId="34F3EDD4"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1465" w:type="dxa"/>
          </w:tcPr>
          <w:p w14:paraId="0CF7AC9E"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235.73</w:t>
            </w:r>
          </w:p>
        </w:tc>
        <w:tc>
          <w:tcPr>
            <w:tcW w:w="1479" w:type="dxa"/>
          </w:tcPr>
          <w:p w14:paraId="14A5F1A2" w14:textId="61792BC6" w:rsidR="00E90690" w:rsidRPr="00AE4155" w:rsidRDefault="004A4CBB"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23.01</w:t>
            </w:r>
          </w:p>
        </w:tc>
        <w:tc>
          <w:tcPr>
            <w:tcW w:w="1460" w:type="dxa"/>
            <w:vMerge/>
            <w:tcBorders>
              <w:top w:val="nil"/>
            </w:tcBorders>
          </w:tcPr>
          <w:p w14:paraId="3D338B39" w14:textId="77777777" w:rsidR="00E90690" w:rsidRPr="00AE4155" w:rsidRDefault="00E90690" w:rsidP="00AE4155">
            <w:pPr>
              <w:spacing w:line="360" w:lineRule="auto"/>
              <w:jc w:val="both"/>
              <w:rPr>
                <w:rFonts w:ascii="Times New Roman" w:hAnsi="Times New Roman" w:cs="Times New Roman"/>
                <w:sz w:val="24"/>
                <w:szCs w:val="24"/>
              </w:rPr>
            </w:pPr>
          </w:p>
        </w:tc>
        <w:tc>
          <w:tcPr>
            <w:tcW w:w="1477" w:type="dxa"/>
            <w:vMerge/>
            <w:tcBorders>
              <w:top w:val="nil"/>
            </w:tcBorders>
          </w:tcPr>
          <w:p w14:paraId="7D70EC76" w14:textId="77777777" w:rsidR="00E90690" w:rsidRPr="00AE4155" w:rsidRDefault="00E90690" w:rsidP="00AE4155">
            <w:pPr>
              <w:spacing w:line="360" w:lineRule="auto"/>
              <w:jc w:val="both"/>
              <w:rPr>
                <w:rFonts w:ascii="Times New Roman" w:hAnsi="Times New Roman" w:cs="Times New Roman"/>
                <w:sz w:val="24"/>
                <w:szCs w:val="24"/>
              </w:rPr>
            </w:pPr>
          </w:p>
        </w:tc>
      </w:tr>
    </w:tbl>
    <w:p w14:paraId="49D89FDD" w14:textId="77777777" w:rsidR="00E90690" w:rsidRPr="00AE4155" w:rsidRDefault="00E90690" w:rsidP="00AE4155">
      <w:pPr>
        <w:pStyle w:val="BodyText"/>
        <w:spacing w:before="18" w:after="1" w:line="360" w:lineRule="auto"/>
        <w:jc w:val="both"/>
        <w:rPr>
          <w:bCs/>
        </w:rPr>
      </w:pPr>
    </w:p>
    <w:p w14:paraId="30CC6054" w14:textId="77777777" w:rsidR="00E90690" w:rsidRPr="00AE4155" w:rsidRDefault="00E90690" w:rsidP="00AE4155">
      <w:pPr>
        <w:pStyle w:val="BodyText"/>
        <w:spacing w:before="144" w:line="360" w:lineRule="auto"/>
        <w:jc w:val="both"/>
        <w:rPr>
          <w:b/>
        </w:rPr>
      </w:pPr>
    </w:p>
    <w:p w14:paraId="20073569" w14:textId="77777777" w:rsidR="00E90690" w:rsidRPr="00AE4155" w:rsidRDefault="00E90690" w:rsidP="00AE4155">
      <w:pPr>
        <w:pStyle w:val="BodyText"/>
        <w:spacing w:line="360" w:lineRule="auto"/>
        <w:ind w:left="1032" w:right="716"/>
        <w:jc w:val="both"/>
      </w:pPr>
    </w:p>
    <w:p w14:paraId="34402172" w14:textId="77777777" w:rsidR="00E90690" w:rsidRPr="00AE4155" w:rsidRDefault="00E90690" w:rsidP="00AE4155">
      <w:pPr>
        <w:pStyle w:val="BodyText"/>
        <w:spacing w:line="360" w:lineRule="auto"/>
        <w:ind w:left="1032" w:right="716"/>
        <w:jc w:val="both"/>
      </w:pPr>
    </w:p>
    <w:p w14:paraId="6307D837" w14:textId="77777777" w:rsidR="00E90690" w:rsidRPr="00AE4155" w:rsidRDefault="00E90690" w:rsidP="00AE4155">
      <w:pPr>
        <w:pStyle w:val="BodyText"/>
        <w:spacing w:line="360" w:lineRule="auto"/>
        <w:ind w:left="1032" w:right="716"/>
        <w:jc w:val="both"/>
      </w:pPr>
    </w:p>
    <w:p w14:paraId="1629A6A9" w14:textId="77777777" w:rsidR="00E90690" w:rsidRPr="00AE4155" w:rsidRDefault="00E90690" w:rsidP="00AE4155">
      <w:pPr>
        <w:pStyle w:val="BodyText"/>
        <w:spacing w:line="360" w:lineRule="auto"/>
        <w:ind w:right="716"/>
        <w:jc w:val="both"/>
      </w:pPr>
    </w:p>
    <w:p w14:paraId="413B557D" w14:textId="1C4B7414" w:rsidR="0026137C" w:rsidRDefault="0026137C" w:rsidP="0026137C">
      <w:pPr>
        <w:pStyle w:val="BodyText"/>
        <w:spacing w:line="360" w:lineRule="auto"/>
        <w:ind w:right="716"/>
        <w:jc w:val="center"/>
      </w:pPr>
      <w:r w:rsidRPr="00AE4155">
        <w:rPr>
          <w:noProof/>
          <w:lang w:val="en-IN" w:eastAsia="en-IN" w:bidi="or-IN"/>
          <w14:ligatures w14:val="standardContextual"/>
        </w:rPr>
        <w:drawing>
          <wp:inline distT="0" distB="0" distL="0" distR="0" wp14:anchorId="15B0EAAD" wp14:editId="3F27A64C">
            <wp:extent cx="4160520" cy="2415540"/>
            <wp:effectExtent l="0" t="0" r="1143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318FC2" w14:textId="4D026F0D" w:rsidR="0026137C" w:rsidRPr="0026137C" w:rsidRDefault="0026137C" w:rsidP="00AE4155">
      <w:pPr>
        <w:pStyle w:val="BodyText"/>
        <w:spacing w:line="360" w:lineRule="auto"/>
        <w:ind w:right="716"/>
        <w:jc w:val="both"/>
        <w:rPr>
          <w:b/>
          <w:bCs/>
          <w:i/>
          <w:iCs/>
        </w:rPr>
      </w:pPr>
      <w:r w:rsidRPr="00AE4155">
        <w:rPr>
          <w:b/>
          <w:bCs/>
          <w:i/>
          <w:iCs/>
        </w:rPr>
        <w:t>Figure</w:t>
      </w:r>
      <w:r>
        <w:rPr>
          <w:b/>
          <w:bCs/>
          <w:i/>
          <w:iCs/>
        </w:rPr>
        <w:t xml:space="preserve"> 2</w:t>
      </w:r>
      <w:r w:rsidRPr="00AE4155">
        <w:rPr>
          <w:b/>
          <w:bCs/>
          <w:i/>
          <w:iCs/>
        </w:rPr>
        <w:t>: Guidance need</w:t>
      </w:r>
      <w:r>
        <w:rPr>
          <w:b/>
          <w:bCs/>
          <w:i/>
          <w:iCs/>
        </w:rPr>
        <w:t>s</w:t>
      </w:r>
      <w:r w:rsidRPr="00AE4155">
        <w:rPr>
          <w:b/>
          <w:bCs/>
          <w:i/>
          <w:iCs/>
        </w:rPr>
        <w:t xml:space="preserve"> of secondary school students with reference to their gender</w:t>
      </w:r>
    </w:p>
    <w:p w14:paraId="5E1FB95B" w14:textId="510B42CD" w:rsidR="004A4CBB" w:rsidRPr="00AE4155" w:rsidRDefault="006A4B19" w:rsidP="00AE4155">
      <w:pPr>
        <w:pStyle w:val="BodyText"/>
        <w:spacing w:line="360" w:lineRule="auto"/>
        <w:ind w:right="716"/>
        <w:jc w:val="both"/>
      </w:pPr>
      <w:r w:rsidRPr="00AE4155">
        <w:t>Table 3</w:t>
      </w:r>
      <w:r w:rsidR="0026137C">
        <w:t xml:space="preserve"> and figure 2</w:t>
      </w:r>
      <w:r w:rsidRPr="00AE4155">
        <w:t xml:space="preserve"> </w:t>
      </w:r>
      <w:r w:rsidR="00E90690" w:rsidRPr="00AE4155">
        <w:t>show that the t-value is 1.86, which is not significant at the 0.05 level with 118 degrees of freedom. This indicates that there is no significant difference in the guidance needs of secondary school students based on gender. Therefore, the null hypothesis stating that</w:t>
      </w:r>
      <w:r w:rsidR="006B05FF" w:rsidRPr="00AE4155">
        <w:t xml:space="preserve"> secondary school</w:t>
      </w:r>
      <w:r w:rsidR="00E90690" w:rsidRPr="00AE4155">
        <w:t xml:space="preserve"> </w:t>
      </w:r>
      <w:r w:rsidR="006B05FF" w:rsidRPr="00AE4155">
        <w:t>boys</w:t>
      </w:r>
      <w:r w:rsidR="00E90690" w:rsidRPr="00AE4155">
        <w:t xml:space="preserve"> and </w:t>
      </w:r>
      <w:r w:rsidR="006B05FF" w:rsidRPr="00AE4155">
        <w:t>girls</w:t>
      </w:r>
      <w:r w:rsidR="00E90690" w:rsidRPr="00AE4155">
        <w:t xml:space="preserve"> </w:t>
      </w:r>
      <w:r w:rsidR="006B05FF" w:rsidRPr="00AE4155">
        <w:t xml:space="preserve">of Balasore </w:t>
      </w:r>
      <w:r w:rsidRPr="00AE4155">
        <w:t>district</w:t>
      </w:r>
      <w:r w:rsidR="00E90690" w:rsidRPr="00AE4155">
        <w:t xml:space="preserve"> do not differ significantly in their guidance needs is accepted. </w:t>
      </w:r>
    </w:p>
    <w:p w14:paraId="46D70182" w14:textId="4033ACCB" w:rsidR="00E90690" w:rsidRPr="00AE4155" w:rsidRDefault="004A4CBB" w:rsidP="00AE4155">
      <w:pPr>
        <w:pStyle w:val="Heading3"/>
        <w:spacing w:before="152" w:line="360" w:lineRule="auto"/>
        <w:ind w:right="1297"/>
        <w:jc w:val="both"/>
        <w:rPr>
          <w:rFonts w:ascii="Times New Roman" w:hAnsi="Times New Roman" w:cs="Times New Roman"/>
          <w:b/>
          <w:bCs/>
          <w:color w:val="auto"/>
          <w:sz w:val="24"/>
          <w:szCs w:val="24"/>
        </w:rPr>
      </w:pPr>
      <w:r w:rsidRPr="00AE4155">
        <w:rPr>
          <w:rFonts w:ascii="Times New Roman" w:hAnsi="Times New Roman" w:cs="Times New Roman"/>
          <w:b/>
          <w:bCs/>
          <w:color w:val="auto"/>
          <w:sz w:val="24"/>
          <w:szCs w:val="24"/>
        </w:rPr>
        <w:t>3</w:t>
      </w:r>
      <w:r w:rsidR="006B05FF" w:rsidRPr="00AE4155">
        <w:rPr>
          <w:rFonts w:ascii="Times New Roman" w:hAnsi="Times New Roman" w:cs="Times New Roman"/>
          <w:b/>
          <w:bCs/>
          <w:color w:val="auto"/>
          <w:sz w:val="24"/>
          <w:szCs w:val="24"/>
        </w:rPr>
        <w:t>. G</w:t>
      </w:r>
      <w:r w:rsidR="00E90690" w:rsidRPr="00AE4155">
        <w:rPr>
          <w:rFonts w:ascii="Times New Roman" w:hAnsi="Times New Roman" w:cs="Times New Roman"/>
          <w:b/>
          <w:bCs/>
          <w:color w:val="auto"/>
          <w:sz w:val="24"/>
          <w:szCs w:val="24"/>
        </w:rPr>
        <w:t>uidance need</w:t>
      </w:r>
      <w:r w:rsidR="00176D9C">
        <w:rPr>
          <w:rFonts w:ascii="Times New Roman" w:hAnsi="Times New Roman" w:cs="Times New Roman"/>
          <w:b/>
          <w:bCs/>
          <w:color w:val="auto"/>
          <w:sz w:val="24"/>
          <w:szCs w:val="24"/>
        </w:rPr>
        <w:t>s</w:t>
      </w:r>
      <w:r w:rsidR="00E90690" w:rsidRPr="00AE4155">
        <w:rPr>
          <w:rFonts w:ascii="Times New Roman" w:hAnsi="Times New Roman" w:cs="Times New Roman"/>
          <w:b/>
          <w:bCs/>
          <w:color w:val="auto"/>
          <w:sz w:val="24"/>
          <w:szCs w:val="24"/>
        </w:rPr>
        <w:t xml:space="preserve"> </w:t>
      </w:r>
      <w:r w:rsidR="006B05FF" w:rsidRPr="00AE4155">
        <w:rPr>
          <w:rFonts w:ascii="Times New Roman" w:hAnsi="Times New Roman" w:cs="Times New Roman"/>
          <w:b/>
          <w:bCs/>
          <w:color w:val="auto"/>
          <w:sz w:val="24"/>
          <w:szCs w:val="24"/>
        </w:rPr>
        <w:t>of</w:t>
      </w:r>
      <w:r w:rsidR="00E90690" w:rsidRPr="00AE4155">
        <w:rPr>
          <w:rFonts w:ascii="Times New Roman" w:hAnsi="Times New Roman" w:cs="Times New Roman"/>
          <w:b/>
          <w:bCs/>
          <w:color w:val="auto"/>
          <w:sz w:val="24"/>
          <w:szCs w:val="24"/>
        </w:rPr>
        <w:t xml:space="preserve"> secondary school students with reference to their locality</w:t>
      </w:r>
      <w:r w:rsidR="006B05FF" w:rsidRPr="00AE4155">
        <w:rPr>
          <w:rFonts w:ascii="Times New Roman" w:hAnsi="Times New Roman" w:cs="Times New Roman"/>
          <w:b/>
          <w:bCs/>
          <w:color w:val="auto"/>
          <w:sz w:val="24"/>
          <w:szCs w:val="24"/>
        </w:rPr>
        <w:t>:</w:t>
      </w:r>
    </w:p>
    <w:p w14:paraId="442BB2C9" w14:textId="2B42AFB2" w:rsidR="006B05FF" w:rsidRPr="00AE4155" w:rsidRDefault="006B05FF" w:rsidP="00AE4155">
      <w:pPr>
        <w:pStyle w:val="BodyText"/>
        <w:spacing w:before="140" w:line="360" w:lineRule="auto"/>
        <w:ind w:right="1288"/>
        <w:jc w:val="both"/>
        <w:rPr>
          <w:i/>
          <w:iCs/>
        </w:rPr>
      </w:pPr>
      <w:r w:rsidRPr="00AE4155">
        <w:rPr>
          <w:i/>
          <w:iCs/>
        </w:rPr>
        <w:t>Null Hypothesis: There is no significant difference between the level of guidance nee</w:t>
      </w:r>
      <w:r w:rsidR="006A4B19" w:rsidRPr="00AE4155">
        <w:rPr>
          <w:i/>
          <w:iCs/>
        </w:rPr>
        <w:t>d</w:t>
      </w:r>
      <w:r w:rsidRPr="00AE4155">
        <w:rPr>
          <w:i/>
          <w:iCs/>
        </w:rPr>
        <w:t xml:space="preserve"> of rural and urban secondary school students.</w:t>
      </w:r>
    </w:p>
    <w:p w14:paraId="4161B2D1" w14:textId="57D9F50B" w:rsidR="00E90690" w:rsidRPr="00AE4155" w:rsidRDefault="006A4B19" w:rsidP="00AE4155">
      <w:pPr>
        <w:pStyle w:val="BodyText"/>
        <w:spacing w:before="140" w:line="360" w:lineRule="auto"/>
        <w:ind w:right="1288"/>
        <w:jc w:val="both"/>
      </w:pPr>
      <w:r w:rsidRPr="00AE4155">
        <w:t>Again,</w:t>
      </w:r>
      <w:r w:rsidR="006B05FF" w:rsidRPr="00AE4155">
        <w:t xml:space="preserve"> to </w:t>
      </w:r>
      <w:r w:rsidR="00E90690" w:rsidRPr="00AE4155">
        <w:t>compare</w:t>
      </w:r>
      <w:r w:rsidR="00E90690" w:rsidRPr="00AE4155">
        <w:rPr>
          <w:spacing w:val="-15"/>
        </w:rPr>
        <w:t xml:space="preserve"> </w:t>
      </w:r>
      <w:r w:rsidR="00E90690" w:rsidRPr="00AE4155">
        <w:t>mean</w:t>
      </w:r>
      <w:r w:rsidR="00E90690" w:rsidRPr="00AE4155">
        <w:rPr>
          <w:spacing w:val="-14"/>
        </w:rPr>
        <w:t xml:space="preserve"> </w:t>
      </w:r>
      <w:r w:rsidR="00E90690" w:rsidRPr="00AE4155">
        <w:t>score</w:t>
      </w:r>
      <w:r w:rsidR="00E90690" w:rsidRPr="00AE4155">
        <w:rPr>
          <w:spacing w:val="-15"/>
        </w:rPr>
        <w:t xml:space="preserve"> </w:t>
      </w:r>
      <w:r w:rsidR="00E90690" w:rsidRPr="00AE4155">
        <w:t>of</w:t>
      </w:r>
      <w:r w:rsidR="00E90690" w:rsidRPr="00AE4155">
        <w:rPr>
          <w:spacing w:val="-13"/>
        </w:rPr>
        <w:t xml:space="preserve"> </w:t>
      </w:r>
      <w:r w:rsidR="00E90690" w:rsidRPr="00AE4155">
        <w:t>guidance</w:t>
      </w:r>
      <w:r w:rsidR="00E90690" w:rsidRPr="00AE4155">
        <w:rPr>
          <w:spacing w:val="-15"/>
        </w:rPr>
        <w:t xml:space="preserve"> </w:t>
      </w:r>
      <w:r w:rsidR="00E90690" w:rsidRPr="00AE4155">
        <w:t>need</w:t>
      </w:r>
      <w:r w:rsidR="00E90690" w:rsidRPr="00AE4155">
        <w:rPr>
          <w:spacing w:val="-14"/>
        </w:rPr>
        <w:t xml:space="preserve"> </w:t>
      </w:r>
      <w:r w:rsidR="00E90690" w:rsidRPr="00AE4155">
        <w:t>of</w:t>
      </w:r>
      <w:r w:rsidR="00E90690" w:rsidRPr="00AE4155">
        <w:rPr>
          <w:spacing w:val="-15"/>
        </w:rPr>
        <w:t xml:space="preserve"> </w:t>
      </w:r>
      <w:r w:rsidR="00E90690" w:rsidRPr="00AE4155">
        <w:t>rural</w:t>
      </w:r>
      <w:r w:rsidR="00E90690" w:rsidRPr="00AE4155">
        <w:rPr>
          <w:spacing w:val="-14"/>
        </w:rPr>
        <w:t xml:space="preserve"> </w:t>
      </w:r>
      <w:r w:rsidR="00E90690" w:rsidRPr="00AE4155">
        <w:t>and</w:t>
      </w:r>
      <w:r w:rsidR="00E90690" w:rsidRPr="00AE4155">
        <w:rPr>
          <w:spacing w:val="-12"/>
        </w:rPr>
        <w:t xml:space="preserve"> </w:t>
      </w:r>
      <w:r w:rsidR="00E90690" w:rsidRPr="00AE4155">
        <w:t>urban student</w:t>
      </w:r>
      <w:r w:rsidR="006B05FF" w:rsidRPr="00AE4155">
        <w:t>, t test was administered.</w:t>
      </w:r>
      <w:r w:rsidR="00E90690" w:rsidRPr="00AE4155">
        <w:rPr>
          <w:spacing w:val="-15"/>
        </w:rPr>
        <w:t xml:space="preserve"> </w:t>
      </w:r>
    </w:p>
    <w:p w14:paraId="3DB81F26" w14:textId="25309169" w:rsidR="00E90690" w:rsidRPr="00AE4155" w:rsidRDefault="00E90690" w:rsidP="00176D9C">
      <w:pPr>
        <w:spacing w:before="68" w:line="360" w:lineRule="auto"/>
        <w:ind w:right="845"/>
        <w:jc w:val="center"/>
        <w:rPr>
          <w:rFonts w:ascii="Times New Roman" w:hAnsi="Times New Roman" w:cs="Times New Roman"/>
          <w:b/>
          <w:sz w:val="24"/>
          <w:szCs w:val="24"/>
        </w:rPr>
      </w:pPr>
      <w:r w:rsidRPr="00AE4155">
        <w:rPr>
          <w:rFonts w:ascii="Times New Roman" w:hAnsi="Times New Roman" w:cs="Times New Roman"/>
          <w:b/>
          <w:sz w:val="24"/>
          <w:szCs w:val="24"/>
        </w:rPr>
        <w:t>Table</w:t>
      </w:r>
      <w:r w:rsidR="006A4B19" w:rsidRPr="00AE4155">
        <w:rPr>
          <w:rFonts w:ascii="Times New Roman" w:hAnsi="Times New Roman" w:cs="Times New Roman"/>
          <w:b/>
          <w:sz w:val="24"/>
          <w:szCs w:val="24"/>
        </w:rPr>
        <w:t xml:space="preserve"> 4:</w:t>
      </w:r>
      <w:r w:rsidRPr="00AE4155">
        <w:rPr>
          <w:rFonts w:ascii="Times New Roman" w:hAnsi="Times New Roman" w:cs="Times New Roman"/>
          <w:b/>
          <w:spacing w:val="-3"/>
          <w:sz w:val="24"/>
          <w:szCs w:val="24"/>
        </w:rPr>
        <w:t xml:space="preserve"> </w:t>
      </w:r>
      <w:r w:rsidR="006A4B19" w:rsidRPr="00AE4155">
        <w:rPr>
          <w:rFonts w:ascii="Times New Roman" w:hAnsi="Times New Roman" w:cs="Times New Roman"/>
          <w:b/>
          <w:sz w:val="24"/>
          <w:szCs w:val="24"/>
        </w:rPr>
        <w:t>Comparison of guidance need</w:t>
      </w:r>
      <w:r w:rsidR="00243099">
        <w:rPr>
          <w:rFonts w:ascii="Times New Roman" w:hAnsi="Times New Roman" w:cs="Times New Roman"/>
          <w:b/>
          <w:sz w:val="24"/>
          <w:szCs w:val="24"/>
        </w:rPr>
        <w:t>s</w:t>
      </w:r>
      <w:r w:rsidR="006A4B19" w:rsidRPr="00AE4155">
        <w:rPr>
          <w:rFonts w:ascii="Times New Roman" w:hAnsi="Times New Roman" w:cs="Times New Roman"/>
          <w:b/>
          <w:sz w:val="24"/>
          <w:szCs w:val="24"/>
        </w:rPr>
        <w:t xml:space="preserve"> of</w:t>
      </w:r>
      <w:r w:rsidR="006A4B19" w:rsidRPr="00AE4155">
        <w:rPr>
          <w:rFonts w:ascii="Times New Roman" w:hAnsi="Times New Roman" w:cs="Times New Roman"/>
          <w:b/>
          <w:spacing w:val="-1"/>
          <w:sz w:val="24"/>
          <w:szCs w:val="24"/>
        </w:rPr>
        <w:t xml:space="preserve"> </w:t>
      </w:r>
      <w:r w:rsidR="006A4B19" w:rsidRPr="00AE4155">
        <w:rPr>
          <w:rFonts w:ascii="Times New Roman" w:hAnsi="Times New Roman" w:cs="Times New Roman"/>
          <w:b/>
          <w:sz w:val="24"/>
          <w:szCs w:val="24"/>
        </w:rPr>
        <w:t>rural and urban secondary school students.</w:t>
      </w:r>
    </w:p>
    <w:tbl>
      <w:tblPr>
        <w:tblpPr w:leftFromText="180" w:rightFromText="180" w:vertAnchor="text" w:horzAnchor="margin" w:tblpY="50"/>
        <w:tblW w:w="8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927"/>
        <w:gridCol w:w="926"/>
        <w:gridCol w:w="1455"/>
        <w:gridCol w:w="1058"/>
        <w:gridCol w:w="2250"/>
      </w:tblGrid>
      <w:tr w:rsidR="00713104" w:rsidRPr="00AE4155" w14:paraId="1A2F6A3E" w14:textId="77777777" w:rsidTr="00713104">
        <w:trPr>
          <w:trHeight w:val="702"/>
        </w:trPr>
        <w:tc>
          <w:tcPr>
            <w:tcW w:w="1985" w:type="dxa"/>
          </w:tcPr>
          <w:p w14:paraId="30AC664D"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Locality</w:t>
            </w:r>
          </w:p>
          <w:p w14:paraId="60DD77E1" w14:textId="77777777" w:rsidR="00713104" w:rsidRPr="00AE4155" w:rsidRDefault="00713104" w:rsidP="00AE4155">
            <w:pPr>
              <w:pStyle w:val="TableParagraph"/>
              <w:spacing w:before="139" w:line="360" w:lineRule="auto"/>
              <w:ind w:left="117"/>
              <w:jc w:val="both"/>
              <w:rPr>
                <w:rFonts w:ascii="Times New Roman" w:hAnsi="Times New Roman" w:cs="Times New Roman"/>
                <w:sz w:val="24"/>
                <w:szCs w:val="24"/>
              </w:rPr>
            </w:pPr>
          </w:p>
        </w:tc>
        <w:tc>
          <w:tcPr>
            <w:tcW w:w="927" w:type="dxa"/>
          </w:tcPr>
          <w:p w14:paraId="2B4CDFC3"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2"/>
                <w:sz w:val="24"/>
                <w:szCs w:val="24"/>
              </w:rPr>
              <w:t>Number</w:t>
            </w:r>
          </w:p>
        </w:tc>
        <w:tc>
          <w:tcPr>
            <w:tcW w:w="926" w:type="dxa"/>
          </w:tcPr>
          <w:p w14:paraId="3F30FA55"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4"/>
                <w:sz w:val="24"/>
                <w:szCs w:val="24"/>
              </w:rPr>
              <w:t>Mean</w:t>
            </w:r>
          </w:p>
        </w:tc>
        <w:tc>
          <w:tcPr>
            <w:tcW w:w="1455" w:type="dxa"/>
          </w:tcPr>
          <w:p w14:paraId="55005516"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Standard</w:t>
            </w:r>
          </w:p>
          <w:p w14:paraId="08CD0E67" w14:textId="77777777" w:rsidR="00713104" w:rsidRPr="00AE4155" w:rsidRDefault="00713104" w:rsidP="00AE4155">
            <w:pPr>
              <w:pStyle w:val="TableParagraph"/>
              <w:spacing w:before="139"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deviation</w:t>
            </w:r>
          </w:p>
        </w:tc>
        <w:tc>
          <w:tcPr>
            <w:tcW w:w="1058" w:type="dxa"/>
          </w:tcPr>
          <w:p w14:paraId="3DAE3DFD" w14:textId="77777777" w:rsidR="00713104" w:rsidRPr="00AE4155" w:rsidRDefault="00713104"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t-value</w:t>
            </w:r>
          </w:p>
        </w:tc>
        <w:tc>
          <w:tcPr>
            <w:tcW w:w="2250" w:type="dxa"/>
          </w:tcPr>
          <w:p w14:paraId="608CF211" w14:textId="77777777" w:rsidR="00713104" w:rsidRPr="00AE4155" w:rsidRDefault="00713104" w:rsidP="00AE4155">
            <w:pPr>
              <w:pStyle w:val="TableParagraph"/>
              <w:spacing w:line="360" w:lineRule="auto"/>
              <w:ind w:left="118"/>
              <w:jc w:val="both"/>
              <w:rPr>
                <w:rFonts w:ascii="Times New Roman" w:hAnsi="Times New Roman" w:cs="Times New Roman"/>
                <w:sz w:val="24"/>
                <w:szCs w:val="24"/>
              </w:rPr>
            </w:pPr>
            <w:r w:rsidRPr="00AE4155">
              <w:rPr>
                <w:rFonts w:ascii="Times New Roman" w:hAnsi="Times New Roman" w:cs="Times New Roman"/>
                <w:spacing w:val="-2"/>
                <w:sz w:val="24"/>
                <w:szCs w:val="24"/>
              </w:rPr>
              <w:t>Remark</w:t>
            </w:r>
          </w:p>
        </w:tc>
      </w:tr>
      <w:tr w:rsidR="00713104" w:rsidRPr="00AE4155" w14:paraId="5F485E46" w14:textId="77777777" w:rsidTr="00713104">
        <w:trPr>
          <w:trHeight w:val="840"/>
        </w:trPr>
        <w:tc>
          <w:tcPr>
            <w:tcW w:w="1985" w:type="dxa"/>
          </w:tcPr>
          <w:p w14:paraId="280B8DDD"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lastRenderedPageBreak/>
              <w:t>Rural</w:t>
            </w:r>
          </w:p>
        </w:tc>
        <w:tc>
          <w:tcPr>
            <w:tcW w:w="927" w:type="dxa"/>
          </w:tcPr>
          <w:p w14:paraId="5E4E19BF"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926" w:type="dxa"/>
          </w:tcPr>
          <w:p w14:paraId="753E92A5"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2"/>
                <w:sz w:val="24"/>
                <w:szCs w:val="24"/>
              </w:rPr>
              <w:t>227.58</w:t>
            </w:r>
          </w:p>
        </w:tc>
        <w:tc>
          <w:tcPr>
            <w:tcW w:w="1455" w:type="dxa"/>
          </w:tcPr>
          <w:p w14:paraId="7C8CB11C"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32.68</w:t>
            </w:r>
          </w:p>
        </w:tc>
        <w:tc>
          <w:tcPr>
            <w:tcW w:w="1058" w:type="dxa"/>
            <w:vMerge w:val="restart"/>
          </w:tcPr>
          <w:p w14:paraId="3C73720A" w14:textId="77777777" w:rsidR="00713104" w:rsidRPr="00AE4155" w:rsidRDefault="00713104"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1.188</w:t>
            </w:r>
          </w:p>
        </w:tc>
        <w:tc>
          <w:tcPr>
            <w:tcW w:w="2250" w:type="dxa"/>
            <w:vMerge w:val="restart"/>
          </w:tcPr>
          <w:p w14:paraId="33EAAEA5" w14:textId="77777777" w:rsidR="00713104" w:rsidRPr="00AE4155" w:rsidRDefault="00713104" w:rsidP="00AE4155">
            <w:pPr>
              <w:pStyle w:val="TableParagraph"/>
              <w:spacing w:line="360" w:lineRule="auto"/>
              <w:ind w:left="118" w:right="157"/>
              <w:jc w:val="both"/>
              <w:rPr>
                <w:rFonts w:ascii="Times New Roman" w:hAnsi="Times New Roman" w:cs="Times New Roman"/>
                <w:sz w:val="24"/>
                <w:szCs w:val="24"/>
              </w:rPr>
            </w:pPr>
            <w:r w:rsidRPr="00AE4155">
              <w:rPr>
                <w:rFonts w:ascii="Times New Roman" w:hAnsi="Times New Roman" w:cs="Times New Roman"/>
                <w:spacing w:val="-4"/>
                <w:sz w:val="24"/>
                <w:szCs w:val="24"/>
              </w:rPr>
              <w:t xml:space="preserve">Not </w:t>
            </w:r>
            <w:r w:rsidRPr="00AE4155">
              <w:rPr>
                <w:rFonts w:ascii="Times New Roman" w:hAnsi="Times New Roman" w:cs="Times New Roman"/>
                <w:spacing w:val="-2"/>
                <w:sz w:val="24"/>
                <w:szCs w:val="24"/>
              </w:rPr>
              <w:t xml:space="preserve">significant </w:t>
            </w:r>
            <w:r w:rsidRPr="00AE4155">
              <w:rPr>
                <w:rFonts w:ascii="Times New Roman" w:hAnsi="Times New Roman" w:cs="Times New Roman"/>
                <w:spacing w:val="-6"/>
                <w:sz w:val="24"/>
                <w:szCs w:val="24"/>
              </w:rPr>
              <w:t>at</w:t>
            </w:r>
          </w:p>
          <w:p w14:paraId="4D3AAE95" w14:textId="77777777" w:rsidR="00713104" w:rsidRPr="00AE4155" w:rsidRDefault="00713104" w:rsidP="00AE4155">
            <w:pPr>
              <w:pStyle w:val="TableParagraph"/>
              <w:spacing w:line="360" w:lineRule="auto"/>
              <w:ind w:left="118"/>
              <w:jc w:val="both"/>
              <w:rPr>
                <w:rFonts w:ascii="Times New Roman" w:hAnsi="Times New Roman" w:cs="Times New Roman"/>
                <w:sz w:val="24"/>
                <w:szCs w:val="24"/>
              </w:rPr>
            </w:pPr>
            <w:r w:rsidRPr="00AE4155">
              <w:rPr>
                <w:rFonts w:ascii="Times New Roman" w:hAnsi="Times New Roman" w:cs="Times New Roman"/>
                <w:sz w:val="24"/>
                <w:szCs w:val="24"/>
              </w:rPr>
              <w:t xml:space="preserve">0.05 </w:t>
            </w:r>
            <w:r w:rsidRPr="00AE4155">
              <w:rPr>
                <w:rFonts w:ascii="Times New Roman" w:hAnsi="Times New Roman" w:cs="Times New Roman"/>
                <w:spacing w:val="-2"/>
                <w:sz w:val="24"/>
                <w:szCs w:val="24"/>
              </w:rPr>
              <w:t>level</w:t>
            </w:r>
          </w:p>
        </w:tc>
      </w:tr>
      <w:tr w:rsidR="00713104" w:rsidRPr="00AE4155" w14:paraId="73B369F6" w14:textId="77777777" w:rsidTr="00713104">
        <w:trPr>
          <w:trHeight w:val="750"/>
        </w:trPr>
        <w:tc>
          <w:tcPr>
            <w:tcW w:w="1985" w:type="dxa"/>
          </w:tcPr>
          <w:p w14:paraId="76557C97"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Urban</w:t>
            </w:r>
          </w:p>
        </w:tc>
        <w:tc>
          <w:tcPr>
            <w:tcW w:w="927" w:type="dxa"/>
          </w:tcPr>
          <w:p w14:paraId="4899B2E7"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926" w:type="dxa"/>
          </w:tcPr>
          <w:p w14:paraId="4B71201C"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2"/>
                <w:sz w:val="24"/>
                <w:szCs w:val="24"/>
              </w:rPr>
              <w:t>233.95</w:t>
            </w:r>
          </w:p>
        </w:tc>
        <w:tc>
          <w:tcPr>
            <w:tcW w:w="1455" w:type="dxa"/>
          </w:tcPr>
          <w:p w14:paraId="4DE9A3FE"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25.58</w:t>
            </w:r>
          </w:p>
        </w:tc>
        <w:tc>
          <w:tcPr>
            <w:tcW w:w="1058" w:type="dxa"/>
            <w:vMerge/>
            <w:tcBorders>
              <w:top w:val="nil"/>
            </w:tcBorders>
          </w:tcPr>
          <w:p w14:paraId="17452E9A" w14:textId="77777777" w:rsidR="00713104" w:rsidRPr="00AE4155" w:rsidRDefault="00713104" w:rsidP="00AE4155">
            <w:pPr>
              <w:spacing w:line="360" w:lineRule="auto"/>
              <w:jc w:val="both"/>
              <w:rPr>
                <w:rFonts w:ascii="Times New Roman" w:hAnsi="Times New Roman" w:cs="Times New Roman"/>
                <w:sz w:val="24"/>
                <w:szCs w:val="24"/>
              </w:rPr>
            </w:pPr>
          </w:p>
        </w:tc>
        <w:tc>
          <w:tcPr>
            <w:tcW w:w="2250" w:type="dxa"/>
            <w:vMerge/>
            <w:tcBorders>
              <w:top w:val="nil"/>
            </w:tcBorders>
          </w:tcPr>
          <w:p w14:paraId="54198FED" w14:textId="77777777" w:rsidR="00713104" w:rsidRPr="00AE4155" w:rsidRDefault="00713104" w:rsidP="00AE4155">
            <w:pPr>
              <w:spacing w:line="360" w:lineRule="auto"/>
              <w:jc w:val="both"/>
              <w:rPr>
                <w:rFonts w:ascii="Times New Roman" w:hAnsi="Times New Roman" w:cs="Times New Roman"/>
                <w:sz w:val="24"/>
                <w:szCs w:val="24"/>
              </w:rPr>
            </w:pPr>
          </w:p>
        </w:tc>
      </w:tr>
    </w:tbl>
    <w:p w14:paraId="5B8FC32E" w14:textId="77777777" w:rsidR="00E90690" w:rsidRPr="00AE4155" w:rsidRDefault="00E90690" w:rsidP="00AE4155">
      <w:pPr>
        <w:pStyle w:val="BodyText"/>
        <w:spacing w:before="10" w:line="360" w:lineRule="auto"/>
        <w:jc w:val="both"/>
        <w:rPr>
          <w:b/>
        </w:rPr>
      </w:pPr>
    </w:p>
    <w:p w14:paraId="6976F116" w14:textId="77777777" w:rsidR="00713104" w:rsidRPr="00AE4155" w:rsidRDefault="00713104" w:rsidP="00AE4155">
      <w:pPr>
        <w:pStyle w:val="BodyText"/>
        <w:spacing w:line="360" w:lineRule="auto"/>
        <w:ind w:right="1281"/>
        <w:jc w:val="both"/>
      </w:pPr>
    </w:p>
    <w:p w14:paraId="405AD845" w14:textId="7827B125" w:rsidR="0026137C" w:rsidRDefault="0026137C" w:rsidP="0026137C">
      <w:pPr>
        <w:pStyle w:val="BodyText"/>
        <w:spacing w:line="360" w:lineRule="auto"/>
        <w:ind w:right="1281"/>
        <w:jc w:val="center"/>
      </w:pPr>
      <w:r w:rsidRPr="00AE4155">
        <w:rPr>
          <w:noProof/>
          <w:lang w:val="en-IN" w:eastAsia="en-IN" w:bidi="or-IN"/>
          <w14:ligatures w14:val="standardContextual"/>
        </w:rPr>
        <w:drawing>
          <wp:inline distT="0" distB="0" distL="0" distR="0" wp14:anchorId="25C3CFBB" wp14:editId="6404F300">
            <wp:extent cx="4023360" cy="2385060"/>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0CEDFA" w14:textId="3E127C18" w:rsidR="0026137C" w:rsidRDefault="0026137C" w:rsidP="00AE4155">
      <w:pPr>
        <w:pStyle w:val="BodyText"/>
        <w:spacing w:line="360" w:lineRule="auto"/>
        <w:ind w:right="1281"/>
        <w:jc w:val="both"/>
      </w:pPr>
      <w:r w:rsidRPr="00AE4155">
        <w:rPr>
          <w:b/>
          <w:bCs/>
          <w:i/>
          <w:iCs/>
        </w:rPr>
        <w:t>Figure</w:t>
      </w:r>
      <w:r>
        <w:rPr>
          <w:b/>
          <w:bCs/>
          <w:i/>
          <w:iCs/>
        </w:rPr>
        <w:t xml:space="preserve"> </w:t>
      </w:r>
      <w:r w:rsidRPr="00AE4155">
        <w:rPr>
          <w:b/>
          <w:bCs/>
          <w:i/>
          <w:iCs/>
        </w:rPr>
        <w:t>3: Guidance need</w:t>
      </w:r>
      <w:r>
        <w:rPr>
          <w:b/>
          <w:bCs/>
          <w:i/>
          <w:iCs/>
        </w:rPr>
        <w:t>s</w:t>
      </w:r>
      <w:r w:rsidRPr="00AE4155">
        <w:rPr>
          <w:b/>
          <w:bCs/>
          <w:i/>
          <w:iCs/>
        </w:rPr>
        <w:t xml:space="preserve"> of secondary school students with reference to their locality</w:t>
      </w:r>
    </w:p>
    <w:p w14:paraId="14D7BF7D" w14:textId="642FA5B0" w:rsidR="00713104" w:rsidRPr="0026137C" w:rsidRDefault="00DB0E36" w:rsidP="00AE4155">
      <w:pPr>
        <w:pStyle w:val="BodyText"/>
        <w:spacing w:line="360" w:lineRule="auto"/>
        <w:ind w:right="1281"/>
        <w:jc w:val="both"/>
      </w:pPr>
      <w:r>
        <w:t>From t</w:t>
      </w:r>
      <w:r w:rsidR="00E90690" w:rsidRPr="00AE4155">
        <w:t>able</w:t>
      </w:r>
      <w:r w:rsidR="00E90690" w:rsidRPr="00AE4155">
        <w:rPr>
          <w:spacing w:val="-11"/>
        </w:rPr>
        <w:t xml:space="preserve"> </w:t>
      </w:r>
      <w:r>
        <w:rPr>
          <w:spacing w:val="-11"/>
        </w:rPr>
        <w:t xml:space="preserve">4 and figure 3 </w:t>
      </w:r>
      <w:r w:rsidR="00E90690" w:rsidRPr="00AE4155">
        <w:t>the</w:t>
      </w:r>
      <w:r w:rsidR="00E90690" w:rsidRPr="00AE4155">
        <w:rPr>
          <w:spacing w:val="-10"/>
        </w:rPr>
        <w:t xml:space="preserve"> </w:t>
      </w:r>
      <w:r w:rsidR="00E90690" w:rsidRPr="00AE4155">
        <w:t>t</w:t>
      </w:r>
      <w:r>
        <w:t xml:space="preserve"> value was found to be</w:t>
      </w:r>
      <w:r w:rsidR="00E90690" w:rsidRPr="00AE4155">
        <w:rPr>
          <w:spacing w:val="-6"/>
        </w:rPr>
        <w:t xml:space="preserve"> </w:t>
      </w:r>
      <w:r w:rsidR="00E90690" w:rsidRPr="00AE4155">
        <w:t>1.188,</w:t>
      </w:r>
      <w:r w:rsidR="00E90690" w:rsidRPr="00AE4155">
        <w:rPr>
          <w:spacing w:val="-10"/>
        </w:rPr>
        <w:t xml:space="preserve"> </w:t>
      </w:r>
      <w:r w:rsidR="00E90690" w:rsidRPr="00AE4155">
        <w:t>which</w:t>
      </w:r>
      <w:r w:rsidR="00E90690" w:rsidRPr="00AE4155">
        <w:rPr>
          <w:spacing w:val="-10"/>
        </w:rPr>
        <w:t xml:space="preserve"> </w:t>
      </w:r>
      <w:r w:rsidR="00E90690" w:rsidRPr="00AE4155">
        <w:t>is</w:t>
      </w:r>
      <w:r w:rsidR="00E90690" w:rsidRPr="00AE4155">
        <w:rPr>
          <w:spacing w:val="-9"/>
        </w:rPr>
        <w:t xml:space="preserve"> </w:t>
      </w:r>
      <w:r w:rsidR="00E90690" w:rsidRPr="00AE4155">
        <w:t>not</w:t>
      </w:r>
      <w:r w:rsidR="00E90690" w:rsidRPr="00AE4155">
        <w:rPr>
          <w:spacing w:val="-9"/>
        </w:rPr>
        <w:t xml:space="preserve"> </w:t>
      </w:r>
      <w:r w:rsidR="00E90690" w:rsidRPr="00AE4155">
        <w:t>significant</w:t>
      </w:r>
      <w:r w:rsidR="00E90690" w:rsidRPr="00AE4155">
        <w:rPr>
          <w:spacing w:val="-7"/>
        </w:rPr>
        <w:t xml:space="preserve"> </w:t>
      </w:r>
      <w:r w:rsidR="00E90690" w:rsidRPr="00AE4155">
        <w:t>at</w:t>
      </w:r>
      <w:r w:rsidR="00E90690" w:rsidRPr="00AE4155">
        <w:rPr>
          <w:spacing w:val="-9"/>
        </w:rPr>
        <w:t xml:space="preserve"> </w:t>
      </w:r>
      <w:r w:rsidR="00E90690" w:rsidRPr="00AE4155">
        <w:t>the</w:t>
      </w:r>
      <w:r w:rsidR="00E90690" w:rsidRPr="00AE4155">
        <w:rPr>
          <w:spacing w:val="-6"/>
        </w:rPr>
        <w:t xml:space="preserve"> </w:t>
      </w:r>
      <w:r w:rsidR="00E90690" w:rsidRPr="00AE4155">
        <w:t>0.05 level with d</w:t>
      </w:r>
      <w:r w:rsidR="006A4B19" w:rsidRPr="00AE4155">
        <w:t>egree of freedom</w:t>
      </w:r>
      <w:r w:rsidR="00E90690" w:rsidRPr="00AE4155">
        <w:t xml:space="preserve"> 118. </w:t>
      </w:r>
      <w:r w:rsidR="006A4B19" w:rsidRPr="00AE4155">
        <w:t xml:space="preserve">It indicates </w:t>
      </w:r>
      <w:r w:rsidR="00E90690" w:rsidRPr="00AE4155">
        <w:t>that the level of guidance need</w:t>
      </w:r>
      <w:r w:rsidR="006A4B19" w:rsidRPr="00AE4155">
        <w:t xml:space="preserve"> of</w:t>
      </w:r>
      <w:r w:rsidR="00E90690" w:rsidRPr="00AE4155">
        <w:t xml:space="preserve"> secondary school students with reference to their locality did not differ significantly. Therefore, the</w:t>
      </w:r>
      <w:r w:rsidR="00E90690" w:rsidRPr="00AE4155">
        <w:rPr>
          <w:spacing w:val="-15"/>
        </w:rPr>
        <w:t xml:space="preserve"> </w:t>
      </w:r>
      <w:r w:rsidR="00E90690" w:rsidRPr="00AE4155">
        <w:t>null</w:t>
      </w:r>
      <w:r w:rsidR="00E90690" w:rsidRPr="00AE4155">
        <w:rPr>
          <w:spacing w:val="-15"/>
        </w:rPr>
        <w:t xml:space="preserve"> </w:t>
      </w:r>
      <w:r w:rsidR="00E90690" w:rsidRPr="00AE4155">
        <w:t>hypothesis</w:t>
      </w:r>
      <w:r w:rsidR="00E90690" w:rsidRPr="00AE4155">
        <w:rPr>
          <w:spacing w:val="-15"/>
        </w:rPr>
        <w:t xml:space="preserve"> </w:t>
      </w:r>
      <w:r w:rsidR="00E90690" w:rsidRPr="00AE4155">
        <w:t>that</w:t>
      </w:r>
      <w:r w:rsidR="00E90690" w:rsidRPr="00AE4155">
        <w:rPr>
          <w:spacing w:val="-15"/>
        </w:rPr>
        <w:t xml:space="preserve"> </w:t>
      </w:r>
      <w:r w:rsidR="00E90690" w:rsidRPr="00AE4155">
        <w:t>there</w:t>
      </w:r>
      <w:r w:rsidR="00E90690" w:rsidRPr="00AE4155">
        <w:rPr>
          <w:spacing w:val="-15"/>
        </w:rPr>
        <w:t xml:space="preserve"> </w:t>
      </w:r>
      <w:r w:rsidR="00E90690" w:rsidRPr="00AE4155">
        <w:t>is</w:t>
      </w:r>
      <w:r w:rsidR="00E90690" w:rsidRPr="00AE4155">
        <w:rPr>
          <w:spacing w:val="-15"/>
        </w:rPr>
        <w:t xml:space="preserve"> </w:t>
      </w:r>
      <w:r w:rsidR="00E90690" w:rsidRPr="00AE4155">
        <w:t>no</w:t>
      </w:r>
      <w:r w:rsidR="00E90690" w:rsidRPr="00AE4155">
        <w:rPr>
          <w:spacing w:val="-14"/>
        </w:rPr>
        <w:t xml:space="preserve"> </w:t>
      </w:r>
      <w:r w:rsidR="006A4B19" w:rsidRPr="00AE4155">
        <w:t xml:space="preserve">significant difference between the level of guidance need of rural and urban secondary school students </w:t>
      </w:r>
      <w:r w:rsidR="00E90690" w:rsidRPr="00AE4155">
        <w:t>is accepted.</w:t>
      </w:r>
    </w:p>
    <w:p w14:paraId="3B814A73" w14:textId="486F1D28" w:rsidR="00F60FE5" w:rsidRPr="00AE4155" w:rsidRDefault="00F60FE5" w:rsidP="00AE4155">
      <w:pPr>
        <w:pStyle w:val="BodyText"/>
        <w:spacing w:line="360" w:lineRule="auto"/>
        <w:ind w:right="1281"/>
        <w:jc w:val="both"/>
        <w:rPr>
          <w:b/>
          <w:bCs/>
        </w:rPr>
      </w:pPr>
      <w:r w:rsidRPr="00AE4155">
        <w:rPr>
          <w:b/>
          <w:bCs/>
        </w:rPr>
        <w:t>Discussion</w:t>
      </w:r>
      <w:r w:rsidR="000A40EB">
        <w:rPr>
          <w:b/>
          <w:bCs/>
        </w:rPr>
        <w:t xml:space="preserve">: </w:t>
      </w:r>
    </w:p>
    <w:p w14:paraId="59FCD464" w14:textId="77777777" w:rsidR="002E6F8B" w:rsidRPr="00AE4155" w:rsidRDefault="002E6F8B" w:rsidP="00AE4155">
      <w:pPr>
        <w:pStyle w:val="BodyText"/>
        <w:spacing w:before="72" w:line="360" w:lineRule="auto"/>
        <w:ind w:right="1279"/>
        <w:jc w:val="both"/>
        <w:rPr>
          <w:lang w:val="en-IN"/>
        </w:rPr>
      </w:pPr>
      <w:r w:rsidRPr="00AE4155">
        <w:rPr>
          <w:lang w:val="en-IN"/>
        </w:rPr>
        <w:t>The study examined the level of guidance needs among secondary school students in Balasore district and also analysed differences with respect to gender and locality. The findings provide meaningful insights into students’ developmental requirements and align with several earlier researches.</w:t>
      </w:r>
    </w:p>
    <w:p w14:paraId="536CEF12" w14:textId="55D320D3" w:rsidR="002E6F8B" w:rsidRPr="00AE4155" w:rsidRDefault="002E6F8B" w:rsidP="00AE4155">
      <w:pPr>
        <w:pStyle w:val="BodyText"/>
        <w:spacing w:before="72" w:line="360" w:lineRule="auto"/>
        <w:ind w:right="1279"/>
        <w:jc w:val="both"/>
        <w:rPr>
          <w:lang w:val="en-IN"/>
        </w:rPr>
      </w:pPr>
      <w:r w:rsidRPr="00AE4155">
        <w:rPr>
          <w:lang w:val="en-IN"/>
        </w:rPr>
        <w:t xml:space="preserve">The first major finding revealed that the majority of secondary school students possess an </w:t>
      </w:r>
      <w:r w:rsidRPr="00AE4155">
        <w:rPr>
          <w:rFonts w:eastAsiaTheme="majorEastAsia"/>
          <w:lang w:val="en-IN"/>
        </w:rPr>
        <w:t>average level of guidance need</w:t>
      </w:r>
      <w:r w:rsidRPr="00AE4155">
        <w:rPr>
          <w:lang w:val="en-IN"/>
        </w:rPr>
        <w:t xml:space="preserve">, with a considerable proportion falling in the above-average category. Among them, very few students reported high or extremely high guidance needs. This suggests that while students are generally able to cope with their academic and personal environments, they still require structured support to navigate educational, vocational, personal, and social challenges. This result is consistent with the observations of Upadhyay (2019) and </w:t>
      </w:r>
      <w:r w:rsidR="002133B8" w:rsidRPr="00835CDF">
        <w:t>Srinivasarao</w:t>
      </w:r>
      <w:r w:rsidR="002133B8" w:rsidRPr="00AE4155">
        <w:rPr>
          <w:lang w:val="en-IN"/>
        </w:rPr>
        <w:t xml:space="preserve"> </w:t>
      </w:r>
      <w:r w:rsidR="002133B8">
        <w:rPr>
          <w:lang w:val="en-IN"/>
        </w:rPr>
        <w:t xml:space="preserve">and </w:t>
      </w:r>
      <w:r w:rsidRPr="00AE4155">
        <w:rPr>
          <w:lang w:val="en-IN"/>
        </w:rPr>
        <w:t xml:space="preserve">Yashoda (2018), who reported that adolescents typically require moderate levels of guidance across multiple domains. </w:t>
      </w:r>
      <w:r w:rsidRPr="00AE4155">
        <w:rPr>
          <w:lang w:val="en-IN"/>
        </w:rPr>
        <w:lastRenderedPageBreak/>
        <w:t>The finding reinforces the idea that guidance services should not only focus on students with severe difficulties but should be made available to all learners as a preventive and developmental measure.</w:t>
      </w:r>
    </w:p>
    <w:p w14:paraId="151C7137" w14:textId="2AAEB71C" w:rsidR="002E6F8B" w:rsidRPr="00AE4155" w:rsidRDefault="004F4B49" w:rsidP="00AE4155">
      <w:pPr>
        <w:pStyle w:val="BodyText"/>
        <w:spacing w:before="72" w:line="360" w:lineRule="auto"/>
        <w:ind w:right="1279"/>
        <w:jc w:val="both"/>
        <w:rPr>
          <w:lang w:val="en-IN"/>
        </w:rPr>
      </w:pPr>
      <w:r>
        <w:rPr>
          <w:lang w:val="en-IN"/>
        </w:rPr>
        <w:t xml:space="preserve">In </w:t>
      </w:r>
      <w:r w:rsidR="00A87C0A">
        <w:rPr>
          <w:lang w:val="en-IN"/>
        </w:rPr>
        <w:t xml:space="preserve">the </w:t>
      </w:r>
      <w:r w:rsidR="002E6F8B" w:rsidRPr="00AE4155">
        <w:rPr>
          <w:lang w:val="en-IN"/>
        </w:rPr>
        <w:t>second finding</w:t>
      </w:r>
      <w:r>
        <w:rPr>
          <w:lang w:val="en-IN"/>
        </w:rPr>
        <w:t xml:space="preserve">, the null hypothesis </w:t>
      </w:r>
      <w:r w:rsidR="00A87C0A">
        <w:rPr>
          <w:lang w:val="en-IN"/>
        </w:rPr>
        <w:t>i</w:t>
      </w:r>
      <w:r>
        <w:rPr>
          <w:lang w:val="en-IN"/>
        </w:rPr>
        <w:t>s acc</w:t>
      </w:r>
      <w:r w:rsidR="00A87C0A">
        <w:rPr>
          <w:lang w:val="en-IN"/>
        </w:rPr>
        <w:t>epted,</w:t>
      </w:r>
      <w:r w:rsidR="002E6F8B" w:rsidRPr="00AE4155">
        <w:rPr>
          <w:lang w:val="en-IN"/>
        </w:rPr>
        <w:t xml:space="preserve"> indicat</w:t>
      </w:r>
      <w:r w:rsidR="00A87C0A">
        <w:rPr>
          <w:lang w:val="en-IN"/>
        </w:rPr>
        <w:t>ing</w:t>
      </w:r>
      <w:r w:rsidR="002E6F8B" w:rsidRPr="00AE4155">
        <w:rPr>
          <w:lang w:val="en-IN"/>
        </w:rPr>
        <w:t xml:space="preserve"> </w:t>
      </w:r>
      <w:r w:rsidR="002E6F8B" w:rsidRPr="00AE4155">
        <w:rPr>
          <w:rFonts w:eastAsiaTheme="majorEastAsia"/>
          <w:lang w:val="en-IN"/>
        </w:rPr>
        <w:t>no significant difference between boys and girls</w:t>
      </w:r>
      <w:r w:rsidR="002E6F8B" w:rsidRPr="00AE4155">
        <w:rPr>
          <w:lang w:val="en-IN"/>
        </w:rPr>
        <w:t xml:space="preserve"> in their guidance needs. This implies that the developmental concerns of adolescents are largely universal regardless of gender. The result is in agreement with the studies conducted by </w:t>
      </w:r>
      <w:r w:rsidR="002E54D2">
        <w:rPr>
          <w:lang w:val="en-IN"/>
        </w:rPr>
        <w:t>Jyoti</w:t>
      </w:r>
      <w:r w:rsidR="002E6F8B" w:rsidRPr="00AE4155">
        <w:rPr>
          <w:lang w:val="en-IN"/>
        </w:rPr>
        <w:t xml:space="preserve"> (2020), Kumar and Lakhera (2019), Prabh (2015), and Parhar et al. (2013), which also reported no gender-based variation in guidance requirements. However, this outcome contradicts the findings of Nayak and Panda (2018) and Nivedita and Singh (2017), who observed higher guidance needs among female students. Such inconsistencies may be attributed to contextual factors such as socio-cultural environment, school climate, and changing gender roles. The absence of gender disparity in the present study reflects a positive trend toward educational equality.</w:t>
      </w:r>
    </w:p>
    <w:p w14:paraId="7F2FFF21" w14:textId="1A5BE4BC" w:rsidR="002E6F8B" w:rsidRPr="00AE4155" w:rsidRDefault="00A87C0A" w:rsidP="00AE4155">
      <w:pPr>
        <w:pStyle w:val="BodyText"/>
        <w:spacing w:before="72" w:line="360" w:lineRule="auto"/>
        <w:ind w:right="1279"/>
        <w:jc w:val="both"/>
        <w:rPr>
          <w:lang w:val="en-IN"/>
        </w:rPr>
      </w:pPr>
      <w:r>
        <w:rPr>
          <w:lang w:val="en-IN"/>
        </w:rPr>
        <w:t>Further, in t</w:t>
      </w:r>
      <w:r w:rsidR="002E6F8B" w:rsidRPr="00AE4155">
        <w:rPr>
          <w:lang w:val="en-IN"/>
        </w:rPr>
        <w:t>he third finding</w:t>
      </w:r>
      <w:r>
        <w:rPr>
          <w:lang w:val="en-IN"/>
        </w:rPr>
        <w:t>, the null hypothesis is accepted, showing</w:t>
      </w:r>
      <w:r w:rsidR="002E6F8B" w:rsidRPr="00AE4155">
        <w:rPr>
          <w:lang w:val="en-IN"/>
        </w:rPr>
        <w:t xml:space="preserve"> </w:t>
      </w:r>
      <w:r w:rsidR="002E6F8B" w:rsidRPr="00AE4155">
        <w:rPr>
          <w:rFonts w:eastAsiaTheme="majorEastAsia"/>
          <w:lang w:val="en-IN"/>
        </w:rPr>
        <w:t>no significant difference between rural and urban students</w:t>
      </w:r>
      <w:r w:rsidR="002E6F8B" w:rsidRPr="00AE4155">
        <w:rPr>
          <w:lang w:val="en-IN"/>
        </w:rPr>
        <w:t xml:space="preserve"> in terms of their guidance needs. This indicates that students across geographical settings face comparable developmental tasks and require similar support systems. The finding is in alignment with </w:t>
      </w:r>
      <w:r w:rsidR="002133B8" w:rsidRPr="00835CDF">
        <w:t>Srinivasarao</w:t>
      </w:r>
      <w:r w:rsidR="002133B8">
        <w:t xml:space="preserve"> and</w:t>
      </w:r>
      <w:r w:rsidR="002133B8">
        <w:rPr>
          <w:lang w:val="en-IN"/>
        </w:rPr>
        <w:t xml:space="preserve"> </w:t>
      </w:r>
      <w:r w:rsidR="002E6F8B" w:rsidRPr="00AE4155">
        <w:rPr>
          <w:lang w:val="en-IN"/>
        </w:rPr>
        <w:t xml:space="preserve">Yashoda (2018) and </w:t>
      </w:r>
      <w:r w:rsidR="002E54D2">
        <w:rPr>
          <w:lang w:val="en-IN"/>
        </w:rPr>
        <w:t>Jyoti</w:t>
      </w:r>
      <w:r w:rsidR="002E6F8B" w:rsidRPr="00AE4155">
        <w:rPr>
          <w:lang w:val="en-IN"/>
        </w:rPr>
        <w:t xml:space="preserve"> (2020), who found locality to have minimal influence on students’ guidance requirements. However, it differs from the studies of </w:t>
      </w:r>
      <w:proofErr w:type="spellStart"/>
      <w:r w:rsidR="002E6F8B" w:rsidRPr="00AE4155">
        <w:rPr>
          <w:lang w:val="en-IN"/>
        </w:rPr>
        <w:t>Barwal</w:t>
      </w:r>
      <w:proofErr w:type="spellEnd"/>
      <w:r w:rsidR="002E6F8B" w:rsidRPr="00AE4155">
        <w:rPr>
          <w:lang w:val="en-IN"/>
        </w:rPr>
        <w:t xml:space="preserve"> (2016) and </w:t>
      </w:r>
      <w:proofErr w:type="spellStart"/>
      <w:r w:rsidR="002E6F8B" w:rsidRPr="00AE4155">
        <w:rPr>
          <w:lang w:val="en-IN"/>
        </w:rPr>
        <w:t>Parhar</w:t>
      </w:r>
      <w:proofErr w:type="spellEnd"/>
      <w:r w:rsidR="002E6F8B" w:rsidRPr="00AE4155">
        <w:rPr>
          <w:lang w:val="en-IN"/>
        </w:rPr>
        <w:t xml:space="preserve"> et al. (2013), which reported higher guidance needs among rural students due to limited access to educational resources and career information. </w:t>
      </w:r>
      <w:r w:rsidR="004B056C" w:rsidRPr="004B056C">
        <w:rPr>
          <w:lang w:val="en-IN"/>
        </w:rPr>
        <w:t>The absence of rural–urban disparity in the present study may be explained by the developmental context of Balasore district. Improvements in school infrastructure, expansion of secondary education, better road connectivity, and increased digital access have reduced the gap between rural and urban schools.</w:t>
      </w:r>
    </w:p>
    <w:p w14:paraId="533348B0" w14:textId="49176C35" w:rsidR="00F60FE5" w:rsidRPr="00AE4155" w:rsidRDefault="002E6F8B" w:rsidP="00AE4155">
      <w:pPr>
        <w:pStyle w:val="BodyText"/>
        <w:spacing w:line="360" w:lineRule="auto"/>
        <w:ind w:right="1281"/>
        <w:jc w:val="both"/>
        <w:rPr>
          <w:b/>
          <w:bCs/>
        </w:rPr>
      </w:pPr>
      <w:r w:rsidRPr="00AE4155">
        <w:rPr>
          <w:b/>
          <w:bCs/>
        </w:rPr>
        <w:t>Conclusion</w:t>
      </w:r>
    </w:p>
    <w:p w14:paraId="3A6AEAF0" w14:textId="61A6F412" w:rsidR="00510B5F" w:rsidRDefault="00E35D54" w:rsidP="00AE4155">
      <w:pPr>
        <w:pStyle w:val="BodyText"/>
        <w:spacing w:line="360" w:lineRule="auto"/>
        <w:ind w:right="1281"/>
        <w:jc w:val="both"/>
      </w:pPr>
      <w:r w:rsidRPr="00AE4155">
        <w:t>The current study looked at the degree of guidance needs among Balasore district secondary school students and analyzed variations by gender and location. The results showed that while a significant percentage of students fall into the above-average category, the majority of students have an average level of guidance need. Very few students had high or very high</w:t>
      </w:r>
      <w:r w:rsidR="00A87C0A">
        <w:t xml:space="preserve"> </w:t>
      </w:r>
      <w:r w:rsidRPr="00AE4155">
        <w:t xml:space="preserve">guidance needs. This suggests that even though the majority of students can manage their personal and academic lives to a certain degree, </w:t>
      </w:r>
      <w:r w:rsidRPr="00AE4155">
        <w:lastRenderedPageBreak/>
        <w:t>they still need systematic guidance support in order to make the right decisions regarding their education, careers, personal lives, and social interactions. As a result, guidance programs are crucial for supporting students' overall growth and assisting them in getting ready for new challenges.</w:t>
      </w:r>
      <w:r w:rsidR="00A87C0A">
        <w:t xml:space="preserve"> The null hypothesi</w:t>
      </w:r>
      <w:r w:rsidR="00D80044">
        <w:t xml:space="preserve">s based on gender </w:t>
      </w:r>
      <w:r w:rsidR="00A87C0A">
        <w:t xml:space="preserve">was accepted and </w:t>
      </w:r>
      <w:r w:rsidRPr="00AE4155">
        <w:t xml:space="preserve">revealed no </w:t>
      </w:r>
      <w:r w:rsidR="00A87C0A">
        <w:t>significan</w:t>
      </w:r>
      <w:r w:rsidR="00D80044">
        <w:t xml:space="preserve">t </w:t>
      </w:r>
      <w:r w:rsidRPr="00AE4155">
        <w:t xml:space="preserve">difference in the guidance needs of boys and girls, indicating that adolescents of both sexes have comparable developmental concerns. </w:t>
      </w:r>
      <w:r w:rsidR="00A87C0A">
        <w:t>The null hypothesi</w:t>
      </w:r>
      <w:r w:rsidR="00D80044">
        <w:t>s based on locality was also accepted and revealed no significant difference between the guidance needs of rural and urban secondary school students, indicating s</w:t>
      </w:r>
      <w:r w:rsidRPr="00AE4155">
        <w:t>tudents from different localities face similar guidance-related challenges</w:t>
      </w:r>
      <w:r w:rsidR="00D80044">
        <w:t xml:space="preserve">. </w:t>
      </w:r>
      <w:r w:rsidRPr="00AE4155">
        <w:t>These results demonstrate that all students should receive the same level of guidance services without distinction on the basis of gender or place of residence. Overall, the study highlights how critical it is to improve secondary school guidance programs. Schools should ensure the availability of trained counsellors and organized guidance activities to support students’ holistic development and enable them to make informed and responsible life choices.</w:t>
      </w:r>
    </w:p>
    <w:p w14:paraId="224E5FA0" w14:textId="47254B37" w:rsidR="00247364" w:rsidRPr="00247364" w:rsidRDefault="00247364" w:rsidP="00247364">
      <w:pPr>
        <w:pStyle w:val="BodyText"/>
        <w:spacing w:line="360" w:lineRule="auto"/>
        <w:ind w:right="1281"/>
        <w:jc w:val="both"/>
        <w:rPr>
          <w:lang w:val="en-IN"/>
        </w:rPr>
      </w:pPr>
      <w:r w:rsidRPr="00247364">
        <w:rPr>
          <w:lang w:val="en-IN"/>
        </w:rPr>
        <w:t>Here is a shorter version suitable for journal submission:</w:t>
      </w:r>
    </w:p>
    <w:p w14:paraId="33B7426F" w14:textId="4C0BF530" w:rsidR="00247364" w:rsidRPr="00247364" w:rsidRDefault="00247364" w:rsidP="00247364">
      <w:pPr>
        <w:pStyle w:val="BodyText"/>
        <w:spacing w:line="360" w:lineRule="auto"/>
        <w:ind w:right="1281"/>
        <w:jc w:val="both"/>
        <w:rPr>
          <w:lang w:val="en-IN"/>
        </w:rPr>
      </w:pPr>
      <w:r w:rsidRPr="00247364">
        <w:rPr>
          <w:b/>
          <w:bCs/>
          <w:lang w:val="en-IN"/>
        </w:rPr>
        <w:t>Consent</w:t>
      </w:r>
    </w:p>
    <w:p w14:paraId="2A127EC8" w14:textId="10A14D5D" w:rsidR="00247364" w:rsidRPr="00247364" w:rsidRDefault="000A40EB" w:rsidP="00AE4155">
      <w:pPr>
        <w:pStyle w:val="BodyText"/>
        <w:spacing w:line="360" w:lineRule="auto"/>
        <w:ind w:right="1281"/>
        <w:jc w:val="both"/>
        <w:rPr>
          <w:lang w:val="en-IN"/>
        </w:rPr>
      </w:pPr>
      <w:r>
        <w:rPr>
          <w:lang w:val="en-IN"/>
        </w:rPr>
        <w:t>Written i</w:t>
      </w:r>
      <w:r w:rsidR="00247364" w:rsidRPr="00247364">
        <w:rPr>
          <w:lang w:val="en-IN"/>
        </w:rPr>
        <w:t xml:space="preserve">nformed consent was obtained from all participants, and confidentiality was maintained. </w:t>
      </w:r>
    </w:p>
    <w:p w14:paraId="32FD2AB9" w14:textId="77777777" w:rsidR="00F9693C" w:rsidRPr="00CA3906" w:rsidRDefault="00F9693C" w:rsidP="00F9693C">
      <w:pPr>
        <w:rPr>
          <w:b/>
          <w:highlight w:val="yellow"/>
        </w:rPr>
      </w:pPr>
      <w:r w:rsidRPr="00CA3906">
        <w:rPr>
          <w:b/>
          <w:highlight w:val="yellow"/>
        </w:rPr>
        <w:t>Disclaimer (Artificial intelligence)</w:t>
      </w:r>
    </w:p>
    <w:p w14:paraId="355CBA26" w14:textId="77777777" w:rsidR="00F9693C" w:rsidRDefault="00F9693C" w:rsidP="00F9693C">
      <w:pPr>
        <w:rPr>
          <w:highlight w:val="yellow"/>
        </w:rPr>
      </w:pPr>
      <w:r w:rsidRPr="00695C1D">
        <w:rPr>
          <w:rFonts w:ascii="Times New Roman" w:hAnsi="Times New Roman" w:cs="Times New Roman"/>
          <w:highlight w:val="yellow"/>
        </w:rPr>
        <w:t>Author</w:t>
      </w:r>
      <w:r w:rsidRPr="00740879">
        <w:rPr>
          <w:highlight w:val="yellow"/>
        </w:rPr>
        <w:t xml:space="preserve">(s) hereby declare that NO generative AI technologies such as Large Language Models (ChatGPT, COPILOT, etc.) and text-to-image generators have been used during the writing or editing of this manuscript. </w:t>
      </w:r>
    </w:p>
    <w:p w14:paraId="584EE149" w14:textId="77777777" w:rsidR="00E93788" w:rsidRDefault="00E93788" w:rsidP="00E93788">
      <w:pPr>
        <w:pStyle w:val="BodyText"/>
        <w:spacing w:line="360" w:lineRule="auto"/>
        <w:ind w:right="1281"/>
        <w:jc w:val="both"/>
        <w:rPr>
          <w:b/>
          <w:bCs/>
        </w:rPr>
      </w:pPr>
    </w:p>
    <w:p w14:paraId="6DB50FD9" w14:textId="77777777" w:rsidR="00E93788" w:rsidRDefault="00E93788" w:rsidP="00E93788">
      <w:pPr>
        <w:pStyle w:val="BodyText"/>
        <w:spacing w:line="360" w:lineRule="auto"/>
        <w:ind w:right="1281"/>
        <w:jc w:val="both"/>
        <w:rPr>
          <w:b/>
          <w:bCs/>
        </w:rPr>
      </w:pPr>
      <w:bookmarkStart w:id="0" w:name="_GoBack"/>
      <w:bookmarkEnd w:id="0"/>
    </w:p>
    <w:p w14:paraId="1C4E54D3" w14:textId="6525943F" w:rsidR="00E93788" w:rsidRDefault="00E61BE1" w:rsidP="00E93788">
      <w:pPr>
        <w:pStyle w:val="BodyText"/>
        <w:spacing w:line="360" w:lineRule="auto"/>
        <w:ind w:right="1281"/>
        <w:jc w:val="both"/>
        <w:rPr>
          <w:b/>
          <w:bCs/>
        </w:rPr>
      </w:pPr>
      <w:r w:rsidRPr="00AE4155">
        <w:rPr>
          <w:b/>
          <w:bCs/>
        </w:rPr>
        <w:t>References</w:t>
      </w:r>
    </w:p>
    <w:p w14:paraId="4A7663A8" w14:textId="77777777" w:rsidR="00E93788" w:rsidRDefault="00E93788" w:rsidP="00E93788">
      <w:pPr>
        <w:pStyle w:val="BodyText"/>
        <w:spacing w:line="360" w:lineRule="auto"/>
        <w:ind w:left="720" w:right="1281" w:hanging="720"/>
        <w:jc w:val="both"/>
      </w:pPr>
    </w:p>
    <w:p w14:paraId="57C1D7B7" w14:textId="0418E784" w:rsidR="00485D5E" w:rsidRPr="00E93788" w:rsidRDefault="00485D5E" w:rsidP="003A777B">
      <w:pPr>
        <w:pStyle w:val="BodyText"/>
        <w:numPr>
          <w:ilvl w:val="0"/>
          <w:numId w:val="5"/>
        </w:numPr>
        <w:spacing w:line="360" w:lineRule="auto"/>
        <w:ind w:right="1281"/>
        <w:jc w:val="both"/>
        <w:rPr>
          <w:b/>
          <w:bCs/>
        </w:rPr>
      </w:pPr>
      <w:r w:rsidRPr="00C3771E">
        <w:t xml:space="preserve">Balcı, S. (2018). Investigating career guidance needs of middle school students. In ERPA International Congresses on Education 2018 (ERPA 2018). </w:t>
      </w:r>
      <w:r w:rsidRPr="00C3771E">
        <w:rPr>
          <w:i/>
          <w:iCs/>
        </w:rPr>
        <w:t>SHS Web of Conferences, 48</w:t>
      </w:r>
      <w:r w:rsidRPr="00C3771E">
        <w:t xml:space="preserve">, Article 01017. </w:t>
      </w:r>
      <w:hyperlink r:id="rId11" w:tgtFrame="_new" w:history="1">
        <w:r w:rsidRPr="00C3771E">
          <w:rPr>
            <w:rStyle w:val="Hyperlink"/>
          </w:rPr>
          <w:t>https://doi.org/10.1051/shsconf/20184801017</w:t>
        </w:r>
      </w:hyperlink>
    </w:p>
    <w:p w14:paraId="427D6EBB"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Barik, S., </w:t>
      </w:r>
      <w:proofErr w:type="spellStart"/>
      <w:r w:rsidRPr="003A777B">
        <w:rPr>
          <w:rFonts w:ascii="Times New Roman" w:hAnsi="Times New Roman" w:cs="Times New Roman"/>
          <w:sz w:val="24"/>
          <w:szCs w:val="24"/>
        </w:rPr>
        <w:t>Subhrajyoti</w:t>
      </w:r>
      <w:proofErr w:type="spellEnd"/>
      <w:r w:rsidRPr="003A777B">
        <w:rPr>
          <w:rFonts w:ascii="Times New Roman" w:hAnsi="Times New Roman" w:cs="Times New Roman"/>
          <w:sz w:val="24"/>
          <w:szCs w:val="24"/>
        </w:rPr>
        <w:t xml:space="preserve">, T., &amp; Acharya, A. (2025). Assessing the Guidance Need of Secondary Level Students: An Emergence Towards National Education Policy 2020. </w:t>
      </w:r>
      <w:r w:rsidRPr="003A777B">
        <w:rPr>
          <w:rFonts w:ascii="Times New Roman" w:hAnsi="Times New Roman" w:cs="Times New Roman"/>
          <w:i/>
          <w:iCs/>
          <w:sz w:val="24"/>
          <w:szCs w:val="24"/>
        </w:rPr>
        <w:t>Stallion Journal for Multidisciplinary Associated Research Studies</w:t>
      </w:r>
      <w:r w:rsidRPr="003A777B">
        <w:rPr>
          <w:rFonts w:ascii="Times New Roman" w:hAnsi="Times New Roman" w:cs="Times New Roman"/>
          <w:sz w:val="24"/>
          <w:szCs w:val="24"/>
        </w:rPr>
        <w:t xml:space="preserve">. </w:t>
      </w:r>
      <w:hyperlink r:id="rId12" w:history="1">
        <w:r w:rsidRPr="003A777B">
          <w:rPr>
            <w:rStyle w:val="Hyperlink"/>
            <w:rFonts w:ascii="Times New Roman" w:hAnsi="Times New Roman" w:cs="Times New Roman"/>
            <w:sz w:val="24"/>
            <w:szCs w:val="24"/>
          </w:rPr>
          <w:t>https://doi.org/10.55544/sjmars.icmri.1</w:t>
        </w:r>
      </w:hyperlink>
    </w:p>
    <w:p w14:paraId="610DE14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proofErr w:type="spellStart"/>
      <w:r w:rsidRPr="003A777B">
        <w:rPr>
          <w:rFonts w:ascii="Times New Roman" w:hAnsi="Times New Roman" w:cs="Times New Roman"/>
          <w:sz w:val="24"/>
          <w:szCs w:val="24"/>
        </w:rPr>
        <w:t>Barwal</w:t>
      </w:r>
      <w:proofErr w:type="spellEnd"/>
      <w:r w:rsidRPr="003A777B">
        <w:rPr>
          <w:rFonts w:ascii="Times New Roman" w:hAnsi="Times New Roman" w:cs="Times New Roman"/>
          <w:sz w:val="24"/>
          <w:szCs w:val="24"/>
        </w:rPr>
        <w:t xml:space="preserve">, S. K. (2016). Guidance needs of rural and urban secondary school students. </w:t>
      </w:r>
      <w:r w:rsidRPr="003A777B">
        <w:rPr>
          <w:rFonts w:ascii="Times New Roman" w:hAnsi="Times New Roman" w:cs="Times New Roman"/>
          <w:i/>
          <w:iCs/>
          <w:sz w:val="24"/>
          <w:szCs w:val="24"/>
        </w:rPr>
        <w:t>Raj Rajeswari Journal of Psychology and Education Research, 1</w:t>
      </w:r>
      <w:r w:rsidRPr="003A777B">
        <w:rPr>
          <w:rFonts w:ascii="Times New Roman" w:hAnsi="Times New Roman" w:cs="Times New Roman"/>
          <w:sz w:val="24"/>
          <w:szCs w:val="24"/>
        </w:rPr>
        <w:t>, 20–27.</w:t>
      </w:r>
    </w:p>
    <w:p w14:paraId="6C898AA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lastRenderedPageBreak/>
        <w:t xml:space="preserve">Batool, S., Akram, B., &amp; Ahmed, R. R. (2023). Health guidance and counselling needs of secondary school students. </w:t>
      </w:r>
      <w:r w:rsidRPr="003A777B">
        <w:rPr>
          <w:rFonts w:ascii="Times New Roman" w:hAnsi="Times New Roman" w:cs="Times New Roman"/>
          <w:i/>
          <w:iCs/>
          <w:sz w:val="24"/>
          <w:szCs w:val="24"/>
        </w:rPr>
        <w:t>Pakistan Journal of Psychological Research, 38</w:t>
      </w:r>
      <w:r w:rsidRPr="003A777B">
        <w:rPr>
          <w:rFonts w:ascii="Times New Roman" w:hAnsi="Times New Roman" w:cs="Times New Roman"/>
          <w:sz w:val="24"/>
          <w:szCs w:val="24"/>
        </w:rPr>
        <w:t>(1), 89–104.</w:t>
      </w:r>
    </w:p>
    <w:p w14:paraId="739A467E"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Crow, L. D., &amp; Crow, A. (1962). </w:t>
      </w:r>
      <w:r w:rsidRPr="003A777B">
        <w:rPr>
          <w:rFonts w:ascii="Times New Roman" w:hAnsi="Times New Roman" w:cs="Times New Roman"/>
          <w:i/>
          <w:iCs/>
          <w:sz w:val="24"/>
          <w:szCs w:val="24"/>
        </w:rPr>
        <w:t>An introduction to guidance</w:t>
      </w:r>
      <w:r w:rsidRPr="003A777B">
        <w:rPr>
          <w:rFonts w:ascii="Times New Roman" w:hAnsi="Times New Roman" w:cs="Times New Roman"/>
          <w:sz w:val="24"/>
          <w:szCs w:val="24"/>
        </w:rPr>
        <w:t xml:space="preserve"> (Rev. ed.). American Book Company.</w:t>
      </w:r>
    </w:p>
    <w:p w14:paraId="008F57C6"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proofErr w:type="spellStart"/>
      <w:r w:rsidRPr="003A777B">
        <w:rPr>
          <w:rFonts w:ascii="Times New Roman" w:hAnsi="Times New Roman" w:cs="Times New Roman"/>
          <w:sz w:val="24"/>
          <w:szCs w:val="24"/>
        </w:rPr>
        <w:t>Dehrashid</w:t>
      </w:r>
      <w:proofErr w:type="spellEnd"/>
      <w:r w:rsidRPr="003A777B">
        <w:rPr>
          <w:rFonts w:ascii="Times New Roman" w:hAnsi="Times New Roman" w:cs="Times New Roman"/>
          <w:sz w:val="24"/>
          <w:szCs w:val="24"/>
        </w:rPr>
        <w:t xml:space="preserve">, F., Salimi, J., &amp; </w:t>
      </w:r>
      <w:proofErr w:type="spellStart"/>
      <w:r w:rsidRPr="003A777B">
        <w:rPr>
          <w:rFonts w:ascii="Times New Roman" w:hAnsi="Times New Roman" w:cs="Times New Roman"/>
          <w:sz w:val="24"/>
          <w:szCs w:val="24"/>
        </w:rPr>
        <w:t>Isanejad</w:t>
      </w:r>
      <w:proofErr w:type="spellEnd"/>
      <w:r w:rsidRPr="003A777B">
        <w:rPr>
          <w:rFonts w:ascii="Times New Roman" w:hAnsi="Times New Roman" w:cs="Times New Roman"/>
          <w:sz w:val="24"/>
          <w:szCs w:val="24"/>
        </w:rPr>
        <w:t xml:space="preserve">, O. (2025). Evaluation of Students' </w:t>
      </w:r>
      <w:proofErr w:type="spellStart"/>
      <w:r w:rsidRPr="003A777B">
        <w:rPr>
          <w:rFonts w:ascii="Times New Roman" w:hAnsi="Times New Roman" w:cs="Times New Roman"/>
          <w:sz w:val="24"/>
          <w:szCs w:val="24"/>
        </w:rPr>
        <w:t>Counseling</w:t>
      </w:r>
      <w:proofErr w:type="spellEnd"/>
      <w:r w:rsidRPr="003A777B">
        <w:rPr>
          <w:rFonts w:ascii="Times New Roman" w:hAnsi="Times New Roman" w:cs="Times New Roman"/>
          <w:sz w:val="24"/>
          <w:szCs w:val="24"/>
        </w:rPr>
        <w:t xml:space="preserve"> Needs: A Quantitative Analysis. </w:t>
      </w:r>
      <w:r w:rsidRPr="003A777B">
        <w:rPr>
          <w:rFonts w:ascii="Times New Roman" w:hAnsi="Times New Roman" w:cs="Times New Roman"/>
          <w:i/>
          <w:iCs/>
          <w:sz w:val="24"/>
          <w:szCs w:val="24"/>
        </w:rPr>
        <w:t xml:space="preserve">Journal of Assessment and Research in Applied </w:t>
      </w:r>
      <w:proofErr w:type="spellStart"/>
      <w:r w:rsidRPr="003A777B">
        <w:rPr>
          <w:rFonts w:ascii="Times New Roman" w:hAnsi="Times New Roman" w:cs="Times New Roman"/>
          <w:i/>
          <w:iCs/>
          <w:sz w:val="24"/>
          <w:szCs w:val="24"/>
        </w:rPr>
        <w:t>Counseling</w:t>
      </w:r>
      <w:proofErr w:type="spellEnd"/>
      <w:r w:rsidRPr="003A777B">
        <w:rPr>
          <w:rFonts w:ascii="Times New Roman" w:hAnsi="Times New Roman" w:cs="Times New Roman"/>
          <w:sz w:val="24"/>
          <w:szCs w:val="24"/>
        </w:rPr>
        <w:t xml:space="preserve">. </w:t>
      </w:r>
      <w:hyperlink r:id="rId13" w:history="1">
        <w:r w:rsidRPr="003A777B">
          <w:rPr>
            <w:rStyle w:val="Hyperlink"/>
            <w:rFonts w:ascii="Times New Roman" w:hAnsi="Times New Roman" w:cs="Times New Roman"/>
            <w:sz w:val="24"/>
            <w:szCs w:val="24"/>
          </w:rPr>
          <w:t>https://doi.org/10.61838/kman.jarac.7.1.1</w:t>
        </w:r>
      </w:hyperlink>
    </w:p>
    <w:p w14:paraId="1626EE1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Doga, M., Ekinci, A., &amp; Karaman, M. A. (2011). Guidance needs of high school students. </w:t>
      </w:r>
      <w:r w:rsidRPr="003A777B">
        <w:rPr>
          <w:rFonts w:ascii="Times New Roman" w:hAnsi="Times New Roman" w:cs="Times New Roman"/>
          <w:i/>
          <w:iCs/>
          <w:sz w:val="24"/>
          <w:szCs w:val="24"/>
        </w:rPr>
        <w:t xml:space="preserve">Procedia – Social and </w:t>
      </w:r>
      <w:proofErr w:type="spellStart"/>
      <w:r w:rsidRPr="003A777B">
        <w:rPr>
          <w:rFonts w:ascii="Times New Roman" w:hAnsi="Times New Roman" w:cs="Times New Roman"/>
          <w:i/>
          <w:iCs/>
          <w:sz w:val="24"/>
          <w:szCs w:val="24"/>
        </w:rPr>
        <w:t>Behavioral</w:t>
      </w:r>
      <w:proofErr w:type="spellEnd"/>
      <w:r w:rsidRPr="003A777B">
        <w:rPr>
          <w:rFonts w:ascii="Times New Roman" w:hAnsi="Times New Roman" w:cs="Times New Roman"/>
          <w:i/>
          <w:iCs/>
          <w:sz w:val="24"/>
          <w:szCs w:val="24"/>
        </w:rPr>
        <w:t xml:space="preserve"> Sciences, 15</w:t>
      </w:r>
      <w:r w:rsidRPr="003A777B">
        <w:rPr>
          <w:rFonts w:ascii="Times New Roman" w:hAnsi="Times New Roman" w:cs="Times New Roman"/>
          <w:sz w:val="24"/>
          <w:szCs w:val="24"/>
        </w:rPr>
        <w:t>, 2518–2522.</w:t>
      </w:r>
    </w:p>
    <w:p w14:paraId="6E89CEA9"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Good, C. V. (Ed.). (1959). </w:t>
      </w:r>
      <w:r w:rsidRPr="003A777B">
        <w:rPr>
          <w:rFonts w:ascii="Times New Roman" w:hAnsi="Times New Roman" w:cs="Times New Roman"/>
          <w:i/>
          <w:iCs/>
          <w:sz w:val="24"/>
          <w:szCs w:val="24"/>
        </w:rPr>
        <w:t>Dictionary of education</w:t>
      </w:r>
      <w:r w:rsidRPr="003A777B">
        <w:rPr>
          <w:rFonts w:ascii="Times New Roman" w:hAnsi="Times New Roman" w:cs="Times New Roman"/>
          <w:sz w:val="24"/>
          <w:szCs w:val="24"/>
        </w:rPr>
        <w:t xml:space="preserve"> (2nd ed.). McGraw-Hill.</w:t>
      </w:r>
    </w:p>
    <w:p w14:paraId="37CA25F7"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Govindaraj, H. (2023). GUIDANCE NEEDS OF NURSING STUDENTS- A DESCRIPTIVE STUDY. </w:t>
      </w:r>
      <w:r w:rsidRPr="003A777B">
        <w:rPr>
          <w:rFonts w:ascii="Times New Roman" w:hAnsi="Times New Roman" w:cs="Times New Roman"/>
          <w:i/>
          <w:iCs/>
          <w:sz w:val="24"/>
          <w:szCs w:val="24"/>
        </w:rPr>
        <w:t>INDIAN JOURNAL OF APPLIED RESEARCH</w:t>
      </w:r>
      <w:r w:rsidRPr="003A777B">
        <w:rPr>
          <w:rFonts w:ascii="Times New Roman" w:hAnsi="Times New Roman" w:cs="Times New Roman"/>
          <w:sz w:val="24"/>
          <w:szCs w:val="24"/>
        </w:rPr>
        <w:t xml:space="preserve">. </w:t>
      </w:r>
      <w:hyperlink r:id="rId14" w:history="1">
        <w:r w:rsidRPr="003A777B">
          <w:rPr>
            <w:rStyle w:val="Hyperlink"/>
            <w:rFonts w:ascii="Times New Roman" w:hAnsi="Times New Roman" w:cs="Times New Roman"/>
            <w:sz w:val="24"/>
            <w:szCs w:val="24"/>
          </w:rPr>
          <w:t>https://doi.org/10.36106/ijar/1902258</w:t>
        </w:r>
      </w:hyperlink>
    </w:p>
    <w:p w14:paraId="611F3AA3"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Jyoti. (2021). Guidance needs of secondary school students in relation to gender. </w:t>
      </w:r>
      <w:r w:rsidRPr="003A777B">
        <w:rPr>
          <w:rFonts w:ascii="Times New Roman" w:hAnsi="Times New Roman" w:cs="Times New Roman"/>
          <w:i/>
          <w:iCs/>
          <w:sz w:val="24"/>
          <w:szCs w:val="24"/>
        </w:rPr>
        <w:t xml:space="preserve">Remarking An </w:t>
      </w:r>
      <w:proofErr w:type="spellStart"/>
      <w:r w:rsidRPr="003A777B">
        <w:rPr>
          <w:rFonts w:ascii="Times New Roman" w:hAnsi="Times New Roman" w:cs="Times New Roman"/>
          <w:i/>
          <w:iCs/>
          <w:sz w:val="24"/>
          <w:szCs w:val="24"/>
        </w:rPr>
        <w:t>Analisation</w:t>
      </w:r>
      <w:proofErr w:type="spellEnd"/>
      <w:r w:rsidRPr="003A777B">
        <w:rPr>
          <w:rFonts w:ascii="Times New Roman" w:hAnsi="Times New Roman" w:cs="Times New Roman"/>
          <w:i/>
          <w:iCs/>
          <w:sz w:val="24"/>
          <w:szCs w:val="24"/>
        </w:rPr>
        <w:t>, 6</w:t>
      </w:r>
      <w:r w:rsidRPr="003A777B">
        <w:rPr>
          <w:rFonts w:ascii="Times New Roman" w:hAnsi="Times New Roman" w:cs="Times New Roman"/>
          <w:sz w:val="24"/>
          <w:szCs w:val="24"/>
        </w:rPr>
        <w:t>(5), E-28–E-31.</w:t>
      </w:r>
    </w:p>
    <w:p w14:paraId="06196B1E"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Kaur Parhar, M., Kaur, K., &amp; Kaur, P. (2013). Guidance needs of secondary school students. </w:t>
      </w:r>
      <w:r w:rsidRPr="003A777B">
        <w:rPr>
          <w:rFonts w:ascii="Times New Roman" w:hAnsi="Times New Roman" w:cs="Times New Roman"/>
          <w:i/>
          <w:iCs/>
          <w:sz w:val="24"/>
          <w:szCs w:val="24"/>
        </w:rPr>
        <w:t xml:space="preserve">International Journal of </w:t>
      </w:r>
      <w:proofErr w:type="spellStart"/>
      <w:r w:rsidRPr="003A777B">
        <w:rPr>
          <w:rFonts w:ascii="Times New Roman" w:hAnsi="Times New Roman" w:cs="Times New Roman"/>
          <w:i/>
          <w:iCs/>
          <w:sz w:val="24"/>
          <w:szCs w:val="24"/>
        </w:rPr>
        <w:t>Behavioral</w:t>
      </w:r>
      <w:proofErr w:type="spellEnd"/>
      <w:r w:rsidRPr="003A777B">
        <w:rPr>
          <w:rFonts w:ascii="Times New Roman" w:hAnsi="Times New Roman" w:cs="Times New Roman"/>
          <w:i/>
          <w:iCs/>
          <w:sz w:val="24"/>
          <w:szCs w:val="24"/>
        </w:rPr>
        <w:t xml:space="preserve"> Social and Movement Sciences, 2</w:t>
      </w:r>
      <w:r w:rsidRPr="003A777B">
        <w:rPr>
          <w:rFonts w:ascii="Times New Roman" w:hAnsi="Times New Roman" w:cs="Times New Roman"/>
          <w:sz w:val="24"/>
          <w:szCs w:val="24"/>
        </w:rPr>
        <w:t xml:space="preserve">(2), 77–87. </w:t>
      </w:r>
      <w:hyperlink r:id="rId15" w:tgtFrame="_new" w:history="1">
        <w:r w:rsidRPr="003A777B">
          <w:rPr>
            <w:rStyle w:val="Hyperlink"/>
            <w:rFonts w:ascii="Times New Roman" w:hAnsi="Times New Roman" w:cs="Times New Roman"/>
            <w:sz w:val="24"/>
            <w:szCs w:val="24"/>
          </w:rPr>
          <w:t>https://ijobsms.org/index.php/ijobsms/article/view/139</w:t>
        </w:r>
      </w:hyperlink>
    </w:p>
    <w:p w14:paraId="182F0098" w14:textId="77777777" w:rsidR="00485D5E" w:rsidRPr="00C3771E" w:rsidRDefault="00485D5E" w:rsidP="003A777B">
      <w:pPr>
        <w:pStyle w:val="BodyText"/>
        <w:numPr>
          <w:ilvl w:val="0"/>
          <w:numId w:val="5"/>
        </w:numPr>
        <w:spacing w:line="360" w:lineRule="auto"/>
        <w:ind w:right="1281"/>
        <w:jc w:val="both"/>
      </w:pPr>
      <w:r w:rsidRPr="00C3771E">
        <w:t xml:space="preserve">Kumar, R., &amp; Lakhera, M. L. (2019). Guidance needs of secondary school students. </w:t>
      </w:r>
      <w:r w:rsidRPr="00C3771E">
        <w:rPr>
          <w:i/>
          <w:iCs/>
        </w:rPr>
        <w:t>Journal of Emerging Technologies and Innovative Research, 6</w:t>
      </w:r>
      <w:r w:rsidRPr="00C3771E">
        <w:t>(3), 402–406.</w:t>
      </w:r>
    </w:p>
    <w:p w14:paraId="5E367E84"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Mufidah, C., Bariza, M., Aisyah, S., &amp; Putri, R. (2025). </w:t>
      </w:r>
      <w:proofErr w:type="spellStart"/>
      <w:r w:rsidRPr="003A777B">
        <w:rPr>
          <w:rFonts w:ascii="Times New Roman" w:hAnsi="Times New Roman" w:cs="Times New Roman"/>
          <w:sz w:val="24"/>
          <w:szCs w:val="24"/>
        </w:rPr>
        <w:t>Layanan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Bimbingan</w:t>
      </w:r>
      <w:proofErr w:type="spellEnd"/>
      <w:r w:rsidRPr="003A777B">
        <w:rPr>
          <w:rFonts w:ascii="Times New Roman" w:hAnsi="Times New Roman" w:cs="Times New Roman"/>
          <w:sz w:val="24"/>
          <w:szCs w:val="24"/>
        </w:rPr>
        <w:t xml:space="preserve"> dan </w:t>
      </w:r>
      <w:proofErr w:type="spellStart"/>
      <w:r w:rsidRPr="003A777B">
        <w:rPr>
          <w:rFonts w:ascii="Times New Roman" w:hAnsi="Times New Roman" w:cs="Times New Roman"/>
          <w:sz w:val="24"/>
          <w:szCs w:val="24"/>
        </w:rPr>
        <w:t>Konseling</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Sosial</w:t>
      </w:r>
      <w:proofErr w:type="spellEnd"/>
      <w:r w:rsidRPr="003A777B">
        <w:rPr>
          <w:rFonts w:ascii="Times New Roman" w:hAnsi="Times New Roman" w:cs="Times New Roman"/>
          <w:sz w:val="24"/>
          <w:szCs w:val="24"/>
        </w:rPr>
        <w:t xml:space="preserve"> dan </w:t>
      </w:r>
      <w:proofErr w:type="spellStart"/>
      <w:r w:rsidRPr="003A777B">
        <w:rPr>
          <w:rFonts w:ascii="Times New Roman" w:hAnsi="Times New Roman" w:cs="Times New Roman"/>
          <w:sz w:val="24"/>
          <w:szCs w:val="24"/>
        </w:rPr>
        <w:t>Pribadi</w:t>
      </w:r>
      <w:proofErr w:type="spellEnd"/>
      <w:r w:rsidRPr="003A777B">
        <w:rPr>
          <w:rFonts w:ascii="Times New Roman" w:hAnsi="Times New Roman" w:cs="Times New Roman"/>
          <w:sz w:val="24"/>
          <w:szCs w:val="24"/>
        </w:rPr>
        <w:t xml:space="preserve">. </w:t>
      </w:r>
      <w:r w:rsidRPr="003A777B">
        <w:rPr>
          <w:rFonts w:ascii="Times New Roman" w:hAnsi="Times New Roman" w:cs="Times New Roman"/>
          <w:i/>
          <w:iCs/>
          <w:sz w:val="24"/>
          <w:szCs w:val="24"/>
        </w:rPr>
        <w:t>TSAQOFAH</w:t>
      </w:r>
      <w:r w:rsidRPr="003A777B">
        <w:rPr>
          <w:rFonts w:ascii="Times New Roman" w:hAnsi="Times New Roman" w:cs="Times New Roman"/>
          <w:sz w:val="24"/>
          <w:szCs w:val="24"/>
        </w:rPr>
        <w:t xml:space="preserve">. </w:t>
      </w:r>
      <w:hyperlink r:id="rId16" w:history="1">
        <w:r w:rsidRPr="003A777B">
          <w:rPr>
            <w:rStyle w:val="Hyperlink"/>
            <w:rFonts w:ascii="Times New Roman" w:hAnsi="Times New Roman" w:cs="Times New Roman"/>
            <w:sz w:val="24"/>
            <w:szCs w:val="24"/>
          </w:rPr>
          <w:t>https://doi.org/10.58578/tsaqofah.v5i2.5251</w:t>
        </w:r>
      </w:hyperlink>
    </w:p>
    <w:p w14:paraId="6BA069BD"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Muiz, M., &amp; Fitriani, W. (2022). </w:t>
      </w:r>
      <w:proofErr w:type="spellStart"/>
      <w:r w:rsidRPr="003A777B">
        <w:rPr>
          <w:rFonts w:ascii="Times New Roman" w:hAnsi="Times New Roman" w:cs="Times New Roman"/>
          <w:sz w:val="24"/>
          <w:szCs w:val="24"/>
        </w:rPr>
        <w:t>Urgensi</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Analisis</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Kebutuhan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Dalam</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Pelayanan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Bimbingan</w:t>
      </w:r>
      <w:proofErr w:type="spellEnd"/>
      <w:r w:rsidRPr="003A777B">
        <w:rPr>
          <w:rFonts w:ascii="Times New Roman" w:hAnsi="Times New Roman" w:cs="Times New Roman"/>
          <w:sz w:val="24"/>
          <w:szCs w:val="24"/>
        </w:rPr>
        <w:t xml:space="preserve"> dan </w:t>
      </w:r>
      <w:proofErr w:type="spellStart"/>
      <w:r w:rsidRPr="003A777B">
        <w:rPr>
          <w:rFonts w:ascii="Times New Roman" w:hAnsi="Times New Roman" w:cs="Times New Roman"/>
          <w:sz w:val="24"/>
          <w:szCs w:val="24"/>
        </w:rPr>
        <w:t>Konseling</w:t>
      </w:r>
      <w:proofErr w:type="spellEnd"/>
      <w:r w:rsidRPr="003A777B">
        <w:rPr>
          <w:rFonts w:ascii="Times New Roman" w:hAnsi="Times New Roman" w:cs="Times New Roman"/>
          <w:sz w:val="24"/>
          <w:szCs w:val="24"/>
        </w:rPr>
        <w:t xml:space="preserve"> Di Sekolah. </w:t>
      </w:r>
      <w:proofErr w:type="spellStart"/>
      <w:r w:rsidRPr="003A777B">
        <w:rPr>
          <w:rFonts w:ascii="Times New Roman" w:hAnsi="Times New Roman" w:cs="Times New Roman"/>
          <w:i/>
          <w:iCs/>
          <w:sz w:val="24"/>
          <w:szCs w:val="24"/>
        </w:rPr>
        <w:t>Jurnal</w:t>
      </w:r>
      <w:proofErr w:type="spellEnd"/>
      <w:r w:rsidRPr="003A777B">
        <w:rPr>
          <w:rFonts w:ascii="Times New Roman" w:hAnsi="Times New Roman" w:cs="Times New Roman"/>
          <w:i/>
          <w:iCs/>
          <w:sz w:val="24"/>
          <w:szCs w:val="24"/>
        </w:rPr>
        <w:t xml:space="preserve"> </w:t>
      </w:r>
      <w:proofErr w:type="spellStart"/>
      <w:proofErr w:type="gramStart"/>
      <w:r w:rsidRPr="003A777B">
        <w:rPr>
          <w:rFonts w:ascii="Times New Roman" w:hAnsi="Times New Roman" w:cs="Times New Roman"/>
          <w:i/>
          <w:iCs/>
          <w:sz w:val="24"/>
          <w:szCs w:val="24"/>
        </w:rPr>
        <w:t>Consulenza</w:t>
      </w:r>
      <w:proofErr w:type="spellEnd"/>
      <w:r w:rsidRPr="003A777B">
        <w:rPr>
          <w:rFonts w:ascii="Times New Roman" w:hAnsi="Times New Roman" w:cs="Times New Roman"/>
          <w:i/>
          <w:iCs/>
          <w:sz w:val="24"/>
          <w:szCs w:val="24"/>
        </w:rPr>
        <w:t xml:space="preserve"> :</w:t>
      </w:r>
      <w:proofErr w:type="gramEnd"/>
      <w:r w:rsidRPr="003A777B">
        <w:rPr>
          <w:rFonts w:ascii="Times New Roman" w:hAnsi="Times New Roman" w:cs="Times New Roman"/>
          <w:i/>
          <w:iCs/>
          <w:sz w:val="24"/>
          <w:szCs w:val="24"/>
        </w:rPr>
        <w:t xml:space="preserve"> </w:t>
      </w:r>
      <w:proofErr w:type="spellStart"/>
      <w:r w:rsidRPr="003A777B">
        <w:rPr>
          <w:rFonts w:ascii="Times New Roman" w:hAnsi="Times New Roman" w:cs="Times New Roman"/>
          <w:i/>
          <w:iCs/>
          <w:sz w:val="24"/>
          <w:szCs w:val="24"/>
        </w:rPr>
        <w:t>Jurnal</w:t>
      </w:r>
      <w:proofErr w:type="spellEnd"/>
      <w:r w:rsidRPr="003A777B">
        <w:rPr>
          <w:rFonts w:ascii="Times New Roman" w:hAnsi="Times New Roman" w:cs="Times New Roman"/>
          <w:i/>
          <w:iCs/>
          <w:sz w:val="24"/>
          <w:szCs w:val="24"/>
        </w:rPr>
        <w:t xml:space="preserve"> </w:t>
      </w:r>
      <w:proofErr w:type="spellStart"/>
      <w:r w:rsidRPr="003A777B">
        <w:rPr>
          <w:rFonts w:ascii="Times New Roman" w:hAnsi="Times New Roman" w:cs="Times New Roman"/>
          <w:i/>
          <w:iCs/>
          <w:sz w:val="24"/>
          <w:szCs w:val="24"/>
        </w:rPr>
        <w:t>Bimbingan</w:t>
      </w:r>
      <w:proofErr w:type="spellEnd"/>
      <w:r w:rsidRPr="003A777B">
        <w:rPr>
          <w:rFonts w:ascii="Times New Roman" w:hAnsi="Times New Roman" w:cs="Times New Roman"/>
          <w:i/>
          <w:iCs/>
          <w:sz w:val="24"/>
          <w:szCs w:val="24"/>
        </w:rPr>
        <w:t xml:space="preserve"> </w:t>
      </w:r>
      <w:proofErr w:type="spellStart"/>
      <w:r w:rsidRPr="003A777B">
        <w:rPr>
          <w:rFonts w:ascii="Times New Roman" w:hAnsi="Times New Roman" w:cs="Times New Roman"/>
          <w:i/>
          <w:iCs/>
          <w:sz w:val="24"/>
          <w:szCs w:val="24"/>
        </w:rPr>
        <w:t>Konseling</w:t>
      </w:r>
      <w:proofErr w:type="spellEnd"/>
      <w:r w:rsidRPr="003A777B">
        <w:rPr>
          <w:rFonts w:ascii="Times New Roman" w:hAnsi="Times New Roman" w:cs="Times New Roman"/>
          <w:i/>
          <w:iCs/>
          <w:sz w:val="24"/>
          <w:szCs w:val="24"/>
        </w:rPr>
        <w:t xml:space="preserve"> dan </w:t>
      </w:r>
      <w:proofErr w:type="spellStart"/>
      <w:r w:rsidRPr="003A777B">
        <w:rPr>
          <w:rFonts w:ascii="Times New Roman" w:hAnsi="Times New Roman" w:cs="Times New Roman"/>
          <w:i/>
          <w:iCs/>
          <w:sz w:val="24"/>
          <w:szCs w:val="24"/>
        </w:rPr>
        <w:t>Psikologi</w:t>
      </w:r>
      <w:proofErr w:type="spellEnd"/>
      <w:r w:rsidRPr="003A777B">
        <w:rPr>
          <w:rFonts w:ascii="Times New Roman" w:hAnsi="Times New Roman" w:cs="Times New Roman"/>
          <w:sz w:val="24"/>
          <w:szCs w:val="24"/>
        </w:rPr>
        <w:t xml:space="preserve">. </w:t>
      </w:r>
      <w:hyperlink r:id="rId17" w:history="1">
        <w:r w:rsidRPr="003A777B">
          <w:rPr>
            <w:rStyle w:val="Hyperlink"/>
            <w:rFonts w:ascii="Times New Roman" w:hAnsi="Times New Roman" w:cs="Times New Roman"/>
            <w:sz w:val="24"/>
            <w:szCs w:val="24"/>
          </w:rPr>
          <w:t>https://doi.org/10.56013/jcbkp.v5i2.1378</w:t>
        </w:r>
      </w:hyperlink>
    </w:p>
    <w:p w14:paraId="0405650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National Council of Educational Research and Training. (2005). </w:t>
      </w:r>
      <w:r w:rsidRPr="003A777B">
        <w:rPr>
          <w:rFonts w:ascii="Times New Roman" w:hAnsi="Times New Roman" w:cs="Times New Roman"/>
          <w:i/>
          <w:iCs/>
          <w:sz w:val="24"/>
          <w:szCs w:val="24"/>
        </w:rPr>
        <w:t>National curriculum framework 2005</w:t>
      </w:r>
      <w:r w:rsidRPr="003A777B">
        <w:rPr>
          <w:rFonts w:ascii="Times New Roman" w:hAnsi="Times New Roman" w:cs="Times New Roman"/>
          <w:sz w:val="24"/>
          <w:szCs w:val="24"/>
        </w:rPr>
        <w:t xml:space="preserve">. NCERT. </w:t>
      </w:r>
      <w:hyperlink r:id="rId18" w:history="1">
        <w:r w:rsidRPr="003A777B">
          <w:rPr>
            <w:rStyle w:val="Hyperlink"/>
            <w:rFonts w:ascii="Times New Roman" w:hAnsi="Times New Roman" w:cs="Times New Roman"/>
            <w:sz w:val="24"/>
            <w:szCs w:val="24"/>
          </w:rPr>
          <w:t>https://ncert.nic.in/pdf/nc-framework/nf2005-english.pdf</w:t>
        </w:r>
      </w:hyperlink>
    </w:p>
    <w:p w14:paraId="5E02AB6B"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National Vocational Guidance Association. (1985). </w:t>
      </w:r>
      <w:r w:rsidRPr="003A777B">
        <w:rPr>
          <w:rFonts w:ascii="Times New Roman" w:hAnsi="Times New Roman" w:cs="Times New Roman"/>
          <w:i/>
          <w:iCs/>
          <w:sz w:val="24"/>
          <w:szCs w:val="24"/>
        </w:rPr>
        <w:t>Career development: A policy statement of the National Vocational Guidance Association</w:t>
      </w:r>
      <w:r w:rsidRPr="003A777B">
        <w:rPr>
          <w:rFonts w:ascii="Times New Roman" w:hAnsi="Times New Roman" w:cs="Times New Roman"/>
          <w:sz w:val="24"/>
          <w:szCs w:val="24"/>
        </w:rPr>
        <w:t>. Author.</w:t>
      </w:r>
    </w:p>
    <w:p w14:paraId="2776FFD7"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Nayak, S., &amp; Panda, S. (2018). A study of guidance needs of secondary school students in relation to gender. </w:t>
      </w:r>
      <w:r w:rsidRPr="003A777B">
        <w:rPr>
          <w:rFonts w:ascii="Times New Roman" w:hAnsi="Times New Roman" w:cs="Times New Roman"/>
          <w:i/>
          <w:iCs/>
          <w:sz w:val="24"/>
          <w:szCs w:val="24"/>
        </w:rPr>
        <w:t>Indian Journal of Applied Research, 8</w:t>
      </w:r>
      <w:r w:rsidRPr="003A777B">
        <w:rPr>
          <w:rFonts w:ascii="Times New Roman" w:hAnsi="Times New Roman" w:cs="Times New Roman"/>
          <w:sz w:val="24"/>
          <w:szCs w:val="24"/>
        </w:rPr>
        <w:t>(5), 123–125.</w:t>
      </w:r>
    </w:p>
    <w:p w14:paraId="1B419806"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lastRenderedPageBreak/>
        <w:t xml:space="preserve">Nivedita, &amp; Singh, A. K. (2017). Guidance needs of adolescents in relation to gender. </w:t>
      </w:r>
      <w:r w:rsidRPr="003A777B">
        <w:rPr>
          <w:rFonts w:ascii="Times New Roman" w:hAnsi="Times New Roman" w:cs="Times New Roman"/>
          <w:i/>
          <w:iCs/>
          <w:sz w:val="24"/>
          <w:szCs w:val="24"/>
        </w:rPr>
        <w:t>International Journal of Advanced Research, 5</w:t>
      </w:r>
      <w:r w:rsidRPr="003A777B">
        <w:rPr>
          <w:rFonts w:ascii="Times New Roman" w:hAnsi="Times New Roman" w:cs="Times New Roman"/>
          <w:sz w:val="24"/>
          <w:szCs w:val="24"/>
        </w:rPr>
        <w:t xml:space="preserve">(7), 1032–1036. </w:t>
      </w:r>
      <w:hyperlink r:id="rId19" w:history="1">
        <w:r w:rsidRPr="003A777B">
          <w:rPr>
            <w:rStyle w:val="Hyperlink"/>
            <w:rFonts w:ascii="Times New Roman" w:hAnsi="Times New Roman" w:cs="Times New Roman"/>
            <w:sz w:val="24"/>
            <w:szCs w:val="24"/>
          </w:rPr>
          <w:t>https://www.ijmra.us/project%20doc/2017/IJPSS_JUNE2017/IJMRA-11653.pdf</w:t>
        </w:r>
      </w:hyperlink>
    </w:p>
    <w:p w14:paraId="3E71EB82"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Prabh, R. (2015). Guidance needs of secondary school students</w:t>
      </w:r>
      <w:r w:rsidRPr="003A777B">
        <w:rPr>
          <w:rFonts w:ascii="Times New Roman" w:hAnsi="Times New Roman" w:cs="Times New Roman"/>
          <w:i/>
          <w:iCs/>
          <w:sz w:val="24"/>
          <w:szCs w:val="24"/>
        </w:rPr>
        <w:t>.</w:t>
      </w:r>
      <w:r w:rsidRPr="003A777B">
        <w:rPr>
          <w:rFonts w:ascii="Times New Roman" w:hAnsi="Times New Roman" w:cs="Times New Roman"/>
          <w:sz w:val="24"/>
          <w:szCs w:val="24"/>
        </w:rPr>
        <w:t xml:space="preserve"> </w:t>
      </w:r>
      <w:r w:rsidRPr="003A777B">
        <w:rPr>
          <w:rFonts w:ascii="Times New Roman" w:hAnsi="Times New Roman" w:cs="Times New Roman"/>
          <w:i/>
          <w:iCs/>
          <w:sz w:val="24"/>
          <w:szCs w:val="24"/>
        </w:rPr>
        <w:t>International Journal of Research in Social Sciences, 5</w:t>
      </w:r>
      <w:r w:rsidRPr="003A777B">
        <w:rPr>
          <w:rFonts w:ascii="Times New Roman" w:hAnsi="Times New Roman" w:cs="Times New Roman"/>
          <w:sz w:val="24"/>
          <w:szCs w:val="24"/>
        </w:rPr>
        <w:t>(2), 210–216.</w:t>
      </w:r>
    </w:p>
    <w:p w14:paraId="33649F16"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rPr>
        <w:t xml:space="preserve">Qonita, M., </w:t>
      </w:r>
      <w:proofErr w:type="spellStart"/>
      <w:r w:rsidRPr="003A777B">
        <w:rPr>
          <w:rFonts w:ascii="Times New Roman" w:hAnsi="Times New Roman" w:cs="Times New Roman"/>
          <w:sz w:val="24"/>
          <w:szCs w:val="24"/>
        </w:rPr>
        <w:t>Artati</w:t>
      </w:r>
      <w:proofErr w:type="spellEnd"/>
      <w:r w:rsidRPr="003A777B">
        <w:rPr>
          <w:rFonts w:ascii="Times New Roman" w:hAnsi="Times New Roman" w:cs="Times New Roman"/>
          <w:sz w:val="24"/>
          <w:szCs w:val="24"/>
        </w:rPr>
        <w:t xml:space="preserve">, K., </w:t>
      </w:r>
      <w:proofErr w:type="spellStart"/>
      <w:r w:rsidRPr="003A777B">
        <w:rPr>
          <w:rFonts w:ascii="Times New Roman" w:hAnsi="Times New Roman" w:cs="Times New Roman"/>
          <w:sz w:val="24"/>
          <w:szCs w:val="24"/>
        </w:rPr>
        <w:t>Musyarofah</w:t>
      </w:r>
      <w:proofErr w:type="spellEnd"/>
      <w:r w:rsidRPr="003A777B">
        <w:rPr>
          <w:rFonts w:ascii="Times New Roman" w:hAnsi="Times New Roman" w:cs="Times New Roman"/>
          <w:sz w:val="24"/>
          <w:szCs w:val="24"/>
        </w:rPr>
        <w:t xml:space="preserve">, A., Wahyuni, F., &amp; </w:t>
      </w:r>
      <w:proofErr w:type="spellStart"/>
      <w:r w:rsidRPr="003A777B">
        <w:rPr>
          <w:rFonts w:ascii="Times New Roman" w:hAnsi="Times New Roman" w:cs="Times New Roman"/>
          <w:sz w:val="24"/>
          <w:szCs w:val="24"/>
        </w:rPr>
        <w:t>Tjalla</w:t>
      </w:r>
      <w:proofErr w:type="spellEnd"/>
      <w:r w:rsidRPr="003A777B">
        <w:rPr>
          <w:rFonts w:ascii="Times New Roman" w:hAnsi="Times New Roman" w:cs="Times New Roman"/>
          <w:sz w:val="24"/>
          <w:szCs w:val="24"/>
        </w:rPr>
        <w:t xml:space="preserve">, A. (2022). </w:t>
      </w:r>
      <w:proofErr w:type="spellStart"/>
      <w:r w:rsidRPr="003A777B">
        <w:rPr>
          <w:rFonts w:ascii="Times New Roman" w:hAnsi="Times New Roman" w:cs="Times New Roman"/>
          <w:sz w:val="24"/>
          <w:szCs w:val="24"/>
        </w:rPr>
        <w:t>Pentingnya</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Layanan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Bimbingan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Konseling</w:t>
      </w:r>
      <w:proofErr w:type="spellEnd"/>
      <w:r w:rsidRPr="003A777B">
        <w:rPr>
          <w:rFonts w:ascii="Times New Roman" w:hAnsi="Times New Roman" w:cs="Times New Roman"/>
          <w:sz w:val="24"/>
          <w:szCs w:val="24"/>
        </w:rPr>
        <w:t xml:space="preserve"> di </w:t>
      </w:r>
      <w:proofErr w:type="spellStart"/>
      <w:r w:rsidRPr="003A777B">
        <w:rPr>
          <w:rFonts w:ascii="Times New Roman" w:hAnsi="Times New Roman" w:cs="Times New Roman"/>
          <w:sz w:val="24"/>
          <w:szCs w:val="24"/>
        </w:rPr>
        <w:t>Sekolah</w:t>
      </w:r>
      <w:proofErr w:type="spellEnd"/>
      <w:r w:rsidRPr="003A777B">
        <w:rPr>
          <w:rFonts w:ascii="Times New Roman" w:hAnsi="Times New Roman" w:cs="Times New Roman"/>
          <w:sz w:val="24"/>
          <w:szCs w:val="24"/>
        </w:rPr>
        <w:t xml:space="preserve"> Dasar </w:t>
      </w:r>
      <w:proofErr w:type="spellStart"/>
      <w:r w:rsidRPr="003A777B">
        <w:rPr>
          <w:rFonts w:ascii="Times New Roman" w:hAnsi="Times New Roman" w:cs="Times New Roman"/>
          <w:sz w:val="24"/>
          <w:szCs w:val="24"/>
        </w:rPr>
        <w:t>Terhadap</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Perkembangan</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Peserta</w:t>
      </w:r>
      <w:proofErr w:type="spellEnd"/>
      <w:r w:rsidRPr="003A777B">
        <w:rPr>
          <w:rFonts w:ascii="Times New Roman" w:hAnsi="Times New Roman" w:cs="Times New Roman"/>
          <w:sz w:val="24"/>
          <w:szCs w:val="24"/>
        </w:rPr>
        <w:t xml:space="preserve"> </w:t>
      </w:r>
      <w:proofErr w:type="spellStart"/>
      <w:r w:rsidRPr="003A777B">
        <w:rPr>
          <w:rFonts w:ascii="Times New Roman" w:hAnsi="Times New Roman" w:cs="Times New Roman"/>
          <w:sz w:val="24"/>
          <w:szCs w:val="24"/>
        </w:rPr>
        <w:t>Didik</w:t>
      </w:r>
      <w:proofErr w:type="spellEnd"/>
      <w:r w:rsidRPr="003A777B">
        <w:rPr>
          <w:rFonts w:ascii="Times New Roman" w:hAnsi="Times New Roman" w:cs="Times New Roman"/>
          <w:sz w:val="24"/>
          <w:szCs w:val="24"/>
        </w:rPr>
        <w:t xml:space="preserve">. </w:t>
      </w:r>
      <w:r w:rsidRPr="003A777B">
        <w:rPr>
          <w:rFonts w:ascii="Times New Roman" w:hAnsi="Times New Roman" w:cs="Times New Roman"/>
          <w:i/>
          <w:iCs/>
          <w:sz w:val="24"/>
          <w:szCs w:val="24"/>
        </w:rPr>
        <w:t>Guidance</w:t>
      </w:r>
      <w:r w:rsidRPr="003A777B">
        <w:rPr>
          <w:rFonts w:ascii="Times New Roman" w:hAnsi="Times New Roman" w:cs="Times New Roman"/>
          <w:sz w:val="24"/>
          <w:szCs w:val="24"/>
        </w:rPr>
        <w:t xml:space="preserve">. </w:t>
      </w:r>
      <w:hyperlink r:id="rId20" w:history="1">
        <w:r w:rsidRPr="003A777B">
          <w:rPr>
            <w:rStyle w:val="Hyperlink"/>
            <w:rFonts w:ascii="Times New Roman" w:hAnsi="Times New Roman" w:cs="Times New Roman"/>
            <w:sz w:val="24"/>
            <w:szCs w:val="24"/>
          </w:rPr>
          <w:t>https://doi.org/10.34005/guidance.v19i02.2211</w:t>
        </w:r>
      </w:hyperlink>
    </w:p>
    <w:p w14:paraId="3637E60F"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Rawat, R. (2017). Psychological and social counselling needs of adolescents. </w:t>
      </w:r>
      <w:r w:rsidRPr="003A777B">
        <w:rPr>
          <w:rFonts w:ascii="Times New Roman" w:hAnsi="Times New Roman" w:cs="Times New Roman"/>
          <w:i/>
          <w:iCs/>
          <w:sz w:val="24"/>
          <w:szCs w:val="24"/>
        </w:rPr>
        <w:t>International Journal of Educational and Psychological Research, 3</w:t>
      </w:r>
      <w:r w:rsidRPr="003A777B">
        <w:rPr>
          <w:rFonts w:ascii="Times New Roman" w:hAnsi="Times New Roman" w:cs="Times New Roman"/>
          <w:sz w:val="24"/>
          <w:szCs w:val="24"/>
        </w:rPr>
        <w:t>(1), 25–29.</w:t>
      </w:r>
    </w:p>
    <w:p w14:paraId="1981A9D7"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Secondary Education Commission. (1953). </w:t>
      </w:r>
      <w:r w:rsidRPr="003A777B">
        <w:rPr>
          <w:rFonts w:ascii="Times New Roman" w:hAnsi="Times New Roman" w:cs="Times New Roman"/>
          <w:i/>
          <w:iCs/>
          <w:sz w:val="24"/>
          <w:szCs w:val="24"/>
        </w:rPr>
        <w:t>Report of the Secondary Education Commission (1952–53)</w:t>
      </w:r>
      <w:r w:rsidRPr="003A777B">
        <w:rPr>
          <w:rFonts w:ascii="Times New Roman" w:hAnsi="Times New Roman" w:cs="Times New Roman"/>
          <w:sz w:val="24"/>
          <w:szCs w:val="24"/>
        </w:rPr>
        <w:t>. Ministry of Education, Government of India.</w:t>
      </w:r>
    </w:p>
    <w:p w14:paraId="1E5D4F29"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rPr>
        <w:t xml:space="preserve">Sharma, P., &amp; Sharma, D. (2017). </w:t>
      </w:r>
      <w:r w:rsidRPr="003A777B">
        <w:rPr>
          <w:rFonts w:ascii="Times New Roman" w:hAnsi="Times New Roman" w:cs="Times New Roman"/>
          <w:i/>
          <w:iCs/>
          <w:sz w:val="24"/>
          <w:szCs w:val="24"/>
        </w:rPr>
        <w:t>Guidance needs scale (GNS–SPSD)</w:t>
      </w:r>
      <w:r w:rsidRPr="003A777B">
        <w:rPr>
          <w:rFonts w:ascii="Times New Roman" w:hAnsi="Times New Roman" w:cs="Times New Roman"/>
          <w:sz w:val="24"/>
          <w:szCs w:val="24"/>
        </w:rPr>
        <w:t xml:space="preserve"> [Psychological scale]. National Psychological Corporation.</w:t>
      </w:r>
    </w:p>
    <w:p w14:paraId="7CB29841"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Sharma, S. (2014). Academic anxiety and guidance needs of secondary school students. </w:t>
      </w:r>
      <w:r w:rsidRPr="003A777B">
        <w:rPr>
          <w:rFonts w:ascii="Times New Roman" w:hAnsi="Times New Roman" w:cs="Times New Roman"/>
          <w:i/>
          <w:iCs/>
          <w:sz w:val="24"/>
          <w:szCs w:val="24"/>
        </w:rPr>
        <w:t>Indian Journal of Psychological Science, 5</w:t>
      </w:r>
      <w:r w:rsidRPr="003A777B">
        <w:rPr>
          <w:rFonts w:ascii="Times New Roman" w:hAnsi="Times New Roman" w:cs="Times New Roman"/>
          <w:sz w:val="24"/>
          <w:szCs w:val="24"/>
        </w:rPr>
        <w:t>(1), 68–75.</w:t>
      </w:r>
    </w:p>
    <w:p w14:paraId="6A87F6F0"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Sherly, A.J. &amp; Kalaivani, S. (2023). A Study on Guidance Needs of Adolescents in Relation to Their Learning Environment. </w:t>
      </w:r>
      <w:r w:rsidRPr="003A777B">
        <w:rPr>
          <w:rFonts w:ascii="Times New Roman" w:hAnsi="Times New Roman" w:cs="Times New Roman"/>
          <w:i/>
          <w:iCs/>
          <w:sz w:val="24"/>
          <w:szCs w:val="24"/>
        </w:rPr>
        <w:t>International Journal of Indian Psychology</w:t>
      </w:r>
      <w:r w:rsidRPr="003A777B">
        <w:rPr>
          <w:rFonts w:ascii="Times New Roman" w:hAnsi="Times New Roman" w:cs="Times New Roman"/>
          <w:sz w:val="24"/>
          <w:szCs w:val="24"/>
        </w:rPr>
        <w:t>, 11(2), 3154-3163.</w:t>
      </w:r>
    </w:p>
    <w:p w14:paraId="7D1942CE"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Srinivasarao, M., &amp; Yashoda, G. (2018). Guidance needs of secondary school students. </w:t>
      </w:r>
      <w:r w:rsidRPr="003A777B">
        <w:rPr>
          <w:rFonts w:ascii="Times New Roman" w:hAnsi="Times New Roman" w:cs="Times New Roman"/>
          <w:i/>
          <w:iCs/>
          <w:sz w:val="24"/>
          <w:szCs w:val="24"/>
        </w:rPr>
        <w:t>Research Guru: Online Journal of Multidisciplinary Subjects, 12</w:t>
      </w:r>
      <w:r w:rsidRPr="003A777B">
        <w:rPr>
          <w:rFonts w:ascii="Times New Roman" w:hAnsi="Times New Roman" w:cs="Times New Roman"/>
          <w:sz w:val="24"/>
          <w:szCs w:val="24"/>
        </w:rPr>
        <w:t>(1), 704–711.</w:t>
      </w:r>
    </w:p>
    <w:p w14:paraId="4D24CF13"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proofErr w:type="spellStart"/>
      <w:r w:rsidRPr="003A777B">
        <w:rPr>
          <w:rFonts w:ascii="Times New Roman" w:hAnsi="Times New Roman" w:cs="Times New Roman"/>
          <w:sz w:val="24"/>
          <w:szCs w:val="24"/>
        </w:rPr>
        <w:t>Sutirna</w:t>
      </w:r>
      <w:proofErr w:type="spellEnd"/>
      <w:r w:rsidRPr="003A777B">
        <w:rPr>
          <w:rFonts w:ascii="Times New Roman" w:hAnsi="Times New Roman" w:cs="Times New Roman"/>
          <w:sz w:val="24"/>
          <w:szCs w:val="24"/>
        </w:rPr>
        <w:t xml:space="preserve">, S., &amp; </w:t>
      </w:r>
      <w:proofErr w:type="spellStart"/>
      <w:r w:rsidRPr="003A777B">
        <w:rPr>
          <w:rFonts w:ascii="Times New Roman" w:hAnsi="Times New Roman" w:cs="Times New Roman"/>
          <w:sz w:val="24"/>
          <w:szCs w:val="24"/>
        </w:rPr>
        <w:t>Intisari</w:t>
      </w:r>
      <w:proofErr w:type="spellEnd"/>
      <w:r w:rsidRPr="003A777B">
        <w:rPr>
          <w:rFonts w:ascii="Times New Roman" w:hAnsi="Times New Roman" w:cs="Times New Roman"/>
          <w:sz w:val="24"/>
          <w:szCs w:val="24"/>
        </w:rPr>
        <w:t xml:space="preserve">, I. (2022). Analysis of the Importance of Guidance and </w:t>
      </w:r>
      <w:proofErr w:type="spellStart"/>
      <w:r w:rsidRPr="003A777B">
        <w:rPr>
          <w:rFonts w:ascii="Times New Roman" w:hAnsi="Times New Roman" w:cs="Times New Roman"/>
          <w:sz w:val="24"/>
          <w:szCs w:val="24"/>
        </w:rPr>
        <w:t>Counseling</w:t>
      </w:r>
      <w:proofErr w:type="spellEnd"/>
      <w:r w:rsidRPr="003A777B">
        <w:rPr>
          <w:rFonts w:ascii="Times New Roman" w:hAnsi="Times New Roman" w:cs="Times New Roman"/>
          <w:sz w:val="24"/>
          <w:szCs w:val="24"/>
        </w:rPr>
        <w:t xml:space="preserve"> Services for Students. </w:t>
      </w:r>
      <w:r w:rsidRPr="003A777B">
        <w:rPr>
          <w:rFonts w:ascii="Times New Roman" w:hAnsi="Times New Roman" w:cs="Times New Roman"/>
          <w:i/>
          <w:iCs/>
          <w:sz w:val="24"/>
          <w:szCs w:val="24"/>
        </w:rPr>
        <w:t>JISAE: Journal of Indonesian Student Assessment and Evaluation</w:t>
      </w:r>
      <w:r w:rsidRPr="003A777B">
        <w:rPr>
          <w:rFonts w:ascii="Times New Roman" w:hAnsi="Times New Roman" w:cs="Times New Roman"/>
          <w:sz w:val="24"/>
          <w:szCs w:val="24"/>
        </w:rPr>
        <w:t xml:space="preserve">. </w:t>
      </w:r>
      <w:hyperlink r:id="rId21" w:history="1">
        <w:r w:rsidRPr="003A777B">
          <w:rPr>
            <w:rStyle w:val="Hyperlink"/>
            <w:rFonts w:ascii="Times New Roman" w:hAnsi="Times New Roman" w:cs="Times New Roman"/>
            <w:sz w:val="24"/>
            <w:szCs w:val="24"/>
          </w:rPr>
          <w:t>https://doi.org/10.21009/jisae.v8i2.28090</w:t>
        </w:r>
      </w:hyperlink>
    </w:p>
    <w:p w14:paraId="1828D7A8"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Tapang, P., </w:t>
      </w:r>
      <w:proofErr w:type="spellStart"/>
      <w:r w:rsidRPr="003A777B">
        <w:rPr>
          <w:rFonts w:ascii="Times New Roman" w:hAnsi="Times New Roman" w:cs="Times New Roman"/>
          <w:sz w:val="24"/>
          <w:szCs w:val="24"/>
        </w:rPr>
        <w:t>Catanghal</w:t>
      </w:r>
      <w:proofErr w:type="spellEnd"/>
      <w:r w:rsidRPr="003A777B">
        <w:rPr>
          <w:rFonts w:ascii="Times New Roman" w:hAnsi="Times New Roman" w:cs="Times New Roman"/>
          <w:sz w:val="24"/>
          <w:szCs w:val="24"/>
        </w:rPr>
        <w:t xml:space="preserve">, C., Concepcion, G., &amp; Ramos-Mangaliman, J. (2025). Need assessment result of senior high school in the district of Bulacan: A basis for Guidance and </w:t>
      </w:r>
      <w:proofErr w:type="spellStart"/>
      <w:r w:rsidRPr="003A777B">
        <w:rPr>
          <w:rFonts w:ascii="Times New Roman" w:hAnsi="Times New Roman" w:cs="Times New Roman"/>
          <w:sz w:val="24"/>
          <w:szCs w:val="24"/>
        </w:rPr>
        <w:t>Counseling</w:t>
      </w:r>
      <w:proofErr w:type="spellEnd"/>
      <w:r w:rsidRPr="003A777B">
        <w:rPr>
          <w:rFonts w:ascii="Times New Roman" w:hAnsi="Times New Roman" w:cs="Times New Roman"/>
          <w:sz w:val="24"/>
          <w:szCs w:val="24"/>
        </w:rPr>
        <w:t xml:space="preserve"> program. </w:t>
      </w:r>
      <w:proofErr w:type="spellStart"/>
      <w:r w:rsidRPr="003A777B">
        <w:rPr>
          <w:rFonts w:ascii="Times New Roman" w:hAnsi="Times New Roman" w:cs="Times New Roman"/>
          <w:i/>
          <w:iCs/>
          <w:sz w:val="24"/>
          <w:szCs w:val="24"/>
        </w:rPr>
        <w:t>Pantao</w:t>
      </w:r>
      <w:proofErr w:type="spellEnd"/>
      <w:r w:rsidRPr="003A777B">
        <w:rPr>
          <w:rFonts w:ascii="Times New Roman" w:hAnsi="Times New Roman" w:cs="Times New Roman"/>
          <w:i/>
          <w:iCs/>
          <w:sz w:val="24"/>
          <w:szCs w:val="24"/>
        </w:rPr>
        <w:t xml:space="preserve"> (International Journal of the Humanities and Social Sciences)</w:t>
      </w:r>
      <w:r w:rsidRPr="003A777B">
        <w:rPr>
          <w:rFonts w:ascii="Times New Roman" w:hAnsi="Times New Roman" w:cs="Times New Roman"/>
          <w:sz w:val="24"/>
          <w:szCs w:val="24"/>
        </w:rPr>
        <w:t xml:space="preserve">. </w:t>
      </w:r>
      <w:hyperlink r:id="rId22" w:history="1">
        <w:r w:rsidRPr="003A777B">
          <w:rPr>
            <w:rStyle w:val="Hyperlink"/>
            <w:rFonts w:ascii="Times New Roman" w:hAnsi="Times New Roman" w:cs="Times New Roman"/>
            <w:sz w:val="24"/>
            <w:szCs w:val="24"/>
          </w:rPr>
          <w:t>https://doi.org/10.69651/pijhss0403476</w:t>
        </w:r>
      </w:hyperlink>
    </w:p>
    <w:p w14:paraId="71E61401"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rPr>
      </w:pPr>
      <w:r w:rsidRPr="003A777B">
        <w:rPr>
          <w:rFonts w:ascii="Times New Roman" w:hAnsi="Times New Roman" w:cs="Times New Roman"/>
          <w:sz w:val="24"/>
          <w:szCs w:val="24"/>
        </w:rPr>
        <w:t xml:space="preserve">Tripathy, P. (2023). Guidance needs of secondary school students with respect to their gender. </w:t>
      </w:r>
      <w:r w:rsidRPr="003A777B">
        <w:rPr>
          <w:rFonts w:ascii="Times New Roman" w:hAnsi="Times New Roman" w:cs="Times New Roman"/>
          <w:i/>
          <w:iCs/>
          <w:sz w:val="24"/>
          <w:szCs w:val="24"/>
        </w:rPr>
        <w:t>International Journal of Applied Research, 9</w:t>
      </w:r>
      <w:r w:rsidRPr="003A777B">
        <w:rPr>
          <w:rFonts w:ascii="Times New Roman" w:hAnsi="Times New Roman" w:cs="Times New Roman"/>
          <w:sz w:val="24"/>
          <w:szCs w:val="24"/>
        </w:rPr>
        <w:t>(6), 431–433.</w:t>
      </w:r>
    </w:p>
    <w:p w14:paraId="229A719C" w14:textId="77777777" w:rsidR="00485D5E" w:rsidRPr="00C3771E" w:rsidRDefault="00485D5E" w:rsidP="003A777B">
      <w:pPr>
        <w:pStyle w:val="BodyText"/>
        <w:numPr>
          <w:ilvl w:val="0"/>
          <w:numId w:val="5"/>
        </w:numPr>
        <w:spacing w:line="360" w:lineRule="auto"/>
        <w:ind w:right="1281"/>
        <w:jc w:val="both"/>
      </w:pPr>
      <w:r w:rsidRPr="00C3771E">
        <w:t xml:space="preserve">Upadhyay, S. (2019). A study of guidance needs of secondary school students. </w:t>
      </w:r>
      <w:r w:rsidRPr="00C3771E">
        <w:rPr>
          <w:i/>
          <w:iCs/>
        </w:rPr>
        <w:t>International Journal of Research and Analytical Reviews, 6</w:t>
      </w:r>
      <w:r w:rsidRPr="00C3771E">
        <w:t>(2), 512–517.</w:t>
      </w:r>
    </w:p>
    <w:p w14:paraId="1A054245"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lang w:val="en-GB"/>
        </w:rPr>
        <w:t xml:space="preserve">Volpe, V. V., Smith, N. A., Skinner, O. D., Lozada, F. T., Hope, E. C., &amp; Del Toro, J. (2022). </w:t>
      </w:r>
      <w:proofErr w:type="spellStart"/>
      <w:r w:rsidRPr="003A777B">
        <w:rPr>
          <w:rFonts w:ascii="Times New Roman" w:hAnsi="Times New Roman" w:cs="Times New Roman"/>
          <w:sz w:val="24"/>
          <w:szCs w:val="24"/>
          <w:lang w:val="en-GB"/>
        </w:rPr>
        <w:t>Centering</w:t>
      </w:r>
      <w:proofErr w:type="spellEnd"/>
      <w:r w:rsidRPr="003A777B">
        <w:rPr>
          <w:rFonts w:ascii="Times New Roman" w:hAnsi="Times New Roman" w:cs="Times New Roman"/>
          <w:sz w:val="24"/>
          <w:szCs w:val="24"/>
          <w:lang w:val="en-GB"/>
        </w:rPr>
        <w:t xml:space="preserve"> the heterogeneity of Black adolescents' experiences: Guidance for within‐group </w:t>
      </w:r>
      <w:r w:rsidRPr="003A777B">
        <w:rPr>
          <w:rFonts w:ascii="Times New Roman" w:hAnsi="Times New Roman" w:cs="Times New Roman"/>
          <w:sz w:val="24"/>
          <w:szCs w:val="24"/>
          <w:lang w:val="en-GB"/>
        </w:rPr>
        <w:lastRenderedPageBreak/>
        <w:t>designs among African diasporic communities. Journal of Research on Adolescence, 32(4), 1298-1311.</w:t>
      </w:r>
    </w:p>
    <w:p w14:paraId="56CC0750" w14:textId="77777777" w:rsidR="00485D5E" w:rsidRPr="003A777B" w:rsidRDefault="00485D5E" w:rsidP="003A777B">
      <w:pPr>
        <w:pStyle w:val="ListParagraph"/>
        <w:numPr>
          <w:ilvl w:val="0"/>
          <w:numId w:val="5"/>
        </w:numPr>
        <w:spacing w:line="360" w:lineRule="auto"/>
        <w:jc w:val="both"/>
        <w:rPr>
          <w:rFonts w:ascii="Times New Roman" w:hAnsi="Times New Roman" w:cs="Times New Roman"/>
          <w:sz w:val="24"/>
          <w:szCs w:val="24"/>
          <w:lang w:val="en-GB"/>
        </w:rPr>
      </w:pPr>
      <w:r w:rsidRPr="003A777B">
        <w:rPr>
          <w:rFonts w:ascii="Times New Roman" w:hAnsi="Times New Roman" w:cs="Times New Roman"/>
          <w:sz w:val="24"/>
          <w:szCs w:val="24"/>
          <w:lang w:val="en-GB"/>
        </w:rPr>
        <w:t xml:space="preserve">Zuyeva, T. V., &amp; Nyssanov, A. T. (2022). Career guidance of adolescents in their sociocultural development and modern technologies. </w:t>
      </w:r>
      <w:proofErr w:type="spellStart"/>
      <w:r w:rsidRPr="003A777B">
        <w:rPr>
          <w:rFonts w:ascii="Times New Roman" w:hAnsi="Times New Roman" w:cs="Times New Roman"/>
          <w:sz w:val="24"/>
          <w:szCs w:val="24"/>
          <w:lang w:val="en-GB"/>
        </w:rPr>
        <w:t>Psychologie</w:t>
      </w:r>
      <w:proofErr w:type="spellEnd"/>
      <w:r w:rsidRPr="003A777B">
        <w:rPr>
          <w:rFonts w:ascii="Times New Roman" w:hAnsi="Times New Roman" w:cs="Times New Roman"/>
          <w:sz w:val="24"/>
          <w:szCs w:val="24"/>
          <w:lang w:val="en-GB"/>
        </w:rPr>
        <w:t xml:space="preserve"> </w:t>
      </w:r>
      <w:proofErr w:type="spellStart"/>
      <w:r w:rsidRPr="003A777B">
        <w:rPr>
          <w:rFonts w:ascii="Times New Roman" w:hAnsi="Times New Roman" w:cs="Times New Roman"/>
          <w:sz w:val="24"/>
          <w:szCs w:val="24"/>
          <w:lang w:val="en-GB"/>
        </w:rPr>
        <w:t>Francaise</w:t>
      </w:r>
      <w:proofErr w:type="spellEnd"/>
      <w:r w:rsidRPr="003A777B">
        <w:rPr>
          <w:rFonts w:ascii="Times New Roman" w:hAnsi="Times New Roman" w:cs="Times New Roman"/>
          <w:sz w:val="24"/>
          <w:szCs w:val="24"/>
          <w:lang w:val="en-GB"/>
        </w:rPr>
        <w:t>, 67(1), 31-47.</w:t>
      </w:r>
    </w:p>
    <w:sectPr w:rsidR="00485D5E" w:rsidRPr="003A777B" w:rsidSect="00E90690">
      <w:headerReference w:type="even" r:id="rId23"/>
      <w:headerReference w:type="default" r:id="rId24"/>
      <w:footerReference w:type="even" r:id="rId25"/>
      <w:footerReference w:type="default" r:id="rId26"/>
      <w:headerReference w:type="first" r:id="rId27"/>
      <w:footerReference w:type="first" r:id="rId2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F482" w14:textId="77777777" w:rsidR="00615BAE" w:rsidRDefault="00615BAE" w:rsidP="004C0F29">
      <w:pPr>
        <w:spacing w:after="0" w:line="240" w:lineRule="auto"/>
      </w:pPr>
      <w:r>
        <w:separator/>
      </w:r>
    </w:p>
  </w:endnote>
  <w:endnote w:type="continuationSeparator" w:id="0">
    <w:p w14:paraId="32C579D1" w14:textId="77777777" w:rsidR="00615BAE" w:rsidRDefault="00615BAE" w:rsidP="004C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18F0" w14:textId="77777777" w:rsidR="004C0F29" w:rsidRDefault="004C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F52C" w14:textId="77777777" w:rsidR="004C0F29" w:rsidRDefault="004C0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097A" w14:textId="77777777" w:rsidR="004C0F29" w:rsidRDefault="004C0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49E3" w14:textId="77777777" w:rsidR="00615BAE" w:rsidRDefault="00615BAE" w:rsidP="004C0F29">
      <w:pPr>
        <w:spacing w:after="0" w:line="240" w:lineRule="auto"/>
      </w:pPr>
      <w:r>
        <w:separator/>
      </w:r>
    </w:p>
  </w:footnote>
  <w:footnote w:type="continuationSeparator" w:id="0">
    <w:p w14:paraId="5FA1AAD6" w14:textId="77777777" w:rsidR="00615BAE" w:rsidRDefault="00615BAE" w:rsidP="004C0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03F7" w14:textId="2B27188D" w:rsidR="004C0F29" w:rsidRDefault="00615BAE">
    <w:pPr>
      <w:pStyle w:val="Header"/>
    </w:pPr>
    <w:r>
      <w:rPr>
        <w:noProof/>
      </w:rPr>
      <w:pict w14:anchorId="0C837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5292" w14:textId="4852FD1A" w:rsidR="004C0F29" w:rsidRDefault="00615BAE">
    <w:pPr>
      <w:pStyle w:val="Header"/>
    </w:pPr>
    <w:r>
      <w:rPr>
        <w:noProof/>
      </w:rPr>
      <w:pict w14:anchorId="50C24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A8BD" w14:textId="4D4A37AF" w:rsidR="004C0F29" w:rsidRDefault="00615BAE">
    <w:pPr>
      <w:pStyle w:val="Header"/>
    </w:pPr>
    <w:r>
      <w:rPr>
        <w:noProof/>
      </w:rPr>
      <w:pict w14:anchorId="4578F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7E05"/>
    <w:multiLevelType w:val="hybridMultilevel"/>
    <w:tmpl w:val="E47AA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A62E9F"/>
    <w:multiLevelType w:val="multilevel"/>
    <w:tmpl w:val="75F2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467A7"/>
    <w:multiLevelType w:val="hybridMultilevel"/>
    <w:tmpl w:val="77BE3F9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15:restartNumberingAfterBreak="0">
    <w:nsid w:val="53610824"/>
    <w:multiLevelType w:val="hybridMultilevel"/>
    <w:tmpl w:val="F1A613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CB22E2"/>
    <w:multiLevelType w:val="hybridMultilevel"/>
    <w:tmpl w:val="DE063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06D57E7"/>
    <w:multiLevelType w:val="hybridMultilevel"/>
    <w:tmpl w:val="09FA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B8"/>
    <w:rsid w:val="000673AA"/>
    <w:rsid w:val="00086335"/>
    <w:rsid w:val="000A40EB"/>
    <w:rsid w:val="00114D52"/>
    <w:rsid w:val="00143272"/>
    <w:rsid w:val="00176394"/>
    <w:rsid w:val="00176D9C"/>
    <w:rsid w:val="00177F13"/>
    <w:rsid w:val="001E22BC"/>
    <w:rsid w:val="0021092F"/>
    <w:rsid w:val="00210E97"/>
    <w:rsid w:val="002133B8"/>
    <w:rsid w:val="00241AFD"/>
    <w:rsid w:val="00243099"/>
    <w:rsid w:val="00247364"/>
    <w:rsid w:val="00250642"/>
    <w:rsid w:val="002567E2"/>
    <w:rsid w:val="0026137C"/>
    <w:rsid w:val="002B40AE"/>
    <w:rsid w:val="002E54D2"/>
    <w:rsid w:val="002E6F8B"/>
    <w:rsid w:val="00335863"/>
    <w:rsid w:val="003441EF"/>
    <w:rsid w:val="0036474E"/>
    <w:rsid w:val="003A777B"/>
    <w:rsid w:val="00412B04"/>
    <w:rsid w:val="0041639B"/>
    <w:rsid w:val="004708B4"/>
    <w:rsid w:val="00484497"/>
    <w:rsid w:val="00485D5E"/>
    <w:rsid w:val="004A4CBB"/>
    <w:rsid w:val="004B056C"/>
    <w:rsid w:val="004B7F1D"/>
    <w:rsid w:val="004C0F29"/>
    <w:rsid w:val="004C402F"/>
    <w:rsid w:val="004D2A40"/>
    <w:rsid w:val="004F27A4"/>
    <w:rsid w:val="004F4B49"/>
    <w:rsid w:val="00510B5F"/>
    <w:rsid w:val="00526A63"/>
    <w:rsid w:val="005356AD"/>
    <w:rsid w:val="0056373E"/>
    <w:rsid w:val="005749F1"/>
    <w:rsid w:val="005B0E8C"/>
    <w:rsid w:val="005F2AC0"/>
    <w:rsid w:val="00615BAE"/>
    <w:rsid w:val="00670D62"/>
    <w:rsid w:val="00676A28"/>
    <w:rsid w:val="00695C1D"/>
    <w:rsid w:val="006A4B19"/>
    <w:rsid w:val="006B05FF"/>
    <w:rsid w:val="006C4AC2"/>
    <w:rsid w:val="006F35EC"/>
    <w:rsid w:val="00713104"/>
    <w:rsid w:val="007152C4"/>
    <w:rsid w:val="007430EF"/>
    <w:rsid w:val="00811F5A"/>
    <w:rsid w:val="008170F9"/>
    <w:rsid w:val="0081741F"/>
    <w:rsid w:val="00820B70"/>
    <w:rsid w:val="00835330"/>
    <w:rsid w:val="00872677"/>
    <w:rsid w:val="008C76A4"/>
    <w:rsid w:val="008E602F"/>
    <w:rsid w:val="008F2446"/>
    <w:rsid w:val="00933DA7"/>
    <w:rsid w:val="00956BEF"/>
    <w:rsid w:val="00973269"/>
    <w:rsid w:val="00976A72"/>
    <w:rsid w:val="00980F1A"/>
    <w:rsid w:val="009A5517"/>
    <w:rsid w:val="009B1D94"/>
    <w:rsid w:val="009E763A"/>
    <w:rsid w:val="00A02F74"/>
    <w:rsid w:val="00A26EE2"/>
    <w:rsid w:val="00A342B9"/>
    <w:rsid w:val="00A87C0A"/>
    <w:rsid w:val="00AA63F1"/>
    <w:rsid w:val="00AC14A0"/>
    <w:rsid w:val="00AE4155"/>
    <w:rsid w:val="00AF19C5"/>
    <w:rsid w:val="00B0258C"/>
    <w:rsid w:val="00B06A74"/>
    <w:rsid w:val="00B10BBE"/>
    <w:rsid w:val="00B3279B"/>
    <w:rsid w:val="00B340D5"/>
    <w:rsid w:val="00B83817"/>
    <w:rsid w:val="00B978B8"/>
    <w:rsid w:val="00BB3170"/>
    <w:rsid w:val="00BC39F6"/>
    <w:rsid w:val="00BC5C32"/>
    <w:rsid w:val="00BD139E"/>
    <w:rsid w:val="00BF3CB0"/>
    <w:rsid w:val="00C3107A"/>
    <w:rsid w:val="00C3771E"/>
    <w:rsid w:val="00C37D57"/>
    <w:rsid w:val="00C43C4F"/>
    <w:rsid w:val="00C95F30"/>
    <w:rsid w:val="00D215B2"/>
    <w:rsid w:val="00D80044"/>
    <w:rsid w:val="00DA16C6"/>
    <w:rsid w:val="00DB0E36"/>
    <w:rsid w:val="00DC3134"/>
    <w:rsid w:val="00DD02A1"/>
    <w:rsid w:val="00E10FD3"/>
    <w:rsid w:val="00E35D54"/>
    <w:rsid w:val="00E40C8A"/>
    <w:rsid w:val="00E4775E"/>
    <w:rsid w:val="00E61BE1"/>
    <w:rsid w:val="00E90690"/>
    <w:rsid w:val="00E93788"/>
    <w:rsid w:val="00EC5DF4"/>
    <w:rsid w:val="00ED5775"/>
    <w:rsid w:val="00F17859"/>
    <w:rsid w:val="00F60FE5"/>
    <w:rsid w:val="00F65936"/>
    <w:rsid w:val="00F9693C"/>
    <w:rsid w:val="00F976FD"/>
    <w:rsid w:val="00FA1EFD"/>
    <w:rsid w:val="00FA41C1"/>
    <w:rsid w:val="00FB0DF0"/>
    <w:rsid w:val="00FF2F66"/>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2D977"/>
  <w15:chartTrackingRefBased/>
  <w15:docId w15:val="{D7C9665E-3D0B-4551-A04B-74C92A0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7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97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8B8"/>
    <w:rPr>
      <w:rFonts w:eastAsiaTheme="majorEastAsia" w:cstheme="majorBidi"/>
      <w:color w:val="272727" w:themeColor="text1" w:themeTint="D8"/>
    </w:rPr>
  </w:style>
  <w:style w:type="paragraph" w:styleId="Title">
    <w:name w:val="Title"/>
    <w:basedOn w:val="Normal"/>
    <w:next w:val="Normal"/>
    <w:link w:val="TitleChar"/>
    <w:uiPriority w:val="10"/>
    <w:qFormat/>
    <w:rsid w:val="00B97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8B8"/>
    <w:pPr>
      <w:spacing w:before="160"/>
      <w:jc w:val="center"/>
    </w:pPr>
    <w:rPr>
      <w:i/>
      <w:iCs/>
      <w:color w:val="404040" w:themeColor="text1" w:themeTint="BF"/>
    </w:rPr>
  </w:style>
  <w:style w:type="character" w:customStyle="1" w:styleId="QuoteChar">
    <w:name w:val="Quote Char"/>
    <w:basedOn w:val="DefaultParagraphFont"/>
    <w:link w:val="Quote"/>
    <w:uiPriority w:val="29"/>
    <w:rsid w:val="00B978B8"/>
    <w:rPr>
      <w:i/>
      <w:iCs/>
      <w:color w:val="404040" w:themeColor="text1" w:themeTint="BF"/>
    </w:rPr>
  </w:style>
  <w:style w:type="paragraph" w:styleId="ListParagraph">
    <w:name w:val="List Paragraph"/>
    <w:basedOn w:val="Normal"/>
    <w:uiPriority w:val="34"/>
    <w:qFormat/>
    <w:rsid w:val="00B978B8"/>
    <w:pPr>
      <w:ind w:left="720"/>
      <w:contextualSpacing/>
    </w:pPr>
  </w:style>
  <w:style w:type="character" w:styleId="IntenseEmphasis">
    <w:name w:val="Intense Emphasis"/>
    <w:basedOn w:val="DefaultParagraphFont"/>
    <w:uiPriority w:val="21"/>
    <w:qFormat/>
    <w:rsid w:val="00B978B8"/>
    <w:rPr>
      <w:i/>
      <w:iCs/>
      <w:color w:val="2F5496" w:themeColor="accent1" w:themeShade="BF"/>
    </w:rPr>
  </w:style>
  <w:style w:type="paragraph" w:styleId="IntenseQuote">
    <w:name w:val="Intense Quote"/>
    <w:basedOn w:val="Normal"/>
    <w:next w:val="Normal"/>
    <w:link w:val="IntenseQuoteChar"/>
    <w:uiPriority w:val="30"/>
    <w:qFormat/>
    <w:rsid w:val="00B97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8B8"/>
    <w:rPr>
      <w:i/>
      <w:iCs/>
      <w:color w:val="2F5496" w:themeColor="accent1" w:themeShade="BF"/>
    </w:rPr>
  </w:style>
  <w:style w:type="character" w:styleId="IntenseReference">
    <w:name w:val="Intense Reference"/>
    <w:basedOn w:val="DefaultParagraphFont"/>
    <w:uiPriority w:val="32"/>
    <w:qFormat/>
    <w:rsid w:val="00B978B8"/>
    <w:rPr>
      <w:b/>
      <w:bCs/>
      <w:smallCaps/>
      <w:color w:val="2F5496" w:themeColor="accent1" w:themeShade="BF"/>
      <w:spacing w:val="5"/>
    </w:rPr>
  </w:style>
  <w:style w:type="table" w:styleId="TableGrid">
    <w:name w:val="Table Grid"/>
    <w:basedOn w:val="TableNormal"/>
    <w:uiPriority w:val="39"/>
    <w:rsid w:val="000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9069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9069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E90690"/>
    <w:pPr>
      <w:widowControl w:val="0"/>
      <w:autoSpaceDE w:val="0"/>
      <w:autoSpaceDN w:val="0"/>
      <w:spacing w:after="0" w:line="240" w:lineRule="auto"/>
    </w:pPr>
    <w:rPr>
      <w:rFonts w:ascii="Nirmala UI" w:eastAsia="Nirmala UI" w:hAnsi="Nirmala UI" w:cs="Nirmala UI"/>
      <w:kern w:val="0"/>
      <w:lang w:val="en-US"/>
      <w14:ligatures w14:val="none"/>
    </w:rPr>
  </w:style>
  <w:style w:type="character" w:styleId="Hyperlink">
    <w:name w:val="Hyperlink"/>
    <w:basedOn w:val="DefaultParagraphFont"/>
    <w:uiPriority w:val="99"/>
    <w:unhideWhenUsed/>
    <w:rsid w:val="00E61BE1"/>
    <w:rPr>
      <w:color w:val="0563C1" w:themeColor="hyperlink"/>
      <w:u w:val="single"/>
    </w:rPr>
  </w:style>
  <w:style w:type="paragraph" w:styleId="NormalWeb">
    <w:name w:val="Normal (Web)"/>
    <w:basedOn w:val="Normal"/>
    <w:uiPriority w:val="99"/>
    <w:semiHidden/>
    <w:unhideWhenUsed/>
    <w:rsid w:val="009E763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6373E"/>
    <w:rPr>
      <w:color w:val="605E5C"/>
      <w:shd w:val="clear" w:color="auto" w:fill="E1DFDD"/>
    </w:rPr>
  </w:style>
  <w:style w:type="paragraph" w:styleId="Header">
    <w:name w:val="header"/>
    <w:basedOn w:val="Normal"/>
    <w:link w:val="HeaderChar"/>
    <w:uiPriority w:val="99"/>
    <w:unhideWhenUsed/>
    <w:rsid w:val="004C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29"/>
  </w:style>
  <w:style w:type="paragraph" w:styleId="Footer">
    <w:name w:val="footer"/>
    <w:basedOn w:val="Normal"/>
    <w:link w:val="FooterChar"/>
    <w:uiPriority w:val="99"/>
    <w:unhideWhenUsed/>
    <w:rsid w:val="004C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61838/kman.jarac.7.1.1" TargetMode="External"/><Relationship Id="rId18" Type="http://schemas.openxmlformats.org/officeDocument/2006/relationships/hyperlink" Target="https://ncert.nic.in/pdf/nc-framework/nf2005-english.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1009/jisae.v8i2.28090" TargetMode="External"/><Relationship Id="rId7" Type="http://schemas.openxmlformats.org/officeDocument/2006/relationships/endnotes" Target="endnotes.xml"/><Relationship Id="rId12" Type="http://schemas.openxmlformats.org/officeDocument/2006/relationships/hyperlink" Target="https://doi.org/10.55544/sjmars.icmri.1" TargetMode="External"/><Relationship Id="rId17" Type="http://schemas.openxmlformats.org/officeDocument/2006/relationships/hyperlink" Target="https://doi.org/10.56013/jcbkp.v5i2.137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8578/tsaqofah.v5i2.5251" TargetMode="External"/><Relationship Id="rId20" Type="http://schemas.openxmlformats.org/officeDocument/2006/relationships/hyperlink" Target="https://doi.org/10.34005/guidance.v19i02.22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1/shsconf/2018480101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jobsms.org/index.php/ijobsms/article/view/13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www.ijmra.us/project%20doc/2017/IJPSS_JUNE2017/IJMRA-11653.pdf"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6106/ijar/1902258" TargetMode="External"/><Relationship Id="rId22" Type="http://schemas.openxmlformats.org/officeDocument/2006/relationships/hyperlink" Target="https://doi.org/10.69651/pijhss040347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B1-4744-9DFB-5FCDF593E9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B1-4744-9DFB-5FCDF593E9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B1-4744-9DFB-5FCDF593E9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B1-4744-9DFB-5FCDF593E9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B1-4744-9DFB-5FCDF593E9A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6B1-4744-9DFB-5FCDF593E9A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6B1-4744-9DFB-5FCDF593E9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Extremely High</c:v>
                </c:pt>
                <c:pt idx="1">
                  <c:v>High</c:v>
                </c:pt>
                <c:pt idx="2">
                  <c:v>Above Average</c:v>
                </c:pt>
                <c:pt idx="3">
                  <c:v>Average</c:v>
                </c:pt>
                <c:pt idx="4">
                  <c:v>Below Average</c:v>
                </c:pt>
                <c:pt idx="5">
                  <c:v>Low</c:v>
                </c:pt>
                <c:pt idx="6">
                  <c:v>Extremely Low</c:v>
                </c:pt>
              </c:strCache>
            </c:strRef>
          </c:cat>
          <c:val>
            <c:numRef>
              <c:f>Sheet1!$B$2:$B$8</c:f>
              <c:numCache>
                <c:formatCode>0.00%</c:formatCode>
                <c:ptCount val="7"/>
                <c:pt idx="0" formatCode="0%">
                  <c:v>0</c:v>
                </c:pt>
                <c:pt idx="1">
                  <c:v>8.3000000000000001E-3</c:v>
                </c:pt>
                <c:pt idx="2">
                  <c:v>0.2833</c:v>
                </c:pt>
                <c:pt idx="3">
                  <c:v>0.4834</c:v>
                </c:pt>
                <c:pt idx="4">
                  <c:v>0.14169999999999999</c:v>
                </c:pt>
                <c:pt idx="5">
                  <c:v>3.3300000000000003E-2</c:v>
                </c:pt>
                <c:pt idx="6" formatCode="0%">
                  <c:v>0.05</c:v>
                </c:pt>
              </c:numCache>
            </c:numRef>
          </c:val>
          <c:extLst>
            <c:ext xmlns:c16="http://schemas.microsoft.com/office/drawing/2014/chart" uri="{C3380CC4-5D6E-409C-BE32-E72D297353CC}">
              <c16:uniqueId val="{0000000E-C6B1-4744-9DFB-5FCDF593E9A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Sheet1!$B$2:$B$5</c:f>
              <c:numCache>
                <c:formatCode>General</c:formatCode>
                <c:ptCount val="4"/>
                <c:pt idx="0">
                  <c:v>60</c:v>
                </c:pt>
                <c:pt idx="1">
                  <c:v>60</c:v>
                </c:pt>
              </c:numCache>
            </c:numRef>
          </c:val>
          <c:extLst>
            <c:ext xmlns:c16="http://schemas.microsoft.com/office/drawing/2014/chart" uri="{C3380CC4-5D6E-409C-BE32-E72D297353CC}">
              <c16:uniqueId val="{00000000-4B50-42EE-B832-A4785F485FDC}"/>
            </c:ext>
          </c:extLst>
        </c:ser>
        <c:ser>
          <c:idx val="1"/>
          <c:order val="1"/>
          <c:tx>
            <c:strRef>
              <c:f>Sheet1!$C$1</c:f>
              <c:strCache>
                <c:ptCount val="1"/>
                <c:pt idx="0">
                  <c:v>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Sheet1!$C$2:$C$5</c:f>
              <c:numCache>
                <c:formatCode>General</c:formatCode>
                <c:ptCount val="4"/>
                <c:pt idx="0">
                  <c:v>225.85</c:v>
                </c:pt>
                <c:pt idx="1">
                  <c:v>235.73</c:v>
                </c:pt>
              </c:numCache>
            </c:numRef>
          </c:val>
          <c:extLst>
            <c:ext xmlns:c16="http://schemas.microsoft.com/office/drawing/2014/chart" uri="{C3380CC4-5D6E-409C-BE32-E72D297353CC}">
              <c16:uniqueId val="{00000001-4B50-42EE-B832-A4785F485FDC}"/>
            </c:ext>
          </c:extLst>
        </c:ser>
        <c:ser>
          <c:idx val="2"/>
          <c:order val="2"/>
          <c:tx>
            <c:strRef>
              <c:f>Sheet1!$D$1</c:f>
              <c:strCache>
                <c:ptCount val="1"/>
                <c:pt idx="0">
                  <c:v>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Sheet1!$D$2:$D$5</c:f>
              <c:numCache>
                <c:formatCode>General</c:formatCode>
                <c:ptCount val="4"/>
                <c:pt idx="0">
                  <c:v>34.119999999999997</c:v>
                </c:pt>
                <c:pt idx="1">
                  <c:v>23.01</c:v>
                </c:pt>
              </c:numCache>
            </c:numRef>
          </c:val>
          <c:extLst>
            <c:ext xmlns:c16="http://schemas.microsoft.com/office/drawing/2014/chart" uri="{C3380CC4-5D6E-409C-BE32-E72D297353CC}">
              <c16:uniqueId val="{00000002-4B50-42EE-B832-A4785F485FDC}"/>
            </c:ext>
          </c:extLst>
        </c:ser>
        <c:dLbls>
          <c:dLblPos val="outEnd"/>
          <c:showLegendKey val="0"/>
          <c:showVal val="1"/>
          <c:showCatName val="0"/>
          <c:showSerName val="0"/>
          <c:showPercent val="0"/>
          <c:showBubbleSize val="0"/>
        </c:dLbls>
        <c:gapWidth val="219"/>
        <c:overlap val="-27"/>
        <c:axId val="471629704"/>
        <c:axId val="471630096"/>
      </c:barChart>
      <c:catAx>
        <c:axId val="47162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30096"/>
        <c:crosses val="autoZero"/>
        <c:auto val="1"/>
        <c:lblAlgn val="ctr"/>
        <c:lblOffset val="100"/>
        <c:noMultiLvlLbl val="0"/>
      </c:catAx>
      <c:valAx>
        <c:axId val="47163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29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Sheet1!$B$2:$B$5</c:f>
              <c:numCache>
                <c:formatCode>General</c:formatCode>
                <c:ptCount val="4"/>
                <c:pt idx="0">
                  <c:v>60</c:v>
                </c:pt>
                <c:pt idx="1">
                  <c:v>60</c:v>
                </c:pt>
              </c:numCache>
            </c:numRef>
          </c:val>
          <c:extLst>
            <c:ext xmlns:c16="http://schemas.microsoft.com/office/drawing/2014/chart" uri="{C3380CC4-5D6E-409C-BE32-E72D297353CC}">
              <c16:uniqueId val="{00000000-BD45-46E4-841D-CA022126C003}"/>
            </c:ext>
          </c:extLst>
        </c:ser>
        <c:ser>
          <c:idx val="1"/>
          <c:order val="1"/>
          <c:tx>
            <c:strRef>
              <c:f>Sheet1!$C$1</c:f>
              <c:strCache>
                <c:ptCount val="1"/>
                <c:pt idx="0">
                  <c:v>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Sheet1!$C$2:$C$5</c:f>
              <c:numCache>
                <c:formatCode>General</c:formatCode>
                <c:ptCount val="4"/>
                <c:pt idx="0">
                  <c:v>227.58</c:v>
                </c:pt>
                <c:pt idx="1">
                  <c:v>233.95</c:v>
                </c:pt>
              </c:numCache>
            </c:numRef>
          </c:val>
          <c:extLst>
            <c:ext xmlns:c16="http://schemas.microsoft.com/office/drawing/2014/chart" uri="{C3380CC4-5D6E-409C-BE32-E72D297353CC}">
              <c16:uniqueId val="{00000001-BD45-46E4-841D-CA022126C003}"/>
            </c:ext>
          </c:extLst>
        </c:ser>
        <c:ser>
          <c:idx val="2"/>
          <c:order val="2"/>
          <c:tx>
            <c:strRef>
              <c:f>Sheet1!$D$1</c:f>
              <c:strCache>
                <c:ptCount val="1"/>
                <c:pt idx="0">
                  <c:v>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Sheet1!$D$2:$D$5</c:f>
              <c:numCache>
                <c:formatCode>General</c:formatCode>
                <c:ptCount val="4"/>
                <c:pt idx="0">
                  <c:v>32.68</c:v>
                </c:pt>
                <c:pt idx="1">
                  <c:v>25.58</c:v>
                </c:pt>
              </c:numCache>
            </c:numRef>
          </c:val>
          <c:extLst>
            <c:ext xmlns:c16="http://schemas.microsoft.com/office/drawing/2014/chart" uri="{C3380CC4-5D6E-409C-BE32-E72D297353CC}">
              <c16:uniqueId val="{00000002-BD45-46E4-841D-CA022126C003}"/>
            </c:ext>
          </c:extLst>
        </c:ser>
        <c:dLbls>
          <c:dLblPos val="outEnd"/>
          <c:showLegendKey val="0"/>
          <c:showVal val="1"/>
          <c:showCatName val="0"/>
          <c:showSerName val="0"/>
          <c:showPercent val="0"/>
          <c:showBubbleSize val="0"/>
        </c:dLbls>
        <c:gapWidth val="219"/>
        <c:overlap val="-27"/>
        <c:axId val="290252784"/>
        <c:axId val="290253176"/>
      </c:barChart>
      <c:catAx>
        <c:axId val="29025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253176"/>
        <c:crosses val="autoZero"/>
        <c:auto val="1"/>
        <c:lblAlgn val="ctr"/>
        <c:lblOffset val="100"/>
        <c:noMultiLvlLbl val="0"/>
      </c:catAx>
      <c:valAx>
        <c:axId val="290253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25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F806-DF92-44B7-920A-9C806A4C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ranjan das</dc:creator>
  <cp:keywords/>
  <dc:description/>
  <cp:lastModifiedBy>Editor-1183</cp:lastModifiedBy>
  <cp:revision>3</cp:revision>
  <dcterms:created xsi:type="dcterms:W3CDTF">2026-03-02T11:55:00Z</dcterms:created>
  <dcterms:modified xsi:type="dcterms:W3CDTF">2026-03-05T11:57:00Z</dcterms:modified>
</cp:coreProperties>
</file>