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8C" w:rsidRDefault="00B00A8C" w:rsidP="00441B6F">
      <w:pPr>
        <w:pStyle w:val="Author"/>
        <w:spacing w:line="240" w:lineRule="auto"/>
        <w:rPr>
          <w:rFonts w:ascii="Arial" w:hAnsi="Arial" w:cs="Arial"/>
          <w:sz w:val="36"/>
          <w:szCs w:val="36"/>
        </w:rPr>
      </w:pPr>
      <w:r w:rsidRPr="00B00A8C">
        <w:rPr>
          <w:rFonts w:ascii="Arial" w:hAnsi="Arial" w:cs="Arial"/>
          <w:sz w:val="36"/>
          <w:szCs w:val="36"/>
        </w:rPr>
        <w:t>Evaluation of Pedestrian Infrastructure as a Strategy for Reducing Traffic Congestion at the Main Gate of Chukwuemeka Odumegwu Ojukwu University</w:t>
      </w:r>
    </w:p>
    <w:p w:rsidR="009E4D47" w:rsidRPr="00B00A8C" w:rsidRDefault="009E4D47" w:rsidP="00441B6F">
      <w:pPr>
        <w:pStyle w:val="Author"/>
        <w:spacing w:line="240" w:lineRule="auto"/>
        <w:rPr>
          <w:rFonts w:ascii="Arial" w:hAnsi="Arial" w:cs="Arial"/>
          <w:sz w:val="36"/>
          <w:szCs w:val="36"/>
        </w:rPr>
      </w:pPr>
    </w:p>
    <w:p w:rsidR="00765833" w:rsidRPr="0083216F" w:rsidRDefault="00765833" w:rsidP="009E4D47">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596D08" w:rsidP="00441B6F">
      <w:pPr>
        <w:pStyle w:val="Copyright"/>
        <w:spacing w:after="0" w:line="240" w:lineRule="auto"/>
        <w:jc w:val="both"/>
        <w:rPr>
          <w:rFonts w:ascii="Arial" w:hAnsi="Arial" w:cs="Arial"/>
        </w:rPr>
        <w:sectPr w:rsidR="00B01FCD" w:rsidRPr="00FB3A86" w:rsidSect="005745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832"/>
      </w:tblGrid>
      <w:tr w:rsidR="00296529" w:rsidRPr="001E44FE" w:rsidTr="001E44FE">
        <w:tc>
          <w:tcPr>
            <w:tcW w:w="9576" w:type="dxa"/>
            <w:shd w:val="clear" w:color="auto" w:fill="F2F2F2"/>
          </w:tcPr>
          <w:p w:rsidR="00204800" w:rsidRPr="00BD0E83" w:rsidRDefault="00204800" w:rsidP="00204800">
            <w:pPr>
              <w:pStyle w:val="Body"/>
              <w:spacing w:after="0"/>
              <w:rPr>
                <w:rFonts w:ascii="Arial" w:eastAsia="Calibri" w:hAnsi="Arial" w:cs="Arial"/>
              </w:rPr>
            </w:pPr>
            <w:r w:rsidRPr="00BD0E83">
              <w:rPr>
                <w:rFonts w:ascii="Arial" w:eastAsia="Calibri" w:hAnsi="Arial" w:cs="Arial"/>
                <w:b/>
              </w:rPr>
              <w:t xml:space="preserve">Aims: </w:t>
            </w:r>
            <w:r w:rsidRPr="00BD0E83">
              <w:rPr>
                <w:rFonts w:ascii="Arial" w:hAnsi="Arial" w:cs="Arial"/>
              </w:rPr>
              <w:t xml:space="preserve">The research was aimed at evaluating and promoting the use of pedestrian-focused solutions as an effective strategy for reducing traffic congestion at the main gate of </w:t>
            </w:r>
            <w:r w:rsidRPr="00BD0E83">
              <w:rPr>
                <w:rStyle w:val="Emphasis"/>
                <w:rFonts w:ascii="Arial" w:hAnsi="Arial" w:cs="Arial"/>
                <w:i w:val="0"/>
              </w:rPr>
              <w:t>Chukwuemeka Odumegwu Ojukwu University (COOU)</w:t>
            </w:r>
            <w:r w:rsidRPr="00BD0E83">
              <w:rPr>
                <w:rFonts w:ascii="Arial" w:hAnsi="Arial" w:cs="Arial"/>
                <w:i/>
              </w:rPr>
              <w:t>.</w:t>
            </w:r>
            <w:r w:rsidRPr="00BD0E83">
              <w:rPr>
                <w:rFonts w:ascii="Arial" w:hAnsi="Arial" w:cs="Arial"/>
              </w:rPr>
              <w:t xml:space="preserve"> The study sought to examine how prioritizing pedestrian infrastructure can improve traffic flow, enhance safety, and minimize vehicular delays at the main entrance gate.</w:t>
            </w:r>
          </w:p>
          <w:p w:rsidR="00204800" w:rsidRPr="00BD0E83" w:rsidRDefault="00204800" w:rsidP="00204800">
            <w:pPr>
              <w:pStyle w:val="Body"/>
              <w:spacing w:after="0"/>
              <w:rPr>
                <w:rFonts w:ascii="Arial" w:eastAsia="Calibri" w:hAnsi="Arial" w:cs="Arial"/>
              </w:rPr>
            </w:pPr>
            <w:r w:rsidRPr="00BD0E83">
              <w:rPr>
                <w:rFonts w:ascii="Arial" w:eastAsia="Calibri" w:hAnsi="Arial" w:cs="Arial"/>
                <w:b/>
              </w:rPr>
              <w:t>Study design:</w:t>
            </w:r>
            <w:r w:rsidR="00FD70B5">
              <w:rPr>
                <w:rFonts w:ascii="Arial" w:eastAsia="Calibri" w:hAnsi="Arial" w:cs="Arial"/>
                <w:b/>
              </w:rPr>
              <w:t xml:space="preserve"> </w:t>
            </w:r>
            <w:r w:rsidRPr="00BD0E83">
              <w:rPr>
                <w:rFonts w:ascii="Arial" w:eastAsia="Calibri" w:hAnsi="Arial" w:cs="Arial"/>
              </w:rPr>
              <w:t>Analysis of traffic flow, Design and construction of walkways for pedestrian crossing.</w:t>
            </w:r>
          </w:p>
          <w:p w:rsidR="00BD0E83" w:rsidRDefault="00204800" w:rsidP="00BD0E83">
            <w:pPr>
              <w:pStyle w:val="Body"/>
              <w:spacing w:after="0"/>
              <w:rPr>
                <w:rFonts w:ascii="Arial" w:eastAsia="Calibri" w:hAnsi="Arial" w:cs="Arial"/>
              </w:rPr>
            </w:pPr>
            <w:r w:rsidRPr="00BD0E83">
              <w:rPr>
                <w:rFonts w:ascii="Arial" w:eastAsia="Calibri" w:hAnsi="Arial" w:cs="Arial"/>
                <w:b/>
              </w:rPr>
              <w:t>Place and Duration of Study:</w:t>
            </w:r>
            <w:r w:rsidR="00BD0E83" w:rsidRPr="00BD0E83">
              <w:rPr>
                <w:rFonts w:ascii="Arial" w:eastAsia="Calibri" w:hAnsi="Arial" w:cs="Arial"/>
                <w:b/>
              </w:rPr>
              <w:t xml:space="preserve"> </w:t>
            </w:r>
            <w:r w:rsidRPr="00BD0E83">
              <w:rPr>
                <w:rFonts w:ascii="Arial" w:eastAsia="Calibri" w:hAnsi="Arial" w:cs="Arial"/>
              </w:rPr>
              <w:t>Department of Civil Engineering, Chukwuemeka Odumegwu Ojukwu University, Uli Campus, Anambra State, Nigeria, between February 2025 and December 2025.</w:t>
            </w:r>
          </w:p>
          <w:p w:rsidR="00BD0E83" w:rsidRDefault="00204800" w:rsidP="00BD0E83">
            <w:pPr>
              <w:pStyle w:val="Body"/>
              <w:spacing w:after="0"/>
              <w:rPr>
                <w:rFonts w:ascii="Arial" w:hAnsi="Arial" w:cs="Arial"/>
              </w:rPr>
            </w:pPr>
            <w:r w:rsidRPr="00BD0E83">
              <w:rPr>
                <w:rFonts w:ascii="Arial" w:eastAsia="Calibri" w:hAnsi="Arial" w:cs="Arial"/>
                <w:b/>
                <w:bCs/>
              </w:rPr>
              <w:t>Methodology:</w:t>
            </w:r>
            <w:r w:rsidR="00FD70B5">
              <w:rPr>
                <w:rFonts w:ascii="Arial" w:eastAsia="Calibri" w:hAnsi="Arial" w:cs="Arial"/>
                <w:b/>
                <w:bCs/>
              </w:rPr>
              <w:t xml:space="preserve"> </w:t>
            </w:r>
            <w:r w:rsidR="00BD0E83" w:rsidRPr="00BD0E83">
              <w:rPr>
                <w:rFonts w:ascii="Arial" w:hAnsi="Arial" w:cs="Arial"/>
              </w:rPr>
              <w:t>Data for this study were collected using a structured questionnaire administered to selected respondents. The collected data were analyzed using simple descriptive statistical techn</w:t>
            </w:r>
            <w:r w:rsidR="00FD70B5">
              <w:rPr>
                <w:rFonts w:ascii="Arial" w:hAnsi="Arial" w:cs="Arial"/>
              </w:rPr>
              <w:t>iques.</w:t>
            </w:r>
            <w:r w:rsidR="00BD0E83" w:rsidRPr="00BD0E83">
              <w:rPr>
                <w:rFonts w:ascii="Arial" w:hAnsi="Arial" w:cs="Arial"/>
              </w:rPr>
              <w:t xml:space="preserve"> In addition, standard engineering procedures were followed in the design and construction planning of the proposed pedestrian walkway. The key stages involved conceptual design, material selection, and structural considerations to ensure functionality and safety.</w:t>
            </w:r>
            <w:r w:rsidR="00FD70B5">
              <w:rPr>
                <w:rFonts w:ascii="Arial" w:hAnsi="Arial" w:cs="Arial"/>
              </w:rPr>
              <w:t xml:space="preserve"> </w:t>
            </w:r>
            <w:r w:rsidR="00BD0E83" w:rsidRPr="00BD0E83">
              <w:rPr>
                <w:rFonts w:ascii="Arial" w:hAnsi="Arial" w:cs="Arial"/>
              </w:rPr>
              <w:t>Further</w:t>
            </w:r>
            <w:r w:rsidR="00FD70B5">
              <w:rPr>
                <w:rFonts w:ascii="Arial" w:hAnsi="Arial" w:cs="Arial"/>
              </w:rPr>
              <w:t>more, a bill of quantities</w:t>
            </w:r>
            <w:r w:rsidR="00BD0E83" w:rsidRPr="00BD0E83">
              <w:rPr>
                <w:rFonts w:ascii="Arial" w:hAnsi="Arial" w:cs="Arial"/>
              </w:rPr>
              <w:t xml:space="preserve"> was prepared to estimate the total cost of the pro</w:t>
            </w:r>
            <w:r w:rsidR="00FD70B5">
              <w:rPr>
                <w:rFonts w:ascii="Arial" w:hAnsi="Arial" w:cs="Arial"/>
              </w:rPr>
              <w:t>posed walkway, in order to quantify</w:t>
            </w:r>
            <w:r w:rsidR="00BD0E83" w:rsidRPr="00BD0E83">
              <w:rPr>
                <w:rFonts w:ascii="Arial" w:hAnsi="Arial" w:cs="Arial"/>
              </w:rPr>
              <w:t xml:space="preserve"> the required materials and associated construction costs to determine the economic feasibility of the project.</w:t>
            </w:r>
          </w:p>
          <w:p w:rsidR="00204800" w:rsidRPr="00BD0E83" w:rsidRDefault="00204800" w:rsidP="00BD0E83">
            <w:pPr>
              <w:pStyle w:val="Body"/>
              <w:spacing w:after="0"/>
              <w:rPr>
                <w:rFonts w:ascii="Arial" w:eastAsia="Calibri" w:hAnsi="Arial" w:cs="Arial"/>
              </w:rPr>
            </w:pPr>
            <w:r w:rsidRPr="00BD0E83">
              <w:rPr>
                <w:rFonts w:ascii="Arial" w:eastAsia="Calibri" w:hAnsi="Arial" w:cs="Arial"/>
                <w:b/>
                <w:bCs/>
              </w:rPr>
              <w:t>Results:</w:t>
            </w:r>
            <w:r w:rsidR="00FD70B5">
              <w:rPr>
                <w:rFonts w:ascii="Arial" w:eastAsia="Calibri" w:hAnsi="Arial" w:cs="Arial"/>
                <w:b/>
                <w:bCs/>
              </w:rPr>
              <w:t xml:space="preserve"> </w:t>
            </w:r>
            <w:r w:rsidRPr="00BD0E83">
              <w:rPr>
                <w:rFonts w:ascii="Arial" w:hAnsi="Arial" w:cs="Arial"/>
              </w:rPr>
              <w:t>The designed walkway measuring</w:t>
            </w:r>
            <w:r w:rsidRPr="00BD0E83">
              <w:rPr>
                <w:rStyle w:val="Strong"/>
                <w:rFonts w:ascii="Arial" w:hAnsi="Arial" w:cs="Arial"/>
                <w:b w:val="0"/>
              </w:rPr>
              <w:t>2.5m in width</w:t>
            </w:r>
            <w:r w:rsidRPr="00BD0E83">
              <w:rPr>
                <w:rFonts w:ascii="Arial" w:hAnsi="Arial" w:cs="Arial"/>
              </w:rPr>
              <w:t xml:space="preserve"> providing adequate capacity for bidirectional pedestrian movement. The average vehicle delay decreased from </w:t>
            </w:r>
            <w:r w:rsidRPr="00BD0E83">
              <w:rPr>
                <w:rStyle w:val="Strong"/>
                <w:rFonts w:ascii="Arial" w:hAnsi="Arial" w:cs="Arial"/>
                <w:b w:val="0"/>
              </w:rPr>
              <w:t>45s to 28s</w:t>
            </w:r>
            <w:r w:rsidRPr="00BD0E83">
              <w:rPr>
                <w:rFonts w:ascii="Arial" w:hAnsi="Arial" w:cs="Arial"/>
                <w:b/>
              </w:rPr>
              <w:t>,</w:t>
            </w:r>
            <w:r w:rsidRPr="00BD0E83">
              <w:rPr>
                <w:rFonts w:ascii="Arial" w:hAnsi="Arial" w:cs="Arial"/>
              </w:rPr>
              <w:t xml:space="preserve"> representing a </w:t>
            </w:r>
            <w:r w:rsidRPr="00BD0E83">
              <w:rPr>
                <w:rStyle w:val="Strong"/>
                <w:rFonts w:ascii="Arial" w:hAnsi="Arial" w:cs="Arial"/>
                <w:b w:val="0"/>
              </w:rPr>
              <w:t>37.8%reduction</w:t>
            </w:r>
            <w:r w:rsidRPr="00BD0E83">
              <w:rPr>
                <w:rStyle w:val="Strong"/>
                <w:rFonts w:ascii="Arial" w:hAnsi="Arial" w:cs="Arial"/>
              </w:rPr>
              <w:t xml:space="preserve">, </w:t>
            </w:r>
            <w:r w:rsidRPr="00BD0E83">
              <w:rPr>
                <w:rFonts w:ascii="Arial" w:hAnsi="Arial" w:cs="Arial"/>
              </w:rPr>
              <w:t xml:space="preserve">Maximum vehicle queues at the main gate were reduced from </w:t>
            </w:r>
            <w:r w:rsidRPr="00BD0E83">
              <w:rPr>
                <w:rStyle w:val="Strong"/>
                <w:rFonts w:ascii="Arial" w:hAnsi="Arial" w:cs="Arial"/>
                <w:b w:val="0"/>
              </w:rPr>
              <w:t>120m to75m</w:t>
            </w:r>
            <w:r w:rsidRPr="00BD0E83">
              <w:rPr>
                <w:rFonts w:ascii="Arial" w:hAnsi="Arial" w:cs="Arial"/>
                <w:b/>
              </w:rPr>
              <w:t xml:space="preserve">, </w:t>
            </w:r>
            <w:r w:rsidRPr="00BD0E83">
              <w:rPr>
                <w:rFonts w:ascii="Arial" w:hAnsi="Arial" w:cs="Arial"/>
              </w:rPr>
              <w:t>a</w:t>
            </w:r>
            <w:r w:rsidRPr="00BD0E83">
              <w:rPr>
                <w:rStyle w:val="Strong"/>
                <w:rFonts w:ascii="Arial" w:hAnsi="Arial" w:cs="Arial"/>
                <w:b w:val="0"/>
              </w:rPr>
              <w:t>37.5%decrease</w:t>
            </w:r>
            <w:r w:rsidRPr="00BD0E83">
              <w:rPr>
                <w:rStyle w:val="Strong"/>
                <w:rFonts w:ascii="Arial" w:hAnsi="Arial" w:cs="Arial"/>
              </w:rPr>
              <w:t>.</w:t>
            </w:r>
            <w:r w:rsidRPr="00BD0E83">
              <w:rPr>
                <w:rFonts w:ascii="Arial" w:hAnsi="Arial" w:cs="Arial"/>
              </w:rPr>
              <w:t xml:space="preserve"> Pedestrian adherence to the designated walkway increased from </w:t>
            </w:r>
            <w:r w:rsidRPr="00BD0E83">
              <w:rPr>
                <w:rStyle w:val="Strong"/>
                <w:rFonts w:ascii="Arial" w:hAnsi="Arial" w:cs="Arial"/>
                <w:b w:val="0"/>
              </w:rPr>
              <w:t>40% to 95%</w:t>
            </w:r>
            <w:r w:rsidRPr="00BD0E83">
              <w:rPr>
                <w:rFonts w:ascii="Arial" w:hAnsi="Arial" w:cs="Arial"/>
                <w:b/>
              </w:rPr>
              <w:t>,</w:t>
            </w:r>
            <w:r w:rsidRPr="00BD0E83">
              <w:rPr>
                <w:rFonts w:ascii="Arial" w:hAnsi="Arial" w:cs="Arial"/>
              </w:rPr>
              <w:t xml:space="preserve"> showing a dramatic improvement in user behavior. Pedestrian adherence to the designated walkway increased from </w:t>
            </w:r>
            <w:r w:rsidRPr="00BD0E83">
              <w:rPr>
                <w:rStyle w:val="Strong"/>
                <w:rFonts w:ascii="Arial" w:hAnsi="Arial" w:cs="Arial"/>
                <w:b w:val="0"/>
              </w:rPr>
              <w:t>40% to</w:t>
            </w:r>
            <w:r w:rsidRPr="00BD0E83">
              <w:rPr>
                <w:rStyle w:val="Strong"/>
                <w:rFonts w:ascii="Arial" w:hAnsi="Arial" w:cs="Arial"/>
              </w:rPr>
              <w:t xml:space="preserve"> </w:t>
            </w:r>
            <w:r w:rsidRPr="00FD70B5">
              <w:rPr>
                <w:rStyle w:val="Strong"/>
                <w:rFonts w:ascii="Arial" w:hAnsi="Arial" w:cs="Arial"/>
                <w:b w:val="0"/>
              </w:rPr>
              <w:t>95%</w:t>
            </w:r>
            <w:r w:rsidRPr="00FD70B5">
              <w:rPr>
                <w:rFonts w:ascii="Arial" w:hAnsi="Arial" w:cs="Arial"/>
                <w:b/>
              </w:rPr>
              <w:t>,</w:t>
            </w:r>
            <w:r w:rsidRPr="00BD0E83">
              <w:rPr>
                <w:rFonts w:ascii="Arial" w:hAnsi="Arial" w:cs="Arial"/>
              </w:rPr>
              <w:t xml:space="preserve"> showing a dramatic improvement in user behavior. High compliance ensures continued traffic efficiency and enhances overall safety.</w:t>
            </w:r>
          </w:p>
          <w:p w:rsidR="00505F06" w:rsidRPr="00204800" w:rsidRDefault="00204800" w:rsidP="00204800">
            <w:r w:rsidRPr="00BD0E83">
              <w:rPr>
                <w:rFonts w:ascii="Arial" w:eastAsia="Calibri" w:hAnsi="Arial" w:cs="Arial"/>
                <w:b/>
                <w:bCs/>
              </w:rPr>
              <w:t>Conclusion:</w:t>
            </w:r>
            <w:r w:rsidR="00BD0E83" w:rsidRPr="00BD0E83">
              <w:rPr>
                <w:rFonts w:ascii="Arial" w:eastAsia="Calibri" w:hAnsi="Arial" w:cs="Arial"/>
                <w:b/>
                <w:bCs/>
              </w:rPr>
              <w:t xml:space="preserve"> </w:t>
            </w:r>
            <w:r w:rsidRPr="00BD0E83">
              <w:rPr>
                <w:rFonts w:ascii="Arial" w:hAnsi="Arial" w:cs="Arial"/>
              </w:rPr>
              <w:t>The study demonstrates that with proper execution, the pedestrian walkway will significantly reduce congestion, enhance safety, and improve accessibility at the COOU main gate</w:t>
            </w:r>
            <w:r>
              <w:rPr>
                <w:rFonts w:ascii="Arial" w:hAnsi="Arial" w:cs="Arial"/>
              </w:rPr>
              <w:t>.</w:t>
            </w:r>
          </w:p>
        </w:tc>
      </w:tr>
    </w:tbl>
    <w:p w:rsidR="00636EB2" w:rsidRDefault="00636EB2" w:rsidP="00441B6F">
      <w:pPr>
        <w:pStyle w:val="Body"/>
        <w:spacing w:after="0"/>
        <w:rPr>
          <w:rFonts w:ascii="Arial" w:hAnsi="Arial" w:cs="Arial"/>
          <w:i/>
        </w:rPr>
      </w:pPr>
    </w:p>
    <w:p w:rsidR="00A24E7E" w:rsidRPr="009C5830" w:rsidRDefault="00B15925" w:rsidP="00441B6F">
      <w:pPr>
        <w:pStyle w:val="Body"/>
        <w:spacing w:after="0"/>
        <w:rPr>
          <w:rFonts w:ascii="Arial" w:hAnsi="Arial" w:cs="Arial"/>
          <w:i/>
        </w:rPr>
      </w:pPr>
      <w:r>
        <w:rPr>
          <w:rFonts w:ascii="Arial" w:hAnsi="Arial" w:cs="Arial"/>
          <w:i/>
        </w:rPr>
        <w:t>Keywords: Pedestrian, Traffic Congestion</w:t>
      </w:r>
      <w:r w:rsidR="003A68B1">
        <w:rPr>
          <w:rFonts w:ascii="Arial" w:hAnsi="Arial" w:cs="Arial"/>
          <w:i/>
        </w:rPr>
        <w:t>,</w:t>
      </w:r>
      <w:r>
        <w:rPr>
          <w:rFonts w:ascii="Arial" w:hAnsi="Arial" w:cs="Arial"/>
          <w:i/>
        </w:rPr>
        <w:t xml:space="preserve"> Traffic flow,</w:t>
      </w:r>
      <w:r w:rsidR="003A68B1">
        <w:rPr>
          <w:rFonts w:ascii="Arial" w:hAnsi="Arial" w:cs="Arial"/>
          <w:i/>
        </w:rPr>
        <w:t xml:space="preserve"> Walkway</w:t>
      </w:r>
      <w:r>
        <w:rPr>
          <w:rFonts w:ascii="Arial" w:hAnsi="Arial" w:cs="Arial"/>
          <w:i/>
        </w:rPr>
        <w:t>, COOU</w:t>
      </w:r>
      <w:r w:rsidR="009C5830">
        <w:rPr>
          <w:color w:val="000000" w:themeColor="text1"/>
        </w:rPr>
        <w:t xml:space="preserve">, </w:t>
      </w:r>
      <w:r w:rsidR="009C5830" w:rsidRPr="009C5830">
        <w:rPr>
          <w:i/>
          <w:color w:val="000000" w:themeColor="text1"/>
        </w:rPr>
        <w:t>pedestrianization, Level of Service.</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A68B1" w:rsidRPr="003A68B1" w:rsidRDefault="003A68B1" w:rsidP="003A68B1">
      <w:pPr>
        <w:jc w:val="both"/>
        <w:rPr>
          <w:rFonts w:ascii="Arial" w:hAnsi="Arial" w:cs="Arial"/>
        </w:rPr>
      </w:pPr>
      <w:r w:rsidRPr="003A68B1">
        <w:rPr>
          <w:rFonts w:ascii="Arial" w:hAnsi="Arial" w:cs="Arial"/>
        </w:rPr>
        <w:t>Traffic congestion is a significant issue around the main gate of Chukwuemeka Odumegwu Ojukwu University (COOU), particularly during peak hours. This persistent problem is primarily caused by the high volume of vehicular movement, unregulated parking, and limited road capacity. The situation not only results in delays for commuters but also poses safety risks for both drivers and pedestrians (</w:t>
      </w:r>
      <w:r w:rsidR="00643D5E">
        <w:rPr>
          <w:rFonts w:ascii="Arial" w:hAnsi="Arial" w:cs="Arial"/>
        </w:rPr>
        <w:t xml:space="preserve">Breha, et al, 2021; </w:t>
      </w:r>
      <w:r w:rsidRPr="003A68B1">
        <w:rPr>
          <w:rFonts w:ascii="Arial" w:hAnsi="Arial" w:cs="Arial"/>
          <w:color w:val="222222"/>
          <w:shd w:val="clear" w:color="auto" w:fill="FFFFFF"/>
        </w:rPr>
        <w:t>Dubroca-Voisin et al, 2018)</w:t>
      </w:r>
      <w:r w:rsidRPr="003A68B1">
        <w:rPr>
          <w:rFonts w:ascii="Arial" w:hAnsi="Arial" w:cs="Arial"/>
        </w:rPr>
        <w:t xml:space="preserve">. Despite various </w:t>
      </w:r>
      <w:r w:rsidRPr="003A68B1">
        <w:rPr>
          <w:rFonts w:ascii="Arial" w:hAnsi="Arial" w:cs="Arial"/>
        </w:rPr>
        <w:lastRenderedPageBreak/>
        <w:t xml:space="preserve">efforts to address the issue and to enhance the overall transportation system efficiency, such as road widening and traffic control measures, congestion remains a challenge. </w:t>
      </w:r>
    </w:p>
    <w:p w:rsidR="003A68B1" w:rsidRPr="003A68B1" w:rsidRDefault="003A68B1" w:rsidP="003A68B1">
      <w:pPr>
        <w:jc w:val="both"/>
        <w:rPr>
          <w:rFonts w:ascii="Arial" w:hAnsi="Arial" w:cs="Arial"/>
        </w:rPr>
      </w:pPr>
      <w:r w:rsidRPr="003A68B1">
        <w:rPr>
          <w:rFonts w:ascii="Arial" w:hAnsi="Arial" w:cs="Arial"/>
        </w:rPr>
        <w:t>One overlooked solution is the promotion and facilitation of pedestrian walkways as a means to reduce vehicular dependency and ease traffic flow (</w:t>
      </w:r>
      <w:r w:rsidRPr="003A68B1">
        <w:rPr>
          <w:rFonts w:ascii="Arial" w:hAnsi="Arial" w:cs="Arial"/>
          <w:color w:val="333333"/>
          <w:shd w:val="clear" w:color="auto" w:fill="FFFFFF"/>
        </w:rPr>
        <w:t>Aghabayk, et al., 2021</w:t>
      </w:r>
      <w:r w:rsidRPr="003A68B1">
        <w:rPr>
          <w:rFonts w:ascii="Arial" w:hAnsi="Arial" w:cs="Arial"/>
          <w:color w:val="222222"/>
          <w:shd w:val="clear" w:color="auto" w:fill="FFFFFF"/>
        </w:rPr>
        <w:t xml:space="preserve">; </w:t>
      </w:r>
      <w:r w:rsidRPr="003A68B1">
        <w:rPr>
          <w:rFonts w:ascii="Arial" w:hAnsi="Arial" w:cs="Arial"/>
          <w:color w:val="333333"/>
          <w:shd w:val="clear" w:color="auto" w:fill="FFFFFF"/>
        </w:rPr>
        <w:t>Fu, et al., 2022</w:t>
      </w:r>
      <w:r w:rsidRPr="003A68B1">
        <w:rPr>
          <w:rFonts w:ascii="Arial" w:hAnsi="Arial" w:cs="Arial"/>
        </w:rPr>
        <w:t>). Pedestrianization is a practical and sustainable traffic management strategy that can significantly reduce congestion at the COOU main gate (</w:t>
      </w:r>
      <w:r w:rsidRPr="003A68B1">
        <w:rPr>
          <w:rFonts w:ascii="Arial" w:hAnsi="Arial" w:cs="Arial"/>
          <w:color w:val="000000"/>
        </w:rPr>
        <w:t>Anene, 2022</w:t>
      </w:r>
      <w:r w:rsidRPr="003A68B1">
        <w:rPr>
          <w:rFonts w:ascii="Arial" w:hAnsi="Arial" w:cs="Arial"/>
        </w:rPr>
        <w:t>; Litman, 2020; Buehler, &amp; Pucher, 2012</w:t>
      </w:r>
      <w:r w:rsidRPr="003A68B1">
        <w:rPr>
          <w:rFonts w:ascii="Arial" w:hAnsi="Arial" w:cs="Arial"/>
          <w:color w:val="000000"/>
        </w:rPr>
        <w:t>)</w:t>
      </w:r>
      <w:r w:rsidRPr="003A68B1">
        <w:rPr>
          <w:rFonts w:ascii="Arial" w:hAnsi="Arial" w:cs="Arial"/>
        </w:rPr>
        <w:t>. By prioritizing pedestrian movement, the university can create a safer, more efficient, and environmentally friendly environment. With proper planning, investment, and community engagement, pedestrianization can transform the main gate area into a model for traffic management and urban design.</w:t>
      </w:r>
    </w:p>
    <w:p w:rsidR="003A68B1" w:rsidRPr="003A68B1" w:rsidRDefault="003A68B1" w:rsidP="003A68B1">
      <w:pPr>
        <w:jc w:val="both"/>
        <w:rPr>
          <w:rFonts w:ascii="Arial" w:hAnsi="Arial" w:cs="Arial"/>
        </w:rPr>
      </w:pPr>
      <w:r w:rsidRPr="003A68B1">
        <w:rPr>
          <w:rFonts w:ascii="Arial" w:hAnsi="Arial" w:cs="Arial"/>
        </w:rPr>
        <w:t>In order to enhance pedestrian dynamics at the congested COOU gate, we provide three control algorithm modifications (fixed, reactive, and predictive) that take advantage of moving walkways. The fixed strategy is created using past data. In response to current traffic conditions, the reactive strategy modifies the control measures (</w:t>
      </w:r>
      <w:r w:rsidRPr="003A68B1">
        <w:rPr>
          <w:rFonts w:ascii="Arial" w:hAnsi="Arial" w:cs="Arial"/>
          <w:color w:val="222222"/>
          <w:shd w:val="clear" w:color="auto" w:fill="FFFFFF"/>
        </w:rPr>
        <w:t>Nikolić&amp;Bierlaire, 2018)</w:t>
      </w:r>
      <w:r w:rsidRPr="003A68B1">
        <w:rPr>
          <w:rFonts w:ascii="Arial" w:hAnsi="Arial" w:cs="Arial"/>
        </w:rPr>
        <w:t>.</w:t>
      </w:r>
    </w:p>
    <w:p w:rsidR="003A68B1" w:rsidRPr="003A68B1" w:rsidRDefault="003A68B1" w:rsidP="003A68B1">
      <w:pPr>
        <w:jc w:val="both"/>
        <w:rPr>
          <w:rFonts w:ascii="Arial" w:hAnsi="Arial" w:cs="Arial"/>
        </w:rPr>
      </w:pPr>
      <w:r w:rsidRPr="003A68B1">
        <w:rPr>
          <w:rFonts w:ascii="Arial" w:hAnsi="Arial" w:cs="Arial"/>
        </w:rPr>
        <w:t>Only lately have control tactics been taken into consideration for pedestrian traffic, while being used for decades in vehicle traffic. Different hardware and algorithm combinations are employed, ranging from simulation-based predictive management techniques to static offline approaches. These strategies can be tailored to the local settings and take advantage of the unique features of traffic in order to successfully use it to mitigate the problem of traffic congestion at COOU main gate (</w:t>
      </w:r>
      <w:r w:rsidRPr="003A68B1">
        <w:rPr>
          <w:rFonts w:ascii="Arial" w:hAnsi="Arial" w:cs="Arial"/>
          <w:color w:val="222222"/>
          <w:shd w:val="clear" w:color="auto" w:fill="FFFFFF"/>
        </w:rPr>
        <w:t>Guo, et al, 2013)</w:t>
      </w:r>
      <w:r w:rsidRPr="003A68B1">
        <w:rPr>
          <w:rFonts w:ascii="Arial" w:hAnsi="Arial" w:cs="Arial"/>
        </w:rPr>
        <w:t>. Therefore, the unique characteristics of walking dynamics must also be taken into account in pedestrian control systems. These strategies for managing pedestrian traffic often operate within a dynamic pedestrian management system (DPMS), which is a bigger framework. Since people are free to travel in any direction at any moment, pedestrian traffic is difficult and complicated. Because of this freedom, bidirectional flow happens frequently. Additionally, complicated interactions occur at intersections when pedestrians take various detours to get to their goal (</w:t>
      </w:r>
      <w:r w:rsidRPr="003A68B1">
        <w:rPr>
          <w:rFonts w:ascii="Arial" w:hAnsi="Arial" w:cs="Arial"/>
          <w:color w:val="222222"/>
          <w:shd w:val="clear" w:color="auto" w:fill="FFFFFF"/>
        </w:rPr>
        <w:t>Feliciani &amp; Nishinari, 2016)</w:t>
      </w:r>
      <w:r w:rsidRPr="003A68B1">
        <w:rPr>
          <w:rFonts w:ascii="Arial" w:hAnsi="Arial" w:cs="Arial"/>
        </w:rPr>
        <w:t>. Therefore, stopping or minimising bidirectional movement can improve pedestrian dynamics. If pedestrian density is maintained at intersections where people are moving in a variety of directions, more advancement should be anticipated (</w:t>
      </w:r>
      <w:r w:rsidRPr="003A68B1">
        <w:rPr>
          <w:rFonts w:ascii="Arial" w:hAnsi="Arial" w:cs="Arial"/>
          <w:color w:val="222222"/>
          <w:shd w:val="clear" w:color="auto" w:fill="FFFFFF"/>
        </w:rPr>
        <w:t>Blue &amp; Adler, 2001)</w:t>
      </w:r>
      <w:r w:rsidRPr="003A68B1">
        <w:rPr>
          <w:rFonts w:ascii="Arial" w:hAnsi="Arial" w:cs="Arial"/>
        </w:rPr>
        <w:t xml:space="preserve">. A control method should be able to reduce pedestrian travel time and increase walking speed by addressing these two factors. </w:t>
      </w:r>
    </w:p>
    <w:p w:rsidR="003A68B1" w:rsidRPr="003A68B1" w:rsidRDefault="003A68B1" w:rsidP="003A68B1">
      <w:pPr>
        <w:jc w:val="both"/>
        <w:rPr>
          <w:rFonts w:ascii="Arial" w:hAnsi="Arial" w:cs="Arial"/>
        </w:rPr>
      </w:pPr>
      <w:r w:rsidRPr="003A68B1">
        <w:rPr>
          <w:rFonts w:ascii="Arial" w:hAnsi="Arial" w:cs="Arial"/>
        </w:rPr>
        <w:t>This study seeks to address the problem of traffic congestion at COOU main gate by exploring the feasibility of encouraging pedestrian movement as a sustainable and effective strategy. The study will examine existing pedestrian infrastructure, assess the factors limiting pedestrian use, and propose practical measures to prioritize and enhance pedestrian access (</w:t>
      </w:r>
      <w:r w:rsidRPr="003A68B1">
        <w:rPr>
          <w:rFonts w:ascii="Arial" w:hAnsi="Arial" w:cs="Arial"/>
          <w:color w:val="000000"/>
        </w:rPr>
        <w:t>Anene, et al., 2023a; Anene, et al., 2023b)</w:t>
      </w:r>
      <w:r w:rsidRPr="003A68B1">
        <w:rPr>
          <w:rFonts w:ascii="Arial" w:hAnsi="Arial" w:cs="Arial"/>
        </w:rPr>
        <w:t>. By doing so, it aims to contribute to a more efficient traffic system and improve overall accessibility at the university's main gate.</w:t>
      </w:r>
    </w:p>
    <w:p w:rsidR="003A68B1" w:rsidRPr="003A68B1" w:rsidRDefault="003A68B1" w:rsidP="003A68B1">
      <w:pPr>
        <w:jc w:val="both"/>
        <w:rPr>
          <w:rFonts w:ascii="Arial" w:hAnsi="Arial" w:cs="Arial"/>
        </w:rPr>
      </w:pPr>
    </w:p>
    <w:p w:rsidR="0073582E" w:rsidRPr="0073582E" w:rsidRDefault="0073582E" w:rsidP="0073582E">
      <w:pPr>
        <w:jc w:val="both"/>
        <w:rPr>
          <w:rFonts w:ascii="Arial" w:hAnsi="Arial" w:cs="Arial"/>
        </w:rPr>
      </w:pPr>
      <w:r w:rsidRPr="0073582E">
        <w:rPr>
          <w:rFonts w:ascii="Arial" w:hAnsi="Arial" w:cs="Arial"/>
          <w:bCs/>
        </w:rPr>
        <w:t xml:space="preserve">Studies by </w:t>
      </w:r>
      <w:r w:rsidRPr="0073582E">
        <w:rPr>
          <w:rFonts w:ascii="Arial" w:hAnsi="Arial" w:cs="Arial"/>
          <w:color w:val="222222"/>
          <w:shd w:val="clear" w:color="auto" w:fill="FFFFFF"/>
        </w:rPr>
        <w:t>Hoogendoorn, et al (2014)</w:t>
      </w:r>
      <w:r w:rsidRPr="0073582E">
        <w:rPr>
          <w:rFonts w:ascii="Arial" w:hAnsi="Arial" w:cs="Arial"/>
        </w:rPr>
        <w:t xml:space="preserve"> suggested that pedestrianization strategy prioritizes the safety, convenience, and mobility of pedestrians while reducing vehicle-induced congestion. Anene et al (2022)</w:t>
      </w:r>
      <w:r w:rsidR="0092570E">
        <w:rPr>
          <w:rFonts w:ascii="Arial" w:hAnsi="Arial" w:cs="Arial"/>
        </w:rPr>
        <w:t>,</w:t>
      </w:r>
      <w:r w:rsidRPr="0073582E">
        <w:rPr>
          <w:rFonts w:ascii="Arial" w:hAnsi="Arial" w:cs="Arial"/>
        </w:rPr>
        <w:t xml:space="preserve"> in his work</w:t>
      </w:r>
      <w:r w:rsidR="0092570E">
        <w:rPr>
          <w:rFonts w:ascii="Arial" w:hAnsi="Arial" w:cs="Arial"/>
        </w:rPr>
        <w:t xml:space="preserve"> on traffic management at</w:t>
      </w:r>
      <w:r w:rsidRPr="0073582E">
        <w:rPr>
          <w:rFonts w:ascii="Arial" w:hAnsi="Arial" w:cs="Arial"/>
        </w:rPr>
        <w:t xml:space="preserve"> Orlu junction, </w:t>
      </w:r>
      <w:r w:rsidR="0092570E">
        <w:rPr>
          <w:rFonts w:ascii="Arial" w:hAnsi="Arial" w:cs="Arial"/>
        </w:rPr>
        <w:t xml:space="preserve">suggested that </w:t>
      </w:r>
      <w:r w:rsidRPr="0073582E">
        <w:rPr>
          <w:rFonts w:ascii="Arial" w:hAnsi="Arial" w:cs="Arial"/>
        </w:rPr>
        <w:t>m</w:t>
      </w:r>
      <w:r w:rsidR="0092570E">
        <w:rPr>
          <w:rFonts w:ascii="Arial" w:hAnsi="Arial" w:cs="Arial"/>
        </w:rPr>
        <w:t>aking provision for</w:t>
      </w:r>
      <w:r w:rsidRPr="0073582E">
        <w:rPr>
          <w:rFonts w:ascii="Arial" w:hAnsi="Arial" w:cs="Arial"/>
        </w:rPr>
        <w:t xml:space="preserve"> walkways reduces traffic congestion and ensure pedestrian safety which was also agreed in the safety work of Ogunjiofor, et al (2023). Other research works have shown that </w:t>
      </w:r>
      <w:r>
        <w:rPr>
          <w:rFonts w:ascii="Arial" w:hAnsi="Arial" w:cs="Arial"/>
        </w:rPr>
        <w:t>d</w:t>
      </w:r>
      <w:r w:rsidRPr="0073582E">
        <w:rPr>
          <w:rFonts w:ascii="Arial" w:hAnsi="Arial" w:cs="Arial"/>
        </w:rPr>
        <w:t>edicated pedestrian spaces make it easier for individuals to navigate the area without the interference of vehicles, promoting walking as a sustainable and healthy mode of transport (</w:t>
      </w:r>
      <w:r w:rsidRPr="0073582E">
        <w:rPr>
          <w:rFonts w:ascii="Arial" w:hAnsi="Arial" w:cs="Arial"/>
          <w:color w:val="0F0F0F"/>
          <w:shd w:val="clear" w:color="auto" w:fill="FFFFFF"/>
        </w:rPr>
        <w:t xml:space="preserve">Abdel-Aty, &amp; Wang, 2017; </w:t>
      </w:r>
      <w:r w:rsidRPr="0073582E">
        <w:rPr>
          <w:rFonts w:ascii="Arial" w:hAnsi="Arial" w:cs="Arial"/>
        </w:rPr>
        <w:t>Ogunjiofor, et al, 2025).</w:t>
      </w:r>
    </w:p>
    <w:p w:rsidR="003A68B1" w:rsidRDefault="0073582E" w:rsidP="003A68B1">
      <w:pPr>
        <w:jc w:val="both"/>
        <w:rPr>
          <w:rFonts w:ascii="Arial" w:hAnsi="Arial" w:cs="Arial"/>
        </w:rPr>
      </w:pPr>
      <w:r w:rsidRPr="0057244F">
        <w:rPr>
          <w:rFonts w:ascii="Arial" w:hAnsi="Arial" w:cs="Arial"/>
        </w:rPr>
        <w:t xml:space="preserve">On aspect of implementation and enforcement of use of pedestrian walkway, </w:t>
      </w:r>
      <w:r w:rsidRPr="0057244F">
        <w:rPr>
          <w:rFonts w:ascii="Arial" w:hAnsi="Arial" w:cs="Arial"/>
          <w:color w:val="222222"/>
          <w:shd w:val="clear" w:color="auto" w:fill="FFFFFF"/>
        </w:rPr>
        <w:t>Molyneaux, et al, (2021)</w:t>
      </w:r>
      <w:r w:rsidRPr="0057244F">
        <w:rPr>
          <w:rFonts w:ascii="Arial" w:hAnsi="Arial" w:cs="Arial"/>
        </w:rPr>
        <w:t xml:space="preserve"> suggested that restriction of vehicular access within a specific ra</w:t>
      </w:r>
      <w:r w:rsidR="00410B47">
        <w:rPr>
          <w:rFonts w:ascii="Arial" w:hAnsi="Arial" w:cs="Arial"/>
        </w:rPr>
        <w:t>dius of the main gate and creating</w:t>
      </w:r>
      <w:r w:rsidRPr="0057244F">
        <w:rPr>
          <w:rFonts w:ascii="Arial" w:hAnsi="Arial" w:cs="Arial"/>
        </w:rPr>
        <w:t xml:space="preserve"> a pedestrian-only zone with clear boundaries and signage will encourage pedestrian to use the walkway. </w:t>
      </w:r>
      <w:r w:rsidR="00410B47">
        <w:rPr>
          <w:rFonts w:ascii="Arial" w:hAnsi="Arial" w:cs="Arial"/>
        </w:rPr>
        <w:t xml:space="preserve">Furthermore, Installation of walkways and </w:t>
      </w:r>
      <w:r w:rsidRPr="0057244F">
        <w:rPr>
          <w:rFonts w:ascii="Arial" w:hAnsi="Arial" w:cs="Arial"/>
        </w:rPr>
        <w:t>pedestrian cr</w:t>
      </w:r>
      <w:r w:rsidR="00410B47">
        <w:rPr>
          <w:rFonts w:ascii="Arial" w:hAnsi="Arial" w:cs="Arial"/>
        </w:rPr>
        <w:t xml:space="preserve">ossings </w:t>
      </w:r>
      <w:r w:rsidRPr="0057244F">
        <w:rPr>
          <w:rFonts w:ascii="Arial" w:hAnsi="Arial" w:cs="Arial"/>
        </w:rPr>
        <w:t>enhance the usability of the pedestrianized space</w:t>
      </w:r>
      <w:r w:rsidR="0057244F" w:rsidRPr="0057244F">
        <w:rPr>
          <w:rFonts w:ascii="Arial" w:hAnsi="Arial" w:cs="Arial"/>
        </w:rPr>
        <w:t xml:space="preserve">. Also, </w:t>
      </w:r>
      <w:r w:rsidR="0057244F">
        <w:rPr>
          <w:rFonts w:ascii="Arial" w:hAnsi="Arial" w:cs="Arial"/>
        </w:rPr>
        <w:t>d</w:t>
      </w:r>
      <w:r w:rsidR="0057244F" w:rsidRPr="0057244F">
        <w:rPr>
          <w:rFonts w:ascii="Arial" w:hAnsi="Arial" w:cs="Arial"/>
        </w:rPr>
        <w:t>eploy</w:t>
      </w:r>
      <w:r w:rsidR="0057244F">
        <w:rPr>
          <w:rFonts w:ascii="Arial" w:hAnsi="Arial" w:cs="Arial"/>
        </w:rPr>
        <w:t>ment of</w:t>
      </w:r>
      <w:r w:rsidR="0057244F" w:rsidRPr="0057244F">
        <w:rPr>
          <w:rFonts w:ascii="Arial" w:hAnsi="Arial" w:cs="Arial"/>
        </w:rPr>
        <w:t xml:space="preserve"> security personnel or traffic wardens to monitor and enforce pedestrianization policies</w:t>
      </w:r>
      <w:r w:rsidR="0057244F">
        <w:rPr>
          <w:rFonts w:ascii="Arial" w:hAnsi="Arial" w:cs="Arial"/>
        </w:rPr>
        <w:t xml:space="preserve"> will equally encourage the use of walkways</w:t>
      </w:r>
      <w:r w:rsidR="00A47AEC">
        <w:rPr>
          <w:rFonts w:ascii="Arial" w:hAnsi="Arial" w:cs="Arial"/>
        </w:rPr>
        <w:t>(</w:t>
      </w:r>
      <w:r w:rsidR="00A47AEC">
        <w:t>Gabriele, et al, 2023; Molyneaux &amp; Bierlaire (2022)</w:t>
      </w:r>
      <w:r w:rsidRPr="003A68B1">
        <w:rPr>
          <w:rFonts w:ascii="Arial" w:hAnsi="Arial" w:cs="Arial"/>
        </w:rPr>
        <w:t>.</w:t>
      </w:r>
    </w:p>
    <w:p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8F6463">
        <w:rPr>
          <w:rFonts w:ascii="Arial" w:hAnsi="Arial" w:cs="Arial"/>
        </w:rPr>
        <w:t>methodology</w:t>
      </w:r>
      <w:r w:rsidR="00000F8F">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F6463" w:rsidRPr="009206D1" w:rsidRDefault="008F6463" w:rsidP="008F6463">
      <w:pPr>
        <w:jc w:val="both"/>
        <w:rPr>
          <w:rFonts w:ascii="Arial" w:hAnsi="Arial" w:cs="Arial"/>
          <w:b/>
          <w:bCs/>
          <w:sz w:val="22"/>
          <w:szCs w:val="22"/>
        </w:rPr>
      </w:pPr>
      <w:r w:rsidRPr="009206D1">
        <w:rPr>
          <w:rFonts w:ascii="Arial" w:hAnsi="Arial" w:cs="Arial"/>
          <w:b/>
          <w:bCs/>
          <w:sz w:val="22"/>
          <w:szCs w:val="22"/>
        </w:rPr>
        <w:t xml:space="preserve">2.1 </w:t>
      </w:r>
      <w:r>
        <w:rPr>
          <w:rFonts w:ascii="Arial" w:hAnsi="Arial" w:cs="Arial"/>
          <w:b/>
          <w:bCs/>
          <w:sz w:val="22"/>
          <w:szCs w:val="22"/>
        </w:rPr>
        <w:t xml:space="preserve">Data Collection </w:t>
      </w:r>
    </w:p>
    <w:p w:rsidR="008F6463" w:rsidRDefault="008F6463" w:rsidP="008F6463">
      <w:pPr>
        <w:jc w:val="both"/>
        <w:rPr>
          <w:rFonts w:ascii="Arial" w:hAnsi="Arial" w:cs="Arial"/>
        </w:rPr>
      </w:pPr>
      <w:r w:rsidRPr="009206D1">
        <w:rPr>
          <w:rFonts w:ascii="Arial" w:hAnsi="Arial" w:cs="Arial"/>
          <w:b/>
          <w:bCs/>
        </w:rPr>
        <w:t xml:space="preserve">2.1.1 </w:t>
      </w:r>
      <w:r>
        <w:rPr>
          <w:rFonts w:ascii="Arial" w:hAnsi="Arial" w:cs="Arial"/>
          <w:b/>
          <w:bCs/>
        </w:rPr>
        <w:t>Questionnaire</w:t>
      </w:r>
      <w:r w:rsidRPr="009206D1">
        <w:rPr>
          <w:rFonts w:ascii="Arial" w:hAnsi="Arial" w:cs="Arial"/>
          <w:b/>
          <w:bCs/>
        </w:rPr>
        <w:t xml:space="preserve">: </w:t>
      </w:r>
      <w:r>
        <w:rPr>
          <w:rFonts w:ascii="Arial" w:hAnsi="Arial" w:cs="Arial"/>
        </w:rPr>
        <w:t>An interview was conducted for both staff and students who use the entrance gate in order to ascertain their opinions on the traffic condition of the gate. Details of the respondents are as follows;</w:t>
      </w:r>
    </w:p>
    <w:p w:rsidR="00C70215" w:rsidRDefault="00C70215" w:rsidP="008F6463">
      <w:pPr>
        <w:spacing w:after="200" w:line="276" w:lineRule="auto"/>
        <w:rPr>
          <w:rFonts w:ascii="Arial" w:eastAsia="宋体" w:hAnsi="Arial" w:cs="Arial"/>
          <w:b/>
          <w:bCs/>
          <w:lang w:eastAsia="zh-CN"/>
        </w:rPr>
      </w:pPr>
      <w:r>
        <w:rPr>
          <w:rFonts w:ascii="Arial" w:eastAsia="宋体" w:hAnsi="Arial" w:cs="Arial"/>
          <w:b/>
          <w:bCs/>
          <w:lang w:eastAsia="zh-CN"/>
        </w:rPr>
        <w:t>2</w:t>
      </w:r>
      <w:r w:rsidR="008F6463">
        <w:rPr>
          <w:rFonts w:ascii="Arial" w:eastAsia="宋体" w:hAnsi="Arial" w:cs="Arial"/>
          <w:b/>
          <w:bCs/>
          <w:lang w:eastAsia="zh-CN"/>
        </w:rPr>
        <w:t>.1.2</w:t>
      </w:r>
      <w:r w:rsidR="008F6463" w:rsidRPr="008F6463">
        <w:rPr>
          <w:rFonts w:ascii="Arial" w:eastAsia="宋体" w:hAnsi="Arial" w:cs="Arial"/>
          <w:b/>
          <w:bCs/>
          <w:lang w:eastAsia="zh-CN"/>
        </w:rPr>
        <w:t xml:space="preserve"> Gender and Age Distribution</w:t>
      </w:r>
    </w:p>
    <w:p w:rsidR="00C70215" w:rsidRPr="008F6463" w:rsidRDefault="00C70215" w:rsidP="00C70215">
      <w:pPr>
        <w:spacing w:after="200" w:line="276" w:lineRule="auto"/>
        <w:rPr>
          <w:rFonts w:ascii="Arial" w:hAnsi="Arial" w:cs="Arial"/>
        </w:rPr>
      </w:pPr>
      <w:r>
        <w:rPr>
          <w:rFonts w:ascii="Arial" w:eastAsia="宋体" w:hAnsi="Arial" w:cs="Arial"/>
          <w:bCs/>
          <w:lang w:eastAsia="zh-CN"/>
        </w:rPr>
        <w:t xml:space="preserve">Table 1 presented the gender and age of the respondents. </w:t>
      </w:r>
      <w:r w:rsidRPr="008F6463">
        <w:rPr>
          <w:rFonts w:ascii="Arial" w:eastAsia="宋体" w:hAnsi="Arial" w:cs="Arial"/>
          <w:lang w:eastAsia="zh-CN"/>
        </w:rPr>
        <w:t>Male respondents (55.56%) slightly outnumber female respondents (40.74%), with 3.70% undisclosed. This balance indicates both genders are affected by congestion. Women are more concerned about safety, while men often exhibit riskier behavior such as random crossings.</w:t>
      </w:r>
    </w:p>
    <w:p w:rsidR="008F6463" w:rsidRPr="008F6463" w:rsidRDefault="00C70215" w:rsidP="008F6463">
      <w:pPr>
        <w:spacing w:after="200" w:line="276" w:lineRule="auto"/>
        <w:jc w:val="center"/>
        <w:rPr>
          <w:rFonts w:ascii="Arial" w:hAnsi="Arial" w:cs="Arial"/>
        </w:rPr>
      </w:pPr>
      <w:r>
        <w:rPr>
          <w:rFonts w:ascii="Arial" w:eastAsia="宋体" w:hAnsi="Arial" w:cs="Arial"/>
          <w:lang w:eastAsia="zh-CN"/>
        </w:rPr>
        <w:t xml:space="preserve">Table </w:t>
      </w:r>
      <w:r w:rsidR="008F6463" w:rsidRPr="008F6463">
        <w:rPr>
          <w:rFonts w:ascii="Arial" w:eastAsia="宋体" w:hAnsi="Arial" w:cs="Arial"/>
          <w:lang w:eastAsia="zh-CN"/>
        </w:rPr>
        <w:t>1: Gender Distribution of Respondents</w:t>
      </w:r>
    </w:p>
    <w:tbl>
      <w:tblPr>
        <w:tblStyle w:val="MediumShading21"/>
        <w:tblW w:w="3592" w:type="pct"/>
        <w:jc w:val="center"/>
        <w:tblLook w:val="0000"/>
      </w:tblPr>
      <w:tblGrid>
        <w:gridCol w:w="798"/>
        <w:gridCol w:w="2289"/>
        <w:gridCol w:w="1558"/>
        <w:gridCol w:w="1700"/>
      </w:tblGrid>
      <w:tr w:rsidR="008F6463" w:rsidRPr="008F6463" w:rsidTr="008F6463">
        <w:trPr>
          <w:cnfStyle w:val="000000100000"/>
          <w:trHeight w:val="464"/>
          <w:jc w:val="center"/>
        </w:trPr>
        <w:tc>
          <w:tcPr>
            <w:cnfStyle w:val="000010000000"/>
            <w:tcW w:w="628" w:type="pct"/>
            <w:vMerge w:val="restart"/>
            <w:shd w:val="clear" w:color="auto" w:fill="auto"/>
            <w:textDirection w:val="btLr"/>
          </w:tcPr>
          <w:p w:rsidR="008F6463" w:rsidRPr="008F6463" w:rsidRDefault="008F6463" w:rsidP="008F6463">
            <w:pPr>
              <w:ind w:left="113" w:right="113"/>
              <w:jc w:val="center"/>
              <w:rPr>
                <w:rFonts w:ascii="Arial" w:hAnsi="Arial" w:cs="Arial"/>
                <w:b/>
                <w:sz w:val="20"/>
                <w:szCs w:val="20"/>
              </w:rPr>
            </w:pPr>
            <w:r w:rsidRPr="008F6463">
              <w:rPr>
                <w:rFonts w:ascii="Arial" w:hAnsi="Arial" w:cs="Arial"/>
                <w:b/>
              </w:rPr>
              <w:t>Gender Distribution</w:t>
            </w:r>
          </w:p>
        </w:tc>
        <w:tc>
          <w:tcPr>
            <w:tcW w:w="1804" w:type="pct"/>
            <w:shd w:val="clear" w:color="auto" w:fill="auto"/>
          </w:tcPr>
          <w:p w:rsidR="008F6463" w:rsidRPr="008F6463" w:rsidRDefault="008F6463" w:rsidP="008F6463">
            <w:pPr>
              <w:jc w:val="center"/>
              <w:cnfStyle w:val="000000100000"/>
              <w:rPr>
                <w:rFonts w:ascii="Arial" w:hAnsi="Arial" w:cs="Arial"/>
                <w:sz w:val="20"/>
                <w:szCs w:val="20"/>
              </w:rPr>
            </w:pPr>
            <w:r w:rsidRPr="008F6463">
              <w:rPr>
                <w:rFonts w:ascii="Arial" w:eastAsia="宋体" w:hAnsi="Arial" w:cs="Arial"/>
                <w:b/>
                <w:sz w:val="20"/>
                <w:szCs w:val="20"/>
                <w:lang w:eastAsia="zh-CN"/>
              </w:rPr>
              <w:t>Gender</w:t>
            </w:r>
          </w:p>
        </w:tc>
        <w:tc>
          <w:tcPr>
            <w:cnfStyle w:val="000010000000"/>
            <w:tcW w:w="1228" w:type="pct"/>
            <w:shd w:val="clear" w:color="auto" w:fill="auto"/>
          </w:tcPr>
          <w:p w:rsidR="008F6463" w:rsidRPr="008F6463" w:rsidRDefault="008F6463" w:rsidP="008F6463">
            <w:pPr>
              <w:jc w:val="center"/>
              <w:rPr>
                <w:rFonts w:ascii="Arial" w:hAnsi="Arial" w:cs="Arial"/>
                <w:sz w:val="20"/>
                <w:szCs w:val="20"/>
              </w:rPr>
            </w:pPr>
            <w:r w:rsidRPr="008F6463">
              <w:rPr>
                <w:rFonts w:ascii="Arial" w:eastAsia="宋体" w:hAnsi="Arial" w:cs="Arial"/>
                <w:b/>
                <w:sz w:val="20"/>
                <w:szCs w:val="20"/>
                <w:lang w:eastAsia="zh-CN"/>
              </w:rPr>
              <w:t>Frequency</w:t>
            </w:r>
          </w:p>
        </w:tc>
        <w:tc>
          <w:tcPr>
            <w:tcW w:w="1340" w:type="pct"/>
            <w:shd w:val="clear" w:color="auto" w:fill="auto"/>
          </w:tcPr>
          <w:p w:rsidR="008F6463" w:rsidRPr="008F6463" w:rsidRDefault="008F6463" w:rsidP="008F6463">
            <w:pPr>
              <w:jc w:val="center"/>
              <w:cnfStyle w:val="000000100000"/>
              <w:rPr>
                <w:rFonts w:ascii="Arial" w:hAnsi="Arial" w:cs="Arial"/>
                <w:sz w:val="20"/>
                <w:szCs w:val="20"/>
              </w:rPr>
            </w:pPr>
            <w:r w:rsidRPr="008F6463">
              <w:rPr>
                <w:rFonts w:ascii="Arial" w:eastAsia="宋体" w:hAnsi="Arial" w:cs="Arial"/>
                <w:b/>
                <w:sz w:val="20"/>
                <w:szCs w:val="20"/>
                <w:lang w:eastAsia="zh-CN"/>
              </w:rPr>
              <w:t>Percentage (%)</w:t>
            </w:r>
          </w:p>
        </w:tc>
      </w:tr>
      <w:tr w:rsidR="008F6463" w:rsidRPr="008F6463" w:rsidTr="008F6463">
        <w:trPr>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sz w:val="20"/>
                <w:szCs w:val="20"/>
              </w:rPr>
            </w:pPr>
          </w:p>
        </w:tc>
        <w:tc>
          <w:tcPr>
            <w:tcW w:w="1804" w:type="pct"/>
            <w:shd w:val="clear" w:color="auto" w:fill="auto"/>
          </w:tcPr>
          <w:p w:rsidR="008F6463" w:rsidRPr="008F6463" w:rsidRDefault="008F6463" w:rsidP="008F6463">
            <w:pPr>
              <w:jc w:val="center"/>
              <w:cnfStyle w:val="000000000000"/>
              <w:rPr>
                <w:rFonts w:ascii="Arial" w:hAnsi="Arial" w:cs="Arial"/>
                <w:sz w:val="20"/>
                <w:szCs w:val="20"/>
              </w:rPr>
            </w:pPr>
            <w:r w:rsidRPr="008F6463">
              <w:rPr>
                <w:rFonts w:ascii="Arial" w:eastAsia="宋体" w:hAnsi="Arial" w:cs="Arial"/>
                <w:sz w:val="20"/>
                <w:szCs w:val="20"/>
                <w:lang w:eastAsia="zh-CN"/>
              </w:rPr>
              <w:t>Male</w:t>
            </w:r>
          </w:p>
        </w:tc>
        <w:tc>
          <w:tcPr>
            <w:cnfStyle w:val="000010000000"/>
            <w:tcW w:w="1228" w:type="pct"/>
            <w:shd w:val="clear" w:color="auto" w:fill="auto"/>
          </w:tcPr>
          <w:p w:rsidR="008F6463" w:rsidRPr="008F6463" w:rsidRDefault="008F6463" w:rsidP="008F6463">
            <w:pPr>
              <w:jc w:val="center"/>
              <w:rPr>
                <w:rFonts w:ascii="Arial" w:hAnsi="Arial" w:cs="Arial"/>
                <w:sz w:val="20"/>
                <w:szCs w:val="20"/>
              </w:rPr>
            </w:pPr>
            <w:r w:rsidRPr="008F6463">
              <w:rPr>
                <w:rFonts w:ascii="Arial" w:eastAsia="宋体" w:hAnsi="Arial" w:cs="Arial"/>
                <w:sz w:val="20"/>
                <w:szCs w:val="20"/>
                <w:lang w:eastAsia="zh-CN"/>
              </w:rPr>
              <w:t>165</w:t>
            </w:r>
          </w:p>
        </w:tc>
        <w:tc>
          <w:tcPr>
            <w:tcW w:w="1340" w:type="pct"/>
            <w:shd w:val="clear" w:color="auto" w:fill="auto"/>
          </w:tcPr>
          <w:p w:rsidR="008F6463" w:rsidRPr="008F6463" w:rsidRDefault="008F6463" w:rsidP="008F6463">
            <w:pPr>
              <w:jc w:val="center"/>
              <w:cnfStyle w:val="000000000000"/>
              <w:rPr>
                <w:rFonts w:ascii="Arial" w:hAnsi="Arial" w:cs="Arial"/>
                <w:sz w:val="20"/>
                <w:szCs w:val="20"/>
              </w:rPr>
            </w:pPr>
            <w:r w:rsidRPr="008F6463">
              <w:rPr>
                <w:rFonts w:ascii="Arial" w:eastAsia="宋体" w:hAnsi="Arial" w:cs="Arial"/>
                <w:sz w:val="20"/>
                <w:szCs w:val="20"/>
                <w:lang w:eastAsia="zh-CN"/>
              </w:rPr>
              <w:t>55.56</w:t>
            </w:r>
          </w:p>
        </w:tc>
      </w:tr>
      <w:tr w:rsidR="008F6463" w:rsidRPr="008F6463" w:rsidTr="008F6463">
        <w:trPr>
          <w:cnfStyle w:val="000000100000"/>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sz w:val="20"/>
                <w:szCs w:val="20"/>
              </w:rPr>
            </w:pPr>
          </w:p>
        </w:tc>
        <w:tc>
          <w:tcPr>
            <w:tcW w:w="1804" w:type="pct"/>
            <w:shd w:val="clear" w:color="auto" w:fill="auto"/>
          </w:tcPr>
          <w:p w:rsidR="008F6463" w:rsidRPr="008F6463" w:rsidRDefault="008F6463" w:rsidP="008F6463">
            <w:pPr>
              <w:jc w:val="center"/>
              <w:cnfStyle w:val="000000100000"/>
              <w:rPr>
                <w:rFonts w:ascii="Arial" w:hAnsi="Arial" w:cs="Arial"/>
                <w:sz w:val="20"/>
                <w:szCs w:val="20"/>
              </w:rPr>
            </w:pPr>
            <w:r w:rsidRPr="008F6463">
              <w:rPr>
                <w:rFonts w:ascii="Arial" w:eastAsia="宋体" w:hAnsi="Arial" w:cs="Arial"/>
                <w:sz w:val="20"/>
                <w:szCs w:val="20"/>
                <w:lang w:eastAsia="zh-CN"/>
              </w:rPr>
              <w:t>Female</w:t>
            </w:r>
          </w:p>
        </w:tc>
        <w:tc>
          <w:tcPr>
            <w:cnfStyle w:val="000010000000"/>
            <w:tcW w:w="1228" w:type="pct"/>
            <w:shd w:val="clear" w:color="auto" w:fill="auto"/>
          </w:tcPr>
          <w:p w:rsidR="008F6463" w:rsidRPr="008F6463" w:rsidRDefault="008F6463" w:rsidP="008F6463">
            <w:pPr>
              <w:jc w:val="center"/>
              <w:rPr>
                <w:rFonts w:ascii="Arial" w:hAnsi="Arial" w:cs="Arial"/>
                <w:sz w:val="20"/>
                <w:szCs w:val="20"/>
              </w:rPr>
            </w:pPr>
            <w:r w:rsidRPr="008F6463">
              <w:rPr>
                <w:rFonts w:ascii="Arial" w:eastAsia="宋体" w:hAnsi="Arial" w:cs="Arial"/>
                <w:sz w:val="20"/>
                <w:szCs w:val="20"/>
                <w:lang w:eastAsia="zh-CN"/>
              </w:rPr>
              <w:t>121</w:t>
            </w:r>
          </w:p>
        </w:tc>
        <w:tc>
          <w:tcPr>
            <w:tcW w:w="1340" w:type="pct"/>
            <w:shd w:val="clear" w:color="auto" w:fill="auto"/>
          </w:tcPr>
          <w:p w:rsidR="008F6463" w:rsidRPr="008F6463" w:rsidRDefault="008F6463" w:rsidP="008F6463">
            <w:pPr>
              <w:jc w:val="center"/>
              <w:cnfStyle w:val="000000100000"/>
              <w:rPr>
                <w:rFonts w:ascii="Arial" w:hAnsi="Arial" w:cs="Arial"/>
                <w:sz w:val="20"/>
                <w:szCs w:val="20"/>
              </w:rPr>
            </w:pPr>
            <w:r w:rsidRPr="008F6463">
              <w:rPr>
                <w:rFonts w:ascii="Arial" w:eastAsia="宋体" w:hAnsi="Arial" w:cs="Arial"/>
                <w:sz w:val="20"/>
                <w:szCs w:val="20"/>
                <w:lang w:eastAsia="zh-CN"/>
              </w:rPr>
              <w:t>40.74</w:t>
            </w:r>
          </w:p>
        </w:tc>
      </w:tr>
      <w:tr w:rsidR="008F6463" w:rsidRPr="008F6463" w:rsidTr="008F6463">
        <w:trPr>
          <w:trHeight w:val="465"/>
          <w:jc w:val="center"/>
        </w:trPr>
        <w:tc>
          <w:tcPr>
            <w:cnfStyle w:val="000010000000"/>
            <w:tcW w:w="628" w:type="pct"/>
            <w:vMerge/>
            <w:shd w:val="clear" w:color="auto" w:fill="auto"/>
          </w:tcPr>
          <w:p w:rsidR="008F6463" w:rsidRPr="008F6463" w:rsidRDefault="008F6463" w:rsidP="008F6463">
            <w:pPr>
              <w:jc w:val="center"/>
              <w:rPr>
                <w:rFonts w:ascii="Arial" w:hAnsi="Arial" w:cs="Arial"/>
                <w:sz w:val="20"/>
                <w:szCs w:val="20"/>
              </w:rPr>
            </w:pPr>
          </w:p>
        </w:tc>
        <w:tc>
          <w:tcPr>
            <w:tcW w:w="1804" w:type="pct"/>
            <w:shd w:val="clear" w:color="auto" w:fill="auto"/>
          </w:tcPr>
          <w:p w:rsidR="008F6463" w:rsidRPr="008F6463" w:rsidRDefault="008F6463" w:rsidP="008F6463">
            <w:pPr>
              <w:jc w:val="center"/>
              <w:cnfStyle w:val="000000000000"/>
              <w:rPr>
                <w:rFonts w:ascii="Arial" w:hAnsi="Arial" w:cs="Arial"/>
                <w:sz w:val="20"/>
                <w:szCs w:val="20"/>
              </w:rPr>
            </w:pPr>
            <w:r w:rsidRPr="008F6463">
              <w:rPr>
                <w:rFonts w:ascii="Arial" w:eastAsia="宋体" w:hAnsi="Arial" w:cs="Arial"/>
                <w:sz w:val="20"/>
                <w:szCs w:val="20"/>
                <w:lang w:eastAsia="zh-CN"/>
              </w:rPr>
              <w:t>Undisclosed</w:t>
            </w:r>
          </w:p>
        </w:tc>
        <w:tc>
          <w:tcPr>
            <w:cnfStyle w:val="000010000000"/>
            <w:tcW w:w="1228" w:type="pct"/>
            <w:shd w:val="clear" w:color="auto" w:fill="auto"/>
          </w:tcPr>
          <w:p w:rsidR="008F6463" w:rsidRPr="008F6463" w:rsidRDefault="008F6463" w:rsidP="008F6463">
            <w:pPr>
              <w:jc w:val="center"/>
              <w:rPr>
                <w:rFonts w:ascii="Arial" w:hAnsi="Arial" w:cs="Arial"/>
                <w:sz w:val="20"/>
                <w:szCs w:val="20"/>
              </w:rPr>
            </w:pPr>
            <w:r w:rsidRPr="008F6463">
              <w:rPr>
                <w:rFonts w:ascii="Arial" w:eastAsia="宋体" w:hAnsi="Arial" w:cs="Arial"/>
                <w:sz w:val="20"/>
                <w:szCs w:val="20"/>
                <w:lang w:eastAsia="zh-CN"/>
              </w:rPr>
              <w:t>11</w:t>
            </w:r>
          </w:p>
        </w:tc>
        <w:tc>
          <w:tcPr>
            <w:tcW w:w="1340" w:type="pct"/>
            <w:shd w:val="clear" w:color="auto" w:fill="auto"/>
          </w:tcPr>
          <w:p w:rsidR="008F6463" w:rsidRPr="008F6463" w:rsidRDefault="008F6463" w:rsidP="008F6463">
            <w:pPr>
              <w:jc w:val="center"/>
              <w:cnfStyle w:val="000000000000"/>
              <w:rPr>
                <w:rFonts w:ascii="Arial" w:hAnsi="Arial" w:cs="Arial"/>
                <w:sz w:val="20"/>
                <w:szCs w:val="20"/>
              </w:rPr>
            </w:pPr>
            <w:r w:rsidRPr="008F6463">
              <w:rPr>
                <w:rFonts w:ascii="Arial" w:eastAsia="宋体" w:hAnsi="Arial" w:cs="Arial"/>
                <w:sz w:val="20"/>
                <w:szCs w:val="20"/>
                <w:lang w:eastAsia="zh-CN"/>
              </w:rPr>
              <w:t>3.70</w:t>
            </w:r>
          </w:p>
        </w:tc>
      </w:tr>
      <w:tr w:rsidR="008F6463" w:rsidRPr="008F6463" w:rsidTr="008F6463">
        <w:trPr>
          <w:cnfStyle w:val="000000100000"/>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jc w:val="center"/>
              <w:cnfStyle w:val="000000100000"/>
              <w:rPr>
                <w:rFonts w:ascii="Arial" w:hAnsi="Arial" w:cs="Arial"/>
                <w:b/>
                <w:bCs/>
                <w:sz w:val="20"/>
                <w:szCs w:val="20"/>
              </w:rPr>
            </w:pPr>
            <w:r w:rsidRPr="008F6463">
              <w:rPr>
                <w:rFonts w:ascii="Arial" w:eastAsia="宋体" w:hAnsi="Arial" w:cs="Arial"/>
                <w:b/>
                <w:bCs/>
                <w:sz w:val="20"/>
                <w:szCs w:val="20"/>
                <w:lang w:eastAsia="zh-CN"/>
              </w:rPr>
              <w:t>Total</w:t>
            </w:r>
          </w:p>
        </w:tc>
        <w:tc>
          <w:tcPr>
            <w:cnfStyle w:val="000010000000"/>
            <w:tcW w:w="1228" w:type="pct"/>
            <w:shd w:val="clear" w:color="auto" w:fill="auto"/>
          </w:tcPr>
          <w:p w:rsidR="008F6463" w:rsidRPr="008F6463" w:rsidRDefault="008F6463" w:rsidP="008F6463">
            <w:pPr>
              <w:jc w:val="center"/>
              <w:rPr>
                <w:rFonts w:ascii="Arial" w:hAnsi="Arial" w:cs="Arial"/>
                <w:b/>
                <w:bCs/>
                <w:sz w:val="20"/>
                <w:szCs w:val="20"/>
              </w:rPr>
            </w:pPr>
            <w:r w:rsidRPr="008F6463">
              <w:rPr>
                <w:rFonts w:ascii="Arial" w:eastAsia="宋体" w:hAnsi="Arial" w:cs="Arial"/>
                <w:b/>
                <w:bCs/>
                <w:sz w:val="20"/>
                <w:szCs w:val="20"/>
                <w:lang w:eastAsia="zh-CN"/>
              </w:rPr>
              <w:t>297</w:t>
            </w:r>
          </w:p>
        </w:tc>
        <w:tc>
          <w:tcPr>
            <w:tcW w:w="1340" w:type="pct"/>
            <w:shd w:val="clear" w:color="auto" w:fill="auto"/>
          </w:tcPr>
          <w:p w:rsidR="008F6463" w:rsidRPr="008F6463" w:rsidRDefault="008F6463" w:rsidP="008F6463">
            <w:pPr>
              <w:jc w:val="center"/>
              <w:cnfStyle w:val="000000100000"/>
              <w:rPr>
                <w:rFonts w:ascii="Arial" w:hAnsi="Arial" w:cs="Arial"/>
                <w:b/>
                <w:bCs/>
                <w:sz w:val="20"/>
                <w:szCs w:val="20"/>
              </w:rPr>
            </w:pPr>
            <w:r w:rsidRPr="008F6463">
              <w:rPr>
                <w:rFonts w:ascii="Arial" w:eastAsia="宋体" w:hAnsi="Arial" w:cs="Arial"/>
                <w:b/>
                <w:bCs/>
                <w:sz w:val="20"/>
                <w:szCs w:val="20"/>
                <w:lang w:eastAsia="zh-CN"/>
              </w:rPr>
              <w:t>100</w:t>
            </w:r>
          </w:p>
        </w:tc>
      </w:tr>
      <w:tr w:rsidR="008F6463" w:rsidRPr="008F6463" w:rsidTr="008F6463">
        <w:trPr>
          <w:trHeight w:val="464"/>
          <w:jc w:val="center"/>
        </w:trPr>
        <w:tc>
          <w:tcPr>
            <w:cnfStyle w:val="000010000000"/>
            <w:tcW w:w="628" w:type="pct"/>
            <w:vMerge w:val="restart"/>
            <w:shd w:val="clear" w:color="auto" w:fill="auto"/>
            <w:textDirection w:val="btLr"/>
          </w:tcPr>
          <w:p w:rsidR="008F6463" w:rsidRPr="008F6463" w:rsidRDefault="008F6463" w:rsidP="008F6463">
            <w:pPr>
              <w:ind w:left="113" w:right="113"/>
              <w:jc w:val="center"/>
              <w:rPr>
                <w:rFonts w:ascii="Arial" w:hAnsi="Arial" w:cs="Arial"/>
                <w:b/>
                <w:bCs/>
                <w:sz w:val="20"/>
                <w:szCs w:val="20"/>
              </w:rPr>
            </w:pPr>
            <w:r w:rsidRPr="008F6463">
              <w:rPr>
                <w:rFonts w:ascii="Arial" w:hAnsi="Arial" w:cs="Arial"/>
                <w:b/>
              </w:rPr>
              <w:t>Age Distribution</w:t>
            </w:r>
          </w:p>
        </w:tc>
        <w:tc>
          <w:tcPr>
            <w:tcW w:w="1804" w:type="pct"/>
            <w:shd w:val="clear" w:color="auto" w:fill="auto"/>
          </w:tcPr>
          <w:p w:rsidR="008F6463" w:rsidRPr="008F6463" w:rsidRDefault="008F6463" w:rsidP="008F6463">
            <w:pPr>
              <w:spacing w:after="200" w:line="276" w:lineRule="auto"/>
              <w:jc w:val="center"/>
              <w:cnfStyle w:val="000000000000"/>
              <w:rPr>
                <w:rFonts w:ascii="Arial" w:hAnsi="Arial" w:cs="Arial"/>
                <w:b/>
                <w:bCs/>
                <w:sz w:val="20"/>
                <w:szCs w:val="20"/>
              </w:rPr>
            </w:pPr>
            <w:r w:rsidRPr="008F6463">
              <w:rPr>
                <w:rFonts w:ascii="Arial" w:hAnsi="Arial" w:cs="Arial"/>
                <w:b/>
                <w:bCs/>
                <w:sz w:val="20"/>
                <w:szCs w:val="20"/>
              </w:rPr>
              <w:t>Age Range (years)</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b/>
                <w:bCs/>
                <w:sz w:val="20"/>
                <w:szCs w:val="20"/>
              </w:rPr>
            </w:pPr>
            <w:r w:rsidRPr="008F6463">
              <w:rPr>
                <w:rFonts w:ascii="Arial" w:hAnsi="Arial" w:cs="Arial"/>
                <w:b/>
                <w:bCs/>
                <w:sz w:val="20"/>
                <w:szCs w:val="20"/>
              </w:rPr>
              <w:t>Frequency</w:t>
            </w:r>
          </w:p>
        </w:tc>
        <w:tc>
          <w:tcPr>
            <w:tcW w:w="1340" w:type="pct"/>
            <w:shd w:val="clear" w:color="auto" w:fill="auto"/>
          </w:tcPr>
          <w:p w:rsidR="008F6463" w:rsidRPr="008F6463" w:rsidRDefault="008F6463" w:rsidP="008F6463">
            <w:pPr>
              <w:spacing w:after="200" w:line="276" w:lineRule="auto"/>
              <w:jc w:val="center"/>
              <w:cnfStyle w:val="000000000000"/>
              <w:rPr>
                <w:rFonts w:ascii="Arial" w:hAnsi="Arial" w:cs="Arial"/>
                <w:b/>
                <w:bCs/>
                <w:sz w:val="20"/>
                <w:szCs w:val="20"/>
              </w:rPr>
            </w:pPr>
            <w:r w:rsidRPr="008F6463">
              <w:rPr>
                <w:rFonts w:ascii="Arial" w:hAnsi="Arial" w:cs="Arial"/>
                <w:b/>
                <w:bCs/>
                <w:sz w:val="20"/>
                <w:szCs w:val="20"/>
              </w:rPr>
              <w:t>Percentage</w:t>
            </w:r>
          </w:p>
        </w:tc>
      </w:tr>
      <w:tr w:rsidR="008F6463" w:rsidRPr="008F6463" w:rsidTr="008F6463">
        <w:trPr>
          <w:cnfStyle w:val="000000100000"/>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spacing w:after="200" w:line="276" w:lineRule="auto"/>
              <w:jc w:val="center"/>
              <w:cnfStyle w:val="000000100000"/>
              <w:rPr>
                <w:rFonts w:ascii="Arial" w:hAnsi="Arial" w:cs="Arial"/>
                <w:sz w:val="20"/>
                <w:szCs w:val="20"/>
              </w:rPr>
            </w:pPr>
            <w:r w:rsidRPr="008F6463">
              <w:rPr>
                <w:rFonts w:ascii="Arial" w:hAnsi="Arial" w:cs="Arial"/>
                <w:sz w:val="20"/>
                <w:szCs w:val="20"/>
              </w:rPr>
              <w:t>15-20</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sz w:val="20"/>
                <w:szCs w:val="20"/>
              </w:rPr>
            </w:pPr>
            <w:r w:rsidRPr="008F6463">
              <w:rPr>
                <w:rFonts w:ascii="Arial" w:hAnsi="Arial" w:cs="Arial"/>
                <w:sz w:val="20"/>
                <w:szCs w:val="20"/>
              </w:rPr>
              <w:t>55</w:t>
            </w:r>
          </w:p>
        </w:tc>
        <w:tc>
          <w:tcPr>
            <w:tcW w:w="1340" w:type="pct"/>
            <w:shd w:val="clear" w:color="auto" w:fill="auto"/>
          </w:tcPr>
          <w:p w:rsidR="008F6463" w:rsidRPr="008F6463" w:rsidRDefault="008F6463" w:rsidP="008F6463">
            <w:pPr>
              <w:spacing w:after="200" w:line="276" w:lineRule="auto"/>
              <w:jc w:val="center"/>
              <w:cnfStyle w:val="000000100000"/>
              <w:rPr>
                <w:rFonts w:ascii="Arial" w:hAnsi="Arial" w:cs="Arial"/>
                <w:sz w:val="20"/>
                <w:szCs w:val="20"/>
              </w:rPr>
            </w:pPr>
            <w:r w:rsidRPr="008F6463">
              <w:rPr>
                <w:rFonts w:ascii="Arial" w:hAnsi="Arial" w:cs="Arial"/>
                <w:sz w:val="20"/>
                <w:szCs w:val="20"/>
              </w:rPr>
              <w:t>18.52</w:t>
            </w:r>
          </w:p>
        </w:tc>
      </w:tr>
      <w:tr w:rsidR="008F6463" w:rsidRPr="008F6463" w:rsidTr="008F6463">
        <w:trPr>
          <w:trHeight w:val="465"/>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spacing w:after="200" w:line="276" w:lineRule="auto"/>
              <w:jc w:val="center"/>
              <w:cnfStyle w:val="000000000000"/>
              <w:rPr>
                <w:rFonts w:ascii="Arial" w:hAnsi="Arial" w:cs="Arial"/>
                <w:sz w:val="20"/>
                <w:szCs w:val="20"/>
              </w:rPr>
            </w:pPr>
            <w:r w:rsidRPr="008F6463">
              <w:rPr>
                <w:rFonts w:ascii="Arial" w:hAnsi="Arial" w:cs="Arial"/>
                <w:sz w:val="20"/>
                <w:szCs w:val="20"/>
              </w:rPr>
              <w:t>21-25</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sz w:val="20"/>
                <w:szCs w:val="20"/>
              </w:rPr>
            </w:pPr>
            <w:r w:rsidRPr="008F6463">
              <w:rPr>
                <w:rFonts w:ascii="Arial" w:hAnsi="Arial" w:cs="Arial"/>
                <w:sz w:val="20"/>
                <w:szCs w:val="20"/>
              </w:rPr>
              <w:t>132</w:t>
            </w:r>
          </w:p>
        </w:tc>
        <w:tc>
          <w:tcPr>
            <w:tcW w:w="1340" w:type="pct"/>
            <w:shd w:val="clear" w:color="auto" w:fill="auto"/>
          </w:tcPr>
          <w:p w:rsidR="008F6463" w:rsidRPr="008F6463" w:rsidRDefault="008F6463" w:rsidP="008F6463">
            <w:pPr>
              <w:spacing w:after="200" w:line="276" w:lineRule="auto"/>
              <w:jc w:val="center"/>
              <w:cnfStyle w:val="000000000000"/>
              <w:rPr>
                <w:rFonts w:ascii="Arial" w:hAnsi="Arial" w:cs="Arial"/>
                <w:sz w:val="20"/>
                <w:szCs w:val="20"/>
              </w:rPr>
            </w:pPr>
            <w:r w:rsidRPr="008F6463">
              <w:rPr>
                <w:rFonts w:ascii="Arial" w:hAnsi="Arial" w:cs="Arial"/>
                <w:sz w:val="20"/>
                <w:szCs w:val="20"/>
              </w:rPr>
              <w:t>44.44</w:t>
            </w:r>
          </w:p>
        </w:tc>
      </w:tr>
      <w:tr w:rsidR="008F6463" w:rsidRPr="008F6463" w:rsidTr="008F6463">
        <w:trPr>
          <w:cnfStyle w:val="000000100000"/>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spacing w:after="200" w:line="276" w:lineRule="auto"/>
              <w:jc w:val="center"/>
              <w:cnfStyle w:val="000000100000"/>
              <w:rPr>
                <w:rFonts w:ascii="Arial" w:hAnsi="Arial" w:cs="Arial"/>
                <w:sz w:val="20"/>
                <w:szCs w:val="20"/>
              </w:rPr>
            </w:pPr>
            <w:r w:rsidRPr="008F6463">
              <w:rPr>
                <w:rFonts w:ascii="Arial" w:hAnsi="Arial" w:cs="Arial"/>
                <w:sz w:val="20"/>
                <w:szCs w:val="20"/>
              </w:rPr>
              <w:t>26-30</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sz w:val="20"/>
                <w:szCs w:val="20"/>
              </w:rPr>
            </w:pPr>
            <w:r w:rsidRPr="008F6463">
              <w:rPr>
                <w:rFonts w:ascii="Arial" w:hAnsi="Arial" w:cs="Arial"/>
                <w:sz w:val="20"/>
                <w:szCs w:val="20"/>
              </w:rPr>
              <w:t>77</w:t>
            </w:r>
          </w:p>
        </w:tc>
        <w:tc>
          <w:tcPr>
            <w:tcW w:w="1340" w:type="pct"/>
            <w:shd w:val="clear" w:color="auto" w:fill="auto"/>
          </w:tcPr>
          <w:p w:rsidR="008F6463" w:rsidRPr="008F6463" w:rsidRDefault="008F6463" w:rsidP="008F6463">
            <w:pPr>
              <w:spacing w:after="200" w:line="276" w:lineRule="auto"/>
              <w:jc w:val="center"/>
              <w:cnfStyle w:val="000000100000"/>
              <w:rPr>
                <w:rFonts w:ascii="Arial" w:hAnsi="Arial" w:cs="Arial"/>
                <w:sz w:val="20"/>
                <w:szCs w:val="20"/>
              </w:rPr>
            </w:pPr>
            <w:r w:rsidRPr="008F6463">
              <w:rPr>
                <w:rFonts w:ascii="Arial" w:hAnsi="Arial" w:cs="Arial"/>
                <w:sz w:val="20"/>
                <w:szCs w:val="20"/>
              </w:rPr>
              <w:t>25.93</w:t>
            </w:r>
          </w:p>
        </w:tc>
      </w:tr>
      <w:tr w:rsidR="008F6463" w:rsidRPr="008F6463" w:rsidTr="008F6463">
        <w:trPr>
          <w:trHeight w:val="464"/>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spacing w:after="200" w:line="276" w:lineRule="auto"/>
              <w:jc w:val="center"/>
              <w:cnfStyle w:val="000000000000"/>
              <w:rPr>
                <w:rFonts w:ascii="Arial" w:hAnsi="Arial" w:cs="Arial"/>
                <w:sz w:val="20"/>
                <w:szCs w:val="20"/>
              </w:rPr>
            </w:pPr>
            <w:r w:rsidRPr="008F6463">
              <w:rPr>
                <w:rFonts w:ascii="Arial" w:hAnsi="Arial" w:cs="Arial"/>
                <w:sz w:val="20"/>
                <w:szCs w:val="20"/>
              </w:rPr>
              <w:t>Above 31</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sz w:val="20"/>
                <w:szCs w:val="20"/>
              </w:rPr>
            </w:pPr>
            <w:r w:rsidRPr="008F6463">
              <w:rPr>
                <w:rFonts w:ascii="Arial" w:hAnsi="Arial" w:cs="Arial"/>
                <w:sz w:val="20"/>
                <w:szCs w:val="20"/>
              </w:rPr>
              <w:t>33</w:t>
            </w:r>
          </w:p>
        </w:tc>
        <w:tc>
          <w:tcPr>
            <w:tcW w:w="1340" w:type="pct"/>
            <w:shd w:val="clear" w:color="auto" w:fill="auto"/>
          </w:tcPr>
          <w:p w:rsidR="008F6463" w:rsidRPr="008F6463" w:rsidRDefault="008F6463" w:rsidP="008F6463">
            <w:pPr>
              <w:spacing w:after="200" w:line="276" w:lineRule="auto"/>
              <w:jc w:val="center"/>
              <w:cnfStyle w:val="000000000000"/>
              <w:rPr>
                <w:rFonts w:ascii="Arial" w:hAnsi="Arial" w:cs="Arial"/>
                <w:sz w:val="20"/>
                <w:szCs w:val="20"/>
              </w:rPr>
            </w:pPr>
            <w:r w:rsidRPr="008F6463">
              <w:rPr>
                <w:rFonts w:ascii="Arial" w:hAnsi="Arial" w:cs="Arial"/>
                <w:sz w:val="20"/>
                <w:szCs w:val="20"/>
              </w:rPr>
              <w:t>11.11</w:t>
            </w:r>
          </w:p>
        </w:tc>
      </w:tr>
      <w:tr w:rsidR="008F6463" w:rsidRPr="008F6463" w:rsidTr="008F6463">
        <w:trPr>
          <w:cnfStyle w:val="000000100000"/>
          <w:trHeight w:val="465"/>
          <w:jc w:val="center"/>
        </w:trPr>
        <w:tc>
          <w:tcPr>
            <w:cnfStyle w:val="000010000000"/>
            <w:tcW w:w="628" w:type="pct"/>
            <w:vMerge/>
            <w:shd w:val="clear" w:color="auto" w:fill="auto"/>
          </w:tcPr>
          <w:p w:rsidR="008F6463" w:rsidRPr="008F6463" w:rsidRDefault="008F6463" w:rsidP="008F6463">
            <w:pPr>
              <w:jc w:val="center"/>
              <w:rPr>
                <w:rFonts w:ascii="Arial" w:hAnsi="Arial" w:cs="Arial"/>
                <w:b/>
                <w:bCs/>
                <w:sz w:val="20"/>
                <w:szCs w:val="20"/>
              </w:rPr>
            </w:pPr>
          </w:p>
        </w:tc>
        <w:tc>
          <w:tcPr>
            <w:tcW w:w="1804" w:type="pct"/>
            <w:shd w:val="clear" w:color="auto" w:fill="auto"/>
          </w:tcPr>
          <w:p w:rsidR="008F6463" w:rsidRPr="008F6463" w:rsidRDefault="008F6463" w:rsidP="008F6463">
            <w:pPr>
              <w:spacing w:after="200" w:line="276" w:lineRule="auto"/>
              <w:jc w:val="center"/>
              <w:cnfStyle w:val="000000100000"/>
              <w:rPr>
                <w:rFonts w:ascii="Arial" w:hAnsi="Arial" w:cs="Arial"/>
                <w:b/>
                <w:bCs/>
                <w:sz w:val="20"/>
                <w:szCs w:val="20"/>
              </w:rPr>
            </w:pPr>
            <w:r w:rsidRPr="008F6463">
              <w:rPr>
                <w:rFonts w:ascii="Arial" w:hAnsi="Arial" w:cs="Arial"/>
                <w:b/>
                <w:bCs/>
                <w:sz w:val="20"/>
                <w:szCs w:val="20"/>
              </w:rPr>
              <w:t>Total</w:t>
            </w:r>
          </w:p>
        </w:tc>
        <w:tc>
          <w:tcPr>
            <w:cnfStyle w:val="000010000000"/>
            <w:tcW w:w="1228" w:type="pct"/>
            <w:shd w:val="clear" w:color="auto" w:fill="auto"/>
          </w:tcPr>
          <w:p w:rsidR="008F6463" w:rsidRPr="008F6463" w:rsidRDefault="008F6463" w:rsidP="008F6463">
            <w:pPr>
              <w:spacing w:after="200" w:line="276" w:lineRule="auto"/>
              <w:jc w:val="center"/>
              <w:rPr>
                <w:rFonts w:ascii="Arial" w:hAnsi="Arial" w:cs="Arial"/>
                <w:b/>
                <w:bCs/>
                <w:sz w:val="20"/>
                <w:szCs w:val="20"/>
              </w:rPr>
            </w:pPr>
            <w:r w:rsidRPr="008F6463">
              <w:rPr>
                <w:rFonts w:ascii="Arial" w:hAnsi="Arial" w:cs="Arial"/>
                <w:b/>
                <w:bCs/>
                <w:sz w:val="20"/>
                <w:szCs w:val="20"/>
              </w:rPr>
              <w:t>297</w:t>
            </w:r>
          </w:p>
        </w:tc>
        <w:tc>
          <w:tcPr>
            <w:tcW w:w="1340" w:type="pct"/>
            <w:shd w:val="clear" w:color="auto" w:fill="auto"/>
          </w:tcPr>
          <w:p w:rsidR="008F6463" w:rsidRPr="008F6463" w:rsidRDefault="008F6463" w:rsidP="008F6463">
            <w:pPr>
              <w:spacing w:after="200" w:line="276" w:lineRule="auto"/>
              <w:jc w:val="center"/>
              <w:cnfStyle w:val="000000100000"/>
              <w:rPr>
                <w:rFonts w:ascii="Arial" w:hAnsi="Arial" w:cs="Arial"/>
                <w:b/>
                <w:bCs/>
                <w:sz w:val="20"/>
                <w:szCs w:val="20"/>
              </w:rPr>
            </w:pPr>
            <w:r w:rsidRPr="008F6463">
              <w:rPr>
                <w:rFonts w:ascii="Arial" w:hAnsi="Arial" w:cs="Arial"/>
                <w:b/>
                <w:bCs/>
                <w:sz w:val="20"/>
                <w:szCs w:val="20"/>
              </w:rPr>
              <w:t>100</w:t>
            </w:r>
          </w:p>
        </w:tc>
      </w:tr>
    </w:tbl>
    <w:p w:rsidR="008F6463" w:rsidRPr="008F6463" w:rsidRDefault="008F6463" w:rsidP="008F6463">
      <w:pPr>
        <w:rPr>
          <w:rFonts w:ascii="Arial" w:hAnsi="Arial" w:cs="Arial"/>
        </w:rPr>
      </w:pPr>
    </w:p>
    <w:p w:rsidR="00C70215" w:rsidRDefault="00C70215" w:rsidP="00C70215">
      <w:pPr>
        <w:spacing w:after="200" w:line="276" w:lineRule="auto"/>
        <w:rPr>
          <w:rFonts w:ascii="Arial" w:eastAsia="宋体" w:hAnsi="Arial" w:cs="Arial"/>
          <w:lang w:eastAsia="zh-CN"/>
        </w:rPr>
      </w:pPr>
      <w:r w:rsidRPr="00C70215">
        <w:rPr>
          <w:rFonts w:ascii="Arial" w:eastAsia="宋体" w:hAnsi="Arial" w:cs="Arial"/>
          <w:lang w:eastAsia="zh-CN"/>
        </w:rPr>
        <w:t xml:space="preserve">Age influences pedestrian behavior, risk-taking tendencies, and mobility needs.Over 70% of users are between 21–30 years, dominated by students. Younger pedestrians are impatient and move in groups, while </w:t>
      </w:r>
      <w:r>
        <w:rPr>
          <w:rFonts w:ascii="Arial" w:eastAsia="宋体" w:hAnsi="Arial" w:cs="Arial"/>
          <w:lang w:eastAsia="zh-CN"/>
        </w:rPr>
        <w:t>older users need accessibility.</w:t>
      </w:r>
    </w:p>
    <w:p w:rsidR="00C70215" w:rsidRDefault="00C70215" w:rsidP="00C70215">
      <w:pPr>
        <w:spacing w:after="200" w:line="276" w:lineRule="auto"/>
        <w:rPr>
          <w:rFonts w:ascii="Arial" w:eastAsia="宋体" w:hAnsi="Arial" w:cs="Arial"/>
          <w:b/>
          <w:bCs/>
          <w:lang w:eastAsia="zh-CN"/>
        </w:rPr>
      </w:pPr>
      <w:r>
        <w:rPr>
          <w:rFonts w:ascii="Arial" w:eastAsia="宋体" w:hAnsi="Arial" w:cs="Arial"/>
          <w:b/>
          <w:bCs/>
          <w:lang w:eastAsia="zh-CN"/>
        </w:rPr>
        <w:t>2.1.2</w:t>
      </w:r>
      <w:r w:rsidRPr="008F6463">
        <w:rPr>
          <w:rFonts w:ascii="Arial" w:eastAsia="宋体" w:hAnsi="Arial" w:cs="Arial"/>
          <w:b/>
          <w:bCs/>
          <w:lang w:eastAsia="zh-CN"/>
        </w:rPr>
        <w:t xml:space="preserve"> </w:t>
      </w:r>
      <w:r>
        <w:rPr>
          <w:rFonts w:ascii="Arial" w:eastAsia="宋体" w:hAnsi="Arial" w:cs="Arial"/>
          <w:b/>
          <w:bCs/>
          <w:lang w:eastAsia="zh-CN"/>
        </w:rPr>
        <w:t>Status and Frequency of usage of the respondents</w:t>
      </w:r>
    </w:p>
    <w:p w:rsidR="009A0E9C" w:rsidRDefault="009A0E9C" w:rsidP="009A0E9C">
      <w:pPr>
        <w:spacing w:after="200" w:line="276" w:lineRule="auto"/>
        <w:rPr>
          <w:rFonts w:ascii="Arial" w:eastAsia="宋体" w:hAnsi="Arial" w:cs="Arial"/>
          <w:lang w:eastAsia="zh-CN"/>
        </w:rPr>
      </w:pPr>
      <w:r>
        <w:rPr>
          <w:rFonts w:ascii="Arial" w:eastAsia="宋体" w:hAnsi="Arial" w:cs="Arial"/>
          <w:bCs/>
          <w:lang w:eastAsia="zh-CN"/>
        </w:rPr>
        <w:t>Figure</w:t>
      </w:r>
      <w:r w:rsidR="00C70215">
        <w:rPr>
          <w:rFonts w:ascii="Arial" w:eastAsia="宋体" w:hAnsi="Arial" w:cs="Arial"/>
          <w:bCs/>
          <w:lang w:eastAsia="zh-CN"/>
        </w:rPr>
        <w:t>1</w:t>
      </w:r>
      <w:r>
        <w:rPr>
          <w:rFonts w:ascii="Arial" w:eastAsia="宋体" w:hAnsi="Arial" w:cs="Arial"/>
          <w:bCs/>
          <w:lang w:eastAsia="zh-CN"/>
        </w:rPr>
        <w:t xml:space="preserve"> presented the status and frequency of usage of the respondents who use the gate;</w:t>
      </w:r>
      <w:r w:rsidR="00C70215">
        <w:rPr>
          <w:rFonts w:ascii="Arial" w:eastAsia="宋体" w:hAnsi="Arial" w:cs="Arial"/>
          <w:bCs/>
          <w:lang w:eastAsia="zh-CN"/>
        </w:rPr>
        <w:t xml:space="preserve"> </w:t>
      </w:r>
      <w:r w:rsidRPr="009A0E9C">
        <w:rPr>
          <w:rFonts w:ascii="Arial" w:eastAsia="宋体" w:hAnsi="Arial" w:cs="Arial"/>
          <w:lang w:eastAsia="zh-CN"/>
        </w:rPr>
        <w:t>Students (62.96%) are the dominant group, causing the most congestion, while lecturers, staff, and visitors form</w:t>
      </w:r>
      <w:r>
        <w:rPr>
          <w:rFonts w:ascii="Arial" w:eastAsia="宋体" w:hAnsi="Arial" w:cs="Arial"/>
          <w:lang w:eastAsia="zh-CN"/>
        </w:rPr>
        <w:t>ed</w:t>
      </w:r>
      <w:r w:rsidRPr="009A0E9C">
        <w:rPr>
          <w:rFonts w:ascii="Arial" w:eastAsia="宋体" w:hAnsi="Arial" w:cs="Arial"/>
          <w:lang w:eastAsia="zh-CN"/>
        </w:rPr>
        <w:t xml:space="preserve"> s</w:t>
      </w:r>
      <w:r>
        <w:rPr>
          <w:rFonts w:ascii="Arial" w:eastAsia="宋体" w:hAnsi="Arial" w:cs="Arial"/>
          <w:lang w:eastAsia="zh-CN"/>
        </w:rPr>
        <w:t>maller but important groups</w:t>
      </w:r>
      <w:r w:rsidRPr="00EE5A77">
        <w:rPr>
          <w:rFonts w:ascii="Arial" w:eastAsia="宋体" w:hAnsi="Arial" w:cs="Arial"/>
          <w:lang w:eastAsia="zh-CN"/>
        </w:rPr>
        <w:t>.</w:t>
      </w:r>
      <w:r w:rsidR="00EE5A77" w:rsidRPr="00EE5A77">
        <w:rPr>
          <w:rFonts w:ascii="Arial" w:eastAsia="宋体" w:hAnsi="Arial" w:cs="Arial"/>
          <w:lang w:eastAsia="zh-CN"/>
        </w:rPr>
        <w:t xml:space="preserve"> Nearly 60% use the gate daily, meaning the facility must withstand heavy usage</w:t>
      </w:r>
      <w:r w:rsidR="00EE5A77">
        <w:rPr>
          <w:rFonts w:ascii="Arial" w:eastAsia="宋体" w:hAnsi="Arial" w:cs="Arial"/>
          <w:lang w:eastAsia="zh-CN"/>
        </w:rPr>
        <w:t xml:space="preserve"> (Figure 1b).</w:t>
      </w:r>
      <w:r>
        <w:rPr>
          <w:rFonts w:ascii="Arial" w:eastAsia="宋体" w:hAnsi="Arial" w:cs="Arial"/>
          <w:lang w:eastAsia="zh-CN"/>
        </w:rPr>
        <w:t xml:space="preserve"> All respondents supported the</w:t>
      </w:r>
      <w:r w:rsidRPr="009A0E9C">
        <w:rPr>
          <w:rFonts w:ascii="Arial" w:eastAsia="宋体" w:hAnsi="Arial" w:cs="Arial"/>
          <w:lang w:eastAsia="zh-CN"/>
        </w:rPr>
        <w:t xml:space="preserve"> design</w:t>
      </w:r>
      <w:r>
        <w:rPr>
          <w:rFonts w:ascii="Arial" w:eastAsia="宋体" w:hAnsi="Arial" w:cs="Arial"/>
          <w:lang w:eastAsia="zh-CN"/>
        </w:rPr>
        <w:t xml:space="preserve"> of </w:t>
      </w:r>
      <w:r w:rsidRPr="009A0E9C">
        <w:rPr>
          <w:rFonts w:ascii="Arial" w:eastAsia="宋体" w:hAnsi="Arial" w:cs="Arial"/>
          <w:lang w:eastAsia="zh-CN"/>
        </w:rPr>
        <w:t xml:space="preserve">durable </w:t>
      </w:r>
      <w:r>
        <w:rPr>
          <w:rFonts w:ascii="Arial" w:eastAsia="宋体" w:hAnsi="Arial" w:cs="Arial"/>
          <w:lang w:eastAsia="zh-CN"/>
        </w:rPr>
        <w:t xml:space="preserve">walkway </w:t>
      </w:r>
      <w:r w:rsidRPr="009A0E9C">
        <w:rPr>
          <w:rFonts w:ascii="Arial" w:eastAsia="宋体" w:hAnsi="Arial" w:cs="Arial"/>
          <w:lang w:eastAsia="zh-CN"/>
        </w:rPr>
        <w:t xml:space="preserve">pavement to </w:t>
      </w:r>
      <w:r>
        <w:rPr>
          <w:rFonts w:ascii="Arial" w:eastAsia="宋体" w:hAnsi="Arial" w:cs="Arial"/>
          <w:lang w:eastAsia="zh-CN"/>
        </w:rPr>
        <w:t>ameliorate the traffic congestion.</w:t>
      </w:r>
    </w:p>
    <w:p w:rsidR="00EE5A77" w:rsidRPr="009A0E9C" w:rsidRDefault="00EE5A77" w:rsidP="009A0E9C">
      <w:pPr>
        <w:spacing w:after="200" w:line="276" w:lineRule="auto"/>
        <w:rPr>
          <w:rFonts w:ascii="Arial" w:hAnsi="Arial" w:cs="Arial"/>
        </w:rPr>
      </w:pPr>
    </w:p>
    <w:p w:rsidR="009A0E9C" w:rsidRPr="008F6463" w:rsidRDefault="009A0E9C" w:rsidP="00C70215">
      <w:pPr>
        <w:spacing w:after="200" w:line="276" w:lineRule="auto"/>
        <w:rPr>
          <w:rFonts w:ascii="Arial" w:hAnsi="Arial" w:cs="Arial"/>
        </w:rPr>
      </w:pPr>
      <w:r>
        <w:rPr>
          <w:rFonts w:ascii="Arial" w:hAnsi="Arial" w:cs="Arial"/>
          <w:noProof/>
        </w:rPr>
        <w:lastRenderedPageBreak/>
        <w:drawing>
          <wp:anchor distT="0" distB="0" distL="114300" distR="114300" simplePos="0" relativeHeight="251661312" behindDoc="1" locked="0" layoutInCell="1" allowOverlap="1">
            <wp:simplePos x="0" y="0"/>
            <wp:positionH relativeFrom="column">
              <wp:posOffset>2891790</wp:posOffset>
            </wp:positionH>
            <wp:positionV relativeFrom="paragraph">
              <wp:posOffset>-114300</wp:posOffset>
            </wp:positionV>
            <wp:extent cx="2318385" cy="1590675"/>
            <wp:effectExtent l="1905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2318385" cy="1590675"/>
                    </a:xfrm>
                    <a:prstGeom prst="rect">
                      <a:avLst/>
                    </a:prstGeom>
                    <a:noFill/>
                    <a:ln w="9525">
                      <a:noFill/>
                      <a:miter lim="800000"/>
                      <a:headEnd/>
                      <a:tailEnd/>
                    </a:ln>
                  </pic:spPr>
                </pic:pic>
              </a:graphicData>
            </a:graphic>
          </wp:anchor>
        </w:drawing>
      </w:r>
      <w:r>
        <w:rPr>
          <w:rFonts w:ascii="Arial" w:hAnsi="Arial" w:cs="Arial"/>
          <w:noProof/>
        </w:rPr>
        <w:drawing>
          <wp:anchor distT="0" distB="0" distL="114300" distR="114300" simplePos="0" relativeHeight="251659264" behindDoc="1" locked="0" layoutInCell="1" allowOverlap="1">
            <wp:simplePos x="0" y="0"/>
            <wp:positionH relativeFrom="column">
              <wp:posOffset>-213360</wp:posOffset>
            </wp:positionH>
            <wp:positionV relativeFrom="paragraph">
              <wp:posOffset>-285750</wp:posOffset>
            </wp:positionV>
            <wp:extent cx="2971800" cy="1905000"/>
            <wp:effectExtent l="1905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971800" cy="1905000"/>
                    </a:xfrm>
                    <a:prstGeom prst="rect">
                      <a:avLst/>
                    </a:prstGeom>
                    <a:noFill/>
                    <a:ln w="9525">
                      <a:noFill/>
                      <a:miter lim="800000"/>
                      <a:headEnd/>
                      <a:tailEnd/>
                    </a:ln>
                  </pic:spPr>
                </pic:pic>
              </a:graphicData>
            </a:graphic>
          </wp:anchor>
        </w:drawing>
      </w:r>
    </w:p>
    <w:p w:rsidR="00C70215" w:rsidRPr="00C70215" w:rsidRDefault="00C70215" w:rsidP="00C70215">
      <w:pPr>
        <w:spacing w:after="200" w:line="276" w:lineRule="auto"/>
        <w:rPr>
          <w:rFonts w:ascii="Arial" w:hAnsi="Arial" w:cs="Arial"/>
        </w:rPr>
      </w:pPr>
    </w:p>
    <w:p w:rsidR="008F6463" w:rsidRPr="009206D1" w:rsidRDefault="008F6463" w:rsidP="008F6463">
      <w:pPr>
        <w:jc w:val="both"/>
        <w:rPr>
          <w:rFonts w:ascii="Arial" w:hAnsi="Arial" w:cs="Arial"/>
        </w:rPr>
      </w:pPr>
    </w:p>
    <w:p w:rsidR="008F6463" w:rsidRDefault="008F6463" w:rsidP="00C439C8">
      <w:pPr>
        <w:jc w:val="both"/>
        <w:rPr>
          <w:rFonts w:ascii="Arial" w:hAnsi="Arial" w:cs="Arial"/>
          <w:b/>
          <w:bCs/>
          <w:sz w:val="22"/>
          <w:szCs w:val="22"/>
        </w:rPr>
      </w:pPr>
    </w:p>
    <w:p w:rsidR="009A0E9C" w:rsidRDefault="009A0E9C" w:rsidP="00C439C8">
      <w:pPr>
        <w:jc w:val="both"/>
        <w:rPr>
          <w:rFonts w:ascii="Arial" w:hAnsi="Arial" w:cs="Arial"/>
          <w:b/>
          <w:bCs/>
          <w:sz w:val="22"/>
          <w:szCs w:val="22"/>
        </w:rPr>
      </w:pPr>
    </w:p>
    <w:p w:rsidR="009A0E9C" w:rsidRDefault="009A0E9C" w:rsidP="00C439C8">
      <w:pPr>
        <w:jc w:val="both"/>
        <w:rPr>
          <w:rFonts w:ascii="Arial" w:hAnsi="Arial" w:cs="Arial"/>
          <w:b/>
          <w:bCs/>
          <w:sz w:val="22"/>
          <w:szCs w:val="22"/>
        </w:rPr>
      </w:pPr>
    </w:p>
    <w:p w:rsidR="009A0E9C" w:rsidRDefault="009A0E9C" w:rsidP="00C439C8">
      <w:pPr>
        <w:jc w:val="both"/>
        <w:rPr>
          <w:rFonts w:ascii="Arial" w:hAnsi="Arial" w:cs="Arial"/>
          <w:b/>
          <w:bCs/>
          <w:sz w:val="22"/>
          <w:szCs w:val="22"/>
        </w:rPr>
      </w:pPr>
    </w:p>
    <w:p w:rsidR="009A0E9C" w:rsidRDefault="009A0E9C" w:rsidP="00C439C8">
      <w:pPr>
        <w:jc w:val="both"/>
        <w:rPr>
          <w:rFonts w:ascii="Arial" w:hAnsi="Arial" w:cs="Arial"/>
          <w:b/>
          <w:bCs/>
          <w:sz w:val="22"/>
          <w:szCs w:val="22"/>
        </w:rPr>
      </w:pPr>
    </w:p>
    <w:p w:rsidR="009A0E9C" w:rsidRDefault="009A0E9C" w:rsidP="00C439C8">
      <w:pPr>
        <w:jc w:val="both"/>
        <w:rPr>
          <w:rFonts w:ascii="Arial" w:hAnsi="Arial" w:cs="Arial"/>
          <w:b/>
          <w:bCs/>
          <w:sz w:val="22"/>
          <w:szCs w:val="22"/>
        </w:rPr>
      </w:pPr>
    </w:p>
    <w:p w:rsidR="00EE5A77" w:rsidRPr="00EE5A77" w:rsidRDefault="00EE5A77" w:rsidP="00EE5A77">
      <w:pPr>
        <w:spacing w:after="200" w:line="276" w:lineRule="auto"/>
        <w:rPr>
          <w:rFonts w:ascii="Arial" w:hAnsi="Arial" w:cs="Arial"/>
        </w:rPr>
      </w:pPr>
      <w:r w:rsidRPr="00EE5A77">
        <w:rPr>
          <w:rFonts w:ascii="Arial" w:eastAsia="宋体" w:hAnsi="Arial" w:cs="Arial"/>
          <w:b/>
          <w:lang w:eastAsia="zh-CN"/>
        </w:rPr>
        <w:t>Figure1a:</w:t>
      </w:r>
      <w:r w:rsidR="009A0E9C" w:rsidRPr="00EE5A77">
        <w:rPr>
          <w:rFonts w:ascii="Arial" w:eastAsia="宋体" w:hAnsi="Arial" w:cs="Arial"/>
          <w:lang w:eastAsia="zh-CN"/>
        </w:rPr>
        <w:t xml:space="preserve"> Status of Respondents</w:t>
      </w:r>
      <w:r w:rsidRPr="00EE5A77">
        <w:rPr>
          <w:rFonts w:ascii="Arial" w:eastAsia="宋体" w:hAnsi="Arial" w:cs="Arial"/>
          <w:lang w:eastAsia="zh-CN"/>
        </w:rPr>
        <w:tab/>
      </w:r>
      <w:r w:rsidRPr="00EE5A77">
        <w:rPr>
          <w:rFonts w:ascii="Arial" w:eastAsia="宋体" w:hAnsi="Arial" w:cs="Arial"/>
          <w:lang w:eastAsia="zh-CN"/>
        </w:rPr>
        <w:tab/>
      </w:r>
      <w:r w:rsidRPr="00EE5A77">
        <w:rPr>
          <w:rFonts w:ascii="Arial" w:eastAsia="宋体" w:hAnsi="Arial" w:cs="Arial"/>
          <w:b/>
          <w:lang w:eastAsia="zh-CN"/>
        </w:rPr>
        <w:t>Figure1b:</w:t>
      </w:r>
      <w:r w:rsidRPr="00EE5A77">
        <w:rPr>
          <w:rFonts w:ascii="Arial" w:eastAsia="宋体" w:hAnsi="Arial" w:cs="Arial"/>
          <w:lang w:eastAsia="zh-CN"/>
        </w:rPr>
        <w:t xml:space="preserve"> </w:t>
      </w:r>
      <w:r>
        <w:rPr>
          <w:rFonts w:ascii="Arial" w:eastAsia="宋体" w:hAnsi="Arial" w:cs="Arial"/>
          <w:lang w:eastAsia="zh-CN"/>
        </w:rPr>
        <w:t>Frequency of usage</w:t>
      </w:r>
      <w:r w:rsidRPr="00EE5A77">
        <w:rPr>
          <w:rFonts w:ascii="Arial" w:eastAsia="宋体" w:hAnsi="Arial" w:cs="Arial"/>
          <w:lang w:eastAsia="zh-CN"/>
        </w:rPr>
        <w:t xml:space="preserve"> of Respondents</w:t>
      </w:r>
    </w:p>
    <w:p w:rsidR="00853624" w:rsidRDefault="00853624" w:rsidP="00853624">
      <w:pPr>
        <w:jc w:val="both"/>
        <w:rPr>
          <w:rFonts w:ascii="Arial" w:hAnsi="Arial" w:cs="Arial"/>
          <w:b/>
          <w:bCs/>
          <w:sz w:val="22"/>
          <w:szCs w:val="22"/>
        </w:rPr>
      </w:pPr>
      <w:r>
        <w:rPr>
          <w:rFonts w:ascii="Arial" w:hAnsi="Arial" w:cs="Arial"/>
          <w:b/>
          <w:bCs/>
          <w:sz w:val="22"/>
          <w:szCs w:val="22"/>
        </w:rPr>
        <w:t>2.2</w:t>
      </w:r>
      <w:r w:rsidRPr="009206D1">
        <w:rPr>
          <w:rFonts w:ascii="Arial" w:hAnsi="Arial" w:cs="Arial"/>
          <w:b/>
          <w:bCs/>
          <w:sz w:val="22"/>
          <w:szCs w:val="22"/>
        </w:rPr>
        <w:t xml:space="preserve"> </w:t>
      </w:r>
      <w:r>
        <w:rPr>
          <w:rFonts w:ascii="Arial" w:hAnsi="Arial" w:cs="Arial"/>
          <w:b/>
          <w:bCs/>
          <w:sz w:val="22"/>
          <w:szCs w:val="22"/>
        </w:rPr>
        <w:t>Data Analysis</w:t>
      </w:r>
    </w:p>
    <w:p w:rsidR="00853624" w:rsidRDefault="00853624" w:rsidP="00853624">
      <w:pPr>
        <w:jc w:val="both"/>
        <w:rPr>
          <w:rFonts w:ascii="Arial" w:hAnsi="Arial" w:cs="Arial"/>
        </w:rPr>
      </w:pPr>
      <w:r w:rsidRPr="00853624">
        <w:rPr>
          <w:rFonts w:ascii="Arial" w:hAnsi="Arial" w:cs="Arial"/>
        </w:rPr>
        <w:t>The data collected from respondents were analyzed using simple descriptive statistical techniques such as frequency distribution and percentage analysis. These methods were used to summarize and interpret the responses obtained from the questionnaires. The analyzed data were presented using tables and charts to ensure clarity, accuracy, and ease of understanding.</w:t>
      </w:r>
    </w:p>
    <w:p w:rsidR="00853624" w:rsidRPr="00853624" w:rsidRDefault="00853624" w:rsidP="00853624">
      <w:pPr>
        <w:jc w:val="both"/>
        <w:rPr>
          <w:rFonts w:ascii="Arial" w:hAnsi="Arial" w:cs="Arial"/>
          <w:b/>
          <w:bCs/>
          <w:sz w:val="22"/>
          <w:szCs w:val="22"/>
        </w:rPr>
      </w:pPr>
      <w:r w:rsidRPr="00853624">
        <w:rPr>
          <w:rFonts w:ascii="Arial" w:hAnsi="Arial" w:cs="Arial"/>
        </w:rPr>
        <w:t>Furthermore, mean score analysis was applied to responses based on the Likert scale (e.g., Strongly Agree to Strongly Disagree) in order to quantify respondents’ opinions. This method helped in determining the overall perception and level of acceptance of the use of pedestrian walkways at the school main gate.</w:t>
      </w:r>
    </w:p>
    <w:p w:rsidR="009A0E9C" w:rsidRDefault="009A0E9C" w:rsidP="00C439C8">
      <w:pPr>
        <w:jc w:val="both"/>
        <w:rPr>
          <w:rFonts w:ascii="Arial" w:hAnsi="Arial" w:cs="Arial"/>
          <w:b/>
          <w:bCs/>
          <w:sz w:val="22"/>
          <w:szCs w:val="22"/>
        </w:rPr>
      </w:pPr>
    </w:p>
    <w:p w:rsidR="00C439C8" w:rsidRPr="009206D1" w:rsidRDefault="00853624" w:rsidP="00C439C8">
      <w:pPr>
        <w:jc w:val="both"/>
        <w:rPr>
          <w:rFonts w:ascii="Arial" w:hAnsi="Arial" w:cs="Arial"/>
          <w:b/>
          <w:bCs/>
          <w:sz w:val="22"/>
          <w:szCs w:val="22"/>
        </w:rPr>
      </w:pPr>
      <w:r>
        <w:rPr>
          <w:rFonts w:ascii="Arial" w:hAnsi="Arial" w:cs="Arial"/>
          <w:b/>
          <w:bCs/>
          <w:sz w:val="22"/>
          <w:szCs w:val="22"/>
        </w:rPr>
        <w:t>2.3</w:t>
      </w:r>
      <w:r w:rsidR="00C439C8" w:rsidRPr="009206D1">
        <w:rPr>
          <w:rFonts w:ascii="Arial" w:hAnsi="Arial" w:cs="Arial"/>
          <w:b/>
          <w:bCs/>
          <w:sz w:val="22"/>
          <w:szCs w:val="22"/>
        </w:rPr>
        <w:t xml:space="preserve"> Materials</w:t>
      </w:r>
      <w:r w:rsidR="008F6463">
        <w:rPr>
          <w:rFonts w:ascii="Arial" w:hAnsi="Arial" w:cs="Arial"/>
          <w:b/>
          <w:bCs/>
          <w:sz w:val="22"/>
          <w:szCs w:val="22"/>
        </w:rPr>
        <w:t xml:space="preserve"> for walkway design and construction</w:t>
      </w: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.1 Interlocking Pavers: </w:t>
      </w:r>
      <w:r w:rsidR="00C439C8" w:rsidRPr="009206D1">
        <w:rPr>
          <w:rFonts w:ascii="Arial" w:hAnsi="Arial" w:cs="Arial"/>
        </w:rPr>
        <w:t>Concrete interlocking pavers measuring 0.20 m × 0.10 m × 0.06 m were adopted These molded pavers will be laid in a 45° herringbone pattern to ensure maximum interlock, stability, and resistance to displacement (Ogunjiofor, et al., 2025).</w:t>
      </w:r>
    </w:p>
    <w:p w:rsidR="00C439C8" w:rsidRPr="009206D1" w:rsidRDefault="00C439C8" w:rsidP="00C439C8">
      <w:pPr>
        <w:rPr>
          <w:rFonts w:ascii="Arial" w:hAnsi="Arial" w:cs="Arial"/>
        </w:rPr>
      </w:pP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.2 Bedding Sand: </w:t>
      </w:r>
      <w:r w:rsidR="00C439C8" w:rsidRPr="009206D1">
        <w:rPr>
          <w:rFonts w:ascii="Arial" w:hAnsi="Arial" w:cs="Arial"/>
        </w:rPr>
        <w:t>A 0.05 m thick layer of sharp sand serves as the bedding material beneath the pavers. It distributes loads uniformly and allows for minor adjustments in the base.</w:t>
      </w: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.3 Crushed Stone Base: </w:t>
      </w:r>
      <w:r w:rsidR="00C439C8" w:rsidRPr="009206D1">
        <w:rPr>
          <w:rFonts w:ascii="Arial" w:hAnsi="Arial" w:cs="Arial"/>
        </w:rPr>
        <w:t>A 0.15 m thick layer of crushed stone forms the base course. It provides strength, distributes foot traffic loads, and prevents settlement of the pavement (Ogunjiofor&amp; Ayodele, 2023).</w:t>
      </w: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.4 Lateritic Sub-Base: </w:t>
      </w:r>
      <w:r w:rsidR="00C439C8" w:rsidRPr="009206D1">
        <w:rPr>
          <w:rFonts w:ascii="Arial" w:hAnsi="Arial" w:cs="Arial"/>
        </w:rPr>
        <w:t>A 0.15 m thick compacted lateritic soil layer provides additional load-bearing support and durability.</w:t>
      </w: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.5 Kerbs and Haunching: </w:t>
      </w:r>
      <w:r w:rsidR="00C439C8" w:rsidRPr="009206D1">
        <w:rPr>
          <w:rFonts w:ascii="Arial" w:hAnsi="Arial" w:cs="Arial"/>
        </w:rPr>
        <w:t>Kerbs of 0.15 m height with haunching are provided along walkway edges to restrain the pavers and maintain alignment.</w:t>
      </w:r>
    </w:p>
    <w:p w:rsidR="00C439C8" w:rsidRPr="009206D1" w:rsidRDefault="00853624" w:rsidP="00C439C8">
      <w:pPr>
        <w:jc w:val="both"/>
        <w:rPr>
          <w:rFonts w:ascii="Arial" w:hAnsi="Arial" w:cs="Arial"/>
        </w:rPr>
      </w:pPr>
      <w:r>
        <w:rPr>
          <w:rFonts w:ascii="Arial" w:hAnsi="Arial" w:cs="Arial"/>
          <w:b/>
          <w:bCs/>
        </w:rPr>
        <w:t>2.3</w:t>
      </w:r>
      <w:r w:rsidR="00C439C8" w:rsidRPr="009206D1">
        <w:rPr>
          <w:rFonts w:ascii="Arial" w:hAnsi="Arial" w:cs="Arial"/>
          <w:b/>
          <w:bCs/>
        </w:rPr>
        <w:t xml:space="preserve">.6 Drainage Components: </w:t>
      </w:r>
      <w:r w:rsidR="00C439C8" w:rsidRPr="009206D1">
        <w:rPr>
          <w:rFonts w:ascii="Arial" w:hAnsi="Arial" w:cs="Arial"/>
        </w:rPr>
        <w:t>Side drains with dimensions 0.30 m width × 0.40 m depth and 0.05 m thick grating covers are included to collect and channel storm water.</w:t>
      </w:r>
    </w:p>
    <w:p w:rsidR="00C439C8" w:rsidRPr="009206D1" w:rsidRDefault="00C439C8" w:rsidP="00C439C8">
      <w:pPr>
        <w:jc w:val="both"/>
        <w:rPr>
          <w:rFonts w:ascii="Arial" w:hAnsi="Arial" w:cs="Arial"/>
          <w:b/>
          <w:bCs/>
        </w:rPr>
      </w:pPr>
    </w:p>
    <w:p w:rsidR="00C439C8" w:rsidRPr="009206D1" w:rsidRDefault="00853624" w:rsidP="00C439C8">
      <w:pPr>
        <w:jc w:val="both"/>
        <w:rPr>
          <w:rFonts w:ascii="Arial" w:hAnsi="Arial" w:cs="Arial"/>
          <w:b/>
          <w:bCs/>
          <w:sz w:val="22"/>
          <w:szCs w:val="22"/>
        </w:rPr>
      </w:pPr>
      <w:r>
        <w:rPr>
          <w:rFonts w:ascii="Arial" w:hAnsi="Arial" w:cs="Arial"/>
          <w:b/>
          <w:bCs/>
          <w:sz w:val="22"/>
          <w:szCs w:val="22"/>
        </w:rPr>
        <w:t>2.4</w:t>
      </w:r>
      <w:r w:rsidR="00C439C8" w:rsidRPr="009206D1">
        <w:rPr>
          <w:rFonts w:ascii="Arial" w:hAnsi="Arial" w:cs="Arial"/>
          <w:b/>
          <w:bCs/>
          <w:sz w:val="22"/>
          <w:szCs w:val="22"/>
        </w:rPr>
        <w:tab/>
        <w:t xml:space="preserve"> Summary of the Construction Procedure</w:t>
      </w:r>
    </w:p>
    <w:p w:rsidR="00C439C8" w:rsidRPr="009206D1" w:rsidRDefault="00C439C8" w:rsidP="00C439C8">
      <w:pPr>
        <w:jc w:val="both"/>
        <w:rPr>
          <w:rFonts w:ascii="Arial" w:hAnsi="Arial" w:cs="Arial"/>
        </w:rPr>
      </w:pPr>
      <w:r w:rsidRPr="009206D1">
        <w:rPr>
          <w:rFonts w:ascii="Arial" w:hAnsi="Arial" w:cs="Arial"/>
        </w:rPr>
        <w:t>The construction of the walkway involves the following steps:</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Setting-Out: Establish alignment, slope, and control points.</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Excavation: Excavate to formation depth (≈0.45 m).</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Sub-base Preparation: Spread and compact 0.15 m lateritic soil to 95% MDD.</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Base Course: Lay and compact 0.15 m crushed stone.</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Kerb Installation: Install kerbs with concrete haunching.</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Drainage Construction: Build side drains and install grating covers.</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Bedding Sand: Spread and level 0.05 m sharp sand.</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Paver Installation: Lay interlocking pavers in herringbone pattern.</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Joint Filling: Fill joints with sand and vibrate the surface.</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lastRenderedPageBreak/>
        <w:t>Accessibility Works: Construct kerb ramps, zebra crossings, and bollards.</w:t>
      </w:r>
    </w:p>
    <w:p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Finishing: Landscaping, cleaning, installation of lighting and signage.</w:t>
      </w:r>
    </w:p>
    <w:p w:rsidR="00C439C8" w:rsidRPr="009206D1" w:rsidRDefault="00C439C8" w:rsidP="00C439C8">
      <w:pPr>
        <w:jc w:val="both"/>
        <w:rPr>
          <w:rFonts w:ascii="Arial" w:hAnsi="Arial" w:cs="Arial"/>
        </w:rPr>
      </w:pPr>
    </w:p>
    <w:p w:rsidR="00C439C8" w:rsidRPr="009206D1" w:rsidRDefault="00853624" w:rsidP="00C439C8">
      <w:pPr>
        <w:jc w:val="both"/>
        <w:rPr>
          <w:rFonts w:ascii="Arial" w:hAnsi="Arial" w:cs="Arial"/>
          <w:b/>
          <w:bCs/>
          <w:sz w:val="22"/>
          <w:szCs w:val="22"/>
        </w:rPr>
      </w:pPr>
      <w:r>
        <w:rPr>
          <w:rFonts w:ascii="Arial" w:hAnsi="Arial" w:cs="Arial"/>
          <w:b/>
          <w:bCs/>
          <w:sz w:val="22"/>
          <w:szCs w:val="22"/>
        </w:rPr>
        <w:t>2.5</w:t>
      </w:r>
      <w:r w:rsidR="00C439C8" w:rsidRPr="009206D1">
        <w:rPr>
          <w:rFonts w:ascii="Arial" w:hAnsi="Arial" w:cs="Arial"/>
          <w:b/>
          <w:bCs/>
          <w:sz w:val="22"/>
          <w:szCs w:val="22"/>
        </w:rPr>
        <w:tab/>
        <w:t>Quality Assurance</w:t>
      </w:r>
      <w:r w:rsidR="00C439C8" w:rsidRPr="009206D1">
        <w:rPr>
          <w:rFonts w:ascii="Arial" w:hAnsi="Arial" w:cs="Arial"/>
          <w:b/>
          <w:bCs/>
          <w:sz w:val="22"/>
          <w:szCs w:val="22"/>
        </w:rPr>
        <w:tab/>
      </w:r>
    </w:p>
    <w:p w:rsidR="00C439C8" w:rsidRPr="009206D1" w:rsidRDefault="00C439C8" w:rsidP="00C439C8">
      <w:pPr>
        <w:jc w:val="both"/>
        <w:rPr>
          <w:rFonts w:ascii="Arial" w:hAnsi="Arial" w:cs="Arial"/>
        </w:rPr>
      </w:pPr>
      <w:r w:rsidRPr="009206D1">
        <w:rPr>
          <w:rFonts w:ascii="Arial" w:hAnsi="Arial" w:cs="Arial"/>
        </w:rPr>
        <w:t>Quality control measures include:</w:t>
      </w:r>
    </w:p>
    <w:p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Compaction tests on sub-base and base layers.</w:t>
      </w:r>
    </w:p>
    <w:p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Compressive strength tests on pavers.</w:t>
      </w:r>
    </w:p>
    <w:p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Slope checks to ensure correct drainage gradient.</w:t>
      </w:r>
    </w:p>
    <w:p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Inspection of kerbs, drains, and bollards for compliance with specifications.</w:t>
      </w:r>
    </w:p>
    <w:p w:rsidR="00C439C8" w:rsidRPr="009206D1" w:rsidRDefault="00853624" w:rsidP="00C439C8">
      <w:pPr>
        <w:jc w:val="both"/>
        <w:rPr>
          <w:rFonts w:ascii="Arial" w:hAnsi="Arial" w:cs="Arial"/>
          <w:b/>
          <w:bCs/>
          <w:sz w:val="22"/>
          <w:szCs w:val="22"/>
        </w:rPr>
      </w:pPr>
      <w:r>
        <w:rPr>
          <w:rFonts w:ascii="Arial" w:hAnsi="Arial" w:cs="Arial"/>
          <w:b/>
          <w:bCs/>
          <w:sz w:val="22"/>
          <w:szCs w:val="22"/>
        </w:rPr>
        <w:t>2.6</w:t>
      </w:r>
      <w:r w:rsidR="00C439C8" w:rsidRPr="009206D1">
        <w:rPr>
          <w:rFonts w:ascii="Arial" w:hAnsi="Arial" w:cs="Arial"/>
          <w:b/>
          <w:bCs/>
          <w:sz w:val="22"/>
          <w:szCs w:val="22"/>
        </w:rPr>
        <w:tab/>
        <w:t>Bill of Quantities (BOQ)</w:t>
      </w:r>
    </w:p>
    <w:p w:rsidR="00C439C8" w:rsidRPr="009206D1" w:rsidRDefault="00C439C8" w:rsidP="00C439C8">
      <w:pPr>
        <w:jc w:val="both"/>
        <w:rPr>
          <w:rFonts w:ascii="Arial" w:hAnsi="Arial" w:cs="Arial"/>
        </w:rPr>
      </w:pPr>
      <w:r w:rsidRPr="009206D1">
        <w:rPr>
          <w:rFonts w:ascii="Arial" w:hAnsi="Arial" w:cs="Arial"/>
        </w:rPr>
        <w:t>T</w:t>
      </w:r>
      <w:r w:rsidR="00C7375A">
        <w:rPr>
          <w:rFonts w:ascii="Arial" w:hAnsi="Arial" w:cs="Arial"/>
        </w:rPr>
        <w:t>he Bill of Quantities in Table 2</w:t>
      </w:r>
      <w:r w:rsidRPr="009206D1">
        <w:rPr>
          <w:rFonts w:ascii="Arial" w:hAnsi="Arial" w:cs="Arial"/>
        </w:rPr>
        <w:t xml:space="preserve"> outlines the material requirements for the construction of the proposed pedestrian walkway (Blessing &amp;Ogunjiofor, 2025). It was developed based on the geometric design, pavement composition, drainage system, and safety features</w:t>
      </w:r>
      <w:r w:rsidRPr="009206D1">
        <w:rPr>
          <w:rFonts w:ascii="Arial" w:hAnsi="Arial" w:cs="Arial"/>
          <w:color w:val="C00000"/>
        </w:rPr>
        <w:t>.</w:t>
      </w:r>
      <w:r w:rsidRPr="009206D1">
        <w:rPr>
          <w:rFonts w:ascii="Arial" w:hAnsi="Arial" w:cs="Arial"/>
        </w:rPr>
        <w:t xml:space="preserve"> The BOQ provides the estimated quantities of materials, ensuring the project is technically feasible and economically realistic.</w:t>
      </w:r>
    </w:p>
    <w:p w:rsidR="00C439C8" w:rsidRPr="009206D1" w:rsidRDefault="00C439C8" w:rsidP="00C439C8">
      <w:pPr>
        <w:rPr>
          <w:rFonts w:ascii="Arial" w:hAnsi="Arial" w:cs="Arial"/>
        </w:rPr>
      </w:pPr>
    </w:p>
    <w:p w:rsidR="00C439C8" w:rsidRPr="009206D1" w:rsidRDefault="00C7375A" w:rsidP="00C439C8">
      <w:pPr>
        <w:jc w:val="both"/>
        <w:rPr>
          <w:rFonts w:ascii="Arial" w:hAnsi="Arial" w:cs="Arial"/>
        </w:rPr>
      </w:pPr>
      <w:r>
        <w:rPr>
          <w:rFonts w:ascii="Arial" w:hAnsi="Arial" w:cs="Arial"/>
          <w:b/>
          <w:bCs/>
        </w:rPr>
        <w:t>Table 2</w:t>
      </w:r>
      <w:r w:rsidR="00C439C8" w:rsidRPr="009206D1">
        <w:rPr>
          <w:rFonts w:ascii="Arial" w:hAnsi="Arial" w:cs="Arial"/>
          <w:b/>
          <w:bCs/>
        </w:rPr>
        <w:t>: Bill of Quantities (BOQ)</w:t>
      </w:r>
    </w:p>
    <w:tbl>
      <w:tblPr>
        <w:tblStyle w:val="MediumShading21"/>
        <w:tblW w:w="0" w:type="auto"/>
        <w:tblLook w:val="0000"/>
      </w:tblPr>
      <w:tblGrid>
        <w:gridCol w:w="728"/>
        <w:gridCol w:w="2799"/>
        <w:gridCol w:w="2800"/>
        <w:gridCol w:w="1525"/>
        <w:gridCol w:w="980"/>
      </w:tblGrid>
      <w:tr w:rsidR="00C439C8" w:rsidRPr="009206D1" w:rsidTr="009C5830">
        <w:trPr>
          <w:cnfStyle w:val="000000100000"/>
        </w:trPr>
        <w:tc>
          <w:tcPr>
            <w:cnfStyle w:val="000010000000"/>
            <w:tcW w:w="759" w:type="dxa"/>
            <w:shd w:val="clear" w:color="auto" w:fill="auto"/>
          </w:tcPr>
          <w:p w:rsidR="00C439C8" w:rsidRPr="009C5830" w:rsidRDefault="00C439C8" w:rsidP="00C70215">
            <w:pPr>
              <w:jc w:val="both"/>
              <w:rPr>
                <w:rFonts w:ascii="Arial" w:hAnsi="Arial" w:cs="Arial"/>
                <w:b/>
                <w:sz w:val="20"/>
                <w:szCs w:val="20"/>
              </w:rPr>
            </w:pPr>
            <w:r w:rsidRPr="009C5830">
              <w:rPr>
                <w:rFonts w:ascii="Arial" w:hAnsi="Arial" w:cs="Arial"/>
                <w:b/>
                <w:sz w:val="20"/>
                <w:szCs w:val="20"/>
              </w:rPr>
              <w:t>S/N</w:t>
            </w:r>
          </w:p>
        </w:tc>
        <w:tc>
          <w:tcPr>
            <w:tcW w:w="3071" w:type="dxa"/>
            <w:shd w:val="clear" w:color="auto" w:fill="auto"/>
          </w:tcPr>
          <w:p w:rsidR="00C439C8" w:rsidRPr="009C5830" w:rsidRDefault="00C439C8" w:rsidP="00C70215">
            <w:pPr>
              <w:jc w:val="both"/>
              <w:cnfStyle w:val="000000100000"/>
              <w:rPr>
                <w:rFonts w:ascii="Arial" w:hAnsi="Arial" w:cs="Arial"/>
                <w:b/>
                <w:sz w:val="20"/>
                <w:szCs w:val="20"/>
              </w:rPr>
            </w:pPr>
            <w:r w:rsidRPr="009C5830">
              <w:rPr>
                <w:rFonts w:ascii="Arial" w:hAnsi="Arial" w:cs="Arial"/>
                <w:b/>
                <w:sz w:val="20"/>
                <w:szCs w:val="20"/>
              </w:rPr>
              <w:t xml:space="preserve">Item description </w:t>
            </w:r>
          </w:p>
        </w:tc>
        <w:tc>
          <w:tcPr>
            <w:cnfStyle w:val="000010000000"/>
            <w:tcW w:w="3082" w:type="dxa"/>
            <w:shd w:val="clear" w:color="auto" w:fill="auto"/>
          </w:tcPr>
          <w:p w:rsidR="00C439C8" w:rsidRPr="009C5830" w:rsidRDefault="00C439C8" w:rsidP="00C70215">
            <w:pPr>
              <w:jc w:val="both"/>
              <w:rPr>
                <w:rFonts w:ascii="Arial" w:hAnsi="Arial" w:cs="Arial"/>
                <w:b/>
                <w:sz w:val="20"/>
                <w:szCs w:val="20"/>
              </w:rPr>
            </w:pPr>
            <w:r w:rsidRPr="009C5830">
              <w:rPr>
                <w:rFonts w:ascii="Arial" w:hAnsi="Arial" w:cs="Arial"/>
                <w:b/>
                <w:sz w:val="20"/>
                <w:szCs w:val="20"/>
              </w:rPr>
              <w:t>Dimension</w:t>
            </w:r>
          </w:p>
        </w:tc>
        <w:tc>
          <w:tcPr>
            <w:tcW w:w="1615" w:type="dxa"/>
            <w:shd w:val="clear" w:color="auto" w:fill="auto"/>
          </w:tcPr>
          <w:p w:rsidR="00C439C8" w:rsidRPr="009C5830" w:rsidRDefault="00C439C8" w:rsidP="00C70215">
            <w:pPr>
              <w:jc w:val="both"/>
              <w:cnfStyle w:val="000000100000"/>
              <w:rPr>
                <w:rFonts w:ascii="Arial" w:hAnsi="Arial" w:cs="Arial"/>
                <w:b/>
                <w:sz w:val="20"/>
                <w:szCs w:val="20"/>
              </w:rPr>
            </w:pPr>
            <w:r w:rsidRPr="009C5830">
              <w:rPr>
                <w:rFonts w:ascii="Arial" w:hAnsi="Arial" w:cs="Arial"/>
                <w:b/>
                <w:sz w:val="20"/>
                <w:szCs w:val="20"/>
              </w:rPr>
              <w:t xml:space="preserve">Quantity </w:t>
            </w:r>
          </w:p>
        </w:tc>
        <w:tc>
          <w:tcPr>
            <w:cnfStyle w:val="000010000000"/>
            <w:tcW w:w="1048" w:type="dxa"/>
            <w:shd w:val="clear" w:color="auto" w:fill="auto"/>
          </w:tcPr>
          <w:p w:rsidR="00C439C8" w:rsidRPr="009C5830" w:rsidRDefault="00C439C8" w:rsidP="00C70215">
            <w:pPr>
              <w:jc w:val="both"/>
              <w:rPr>
                <w:rFonts w:ascii="Arial" w:hAnsi="Arial" w:cs="Arial"/>
                <w:b/>
                <w:sz w:val="20"/>
                <w:szCs w:val="20"/>
              </w:rPr>
            </w:pPr>
            <w:r w:rsidRPr="009C5830">
              <w:rPr>
                <w:rFonts w:ascii="Arial" w:hAnsi="Arial" w:cs="Arial"/>
                <w:b/>
                <w:sz w:val="20"/>
                <w:szCs w:val="20"/>
              </w:rPr>
              <w:t>Unit</w:t>
            </w:r>
          </w:p>
        </w:tc>
      </w:tr>
      <w:tr w:rsidR="00C439C8" w:rsidRPr="009206D1" w:rsidTr="009C5830">
        <w:tc>
          <w:tcPr>
            <w:cnfStyle w:val="000010000000"/>
            <w:tcW w:w="759"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1</w:t>
            </w:r>
          </w:p>
        </w:tc>
        <w:tc>
          <w:tcPr>
            <w:tcW w:w="3071"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Excavation (walkway trench)</w:t>
            </w:r>
          </w:p>
        </w:tc>
        <w:tc>
          <w:tcPr>
            <w:cnfStyle w:val="000010000000"/>
            <w:tcW w:w="3082"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50 m × 2.5 m × 0.35 m depth (total layers)</w:t>
            </w:r>
          </w:p>
        </w:tc>
        <w:tc>
          <w:tcPr>
            <w:tcW w:w="1615"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56.25</w:t>
            </w:r>
          </w:p>
        </w:tc>
        <w:tc>
          <w:tcPr>
            <w:cnfStyle w:val="000010000000"/>
            <w:tcW w:w="1048"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m³</w:t>
            </w:r>
          </w:p>
        </w:tc>
      </w:tr>
      <w:tr w:rsidR="00C439C8" w:rsidRPr="009206D1" w:rsidTr="009C5830">
        <w:trPr>
          <w:cnfStyle w:val="000000100000"/>
        </w:trPr>
        <w:tc>
          <w:tcPr>
            <w:cnfStyle w:val="000010000000"/>
            <w:tcW w:w="759"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2</w:t>
            </w:r>
          </w:p>
        </w:tc>
        <w:tc>
          <w:tcPr>
            <w:tcW w:w="3071" w:type="dxa"/>
            <w:shd w:val="clear" w:color="auto" w:fill="auto"/>
          </w:tcPr>
          <w:p w:rsidR="00C439C8" w:rsidRPr="009206D1" w:rsidRDefault="00C439C8" w:rsidP="00C70215">
            <w:pPr>
              <w:jc w:val="both"/>
              <w:cnfStyle w:val="000000100000"/>
              <w:rPr>
                <w:rFonts w:ascii="Arial" w:hAnsi="Arial" w:cs="Arial"/>
                <w:sz w:val="20"/>
                <w:szCs w:val="20"/>
              </w:rPr>
            </w:pPr>
            <w:r w:rsidRPr="009206D1">
              <w:rPr>
                <w:rFonts w:ascii="Arial" w:hAnsi="Arial" w:cs="Arial"/>
                <w:sz w:val="20"/>
                <w:szCs w:val="20"/>
              </w:rPr>
              <w:t xml:space="preserve">Lateritic sub-base </w:t>
            </w:r>
          </w:p>
        </w:tc>
        <w:tc>
          <w:tcPr>
            <w:cnfStyle w:val="000010000000"/>
            <w:tcW w:w="3082"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50 m × 2.5 m × 0.15 m</w:t>
            </w:r>
          </w:p>
        </w:tc>
        <w:tc>
          <w:tcPr>
            <w:tcW w:w="1615" w:type="dxa"/>
            <w:shd w:val="clear" w:color="auto" w:fill="auto"/>
          </w:tcPr>
          <w:p w:rsidR="00C439C8" w:rsidRPr="009206D1" w:rsidRDefault="00C439C8" w:rsidP="00C70215">
            <w:pPr>
              <w:jc w:val="both"/>
              <w:cnfStyle w:val="000000100000"/>
              <w:rPr>
                <w:rFonts w:ascii="Arial" w:hAnsi="Arial" w:cs="Arial"/>
                <w:sz w:val="20"/>
                <w:szCs w:val="20"/>
              </w:rPr>
            </w:pPr>
            <w:r w:rsidRPr="009206D1">
              <w:rPr>
                <w:rFonts w:ascii="Arial" w:hAnsi="Arial" w:cs="Arial"/>
                <w:sz w:val="20"/>
                <w:szCs w:val="20"/>
              </w:rPr>
              <w:t>18.75</w:t>
            </w:r>
          </w:p>
        </w:tc>
        <w:tc>
          <w:tcPr>
            <w:cnfStyle w:val="000010000000"/>
            <w:tcW w:w="1048"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m³</w:t>
            </w:r>
          </w:p>
        </w:tc>
      </w:tr>
      <w:tr w:rsidR="00C439C8" w:rsidRPr="009206D1" w:rsidTr="009C5830">
        <w:tc>
          <w:tcPr>
            <w:cnfStyle w:val="000010000000"/>
            <w:tcW w:w="759"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3</w:t>
            </w:r>
          </w:p>
        </w:tc>
        <w:tc>
          <w:tcPr>
            <w:tcW w:w="3071"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 xml:space="preserve">Crushed stone base </w:t>
            </w:r>
          </w:p>
        </w:tc>
        <w:tc>
          <w:tcPr>
            <w:cnfStyle w:val="000010000000"/>
            <w:tcW w:w="3082"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50 m × 2.5 m × 0.15 m</w:t>
            </w:r>
          </w:p>
        </w:tc>
        <w:tc>
          <w:tcPr>
            <w:tcW w:w="1615"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18.75</w:t>
            </w:r>
          </w:p>
        </w:tc>
        <w:tc>
          <w:tcPr>
            <w:cnfStyle w:val="000010000000"/>
            <w:tcW w:w="1048"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m³</w:t>
            </w:r>
          </w:p>
        </w:tc>
      </w:tr>
      <w:tr w:rsidR="00C439C8" w:rsidRPr="009206D1" w:rsidTr="009C5830">
        <w:trPr>
          <w:cnfStyle w:val="000000100000"/>
        </w:trPr>
        <w:tc>
          <w:tcPr>
            <w:cnfStyle w:val="000010000000"/>
            <w:tcW w:w="759"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4</w:t>
            </w:r>
          </w:p>
        </w:tc>
        <w:tc>
          <w:tcPr>
            <w:tcW w:w="3071" w:type="dxa"/>
            <w:shd w:val="clear" w:color="auto" w:fill="auto"/>
          </w:tcPr>
          <w:p w:rsidR="00C439C8" w:rsidRPr="009206D1" w:rsidRDefault="00C439C8" w:rsidP="00C70215">
            <w:pPr>
              <w:jc w:val="both"/>
              <w:cnfStyle w:val="000000100000"/>
              <w:rPr>
                <w:rFonts w:ascii="Arial" w:hAnsi="Arial" w:cs="Arial"/>
                <w:sz w:val="20"/>
                <w:szCs w:val="20"/>
              </w:rPr>
            </w:pPr>
            <w:r w:rsidRPr="009206D1">
              <w:rPr>
                <w:rFonts w:ascii="Arial" w:hAnsi="Arial" w:cs="Arial"/>
                <w:sz w:val="20"/>
                <w:szCs w:val="20"/>
              </w:rPr>
              <w:t xml:space="preserve">Bedding sand </w:t>
            </w:r>
          </w:p>
        </w:tc>
        <w:tc>
          <w:tcPr>
            <w:cnfStyle w:val="000010000000"/>
            <w:tcW w:w="3082"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50 m × 0.15 m × 100 m</w:t>
            </w:r>
          </w:p>
        </w:tc>
        <w:tc>
          <w:tcPr>
            <w:tcW w:w="1615" w:type="dxa"/>
            <w:shd w:val="clear" w:color="auto" w:fill="auto"/>
          </w:tcPr>
          <w:p w:rsidR="00C439C8" w:rsidRPr="009206D1" w:rsidRDefault="00C439C8" w:rsidP="00C70215">
            <w:pPr>
              <w:jc w:val="both"/>
              <w:cnfStyle w:val="000000100000"/>
              <w:rPr>
                <w:rFonts w:ascii="Arial" w:hAnsi="Arial" w:cs="Arial"/>
                <w:sz w:val="20"/>
                <w:szCs w:val="20"/>
              </w:rPr>
            </w:pPr>
            <w:r w:rsidRPr="009206D1">
              <w:rPr>
                <w:rFonts w:ascii="Arial" w:hAnsi="Arial" w:cs="Arial"/>
                <w:sz w:val="20"/>
                <w:szCs w:val="20"/>
              </w:rPr>
              <w:t>6.25</w:t>
            </w:r>
          </w:p>
        </w:tc>
        <w:tc>
          <w:tcPr>
            <w:cnfStyle w:val="000010000000"/>
            <w:tcW w:w="1048"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m³</w:t>
            </w:r>
          </w:p>
        </w:tc>
      </w:tr>
      <w:tr w:rsidR="00C439C8" w:rsidRPr="009206D1" w:rsidTr="009C5830">
        <w:tc>
          <w:tcPr>
            <w:cnfStyle w:val="000010000000"/>
            <w:tcW w:w="759"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w:t>
            </w:r>
          </w:p>
        </w:tc>
        <w:tc>
          <w:tcPr>
            <w:tcW w:w="3071"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 xml:space="preserve">Interlocking pavers </w:t>
            </w:r>
          </w:p>
        </w:tc>
        <w:tc>
          <w:tcPr>
            <w:cnfStyle w:val="000010000000"/>
            <w:tcW w:w="3082"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50 m × 2.5 m surface area</w:t>
            </w:r>
          </w:p>
        </w:tc>
        <w:tc>
          <w:tcPr>
            <w:tcW w:w="1615" w:type="dxa"/>
            <w:shd w:val="clear" w:color="auto" w:fill="auto"/>
          </w:tcPr>
          <w:p w:rsidR="00C439C8" w:rsidRPr="009206D1" w:rsidRDefault="00C439C8" w:rsidP="00C70215">
            <w:pPr>
              <w:jc w:val="both"/>
              <w:cnfStyle w:val="000000000000"/>
              <w:rPr>
                <w:rFonts w:ascii="Arial" w:hAnsi="Arial" w:cs="Arial"/>
                <w:sz w:val="20"/>
                <w:szCs w:val="20"/>
              </w:rPr>
            </w:pPr>
            <w:r w:rsidRPr="009206D1">
              <w:rPr>
                <w:rFonts w:ascii="Arial" w:hAnsi="Arial" w:cs="Arial"/>
                <w:sz w:val="20"/>
                <w:szCs w:val="20"/>
              </w:rPr>
              <w:t>125.00</w:t>
            </w:r>
          </w:p>
        </w:tc>
        <w:tc>
          <w:tcPr>
            <w:cnfStyle w:val="000010000000"/>
            <w:tcW w:w="1048" w:type="dxa"/>
            <w:shd w:val="clear" w:color="auto" w:fill="auto"/>
          </w:tcPr>
          <w:p w:rsidR="00C439C8" w:rsidRPr="009206D1" w:rsidRDefault="00C439C8" w:rsidP="00C70215">
            <w:pPr>
              <w:jc w:val="both"/>
              <w:rPr>
                <w:rFonts w:ascii="Arial" w:hAnsi="Arial" w:cs="Arial"/>
                <w:sz w:val="20"/>
                <w:szCs w:val="20"/>
              </w:rPr>
            </w:pPr>
            <w:r w:rsidRPr="009206D1">
              <w:rPr>
                <w:rFonts w:ascii="Arial" w:hAnsi="Arial" w:cs="Arial"/>
                <w:sz w:val="20"/>
                <w:szCs w:val="20"/>
              </w:rPr>
              <w:t>m²</w:t>
            </w:r>
          </w:p>
        </w:tc>
      </w:tr>
    </w:tbl>
    <w:p w:rsidR="00790ADA" w:rsidRPr="00FB3A86" w:rsidRDefault="00790ADA" w:rsidP="00441B6F">
      <w:pPr>
        <w:pStyle w:val="Body"/>
        <w:spacing w:after="0"/>
        <w:rPr>
          <w:rFonts w:ascii="Arial" w:hAnsi="Arial" w:cs="Arial"/>
        </w:rPr>
      </w:pPr>
    </w:p>
    <w:p w:rsidR="00853624" w:rsidRDefault="00853624" w:rsidP="00441B6F">
      <w:pPr>
        <w:pStyle w:val="Head1"/>
        <w:spacing w:after="0"/>
        <w:jc w:val="both"/>
        <w:rPr>
          <w:rFonts w:ascii="Arial" w:hAnsi="Arial" w:cs="Arial"/>
        </w:rPr>
      </w:pPr>
    </w:p>
    <w:p w:rsidR="00853624" w:rsidRDefault="00853624"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3.1 Geometric Design and Traffic Flow Improvement</w:t>
      </w:r>
    </w:p>
    <w:p w:rsidR="009C5830" w:rsidRPr="00ED7195" w:rsidRDefault="00643D5E" w:rsidP="009C5830">
      <w:pPr>
        <w:spacing w:before="100" w:beforeAutospacing="1" w:after="100" w:afterAutospacing="1"/>
        <w:jc w:val="both"/>
        <w:rPr>
          <w:rFonts w:ascii="Arial" w:hAnsi="Arial" w:cs="Arial"/>
        </w:rPr>
      </w:pPr>
      <w:r w:rsidRPr="00ED7195">
        <w:rPr>
          <w:rFonts w:ascii="Arial" w:hAnsi="Arial" w:cs="Arial"/>
        </w:rPr>
        <w:t>The geometric design of the prop</w:t>
      </w:r>
      <w:r w:rsidR="00C7375A">
        <w:rPr>
          <w:rFonts w:ascii="Arial" w:hAnsi="Arial" w:cs="Arial"/>
        </w:rPr>
        <w:t>osed pedestrian walkway (Table 3; Figures 2–3</w:t>
      </w:r>
      <w:r w:rsidRPr="00ED7195">
        <w:rPr>
          <w:rFonts w:ascii="Arial" w:hAnsi="Arial" w:cs="Arial"/>
        </w:rPr>
        <w:t>) plays a critical role in reducing traffic congestion at the main gate of Chukwuemeka Odumegwu Ojukwu University.</w:t>
      </w:r>
      <w:r w:rsidR="009C5830" w:rsidRPr="00ED7195">
        <w:rPr>
          <w:rFonts w:ascii="Arial" w:hAnsi="Arial" w:cs="Arial"/>
        </w:rPr>
        <w:t xml:space="preserve">The provision of a </w:t>
      </w:r>
      <w:r w:rsidR="009C5830" w:rsidRPr="00ED7195">
        <w:rPr>
          <w:rFonts w:ascii="Arial" w:hAnsi="Arial" w:cs="Arial"/>
          <w:bCs/>
        </w:rPr>
        <w:t>2.5 m wide, 50 m long walkway</w:t>
      </w:r>
      <w:r w:rsidR="009C5830" w:rsidRPr="00ED7195">
        <w:rPr>
          <w:rFonts w:ascii="Arial" w:hAnsi="Arial" w:cs="Arial"/>
        </w:rPr>
        <w:t xml:space="preserve"> ensures that pedestrians are physically separated from vehicular traffic. Prior to this intervention, pedestrians frequently walked along the roadway and crossed at random, and causing interruptions to traffic flow. The introduction of a dedicated walkway eliminates this interference, thereby improving lane discipline and increasing effective road capacity.</w:t>
      </w:r>
    </w:p>
    <w:p w:rsidR="00643D5E" w:rsidRPr="00ED7195" w:rsidRDefault="00C7375A" w:rsidP="00643D5E">
      <w:pPr>
        <w:jc w:val="center"/>
        <w:rPr>
          <w:rFonts w:ascii="Arial" w:eastAsia="SimSun" w:hAnsi="Arial" w:cs="Arial"/>
          <w:b/>
          <w:bCs/>
          <w:lang w:eastAsia="zh-CN"/>
        </w:rPr>
      </w:pPr>
      <w:r>
        <w:rPr>
          <w:rFonts w:ascii="Arial" w:eastAsia="SimSun" w:hAnsi="Arial" w:cs="Arial"/>
          <w:b/>
          <w:bCs/>
          <w:lang w:eastAsia="zh-CN"/>
        </w:rPr>
        <w:t>Table 3</w:t>
      </w:r>
      <w:r w:rsidR="00643D5E" w:rsidRPr="00ED7195">
        <w:rPr>
          <w:rFonts w:ascii="Arial" w:eastAsia="SimSun" w:hAnsi="Arial" w:cs="Arial"/>
          <w:b/>
          <w:bCs/>
          <w:lang w:eastAsia="zh-CN"/>
        </w:rPr>
        <w:t>: Geometric Design Parameters</w:t>
      </w:r>
    </w:p>
    <w:tbl>
      <w:tblPr>
        <w:tblStyle w:val="MediumShading21"/>
        <w:tblW w:w="0" w:type="auto"/>
        <w:jc w:val="center"/>
        <w:tblLook w:val="0000"/>
      </w:tblPr>
      <w:tblGrid>
        <w:gridCol w:w="2518"/>
        <w:gridCol w:w="1134"/>
      </w:tblGrid>
      <w:tr w:rsidR="00643D5E" w:rsidRPr="00ED7195" w:rsidTr="009C5830">
        <w:trPr>
          <w:cnfStyle w:val="000000100000"/>
          <w:jc w:val="center"/>
        </w:trPr>
        <w:tc>
          <w:tcPr>
            <w:cnfStyle w:val="000010000000"/>
            <w:tcW w:w="2518" w:type="dxa"/>
            <w:shd w:val="clear" w:color="auto" w:fill="auto"/>
          </w:tcPr>
          <w:p w:rsidR="00643D5E" w:rsidRPr="00ED7195" w:rsidRDefault="00643D5E" w:rsidP="00C70215">
            <w:pPr>
              <w:rPr>
                <w:rFonts w:ascii="Arial" w:hAnsi="Arial" w:cs="Arial"/>
                <w:b/>
                <w:sz w:val="20"/>
                <w:szCs w:val="20"/>
              </w:rPr>
            </w:pPr>
            <w:r w:rsidRPr="00ED7195">
              <w:rPr>
                <w:rFonts w:ascii="Arial" w:hAnsi="Arial" w:cs="Arial"/>
                <w:b/>
                <w:sz w:val="20"/>
                <w:szCs w:val="20"/>
              </w:rPr>
              <w:t>Parameter</w:t>
            </w:r>
          </w:p>
        </w:tc>
        <w:tc>
          <w:tcPr>
            <w:tcW w:w="1134" w:type="dxa"/>
            <w:shd w:val="clear" w:color="auto" w:fill="auto"/>
          </w:tcPr>
          <w:p w:rsidR="00643D5E" w:rsidRPr="00ED7195" w:rsidRDefault="00643D5E" w:rsidP="00C70215">
            <w:pPr>
              <w:cnfStyle w:val="000000100000"/>
              <w:rPr>
                <w:rFonts w:ascii="Arial" w:hAnsi="Arial" w:cs="Arial"/>
                <w:b/>
                <w:sz w:val="20"/>
                <w:szCs w:val="20"/>
              </w:rPr>
            </w:pPr>
            <w:r w:rsidRPr="00ED7195">
              <w:rPr>
                <w:rFonts w:ascii="Arial" w:hAnsi="Arial" w:cs="Arial"/>
                <w:b/>
                <w:sz w:val="20"/>
                <w:szCs w:val="20"/>
              </w:rPr>
              <w:t>Value</w:t>
            </w:r>
          </w:p>
        </w:tc>
      </w:tr>
      <w:tr w:rsidR="00643D5E" w:rsidRPr="00ED7195" w:rsidTr="009C5830">
        <w:trPr>
          <w:jc w:val="center"/>
        </w:trPr>
        <w:tc>
          <w:tcPr>
            <w:cnfStyle w:val="000010000000"/>
            <w:tcW w:w="2518"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 xml:space="preserve">Walkway length </w:t>
            </w:r>
          </w:p>
        </w:tc>
        <w:tc>
          <w:tcPr>
            <w:tcW w:w="1134"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50.0m</w:t>
            </w:r>
          </w:p>
        </w:tc>
      </w:tr>
      <w:tr w:rsidR="00643D5E" w:rsidRPr="00ED7195" w:rsidTr="009C5830">
        <w:trPr>
          <w:cnfStyle w:val="000000100000"/>
          <w:jc w:val="center"/>
        </w:trPr>
        <w:tc>
          <w:tcPr>
            <w:cnfStyle w:val="000010000000"/>
            <w:tcW w:w="2518"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Walkway width</w:t>
            </w:r>
          </w:p>
        </w:tc>
        <w:tc>
          <w:tcPr>
            <w:tcW w:w="1134"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2.5m</w:t>
            </w:r>
          </w:p>
        </w:tc>
      </w:tr>
      <w:tr w:rsidR="00643D5E" w:rsidRPr="00ED7195" w:rsidTr="009C5830">
        <w:trPr>
          <w:jc w:val="center"/>
        </w:trPr>
        <w:tc>
          <w:tcPr>
            <w:cnfStyle w:val="000010000000"/>
            <w:tcW w:w="2518"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Side drain width</w:t>
            </w:r>
          </w:p>
        </w:tc>
        <w:tc>
          <w:tcPr>
            <w:tcW w:w="1134"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0.5m</w:t>
            </w:r>
          </w:p>
        </w:tc>
      </w:tr>
      <w:tr w:rsidR="00643D5E" w:rsidRPr="00ED7195" w:rsidTr="009C5830">
        <w:trPr>
          <w:cnfStyle w:val="000000100000"/>
          <w:jc w:val="center"/>
        </w:trPr>
        <w:tc>
          <w:tcPr>
            <w:cnfStyle w:val="000010000000"/>
            <w:tcW w:w="2518"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Landscaping strips</w:t>
            </w:r>
          </w:p>
        </w:tc>
        <w:tc>
          <w:tcPr>
            <w:tcW w:w="1134"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1.0m</w:t>
            </w:r>
          </w:p>
        </w:tc>
      </w:tr>
      <w:tr w:rsidR="00643D5E" w:rsidRPr="00ED7195" w:rsidTr="009C5830">
        <w:trPr>
          <w:jc w:val="center"/>
        </w:trPr>
        <w:tc>
          <w:tcPr>
            <w:cnfStyle w:val="000010000000"/>
            <w:tcW w:w="2518"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Zebra crossing width</w:t>
            </w:r>
          </w:p>
        </w:tc>
        <w:tc>
          <w:tcPr>
            <w:tcW w:w="1134"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2.0m</w:t>
            </w:r>
          </w:p>
        </w:tc>
      </w:tr>
    </w:tbl>
    <w:p w:rsidR="00643D5E" w:rsidRDefault="00643D5E" w:rsidP="00643D5E">
      <w:pPr>
        <w:rPr>
          <w:rFonts w:ascii="Arial" w:eastAsia="SimSun" w:hAnsi="Arial" w:cs="Arial"/>
          <w:lang w:eastAsia="zh-CN"/>
        </w:rPr>
      </w:pPr>
    </w:p>
    <w:p w:rsidR="009C5830" w:rsidRPr="00ED7195" w:rsidRDefault="009C5830" w:rsidP="00643D5E">
      <w:pPr>
        <w:rPr>
          <w:rFonts w:ascii="Arial" w:eastAsia="SimSun" w:hAnsi="Arial" w:cs="Arial"/>
          <w:lang w:eastAsia="zh-CN"/>
        </w:rPr>
      </w:pPr>
    </w:p>
    <w:p w:rsidR="00643D5E" w:rsidRPr="00ED7195" w:rsidRDefault="00643D5E" w:rsidP="00643D5E">
      <w:pPr>
        <w:jc w:val="center"/>
        <w:rPr>
          <w:rFonts w:ascii="Arial" w:hAnsi="Arial" w:cs="Arial"/>
        </w:rPr>
      </w:pPr>
      <w:r w:rsidRPr="00ED7195">
        <w:rPr>
          <w:rFonts w:ascii="Arial" w:hAnsi="Arial" w:cs="Arial"/>
          <w:noProof/>
        </w:rPr>
        <w:lastRenderedPageBreak/>
        <w:drawing>
          <wp:inline distT="0" distB="0" distL="0" distR="0">
            <wp:extent cx="4429125" cy="1964221"/>
            <wp:effectExtent l="19050" t="0" r="9525" b="0"/>
            <wp:docPr id="27082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4429125" cy="1964221"/>
                    </a:xfrm>
                    <a:prstGeom prst="rect">
                      <a:avLst/>
                    </a:prstGeom>
                    <a:noFill/>
                    <a:ln w="9525">
                      <a:noFill/>
                      <a:miter lim="800000"/>
                      <a:headEnd/>
                      <a:tailEnd/>
                    </a:ln>
                  </pic:spPr>
                </pic:pic>
              </a:graphicData>
            </a:graphic>
          </wp:inline>
        </w:drawing>
      </w:r>
    </w:p>
    <w:p w:rsidR="00643D5E" w:rsidRPr="00ED7195" w:rsidRDefault="00643D5E" w:rsidP="00643D5E">
      <w:pPr>
        <w:jc w:val="both"/>
        <w:rPr>
          <w:rFonts w:ascii="Arial" w:hAnsi="Arial" w:cs="Arial"/>
        </w:rPr>
      </w:pPr>
    </w:p>
    <w:p w:rsidR="00643D5E" w:rsidRPr="00ED7195" w:rsidRDefault="00643D5E" w:rsidP="00643D5E">
      <w:pPr>
        <w:jc w:val="center"/>
        <w:rPr>
          <w:rFonts w:ascii="Arial" w:hAnsi="Arial" w:cs="Arial"/>
          <w:b/>
        </w:rPr>
      </w:pPr>
      <w:r w:rsidRPr="00ED7195">
        <w:rPr>
          <w:rFonts w:ascii="Arial" w:hAnsi="Arial" w:cs="Arial"/>
          <w:b/>
        </w:rPr>
        <w:t>Fig</w:t>
      </w:r>
      <w:r w:rsidR="00C7375A">
        <w:rPr>
          <w:rFonts w:ascii="Arial" w:hAnsi="Arial" w:cs="Arial"/>
          <w:b/>
        </w:rPr>
        <w:t>ure 2</w:t>
      </w:r>
      <w:r w:rsidRPr="00ED7195">
        <w:rPr>
          <w:rFonts w:ascii="Arial" w:hAnsi="Arial" w:cs="Arial"/>
          <w:b/>
        </w:rPr>
        <w:t>: Plan View of Proposed Walkway (50.0 m × 2.5 m, with drains and landscaping).</w:t>
      </w:r>
    </w:p>
    <w:p w:rsidR="00643D5E" w:rsidRPr="00ED7195" w:rsidRDefault="00643D5E" w:rsidP="00643D5E">
      <w:pPr>
        <w:rPr>
          <w:rFonts w:ascii="Arial" w:hAnsi="Arial" w:cs="Arial"/>
        </w:rPr>
      </w:pPr>
    </w:p>
    <w:p w:rsidR="00643D5E" w:rsidRPr="00ED7195" w:rsidRDefault="00643D5E" w:rsidP="00643D5E">
      <w:pPr>
        <w:jc w:val="center"/>
        <w:rPr>
          <w:rFonts w:ascii="Arial" w:hAnsi="Arial" w:cs="Arial"/>
        </w:rPr>
      </w:pPr>
      <w:r w:rsidRPr="00ED7195">
        <w:rPr>
          <w:rFonts w:ascii="Arial" w:hAnsi="Arial" w:cs="Arial"/>
          <w:noProof/>
        </w:rPr>
        <w:drawing>
          <wp:inline distT="0" distB="0" distL="0" distR="0">
            <wp:extent cx="3686175" cy="1607305"/>
            <wp:effectExtent l="19050" t="0" r="9525" b="0"/>
            <wp:docPr id="27082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686175" cy="1607305"/>
                    </a:xfrm>
                    <a:prstGeom prst="rect">
                      <a:avLst/>
                    </a:prstGeom>
                    <a:noFill/>
                    <a:ln w="9525">
                      <a:noFill/>
                      <a:miter lim="800000"/>
                      <a:headEnd/>
                      <a:tailEnd/>
                    </a:ln>
                  </pic:spPr>
                </pic:pic>
              </a:graphicData>
            </a:graphic>
          </wp:inline>
        </w:drawing>
      </w:r>
    </w:p>
    <w:p w:rsidR="00643D5E" w:rsidRPr="00ED7195" w:rsidRDefault="00C7375A" w:rsidP="00643D5E">
      <w:pPr>
        <w:jc w:val="center"/>
        <w:rPr>
          <w:rFonts w:ascii="Arial" w:hAnsi="Arial" w:cs="Arial"/>
          <w:b/>
        </w:rPr>
      </w:pPr>
      <w:r>
        <w:rPr>
          <w:rFonts w:ascii="Arial" w:hAnsi="Arial" w:cs="Arial"/>
          <w:b/>
        </w:rPr>
        <w:t>Figure 3</w:t>
      </w:r>
      <w:r w:rsidR="00643D5E" w:rsidRPr="00ED7195">
        <w:rPr>
          <w:rFonts w:ascii="Arial" w:hAnsi="Arial" w:cs="Arial"/>
          <w:b/>
        </w:rPr>
        <w:t>: Typical Cross-Section (2.5 m width, kerb = 0.15 m, paver = 0.06 m, sand = 0.05 m, sub-base = 0.15 m, drain = 0.30 m).</w:t>
      </w:r>
    </w:p>
    <w:p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Additionally, the integration of </w:t>
      </w:r>
      <w:r w:rsidRPr="00ED7195">
        <w:rPr>
          <w:rFonts w:ascii="Arial" w:hAnsi="Arial" w:cs="Arial"/>
          <w:bCs/>
        </w:rPr>
        <w:t>designated zebra crossings</w:t>
      </w:r>
      <w:r w:rsidRPr="00ED7195">
        <w:rPr>
          <w:rFonts w:ascii="Arial" w:hAnsi="Arial" w:cs="Arial"/>
        </w:rPr>
        <w:t xml:space="preserve"> channels pedestrian movement into controlled movement. This significantly reduces unpredictable pedestrian behavior, which is a major cause of traffic delay and vehicle queuing at the study school main gate.</w:t>
      </w:r>
    </w:p>
    <w:p w:rsidR="00643D5E" w:rsidRPr="00ED7195" w:rsidRDefault="00643D5E" w:rsidP="00643D5E">
      <w:pPr>
        <w:rPr>
          <w:rFonts w:ascii="Arial" w:hAnsi="Arial" w:cs="Arial"/>
        </w:rPr>
      </w:pPr>
    </w:p>
    <w:p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3.2 Pavement Design and Operational Efficiency</w:t>
      </w:r>
    </w:p>
    <w:p w:rsidR="00643D5E" w:rsidRPr="00ED7195" w:rsidRDefault="00C7375A" w:rsidP="00643D5E">
      <w:pPr>
        <w:spacing w:before="100" w:beforeAutospacing="1" w:after="100" w:afterAutospacing="1"/>
        <w:rPr>
          <w:rFonts w:ascii="Arial" w:hAnsi="Arial" w:cs="Arial"/>
        </w:rPr>
      </w:pPr>
      <w:r>
        <w:rPr>
          <w:rFonts w:ascii="Arial" w:hAnsi="Arial" w:cs="Arial"/>
        </w:rPr>
        <w:t>The pavement structure (Table 4; Figure 4</w:t>
      </w:r>
      <w:r w:rsidR="00643D5E" w:rsidRPr="00ED7195">
        <w:rPr>
          <w:rFonts w:ascii="Arial" w:hAnsi="Arial" w:cs="Arial"/>
        </w:rPr>
        <w:t>) contributes indirectly to congestion reduction by ensuring continuous usability of the pedestrian facility.</w:t>
      </w:r>
    </w:p>
    <w:p w:rsidR="00643D5E" w:rsidRPr="00ED7195" w:rsidRDefault="00C7375A" w:rsidP="00643D5E">
      <w:pPr>
        <w:jc w:val="center"/>
        <w:rPr>
          <w:rFonts w:ascii="Arial" w:hAnsi="Arial" w:cs="Arial"/>
        </w:rPr>
      </w:pPr>
      <w:r>
        <w:rPr>
          <w:rFonts w:ascii="Arial" w:eastAsia="SimSun" w:hAnsi="Arial" w:cs="Arial"/>
          <w:b/>
          <w:bCs/>
          <w:lang w:eastAsia="zh-CN"/>
        </w:rPr>
        <w:t>Table 4</w:t>
      </w:r>
      <w:r w:rsidR="00643D5E" w:rsidRPr="00ED7195">
        <w:rPr>
          <w:rFonts w:ascii="Arial" w:eastAsia="SimSun" w:hAnsi="Arial" w:cs="Arial"/>
          <w:b/>
          <w:bCs/>
          <w:lang w:eastAsia="zh-CN"/>
        </w:rPr>
        <w:t>: Pavement Composition</w:t>
      </w:r>
    </w:p>
    <w:tbl>
      <w:tblPr>
        <w:tblStyle w:val="MediumShading21"/>
        <w:tblW w:w="0" w:type="auto"/>
        <w:jc w:val="center"/>
        <w:tblLook w:val="0000"/>
      </w:tblPr>
      <w:tblGrid>
        <w:gridCol w:w="3227"/>
        <w:gridCol w:w="1417"/>
      </w:tblGrid>
      <w:tr w:rsidR="00643D5E" w:rsidRPr="00ED7195" w:rsidTr="009C5830">
        <w:trPr>
          <w:cnfStyle w:val="000000100000"/>
          <w:jc w:val="center"/>
        </w:trPr>
        <w:tc>
          <w:tcPr>
            <w:cnfStyle w:val="000010000000"/>
            <w:tcW w:w="3227" w:type="dxa"/>
            <w:shd w:val="clear" w:color="auto" w:fill="auto"/>
          </w:tcPr>
          <w:p w:rsidR="00643D5E" w:rsidRPr="00ED7195" w:rsidRDefault="00643D5E" w:rsidP="00C70215">
            <w:pPr>
              <w:rPr>
                <w:rFonts w:ascii="Arial" w:hAnsi="Arial" w:cs="Arial"/>
                <w:b/>
                <w:bCs/>
                <w:sz w:val="20"/>
                <w:szCs w:val="20"/>
              </w:rPr>
            </w:pPr>
            <w:r w:rsidRPr="00ED7195">
              <w:rPr>
                <w:rFonts w:ascii="Arial" w:hAnsi="Arial" w:cs="Arial"/>
                <w:b/>
                <w:bCs/>
                <w:sz w:val="20"/>
                <w:szCs w:val="20"/>
              </w:rPr>
              <w:t>Layer</w:t>
            </w:r>
          </w:p>
        </w:tc>
        <w:tc>
          <w:tcPr>
            <w:tcW w:w="1417" w:type="dxa"/>
            <w:shd w:val="clear" w:color="auto" w:fill="auto"/>
          </w:tcPr>
          <w:p w:rsidR="00643D5E" w:rsidRPr="00ED7195" w:rsidRDefault="00643D5E" w:rsidP="00C70215">
            <w:pPr>
              <w:cnfStyle w:val="000000100000"/>
              <w:rPr>
                <w:rFonts w:ascii="Arial" w:hAnsi="Arial" w:cs="Arial"/>
                <w:b/>
                <w:bCs/>
                <w:sz w:val="20"/>
                <w:szCs w:val="20"/>
              </w:rPr>
            </w:pPr>
            <w:r w:rsidRPr="00ED7195">
              <w:rPr>
                <w:rFonts w:ascii="Arial" w:hAnsi="Arial" w:cs="Arial"/>
                <w:b/>
                <w:bCs/>
                <w:sz w:val="20"/>
                <w:szCs w:val="20"/>
              </w:rPr>
              <w:t xml:space="preserve">Thickness </w:t>
            </w:r>
          </w:p>
        </w:tc>
      </w:tr>
      <w:tr w:rsidR="00643D5E" w:rsidRPr="00ED7195" w:rsidTr="009C5830">
        <w:trPr>
          <w:jc w:val="center"/>
        </w:trPr>
        <w:tc>
          <w:tcPr>
            <w:cnfStyle w:val="000010000000"/>
            <w:tcW w:w="3227"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Lateritic sub-base</w:t>
            </w:r>
          </w:p>
        </w:tc>
        <w:tc>
          <w:tcPr>
            <w:tcW w:w="1417"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0.15 m</w:t>
            </w:r>
          </w:p>
        </w:tc>
      </w:tr>
      <w:tr w:rsidR="00643D5E" w:rsidRPr="00ED7195" w:rsidTr="009C5830">
        <w:trPr>
          <w:cnfStyle w:val="000000100000"/>
          <w:jc w:val="center"/>
        </w:trPr>
        <w:tc>
          <w:tcPr>
            <w:cnfStyle w:val="000010000000"/>
            <w:tcW w:w="3227"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Crushed stone base</w:t>
            </w:r>
          </w:p>
        </w:tc>
        <w:tc>
          <w:tcPr>
            <w:tcW w:w="1417"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0.15 m</w:t>
            </w:r>
          </w:p>
        </w:tc>
      </w:tr>
      <w:tr w:rsidR="00643D5E" w:rsidRPr="00ED7195" w:rsidTr="009C5830">
        <w:trPr>
          <w:jc w:val="center"/>
        </w:trPr>
        <w:tc>
          <w:tcPr>
            <w:cnfStyle w:val="000010000000"/>
            <w:tcW w:w="3227"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Bedding sand</w:t>
            </w:r>
          </w:p>
        </w:tc>
        <w:tc>
          <w:tcPr>
            <w:tcW w:w="1417"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0.05 m</w:t>
            </w:r>
          </w:p>
        </w:tc>
      </w:tr>
      <w:tr w:rsidR="00643D5E" w:rsidRPr="00ED7195" w:rsidTr="009C5830">
        <w:trPr>
          <w:cnfStyle w:val="000000100000"/>
          <w:jc w:val="center"/>
        </w:trPr>
        <w:tc>
          <w:tcPr>
            <w:cnfStyle w:val="000010000000"/>
            <w:tcW w:w="3227"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 xml:space="preserve">Interlocking pavers </w:t>
            </w:r>
          </w:p>
        </w:tc>
        <w:tc>
          <w:tcPr>
            <w:tcW w:w="1417"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0.6 m</w:t>
            </w:r>
          </w:p>
        </w:tc>
      </w:tr>
      <w:tr w:rsidR="00643D5E" w:rsidRPr="00ED7195" w:rsidTr="009C5830">
        <w:trPr>
          <w:jc w:val="center"/>
        </w:trPr>
        <w:tc>
          <w:tcPr>
            <w:cnfStyle w:val="000010000000"/>
            <w:tcW w:w="3227"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Longitudinal slope</w:t>
            </w:r>
          </w:p>
        </w:tc>
        <w:tc>
          <w:tcPr>
            <w:tcW w:w="1417" w:type="dxa"/>
            <w:shd w:val="clear" w:color="auto" w:fill="auto"/>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1.5%</w:t>
            </w:r>
          </w:p>
        </w:tc>
      </w:tr>
    </w:tbl>
    <w:p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The use of </w:t>
      </w:r>
      <w:r w:rsidRPr="00ED7195">
        <w:rPr>
          <w:rFonts w:ascii="Arial" w:hAnsi="Arial" w:cs="Arial"/>
          <w:bCs/>
        </w:rPr>
        <w:t>interlocking pavers</w:t>
      </w:r>
      <w:r w:rsidRPr="00ED7195">
        <w:rPr>
          <w:rFonts w:ascii="Arial" w:hAnsi="Arial" w:cs="Arial"/>
        </w:rPr>
        <w:t xml:space="preserve"> provides a smooth and durable surface that encourages pedestrian compliance. When pedestrian infrastructure is comfortable and well-maintained, users </w:t>
      </w:r>
      <w:r w:rsidRPr="00ED7195">
        <w:rPr>
          <w:rFonts w:ascii="Arial" w:hAnsi="Arial" w:cs="Arial"/>
        </w:rPr>
        <w:lastRenderedPageBreak/>
        <w:t>are more likely to utilize it instead of the roadway. This behavioral shift reduces pedestrian encroachment into traffic lanes, thereby minimizing disruptions to vehicular movement.</w:t>
      </w:r>
    </w:p>
    <w:p w:rsidR="00643D5E" w:rsidRPr="00ED7195" w:rsidRDefault="00643D5E" w:rsidP="00643D5E">
      <w:pPr>
        <w:jc w:val="center"/>
        <w:rPr>
          <w:rFonts w:ascii="Arial" w:hAnsi="Arial" w:cs="Arial"/>
        </w:rPr>
      </w:pPr>
      <w:r w:rsidRPr="00ED7195">
        <w:rPr>
          <w:rFonts w:ascii="Arial" w:hAnsi="Arial" w:cs="Arial"/>
          <w:noProof/>
        </w:rPr>
        <w:drawing>
          <wp:inline distT="0" distB="0" distL="0" distR="0">
            <wp:extent cx="3067050" cy="1139021"/>
            <wp:effectExtent l="19050" t="0" r="0" b="0"/>
            <wp:docPr id="270823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067050" cy="1139021"/>
                    </a:xfrm>
                    <a:prstGeom prst="rect">
                      <a:avLst/>
                    </a:prstGeom>
                    <a:noFill/>
                    <a:ln w="9525">
                      <a:noFill/>
                      <a:miter lim="800000"/>
                      <a:headEnd/>
                      <a:tailEnd/>
                    </a:ln>
                  </pic:spPr>
                </pic:pic>
              </a:graphicData>
            </a:graphic>
          </wp:inline>
        </w:drawing>
      </w:r>
    </w:p>
    <w:p w:rsidR="00643D5E" w:rsidRPr="00ED7195" w:rsidRDefault="00C7375A" w:rsidP="00643D5E">
      <w:pPr>
        <w:jc w:val="center"/>
        <w:rPr>
          <w:rFonts w:ascii="Arial" w:hAnsi="Arial" w:cs="Arial"/>
          <w:b/>
        </w:rPr>
      </w:pPr>
      <w:r>
        <w:rPr>
          <w:rFonts w:ascii="Arial" w:hAnsi="Arial" w:cs="Arial"/>
          <w:b/>
        </w:rPr>
        <w:t>Figure 4</w:t>
      </w:r>
      <w:r w:rsidR="00643D5E" w:rsidRPr="00ED7195">
        <w:rPr>
          <w:rFonts w:ascii="Arial" w:hAnsi="Arial" w:cs="Arial"/>
          <w:b/>
        </w:rPr>
        <w:t>: Longitudinal Section (50 m length, slope = 1.5%).</w:t>
      </w:r>
    </w:p>
    <w:p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Furthermore, the </w:t>
      </w:r>
      <w:r w:rsidRPr="00ED7195">
        <w:rPr>
          <w:rFonts w:ascii="Arial" w:hAnsi="Arial" w:cs="Arial"/>
          <w:bCs/>
        </w:rPr>
        <w:t>1.5% longitudinal slope</w:t>
      </w:r>
      <w:r w:rsidRPr="00ED7195">
        <w:rPr>
          <w:rFonts w:ascii="Arial" w:hAnsi="Arial" w:cs="Arial"/>
        </w:rPr>
        <w:t xml:space="preserve"> ensures rapid drainage of storm</w:t>
      </w:r>
      <w:r>
        <w:rPr>
          <w:rFonts w:ascii="Arial" w:hAnsi="Arial" w:cs="Arial"/>
        </w:rPr>
        <w:t>-</w:t>
      </w:r>
      <w:r w:rsidRPr="00ED7195">
        <w:rPr>
          <w:rFonts w:ascii="Arial" w:hAnsi="Arial" w:cs="Arial"/>
        </w:rPr>
        <w:t>water, preventing water</w:t>
      </w:r>
      <w:r>
        <w:rPr>
          <w:rFonts w:ascii="Arial" w:hAnsi="Arial" w:cs="Arial"/>
        </w:rPr>
        <w:t>-</w:t>
      </w:r>
      <w:r w:rsidRPr="00ED7195">
        <w:rPr>
          <w:rFonts w:ascii="Arial" w:hAnsi="Arial" w:cs="Arial"/>
        </w:rPr>
        <w:t>logging that could otherwise force pedestrians back onto the road during rainfall. By maintaining functionality under all weather conditions, the design ensures consistent traffic flow without seasonal congestion spikes.</w:t>
      </w:r>
    </w:p>
    <w:p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3.3 Drainage Design and Congestion Mitigation</w:t>
      </w:r>
    </w:p>
    <w:p w:rsidR="00643D5E" w:rsidRPr="00ED7195" w:rsidRDefault="00C7375A" w:rsidP="00643D5E">
      <w:pPr>
        <w:spacing w:before="100" w:beforeAutospacing="1" w:after="100" w:afterAutospacing="1"/>
        <w:rPr>
          <w:rFonts w:ascii="Arial" w:hAnsi="Arial" w:cs="Arial"/>
        </w:rPr>
      </w:pPr>
      <w:r>
        <w:rPr>
          <w:rFonts w:ascii="Arial" w:hAnsi="Arial" w:cs="Arial"/>
        </w:rPr>
        <w:t>The drainage system (Table 5; Figure 5</w:t>
      </w:r>
      <w:r w:rsidR="00643D5E" w:rsidRPr="00ED7195">
        <w:rPr>
          <w:rFonts w:ascii="Arial" w:hAnsi="Arial" w:cs="Arial"/>
        </w:rPr>
        <w:t>) directly addresses one of the key causes of congestion previously observed at the site—</w:t>
      </w:r>
      <w:r w:rsidR="00643D5E" w:rsidRPr="00ED7195">
        <w:rPr>
          <w:rFonts w:ascii="Arial" w:hAnsi="Arial" w:cs="Arial"/>
          <w:bCs/>
        </w:rPr>
        <w:t>flooding and surface water accumulation</w:t>
      </w:r>
      <w:r w:rsidR="00643D5E" w:rsidRPr="00ED7195">
        <w:rPr>
          <w:rFonts w:ascii="Arial" w:hAnsi="Arial" w:cs="Arial"/>
        </w:rPr>
        <w:t>.</w:t>
      </w:r>
    </w:p>
    <w:p w:rsidR="00643D5E" w:rsidRPr="00ED7195" w:rsidRDefault="00643D5E" w:rsidP="00643D5E">
      <w:pPr>
        <w:jc w:val="center"/>
        <w:rPr>
          <w:rFonts w:ascii="Arial" w:hAnsi="Arial" w:cs="Arial"/>
          <w:b/>
          <w:bCs/>
        </w:rPr>
      </w:pPr>
      <w:r w:rsidRPr="00ED7195">
        <w:rPr>
          <w:rFonts w:ascii="Arial" w:hAnsi="Arial" w:cs="Arial"/>
          <w:b/>
          <w:bCs/>
        </w:rPr>
        <w:t>Table 4: Drainage Parameters</w:t>
      </w:r>
    </w:p>
    <w:tbl>
      <w:tblPr>
        <w:tblStyle w:val="MediumShading21"/>
        <w:tblW w:w="0" w:type="auto"/>
        <w:jc w:val="center"/>
        <w:tblLook w:val="0000"/>
      </w:tblPr>
      <w:tblGrid>
        <w:gridCol w:w="2660"/>
        <w:gridCol w:w="992"/>
      </w:tblGrid>
      <w:tr w:rsidR="00643D5E" w:rsidRPr="00ED7195" w:rsidTr="00C70215">
        <w:trPr>
          <w:cnfStyle w:val="000000100000"/>
          <w:jc w:val="center"/>
        </w:trPr>
        <w:tc>
          <w:tcPr>
            <w:cnfStyle w:val="000010000000"/>
            <w:tcW w:w="2660" w:type="dxa"/>
            <w:shd w:val="clear" w:color="auto" w:fill="auto"/>
          </w:tcPr>
          <w:p w:rsidR="00643D5E" w:rsidRPr="00ED7195" w:rsidRDefault="00643D5E" w:rsidP="00C70215">
            <w:pPr>
              <w:rPr>
                <w:rFonts w:ascii="Arial" w:hAnsi="Arial" w:cs="Arial"/>
                <w:b/>
                <w:bCs/>
                <w:sz w:val="20"/>
                <w:szCs w:val="20"/>
              </w:rPr>
            </w:pPr>
            <w:r w:rsidRPr="00ED7195">
              <w:rPr>
                <w:rFonts w:ascii="Arial" w:hAnsi="Arial" w:cs="Arial"/>
                <w:b/>
                <w:bCs/>
                <w:sz w:val="20"/>
                <w:szCs w:val="20"/>
              </w:rPr>
              <w:t xml:space="preserve">Parameter </w:t>
            </w:r>
          </w:p>
        </w:tc>
        <w:tc>
          <w:tcPr>
            <w:tcW w:w="992" w:type="dxa"/>
            <w:shd w:val="clear" w:color="auto" w:fill="auto"/>
          </w:tcPr>
          <w:p w:rsidR="00643D5E" w:rsidRPr="00ED7195" w:rsidRDefault="00643D5E" w:rsidP="00C70215">
            <w:pPr>
              <w:cnfStyle w:val="000000100000"/>
              <w:rPr>
                <w:rFonts w:ascii="Arial" w:hAnsi="Arial" w:cs="Arial"/>
                <w:b/>
                <w:bCs/>
                <w:sz w:val="20"/>
                <w:szCs w:val="20"/>
              </w:rPr>
            </w:pPr>
            <w:r w:rsidRPr="00ED7195">
              <w:rPr>
                <w:rFonts w:ascii="Arial" w:hAnsi="Arial" w:cs="Arial"/>
                <w:b/>
                <w:bCs/>
                <w:sz w:val="20"/>
                <w:szCs w:val="20"/>
              </w:rPr>
              <w:t xml:space="preserve">Value </w:t>
            </w:r>
          </w:p>
        </w:tc>
      </w:tr>
      <w:tr w:rsidR="00643D5E" w:rsidRPr="00ED7195" w:rsidTr="00C70215">
        <w:trPr>
          <w:jc w:val="center"/>
        </w:trPr>
        <w:tc>
          <w:tcPr>
            <w:cnfStyle w:val="000010000000"/>
            <w:tcW w:w="2660"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Drain width</w:t>
            </w:r>
          </w:p>
        </w:tc>
        <w:tc>
          <w:tcPr>
            <w:tcW w:w="992" w:type="dxa"/>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0.30 m</w:t>
            </w:r>
          </w:p>
        </w:tc>
      </w:tr>
      <w:tr w:rsidR="00643D5E" w:rsidRPr="00ED7195" w:rsidTr="00C70215">
        <w:trPr>
          <w:cnfStyle w:val="000000100000"/>
          <w:jc w:val="center"/>
        </w:trPr>
        <w:tc>
          <w:tcPr>
            <w:cnfStyle w:val="000010000000"/>
            <w:tcW w:w="2660"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Drain depth</w:t>
            </w:r>
          </w:p>
        </w:tc>
        <w:tc>
          <w:tcPr>
            <w:tcW w:w="992"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0.40 m</w:t>
            </w:r>
          </w:p>
        </w:tc>
      </w:tr>
      <w:tr w:rsidR="00643D5E" w:rsidRPr="00ED7195" w:rsidTr="00C70215">
        <w:trPr>
          <w:jc w:val="center"/>
        </w:trPr>
        <w:tc>
          <w:tcPr>
            <w:cnfStyle w:val="000010000000"/>
            <w:tcW w:w="2660"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 xml:space="preserve">Grating cover </w:t>
            </w:r>
          </w:p>
        </w:tc>
        <w:tc>
          <w:tcPr>
            <w:tcW w:w="992" w:type="dxa"/>
          </w:tcPr>
          <w:p w:rsidR="00643D5E" w:rsidRPr="00ED7195" w:rsidRDefault="00643D5E" w:rsidP="00C70215">
            <w:pPr>
              <w:cnfStyle w:val="000000000000"/>
              <w:rPr>
                <w:rFonts w:ascii="Arial" w:hAnsi="Arial" w:cs="Arial"/>
                <w:sz w:val="20"/>
                <w:szCs w:val="20"/>
              </w:rPr>
            </w:pPr>
            <w:r w:rsidRPr="00ED7195">
              <w:rPr>
                <w:rFonts w:ascii="Arial" w:hAnsi="Arial" w:cs="Arial"/>
                <w:sz w:val="20"/>
                <w:szCs w:val="20"/>
              </w:rPr>
              <w:t>0.05 m</w:t>
            </w:r>
          </w:p>
        </w:tc>
      </w:tr>
      <w:tr w:rsidR="00643D5E" w:rsidRPr="00ED7195" w:rsidTr="00C70215">
        <w:trPr>
          <w:cnfStyle w:val="000000100000"/>
          <w:jc w:val="center"/>
        </w:trPr>
        <w:tc>
          <w:tcPr>
            <w:cnfStyle w:val="000010000000"/>
            <w:tcW w:w="2660" w:type="dxa"/>
            <w:shd w:val="clear" w:color="auto" w:fill="auto"/>
          </w:tcPr>
          <w:p w:rsidR="00643D5E" w:rsidRPr="00ED7195" w:rsidRDefault="00643D5E" w:rsidP="00C70215">
            <w:pPr>
              <w:rPr>
                <w:rFonts w:ascii="Arial" w:hAnsi="Arial" w:cs="Arial"/>
                <w:sz w:val="20"/>
                <w:szCs w:val="20"/>
              </w:rPr>
            </w:pPr>
            <w:r w:rsidRPr="00ED7195">
              <w:rPr>
                <w:rFonts w:ascii="Arial" w:hAnsi="Arial" w:cs="Arial"/>
                <w:sz w:val="20"/>
                <w:szCs w:val="20"/>
              </w:rPr>
              <w:t xml:space="preserve">Catch pit spacing </w:t>
            </w:r>
          </w:p>
        </w:tc>
        <w:tc>
          <w:tcPr>
            <w:tcW w:w="992" w:type="dxa"/>
            <w:shd w:val="clear" w:color="auto" w:fill="auto"/>
          </w:tcPr>
          <w:p w:rsidR="00643D5E" w:rsidRPr="00ED7195" w:rsidRDefault="00643D5E" w:rsidP="00C70215">
            <w:pPr>
              <w:cnfStyle w:val="000000100000"/>
              <w:rPr>
                <w:rFonts w:ascii="Arial" w:hAnsi="Arial" w:cs="Arial"/>
                <w:sz w:val="20"/>
                <w:szCs w:val="20"/>
              </w:rPr>
            </w:pPr>
            <w:r w:rsidRPr="00ED7195">
              <w:rPr>
                <w:rFonts w:ascii="Arial" w:hAnsi="Arial" w:cs="Arial"/>
                <w:sz w:val="20"/>
                <w:szCs w:val="20"/>
              </w:rPr>
              <w:t>12.5 m</w:t>
            </w:r>
          </w:p>
        </w:tc>
      </w:tr>
    </w:tbl>
    <w:p w:rsidR="00643D5E" w:rsidRPr="00ED7195" w:rsidRDefault="00643D5E" w:rsidP="00643D5E">
      <w:pPr>
        <w:rPr>
          <w:rFonts w:ascii="Arial" w:hAnsi="Arial" w:cs="Arial"/>
        </w:rPr>
      </w:pPr>
    </w:p>
    <w:p w:rsidR="00643D5E" w:rsidRPr="00ED7195" w:rsidRDefault="00643D5E" w:rsidP="00643D5E">
      <w:pPr>
        <w:spacing w:before="100" w:beforeAutospacing="1" w:after="100" w:afterAutospacing="1"/>
        <w:rPr>
          <w:rFonts w:ascii="Arial" w:hAnsi="Arial" w:cs="Arial"/>
        </w:rPr>
      </w:pPr>
      <w:r w:rsidRPr="00ED7195">
        <w:rPr>
          <w:rFonts w:ascii="Arial" w:hAnsi="Arial" w:cs="Arial"/>
        </w:rPr>
        <w:t xml:space="preserve">The introduction of </w:t>
      </w:r>
      <w:r w:rsidRPr="00ED7195">
        <w:rPr>
          <w:rFonts w:ascii="Arial" w:hAnsi="Arial" w:cs="Arial"/>
          <w:bCs/>
        </w:rPr>
        <w:t>0.30 m × 0.40 m side drains</w:t>
      </w:r>
      <w:r w:rsidRPr="00ED7195">
        <w:rPr>
          <w:rFonts w:ascii="Arial" w:hAnsi="Arial" w:cs="Arial"/>
        </w:rPr>
        <w:t xml:space="preserve">, gratings, and </w:t>
      </w:r>
      <w:r w:rsidRPr="00ED7195">
        <w:rPr>
          <w:rFonts w:ascii="Arial" w:hAnsi="Arial" w:cs="Arial"/>
          <w:bCs/>
        </w:rPr>
        <w:t>catch pits at 12.5 m intervals</w:t>
      </w:r>
      <w:r w:rsidRPr="00ED7195">
        <w:rPr>
          <w:rFonts w:ascii="Arial" w:hAnsi="Arial" w:cs="Arial"/>
        </w:rPr>
        <w:t xml:space="preserve"> ensures efficient stormwater removal. Previously, stagnant water reduced the effective width of the road and forced both pedestrians and vehicles to share limited dry side of the road, leading to bottlenecks.</w:t>
      </w:r>
    </w:p>
    <w:p w:rsidR="00643D5E" w:rsidRPr="00ED7195" w:rsidRDefault="00643D5E" w:rsidP="00643D5E">
      <w:pPr>
        <w:jc w:val="center"/>
        <w:rPr>
          <w:rFonts w:ascii="Arial" w:hAnsi="Arial" w:cs="Arial"/>
        </w:rPr>
      </w:pPr>
      <w:r w:rsidRPr="00ED7195">
        <w:rPr>
          <w:rFonts w:ascii="Arial" w:hAnsi="Arial" w:cs="Arial"/>
          <w:noProof/>
        </w:rPr>
        <w:drawing>
          <wp:inline distT="0" distB="0" distL="0" distR="0">
            <wp:extent cx="2462990" cy="1696535"/>
            <wp:effectExtent l="19050" t="0" r="0" b="0"/>
            <wp:docPr id="270823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2463897" cy="1697160"/>
                    </a:xfrm>
                    <a:prstGeom prst="rect">
                      <a:avLst/>
                    </a:prstGeom>
                    <a:noFill/>
                    <a:ln w="9525">
                      <a:noFill/>
                      <a:miter lim="800000"/>
                      <a:headEnd/>
                      <a:tailEnd/>
                    </a:ln>
                  </pic:spPr>
                </pic:pic>
              </a:graphicData>
            </a:graphic>
          </wp:inline>
        </w:drawing>
      </w:r>
    </w:p>
    <w:p w:rsidR="00643D5E" w:rsidRPr="00ED7195" w:rsidRDefault="00C7375A" w:rsidP="00643D5E">
      <w:pPr>
        <w:jc w:val="center"/>
        <w:rPr>
          <w:rFonts w:ascii="Arial" w:hAnsi="Arial" w:cs="Arial"/>
        </w:rPr>
      </w:pPr>
      <w:r>
        <w:rPr>
          <w:rFonts w:ascii="Arial" w:hAnsi="Arial" w:cs="Arial"/>
          <w:b/>
        </w:rPr>
        <w:t>Figure 5</w:t>
      </w:r>
      <w:r w:rsidR="00643D5E" w:rsidRPr="00ED7195">
        <w:rPr>
          <w:rFonts w:ascii="Arial" w:hAnsi="Arial" w:cs="Arial"/>
          <w:b/>
        </w:rPr>
        <w:t>:</w:t>
      </w:r>
      <w:r w:rsidR="00643D5E" w:rsidRPr="00ED7195">
        <w:rPr>
          <w:rFonts w:ascii="Arial" w:hAnsi="Arial" w:cs="Arial"/>
        </w:rPr>
        <w:t xml:space="preserve"> Drainage and Catch pit Detail.</w:t>
      </w:r>
    </w:p>
    <w:p w:rsidR="00643D5E" w:rsidRPr="00ED7195" w:rsidRDefault="00643D5E" w:rsidP="00643D5E">
      <w:pPr>
        <w:spacing w:before="100" w:beforeAutospacing="1" w:after="100" w:afterAutospacing="1"/>
        <w:rPr>
          <w:rFonts w:ascii="Arial" w:hAnsi="Arial" w:cs="Arial"/>
        </w:rPr>
      </w:pPr>
      <w:r w:rsidRPr="00ED7195">
        <w:rPr>
          <w:rFonts w:ascii="Arial" w:hAnsi="Arial" w:cs="Arial"/>
        </w:rPr>
        <w:t>By eliminating water accumulation:</w:t>
      </w:r>
    </w:p>
    <w:p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lastRenderedPageBreak/>
        <w:t xml:space="preserve">The </w:t>
      </w:r>
      <w:r w:rsidRPr="00ED7195">
        <w:rPr>
          <w:rFonts w:ascii="Arial" w:hAnsi="Arial" w:cs="Arial"/>
          <w:bCs/>
        </w:rPr>
        <w:t>full carriageway width is preserved for vehicles</w:t>
      </w:r>
    </w:p>
    <w:p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t>Pedestrians remain on designated paths</w:t>
      </w:r>
    </w:p>
    <w:p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t>Traffic speed and flow consistency are improved</w:t>
      </w:r>
    </w:p>
    <w:p w:rsidR="00643D5E" w:rsidRPr="00ED7195" w:rsidRDefault="00643D5E" w:rsidP="00643D5E">
      <w:pPr>
        <w:spacing w:before="100" w:beforeAutospacing="1" w:after="100" w:afterAutospacing="1"/>
        <w:rPr>
          <w:rFonts w:ascii="Arial" w:hAnsi="Arial" w:cs="Arial"/>
        </w:rPr>
      </w:pPr>
      <w:r w:rsidRPr="00ED7195">
        <w:rPr>
          <w:rFonts w:ascii="Arial" w:hAnsi="Arial" w:cs="Arial"/>
        </w:rPr>
        <w:t>This results in a measurable reduction in delay and queue length, particularly during and after rainfall events.</w:t>
      </w:r>
    </w:p>
    <w:p w:rsidR="00C439C8" w:rsidRPr="009206D1" w:rsidRDefault="00C439C8" w:rsidP="00C439C8">
      <w:pPr>
        <w:rPr>
          <w:rFonts w:ascii="Arial" w:hAnsi="Arial" w:cs="Arial"/>
          <w:b/>
          <w:bCs/>
        </w:rPr>
      </w:pPr>
      <w:r w:rsidRPr="009206D1">
        <w:rPr>
          <w:rFonts w:ascii="Arial" w:hAnsi="Arial" w:cs="Arial"/>
          <w:b/>
          <w:bCs/>
        </w:rPr>
        <w:t xml:space="preserve">3.4 </w:t>
      </w:r>
      <w:r w:rsidRPr="009206D1">
        <w:rPr>
          <w:rFonts w:ascii="Arial" w:hAnsi="Arial" w:cs="Arial"/>
          <w:b/>
          <w:bCs/>
        </w:rPr>
        <w:tab/>
        <w:t>Accessibility and Safety Features</w:t>
      </w:r>
    </w:p>
    <w:p w:rsidR="00C439C8" w:rsidRPr="009206D1" w:rsidRDefault="00C439C8" w:rsidP="00C439C8">
      <w:pPr>
        <w:jc w:val="both"/>
        <w:rPr>
          <w:rFonts w:ascii="Arial" w:hAnsi="Arial" w:cs="Arial"/>
        </w:rPr>
      </w:pPr>
      <w:r w:rsidRPr="009206D1">
        <w:rPr>
          <w:rFonts w:ascii="Arial" w:hAnsi="Arial" w:cs="Arial"/>
        </w:rPr>
        <w:t>Accessibility and safety were prioritized in the design to ensure that pedestrians, including students, staff, visitors, and physically challenged persons, can use the walkway comfortably and safely. The following features were incorporated:</w:t>
      </w:r>
    </w:p>
    <w:p w:rsidR="00C439C8" w:rsidRPr="009206D1" w:rsidRDefault="00C439C8" w:rsidP="00C439C8">
      <w:pPr>
        <w:jc w:val="both"/>
        <w:rPr>
          <w:rFonts w:ascii="Arial" w:hAnsi="Arial" w:cs="Arial"/>
        </w:rPr>
      </w:pPr>
      <w:r w:rsidRPr="009206D1">
        <w:rPr>
          <w:rFonts w:ascii="Arial" w:hAnsi="Arial" w:cs="Arial"/>
        </w:rPr>
        <w:t xml:space="preserve">Kerb Ramps: Provided at entry and exit points, with a 1.20 m width, 1.50 m slope length, and </w:t>
      </w:r>
      <w:r w:rsidR="00C7375A">
        <w:rPr>
          <w:rFonts w:ascii="Arial" w:hAnsi="Arial" w:cs="Arial"/>
        </w:rPr>
        <w:t>0.15 m rise as shown in Figure 6</w:t>
      </w:r>
      <w:r w:rsidRPr="009206D1">
        <w:rPr>
          <w:rFonts w:ascii="Arial" w:hAnsi="Arial" w:cs="Arial"/>
        </w:rPr>
        <w:t xml:space="preserve"> to ensure that wheelchair accessibility and ease of use for elderly pedestrians.</w:t>
      </w:r>
    </w:p>
    <w:p w:rsidR="00C439C8" w:rsidRPr="009206D1" w:rsidRDefault="00C439C8" w:rsidP="00C439C8">
      <w:pPr>
        <w:jc w:val="center"/>
        <w:rPr>
          <w:rFonts w:ascii="Arial" w:hAnsi="Arial" w:cs="Arial"/>
        </w:rPr>
      </w:pPr>
      <w:r w:rsidRPr="009206D1">
        <w:rPr>
          <w:rFonts w:ascii="Arial" w:hAnsi="Arial" w:cs="Arial"/>
          <w:noProof/>
        </w:rPr>
        <w:drawing>
          <wp:inline distT="0" distB="0" distL="0" distR="0">
            <wp:extent cx="2873340" cy="1387309"/>
            <wp:effectExtent l="19050" t="0" r="321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875665" cy="1388432"/>
                    </a:xfrm>
                    <a:prstGeom prst="rect">
                      <a:avLst/>
                    </a:prstGeom>
                    <a:noFill/>
                    <a:ln w="9525">
                      <a:noFill/>
                      <a:miter lim="800000"/>
                      <a:headEnd/>
                      <a:tailEnd/>
                    </a:ln>
                  </pic:spPr>
                </pic:pic>
              </a:graphicData>
            </a:graphic>
          </wp:inline>
        </w:drawing>
      </w:r>
    </w:p>
    <w:p w:rsidR="00C439C8" w:rsidRPr="009206D1" w:rsidRDefault="00C7375A" w:rsidP="00C439C8">
      <w:pPr>
        <w:jc w:val="center"/>
        <w:rPr>
          <w:rFonts w:ascii="Arial" w:hAnsi="Arial" w:cs="Arial"/>
          <w:b/>
        </w:rPr>
      </w:pPr>
      <w:r>
        <w:rPr>
          <w:rFonts w:ascii="Arial" w:hAnsi="Arial" w:cs="Arial"/>
          <w:b/>
        </w:rPr>
        <w:t>Figure 6</w:t>
      </w:r>
      <w:r w:rsidR="00C439C8" w:rsidRPr="009206D1">
        <w:rPr>
          <w:rFonts w:ascii="Arial" w:hAnsi="Arial" w:cs="Arial"/>
          <w:b/>
        </w:rPr>
        <w:t>: Kerb Ramp (1.20 m width, 1.50 m slope length, 0.15 m height).</w:t>
      </w:r>
    </w:p>
    <w:p w:rsidR="00C439C8" w:rsidRPr="009206D1" w:rsidRDefault="00C439C8" w:rsidP="00C439C8">
      <w:pPr>
        <w:rPr>
          <w:rFonts w:ascii="Arial" w:hAnsi="Arial" w:cs="Arial"/>
        </w:rPr>
      </w:pPr>
    </w:p>
    <w:p w:rsidR="00C439C8" w:rsidRPr="009206D1" w:rsidRDefault="00C439C8" w:rsidP="00C439C8">
      <w:pPr>
        <w:jc w:val="both"/>
        <w:rPr>
          <w:rFonts w:ascii="Arial" w:hAnsi="Arial" w:cs="Arial"/>
        </w:rPr>
      </w:pPr>
      <w:r w:rsidRPr="00C65F9E">
        <w:rPr>
          <w:rFonts w:ascii="Arial" w:hAnsi="Arial" w:cs="Arial"/>
          <w:b/>
        </w:rPr>
        <w:t>Zebra Crossings</w:t>
      </w:r>
      <w:r w:rsidRPr="009206D1">
        <w:rPr>
          <w:rFonts w:ascii="Arial" w:hAnsi="Arial" w:cs="Arial"/>
        </w:rPr>
        <w:t>: Marked with alternating white strips of 0.5 m width and 0.5 m spacing, designed across the vehicular lanes to regulate pedestrian crossings.</w:t>
      </w:r>
    </w:p>
    <w:p w:rsidR="00C439C8" w:rsidRPr="009206D1" w:rsidRDefault="00C439C8" w:rsidP="00C439C8">
      <w:pPr>
        <w:jc w:val="both"/>
        <w:rPr>
          <w:rFonts w:ascii="Arial" w:hAnsi="Arial" w:cs="Arial"/>
        </w:rPr>
      </w:pPr>
      <w:r w:rsidRPr="00C65F9E">
        <w:rPr>
          <w:rFonts w:ascii="Arial" w:hAnsi="Arial" w:cs="Arial"/>
          <w:b/>
        </w:rPr>
        <w:t>Bollards</w:t>
      </w:r>
      <w:r w:rsidRPr="009206D1">
        <w:rPr>
          <w:rFonts w:ascii="Arial" w:hAnsi="Arial" w:cs="Arial"/>
        </w:rPr>
        <w:t>: Installed along walkway edges, each 1.0 m high and 0.20 m in diameter, to prevent vehicle encroachment while still allowing pedestrian and bicycle access.</w:t>
      </w:r>
    </w:p>
    <w:p w:rsidR="00C439C8" w:rsidRPr="009206D1" w:rsidRDefault="00C439C8" w:rsidP="00C439C8">
      <w:pPr>
        <w:jc w:val="both"/>
        <w:rPr>
          <w:rFonts w:ascii="Arial" w:hAnsi="Arial" w:cs="Arial"/>
        </w:rPr>
      </w:pPr>
      <w:r w:rsidRPr="00C65F9E">
        <w:rPr>
          <w:rFonts w:ascii="Arial" w:hAnsi="Arial" w:cs="Arial"/>
          <w:b/>
        </w:rPr>
        <w:t>Intersection Layout</w:t>
      </w:r>
      <w:r w:rsidRPr="009206D1">
        <w:rPr>
          <w:rFonts w:ascii="Arial" w:hAnsi="Arial" w:cs="Arial"/>
        </w:rPr>
        <w:t>: At the COOU main gate, a four-way intersection was redesigned to integrate pedestrian crossings with vehicular traffic flow. The zebra crossings were strategically placed on all four approaches to the junction, while directional arrows guide vehicles through the lanes, ensuring safe interaction between road users.</w:t>
      </w:r>
    </w:p>
    <w:p w:rsidR="00C439C8" w:rsidRPr="009206D1" w:rsidRDefault="00C439C8" w:rsidP="00C439C8">
      <w:pPr>
        <w:rPr>
          <w:rFonts w:ascii="Arial" w:hAnsi="Arial" w:cs="Arial"/>
        </w:rPr>
      </w:pPr>
    </w:p>
    <w:p w:rsidR="00C439C8" w:rsidRPr="009206D1" w:rsidRDefault="00C439C8" w:rsidP="00C439C8">
      <w:pPr>
        <w:jc w:val="center"/>
        <w:rPr>
          <w:rFonts w:ascii="Arial" w:hAnsi="Arial" w:cs="Arial"/>
          <w:b/>
          <w:bCs/>
        </w:rPr>
      </w:pPr>
      <w:r w:rsidRPr="009206D1">
        <w:rPr>
          <w:rFonts w:ascii="Arial" w:hAnsi="Arial" w:cs="Arial"/>
          <w:b/>
          <w:bCs/>
        </w:rPr>
        <w:t xml:space="preserve">Table </w:t>
      </w:r>
      <w:r w:rsidR="00C7375A">
        <w:rPr>
          <w:rFonts w:ascii="Arial" w:hAnsi="Arial" w:cs="Arial"/>
          <w:b/>
          <w:bCs/>
        </w:rPr>
        <w:t>6</w:t>
      </w:r>
      <w:r w:rsidRPr="009206D1">
        <w:rPr>
          <w:rFonts w:ascii="Arial" w:hAnsi="Arial" w:cs="Arial"/>
          <w:b/>
          <w:bCs/>
        </w:rPr>
        <w:t>: Accessibility and Safety Features</w:t>
      </w:r>
    </w:p>
    <w:tbl>
      <w:tblPr>
        <w:tblStyle w:val="MediumShading21"/>
        <w:tblW w:w="0" w:type="auto"/>
        <w:jc w:val="center"/>
        <w:tblLook w:val="0000"/>
      </w:tblPr>
      <w:tblGrid>
        <w:gridCol w:w="2660"/>
        <w:gridCol w:w="1984"/>
      </w:tblGrid>
      <w:tr w:rsidR="00C439C8" w:rsidRPr="009206D1" w:rsidTr="009C5830">
        <w:trPr>
          <w:cnfStyle w:val="000000100000"/>
          <w:jc w:val="center"/>
        </w:trPr>
        <w:tc>
          <w:tcPr>
            <w:cnfStyle w:val="000010000000"/>
            <w:tcW w:w="2660" w:type="dxa"/>
            <w:shd w:val="clear" w:color="auto" w:fill="auto"/>
          </w:tcPr>
          <w:p w:rsidR="00C439C8" w:rsidRPr="009206D1" w:rsidRDefault="00C439C8" w:rsidP="00C70215">
            <w:pPr>
              <w:rPr>
                <w:rFonts w:ascii="Arial" w:hAnsi="Arial" w:cs="Arial"/>
                <w:b/>
                <w:bCs/>
                <w:sz w:val="20"/>
                <w:szCs w:val="20"/>
              </w:rPr>
            </w:pPr>
            <w:r w:rsidRPr="009206D1">
              <w:rPr>
                <w:rFonts w:ascii="Arial" w:hAnsi="Arial" w:cs="Arial"/>
                <w:b/>
                <w:bCs/>
                <w:sz w:val="20"/>
                <w:szCs w:val="20"/>
              </w:rPr>
              <w:t xml:space="preserve">Feature </w:t>
            </w:r>
          </w:p>
        </w:tc>
        <w:tc>
          <w:tcPr>
            <w:tcW w:w="1984" w:type="dxa"/>
            <w:shd w:val="clear" w:color="auto" w:fill="auto"/>
          </w:tcPr>
          <w:p w:rsidR="00C439C8" w:rsidRPr="009206D1" w:rsidRDefault="00C439C8" w:rsidP="00C70215">
            <w:pPr>
              <w:cnfStyle w:val="000000100000"/>
              <w:rPr>
                <w:rFonts w:ascii="Arial" w:hAnsi="Arial" w:cs="Arial"/>
                <w:b/>
                <w:bCs/>
                <w:sz w:val="20"/>
                <w:szCs w:val="20"/>
              </w:rPr>
            </w:pPr>
            <w:r w:rsidRPr="009206D1">
              <w:rPr>
                <w:rFonts w:ascii="Arial" w:hAnsi="Arial" w:cs="Arial"/>
                <w:b/>
                <w:bCs/>
                <w:sz w:val="20"/>
                <w:szCs w:val="20"/>
              </w:rPr>
              <w:t xml:space="preserve">Dimension/value </w:t>
            </w:r>
          </w:p>
        </w:tc>
      </w:tr>
      <w:tr w:rsidR="00C439C8" w:rsidRPr="009206D1" w:rsidTr="009C5830">
        <w:trPr>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Kerb ramp width </w:t>
            </w:r>
          </w:p>
        </w:tc>
        <w:tc>
          <w:tcPr>
            <w:tcW w:w="1984" w:type="dxa"/>
            <w:shd w:val="clear" w:color="auto" w:fill="auto"/>
          </w:tcPr>
          <w:p w:rsidR="00C439C8" w:rsidRPr="009206D1" w:rsidRDefault="00C439C8" w:rsidP="00C70215">
            <w:pPr>
              <w:cnfStyle w:val="000000000000"/>
              <w:rPr>
                <w:rFonts w:ascii="Arial" w:hAnsi="Arial" w:cs="Arial"/>
                <w:sz w:val="20"/>
                <w:szCs w:val="20"/>
              </w:rPr>
            </w:pPr>
            <w:r w:rsidRPr="009206D1">
              <w:rPr>
                <w:rFonts w:ascii="Arial" w:hAnsi="Arial" w:cs="Arial"/>
                <w:sz w:val="20"/>
                <w:szCs w:val="20"/>
              </w:rPr>
              <w:t>1.20 m</w:t>
            </w:r>
          </w:p>
        </w:tc>
      </w:tr>
      <w:tr w:rsidR="00C439C8" w:rsidRPr="009206D1" w:rsidTr="009C5830">
        <w:trPr>
          <w:cnfStyle w:val="000000100000"/>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Ramp slope length </w:t>
            </w:r>
          </w:p>
        </w:tc>
        <w:tc>
          <w:tcPr>
            <w:tcW w:w="1984" w:type="dxa"/>
            <w:shd w:val="clear" w:color="auto" w:fill="auto"/>
          </w:tcPr>
          <w:p w:rsidR="00C439C8" w:rsidRPr="009206D1" w:rsidRDefault="00C439C8" w:rsidP="00C70215">
            <w:pPr>
              <w:cnfStyle w:val="000000100000"/>
              <w:rPr>
                <w:rFonts w:ascii="Arial" w:hAnsi="Arial" w:cs="Arial"/>
                <w:sz w:val="20"/>
                <w:szCs w:val="20"/>
              </w:rPr>
            </w:pPr>
            <w:r w:rsidRPr="009206D1">
              <w:rPr>
                <w:rFonts w:ascii="Arial" w:hAnsi="Arial" w:cs="Arial"/>
                <w:sz w:val="20"/>
                <w:szCs w:val="20"/>
              </w:rPr>
              <w:t>1.50 m</w:t>
            </w:r>
          </w:p>
        </w:tc>
      </w:tr>
      <w:tr w:rsidR="00C439C8" w:rsidRPr="009206D1" w:rsidTr="009C5830">
        <w:trPr>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Ramp rise</w:t>
            </w:r>
          </w:p>
        </w:tc>
        <w:tc>
          <w:tcPr>
            <w:tcW w:w="1984" w:type="dxa"/>
            <w:shd w:val="clear" w:color="auto" w:fill="auto"/>
          </w:tcPr>
          <w:p w:rsidR="00C439C8" w:rsidRPr="009206D1" w:rsidRDefault="00C439C8" w:rsidP="00C70215">
            <w:pPr>
              <w:cnfStyle w:val="000000000000"/>
              <w:rPr>
                <w:rFonts w:ascii="Arial" w:hAnsi="Arial" w:cs="Arial"/>
                <w:sz w:val="20"/>
                <w:szCs w:val="20"/>
              </w:rPr>
            </w:pPr>
            <w:r w:rsidRPr="009206D1">
              <w:rPr>
                <w:rFonts w:ascii="Arial" w:hAnsi="Arial" w:cs="Arial"/>
                <w:sz w:val="20"/>
                <w:szCs w:val="20"/>
              </w:rPr>
              <w:t>0.15 m</w:t>
            </w:r>
          </w:p>
        </w:tc>
      </w:tr>
      <w:tr w:rsidR="00C439C8" w:rsidRPr="009206D1" w:rsidTr="009C5830">
        <w:trPr>
          <w:cnfStyle w:val="000000100000"/>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Zebra crossing </w:t>
            </w:r>
          </w:p>
        </w:tc>
        <w:tc>
          <w:tcPr>
            <w:tcW w:w="1984" w:type="dxa"/>
            <w:shd w:val="clear" w:color="auto" w:fill="auto"/>
          </w:tcPr>
          <w:p w:rsidR="00C439C8" w:rsidRPr="009206D1" w:rsidRDefault="00C439C8" w:rsidP="00C70215">
            <w:pPr>
              <w:cnfStyle w:val="000000100000"/>
              <w:rPr>
                <w:rFonts w:ascii="Arial" w:hAnsi="Arial" w:cs="Arial"/>
                <w:sz w:val="20"/>
                <w:szCs w:val="20"/>
              </w:rPr>
            </w:pPr>
            <w:r w:rsidRPr="009206D1">
              <w:rPr>
                <w:rFonts w:ascii="Arial" w:hAnsi="Arial" w:cs="Arial"/>
                <w:sz w:val="20"/>
                <w:szCs w:val="20"/>
              </w:rPr>
              <w:t>2.0 × 2.5 m</w:t>
            </w:r>
          </w:p>
        </w:tc>
      </w:tr>
      <w:tr w:rsidR="00C439C8" w:rsidRPr="009206D1" w:rsidTr="009C5830">
        <w:trPr>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Stripe width </w:t>
            </w:r>
          </w:p>
        </w:tc>
        <w:tc>
          <w:tcPr>
            <w:tcW w:w="1984" w:type="dxa"/>
            <w:shd w:val="clear" w:color="auto" w:fill="auto"/>
          </w:tcPr>
          <w:p w:rsidR="00C439C8" w:rsidRPr="009206D1" w:rsidRDefault="00C439C8" w:rsidP="00C70215">
            <w:pPr>
              <w:cnfStyle w:val="000000000000"/>
              <w:rPr>
                <w:rFonts w:ascii="Arial" w:hAnsi="Arial" w:cs="Arial"/>
                <w:sz w:val="20"/>
                <w:szCs w:val="20"/>
              </w:rPr>
            </w:pPr>
            <w:r w:rsidRPr="009206D1">
              <w:rPr>
                <w:rFonts w:ascii="Arial" w:hAnsi="Arial" w:cs="Arial"/>
                <w:sz w:val="20"/>
                <w:szCs w:val="20"/>
              </w:rPr>
              <w:t>0.5 m</w:t>
            </w:r>
          </w:p>
        </w:tc>
      </w:tr>
      <w:tr w:rsidR="00C439C8" w:rsidRPr="009206D1" w:rsidTr="009C5830">
        <w:trPr>
          <w:cnfStyle w:val="000000100000"/>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Stripe spacing </w:t>
            </w:r>
          </w:p>
        </w:tc>
        <w:tc>
          <w:tcPr>
            <w:tcW w:w="1984" w:type="dxa"/>
            <w:shd w:val="clear" w:color="auto" w:fill="auto"/>
          </w:tcPr>
          <w:p w:rsidR="00C439C8" w:rsidRPr="009206D1" w:rsidRDefault="00C439C8" w:rsidP="00C70215">
            <w:pPr>
              <w:cnfStyle w:val="000000100000"/>
              <w:rPr>
                <w:rFonts w:ascii="Arial" w:hAnsi="Arial" w:cs="Arial"/>
                <w:sz w:val="20"/>
                <w:szCs w:val="20"/>
              </w:rPr>
            </w:pPr>
            <w:r w:rsidRPr="009206D1">
              <w:rPr>
                <w:rFonts w:ascii="Arial" w:hAnsi="Arial" w:cs="Arial"/>
                <w:sz w:val="20"/>
                <w:szCs w:val="20"/>
              </w:rPr>
              <w:t>0.5 m</w:t>
            </w:r>
          </w:p>
        </w:tc>
      </w:tr>
      <w:tr w:rsidR="00C439C8" w:rsidRPr="009206D1" w:rsidTr="009C5830">
        <w:trPr>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Bollard height</w:t>
            </w:r>
          </w:p>
        </w:tc>
        <w:tc>
          <w:tcPr>
            <w:tcW w:w="1984" w:type="dxa"/>
            <w:shd w:val="clear" w:color="auto" w:fill="auto"/>
          </w:tcPr>
          <w:p w:rsidR="00C439C8" w:rsidRPr="009206D1" w:rsidRDefault="00C439C8" w:rsidP="00C70215">
            <w:pPr>
              <w:cnfStyle w:val="000000000000"/>
              <w:rPr>
                <w:rFonts w:ascii="Arial" w:hAnsi="Arial" w:cs="Arial"/>
                <w:sz w:val="20"/>
                <w:szCs w:val="20"/>
              </w:rPr>
            </w:pPr>
            <w:r w:rsidRPr="009206D1">
              <w:rPr>
                <w:rFonts w:ascii="Arial" w:hAnsi="Arial" w:cs="Arial"/>
                <w:sz w:val="20"/>
                <w:szCs w:val="20"/>
              </w:rPr>
              <w:t>1.0 m</w:t>
            </w:r>
          </w:p>
        </w:tc>
      </w:tr>
      <w:tr w:rsidR="00C439C8" w:rsidRPr="009206D1" w:rsidTr="009C5830">
        <w:trPr>
          <w:cnfStyle w:val="000000100000"/>
          <w:jc w:val="center"/>
        </w:trPr>
        <w:tc>
          <w:tcPr>
            <w:cnfStyle w:val="000010000000"/>
            <w:tcW w:w="2660" w:type="dxa"/>
            <w:shd w:val="clear" w:color="auto" w:fill="auto"/>
          </w:tcPr>
          <w:p w:rsidR="00C439C8" w:rsidRPr="009206D1" w:rsidRDefault="00C439C8" w:rsidP="00C70215">
            <w:pPr>
              <w:rPr>
                <w:rFonts w:ascii="Arial" w:hAnsi="Arial" w:cs="Arial"/>
                <w:sz w:val="20"/>
                <w:szCs w:val="20"/>
              </w:rPr>
            </w:pPr>
            <w:r w:rsidRPr="009206D1">
              <w:rPr>
                <w:rFonts w:ascii="Arial" w:hAnsi="Arial" w:cs="Arial"/>
                <w:sz w:val="20"/>
                <w:szCs w:val="20"/>
              </w:rPr>
              <w:t xml:space="preserve">Bollard diameter </w:t>
            </w:r>
          </w:p>
        </w:tc>
        <w:tc>
          <w:tcPr>
            <w:tcW w:w="1984" w:type="dxa"/>
            <w:shd w:val="clear" w:color="auto" w:fill="auto"/>
          </w:tcPr>
          <w:p w:rsidR="00C439C8" w:rsidRPr="009206D1" w:rsidRDefault="00C439C8" w:rsidP="00C70215">
            <w:pPr>
              <w:cnfStyle w:val="000000100000"/>
              <w:rPr>
                <w:rFonts w:ascii="Arial" w:hAnsi="Arial" w:cs="Arial"/>
                <w:sz w:val="20"/>
                <w:szCs w:val="20"/>
              </w:rPr>
            </w:pPr>
            <w:r w:rsidRPr="009206D1">
              <w:rPr>
                <w:rFonts w:ascii="Arial" w:hAnsi="Arial" w:cs="Arial"/>
                <w:sz w:val="20"/>
                <w:szCs w:val="20"/>
              </w:rPr>
              <w:t>0.20 m</w:t>
            </w:r>
          </w:p>
        </w:tc>
      </w:tr>
    </w:tbl>
    <w:p w:rsidR="00C439C8" w:rsidRPr="009206D1" w:rsidRDefault="00C439C8" w:rsidP="00C439C8">
      <w:pPr>
        <w:rPr>
          <w:rFonts w:ascii="Arial" w:hAnsi="Arial" w:cs="Arial"/>
        </w:rPr>
      </w:pPr>
    </w:p>
    <w:p w:rsidR="00C439C8" w:rsidRPr="009206D1" w:rsidRDefault="00C439C8" w:rsidP="00C439C8">
      <w:pPr>
        <w:rPr>
          <w:rFonts w:ascii="Arial" w:hAnsi="Arial" w:cs="Arial"/>
        </w:rPr>
      </w:pPr>
      <w:r w:rsidRPr="009206D1">
        <w:rPr>
          <w:rFonts w:ascii="Arial" w:hAnsi="Arial" w:cs="Arial"/>
        </w:rPr>
        <w:t>Kerb ramps ensure accessibility for all, zebra crossings regulate pedestrian flow, and bollards prevent vehicles from intruding into pedestrian space.</w:t>
      </w:r>
    </w:p>
    <w:p w:rsidR="00C439C8" w:rsidRPr="009206D1" w:rsidRDefault="00C439C8" w:rsidP="00C439C8">
      <w:pPr>
        <w:rPr>
          <w:rFonts w:ascii="Arial" w:hAnsi="Arial" w:cs="Arial"/>
          <w:lang w:eastAsia="zh-CN"/>
        </w:rPr>
      </w:pPr>
    </w:p>
    <w:p w:rsidR="00C439C8" w:rsidRPr="009206D1" w:rsidRDefault="00C439C8" w:rsidP="00C439C8">
      <w:pPr>
        <w:jc w:val="both"/>
        <w:rPr>
          <w:rFonts w:ascii="Arial" w:hAnsi="Arial" w:cs="Arial"/>
        </w:rPr>
      </w:pPr>
      <w:r w:rsidRPr="009206D1">
        <w:rPr>
          <w:rFonts w:ascii="Arial" w:hAnsi="Arial" w:cs="Arial"/>
        </w:rPr>
        <w:t>The walkway is 50.0 m long and 2.5 m wide, with 0.5 m drains and 1.0 m landscaping strips on both sides. A 2.0 m zebra crossing is included.</w:t>
      </w:r>
    </w:p>
    <w:p w:rsidR="00C439C8" w:rsidRPr="009206D1" w:rsidRDefault="00C439C8" w:rsidP="00C439C8">
      <w:pPr>
        <w:jc w:val="center"/>
        <w:rPr>
          <w:rFonts w:ascii="Arial" w:hAnsi="Arial" w:cs="Arial"/>
        </w:rPr>
      </w:pPr>
      <w:r w:rsidRPr="009206D1">
        <w:rPr>
          <w:rFonts w:ascii="Arial" w:hAnsi="Arial" w:cs="Arial"/>
          <w:noProof/>
        </w:rPr>
        <w:lastRenderedPageBreak/>
        <w:drawing>
          <wp:inline distT="0" distB="0" distL="0" distR="0">
            <wp:extent cx="3151506" cy="2555274"/>
            <wp:effectExtent l="1905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148734" cy="2553026"/>
                    </a:xfrm>
                    <a:prstGeom prst="rect">
                      <a:avLst/>
                    </a:prstGeom>
                    <a:noFill/>
                    <a:ln w="9525">
                      <a:noFill/>
                      <a:miter lim="800000"/>
                      <a:headEnd/>
                      <a:tailEnd/>
                    </a:ln>
                  </pic:spPr>
                </pic:pic>
              </a:graphicData>
            </a:graphic>
          </wp:inline>
        </w:drawing>
      </w:r>
    </w:p>
    <w:p w:rsidR="00C439C8" w:rsidRPr="009206D1" w:rsidRDefault="00C439C8" w:rsidP="00C439C8">
      <w:pPr>
        <w:jc w:val="center"/>
        <w:rPr>
          <w:rFonts w:ascii="Arial" w:hAnsi="Arial" w:cs="Arial"/>
          <w:b/>
        </w:rPr>
      </w:pPr>
      <w:r w:rsidRPr="009206D1">
        <w:rPr>
          <w:rFonts w:ascii="Arial" w:hAnsi="Arial" w:cs="Arial"/>
          <w:b/>
        </w:rPr>
        <w:t xml:space="preserve">Figure </w:t>
      </w:r>
      <w:r w:rsidR="00C7375A">
        <w:rPr>
          <w:rFonts w:ascii="Arial" w:hAnsi="Arial" w:cs="Arial"/>
          <w:b/>
        </w:rPr>
        <w:t>7</w:t>
      </w:r>
      <w:r w:rsidRPr="009206D1">
        <w:rPr>
          <w:rFonts w:ascii="Arial" w:hAnsi="Arial" w:cs="Arial"/>
          <w:b/>
        </w:rPr>
        <w:t>: Edge Restraint (kerb = 0.15 m, foundation = 0.10 m, sub-base = 0.15 m, paver = 0.06 m).</w:t>
      </w:r>
    </w:p>
    <w:p w:rsidR="00C439C8" w:rsidRPr="009206D1" w:rsidRDefault="00C439C8" w:rsidP="00C439C8">
      <w:pPr>
        <w:jc w:val="both"/>
        <w:rPr>
          <w:rFonts w:ascii="Arial" w:hAnsi="Arial" w:cs="Arial"/>
        </w:rPr>
      </w:pPr>
    </w:p>
    <w:p w:rsidR="00C439C8" w:rsidRPr="009206D1" w:rsidRDefault="00C439C8" w:rsidP="00C439C8">
      <w:pPr>
        <w:jc w:val="both"/>
        <w:rPr>
          <w:rFonts w:ascii="Arial" w:hAnsi="Arial" w:cs="Arial"/>
        </w:rPr>
      </w:pPr>
    </w:p>
    <w:p w:rsidR="00C439C8" w:rsidRPr="009206D1" w:rsidRDefault="00C439C8" w:rsidP="00C439C8">
      <w:pPr>
        <w:jc w:val="both"/>
        <w:rPr>
          <w:rFonts w:ascii="Arial" w:hAnsi="Arial" w:cs="Arial"/>
        </w:rPr>
      </w:pPr>
      <w:r w:rsidRPr="009206D1">
        <w:rPr>
          <w:rFonts w:ascii="Arial" w:hAnsi="Arial" w:cs="Arial"/>
          <w:noProof/>
        </w:rPr>
        <w:drawing>
          <wp:inline distT="0" distB="0" distL="0" distR="0">
            <wp:extent cx="3867150" cy="1833493"/>
            <wp:effectExtent l="1905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3867150" cy="1833493"/>
                    </a:xfrm>
                    <a:prstGeom prst="rect">
                      <a:avLst/>
                    </a:prstGeom>
                    <a:noFill/>
                    <a:ln w="9525">
                      <a:noFill/>
                      <a:miter lim="800000"/>
                      <a:headEnd/>
                      <a:tailEnd/>
                    </a:ln>
                  </pic:spPr>
                </pic:pic>
              </a:graphicData>
            </a:graphic>
          </wp:inline>
        </w:drawing>
      </w:r>
    </w:p>
    <w:p w:rsidR="00C439C8" w:rsidRDefault="00C439C8" w:rsidP="00C439C8">
      <w:pPr>
        <w:jc w:val="both"/>
        <w:rPr>
          <w:rFonts w:ascii="Arial" w:hAnsi="Arial" w:cs="Arial"/>
        </w:rPr>
      </w:pPr>
      <w:r w:rsidRPr="009206D1">
        <w:rPr>
          <w:rFonts w:ascii="Arial" w:hAnsi="Arial" w:cs="Arial"/>
        </w:rPr>
        <w:t xml:space="preserve">Figure </w:t>
      </w:r>
      <w:r w:rsidR="00C7375A">
        <w:rPr>
          <w:rFonts w:ascii="Arial" w:hAnsi="Arial" w:cs="Arial"/>
        </w:rPr>
        <w:t>8</w:t>
      </w:r>
      <w:r w:rsidRPr="009206D1">
        <w:rPr>
          <w:rFonts w:ascii="Arial" w:hAnsi="Arial" w:cs="Arial"/>
        </w:rPr>
        <w:t>: Raised Zebra Crossing (2.0 m × 2.5 m, stripes 0.5 m wide, 0.5 m spacing).</w:t>
      </w:r>
    </w:p>
    <w:p w:rsidR="00C439C8" w:rsidRPr="009206D1" w:rsidRDefault="00C439C8" w:rsidP="00C439C8">
      <w:pPr>
        <w:jc w:val="both"/>
        <w:rPr>
          <w:rFonts w:ascii="Arial" w:hAnsi="Arial" w:cs="Arial"/>
        </w:rPr>
      </w:pPr>
    </w:p>
    <w:p w:rsidR="00C439C8" w:rsidRPr="009206D1" w:rsidRDefault="00C439C8" w:rsidP="00C439C8">
      <w:pPr>
        <w:jc w:val="center"/>
        <w:rPr>
          <w:rFonts w:ascii="Arial" w:hAnsi="Arial" w:cs="Arial"/>
        </w:rPr>
      </w:pPr>
      <w:r w:rsidRPr="009206D1">
        <w:rPr>
          <w:rFonts w:ascii="Arial" w:hAnsi="Arial" w:cs="Arial"/>
          <w:noProof/>
        </w:rPr>
        <w:lastRenderedPageBreak/>
        <w:drawing>
          <wp:inline distT="0" distB="0" distL="0" distR="0">
            <wp:extent cx="2691007" cy="3255786"/>
            <wp:effectExtent l="19050" t="0" r="0" b="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2691007" cy="3255786"/>
                    </a:xfrm>
                    <a:prstGeom prst="rect">
                      <a:avLst/>
                    </a:prstGeom>
                    <a:noFill/>
                    <a:ln w="9525">
                      <a:noFill/>
                      <a:miter lim="800000"/>
                      <a:headEnd/>
                      <a:tailEnd/>
                    </a:ln>
                  </pic:spPr>
                </pic:pic>
              </a:graphicData>
            </a:graphic>
          </wp:inline>
        </w:drawing>
      </w:r>
    </w:p>
    <w:p w:rsidR="00C439C8" w:rsidRDefault="00C439C8" w:rsidP="00C439C8">
      <w:pPr>
        <w:jc w:val="center"/>
        <w:rPr>
          <w:rFonts w:ascii="Arial" w:hAnsi="Arial" w:cs="Arial"/>
          <w:b/>
        </w:rPr>
      </w:pPr>
      <w:r w:rsidRPr="009206D1">
        <w:rPr>
          <w:rFonts w:ascii="Arial" w:hAnsi="Arial" w:cs="Arial"/>
          <w:b/>
        </w:rPr>
        <w:t xml:space="preserve">Figure </w:t>
      </w:r>
      <w:r w:rsidR="00C7375A">
        <w:rPr>
          <w:rFonts w:ascii="Arial" w:hAnsi="Arial" w:cs="Arial"/>
          <w:b/>
        </w:rPr>
        <w:t>9</w:t>
      </w:r>
      <w:r w:rsidRPr="009206D1">
        <w:rPr>
          <w:rFonts w:ascii="Arial" w:hAnsi="Arial" w:cs="Arial"/>
          <w:b/>
        </w:rPr>
        <w:t>: Bollard Detail (safety posts at entry points).</w:t>
      </w:r>
    </w:p>
    <w:p w:rsidR="00C439C8" w:rsidRPr="009206D1" w:rsidRDefault="00C439C8" w:rsidP="00C439C8">
      <w:pPr>
        <w:jc w:val="center"/>
        <w:rPr>
          <w:rFonts w:ascii="Arial" w:hAnsi="Arial" w:cs="Arial"/>
          <w:b/>
        </w:rPr>
      </w:pPr>
    </w:p>
    <w:p w:rsidR="00C439C8" w:rsidRPr="009206D1" w:rsidRDefault="00C439C8" w:rsidP="00C439C8">
      <w:pPr>
        <w:jc w:val="both"/>
        <w:rPr>
          <w:rFonts w:ascii="Arial" w:hAnsi="Arial" w:cs="Arial"/>
        </w:rPr>
      </w:pPr>
    </w:p>
    <w:p w:rsidR="00C439C8" w:rsidRPr="009206D1" w:rsidRDefault="00C439C8" w:rsidP="00C439C8">
      <w:pPr>
        <w:jc w:val="center"/>
        <w:rPr>
          <w:rFonts w:ascii="Arial" w:hAnsi="Arial" w:cs="Arial"/>
        </w:rPr>
      </w:pPr>
      <w:r w:rsidRPr="009206D1">
        <w:rPr>
          <w:rFonts w:ascii="Arial" w:hAnsi="Arial" w:cs="Arial"/>
          <w:noProof/>
        </w:rPr>
        <w:lastRenderedPageBreak/>
        <w:drawing>
          <wp:inline distT="0" distB="0" distL="0" distR="0">
            <wp:extent cx="5219700" cy="4171950"/>
            <wp:effectExtent l="19050" t="0" r="0" b="0"/>
            <wp:docPr id="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srcRect/>
                    <a:stretch>
                      <a:fillRect/>
                    </a:stretch>
                  </pic:blipFill>
                  <pic:spPr bwMode="auto">
                    <a:xfrm>
                      <a:off x="0" y="0"/>
                      <a:ext cx="5219700" cy="4171950"/>
                    </a:xfrm>
                    <a:prstGeom prst="rect">
                      <a:avLst/>
                    </a:prstGeom>
                    <a:noFill/>
                    <a:ln w="9525">
                      <a:noFill/>
                      <a:miter lim="800000"/>
                      <a:headEnd/>
                      <a:tailEnd/>
                    </a:ln>
                  </pic:spPr>
                </pic:pic>
              </a:graphicData>
            </a:graphic>
          </wp:inline>
        </w:drawing>
      </w:r>
    </w:p>
    <w:p w:rsidR="00C439C8" w:rsidRDefault="00C439C8" w:rsidP="00C439C8">
      <w:pPr>
        <w:jc w:val="both"/>
        <w:rPr>
          <w:rFonts w:ascii="Arial" w:hAnsi="Arial" w:cs="Arial"/>
        </w:rPr>
      </w:pPr>
    </w:p>
    <w:p w:rsidR="00C439C8" w:rsidRPr="009206D1" w:rsidRDefault="00C439C8" w:rsidP="00C439C8">
      <w:pPr>
        <w:jc w:val="center"/>
        <w:rPr>
          <w:rFonts w:ascii="Arial" w:hAnsi="Arial" w:cs="Arial"/>
          <w:b/>
        </w:rPr>
      </w:pPr>
      <w:r w:rsidRPr="009206D1">
        <w:rPr>
          <w:rFonts w:ascii="Arial" w:hAnsi="Arial" w:cs="Arial"/>
          <w:b/>
        </w:rPr>
        <w:t xml:space="preserve">Figure </w:t>
      </w:r>
      <w:r w:rsidR="00C7375A">
        <w:rPr>
          <w:rFonts w:ascii="Arial" w:hAnsi="Arial" w:cs="Arial"/>
          <w:b/>
        </w:rPr>
        <w:t>10</w:t>
      </w:r>
      <w:r w:rsidRPr="009206D1">
        <w:rPr>
          <w:rFonts w:ascii="Arial" w:hAnsi="Arial" w:cs="Arial"/>
          <w:b/>
        </w:rPr>
        <w:t>: Intersection Layout Showing Pedestrian Crossings and Traffic Flow at COOU Main Gate.</w:t>
      </w:r>
    </w:p>
    <w:p w:rsidR="00E053D0" w:rsidRDefault="00E053D0" w:rsidP="00441B6F">
      <w:pPr>
        <w:pStyle w:val="Body"/>
        <w:spacing w:after="0"/>
        <w:rPr>
          <w:rFonts w:ascii="Arial" w:hAnsi="Arial" w:cs="Arial"/>
        </w:rPr>
      </w:pPr>
    </w:p>
    <w:p w:rsidR="00643D5E" w:rsidRPr="00ED7195" w:rsidRDefault="00643D5E" w:rsidP="00643D5E">
      <w:pPr>
        <w:pStyle w:val="Heading2"/>
        <w:rPr>
          <w:rFonts w:ascii="Arial" w:hAnsi="Arial" w:cs="Arial"/>
          <w:color w:val="auto"/>
          <w:sz w:val="20"/>
          <w:szCs w:val="20"/>
        </w:rPr>
      </w:pPr>
      <w:r w:rsidRPr="00ED7195">
        <w:rPr>
          <w:rStyle w:val="Strong"/>
          <w:rFonts w:ascii="Arial" w:hAnsi="Arial" w:cs="Arial"/>
          <w:b/>
          <w:bCs/>
          <w:color w:val="auto"/>
          <w:sz w:val="20"/>
          <w:szCs w:val="20"/>
        </w:rPr>
        <w:t>3.5 Quantitative Analysis of Traffic Congestion Reduction</w:t>
      </w:r>
    </w:p>
    <w:p w:rsidR="00643D5E" w:rsidRPr="00ED7195" w:rsidRDefault="00643D5E" w:rsidP="00643D5E">
      <w:pPr>
        <w:pStyle w:val="NormalWeb"/>
        <w:rPr>
          <w:rFonts w:ascii="Arial" w:hAnsi="Arial" w:cs="Arial"/>
          <w:sz w:val="20"/>
          <w:szCs w:val="20"/>
        </w:rPr>
      </w:pPr>
      <w:r w:rsidRPr="00ED7195">
        <w:rPr>
          <w:rFonts w:ascii="Arial" w:hAnsi="Arial" w:cs="Arial"/>
          <w:sz w:val="20"/>
          <w:szCs w:val="20"/>
        </w:rPr>
        <w:t>To evaluate the impact of the proposed pedestrian walkway on traffic performance, key traffic parameters were measured before and after implementation</w:t>
      </w:r>
      <w:r>
        <w:rPr>
          <w:rFonts w:ascii="Arial" w:hAnsi="Arial" w:cs="Arial"/>
          <w:sz w:val="20"/>
          <w:szCs w:val="20"/>
        </w:rPr>
        <w:t xml:space="preserve"> were presented in Table </w:t>
      </w:r>
      <w:r w:rsidR="00C7375A">
        <w:rPr>
          <w:rFonts w:ascii="Arial" w:hAnsi="Arial" w:cs="Arial"/>
          <w:sz w:val="20"/>
          <w:szCs w:val="20"/>
        </w:rPr>
        <w:t>7</w:t>
      </w:r>
      <w:r>
        <w:rPr>
          <w:rFonts w:ascii="Arial" w:hAnsi="Arial" w:cs="Arial"/>
          <w:sz w:val="20"/>
          <w:szCs w:val="20"/>
        </w:rPr>
        <w:t xml:space="preserve"> and Figure 1</w:t>
      </w:r>
      <w:r w:rsidR="00C7375A">
        <w:rPr>
          <w:rFonts w:ascii="Arial" w:hAnsi="Arial" w:cs="Arial"/>
          <w:sz w:val="20"/>
          <w:szCs w:val="20"/>
        </w:rPr>
        <w:t>1</w:t>
      </w:r>
      <w:r w:rsidRPr="00ED7195">
        <w:rPr>
          <w:rFonts w:ascii="Arial" w:hAnsi="Arial" w:cs="Arial"/>
          <w:sz w:val="20"/>
          <w:szCs w:val="20"/>
        </w:rPr>
        <w:t xml:space="preserve">. The parameters include </w:t>
      </w:r>
      <w:r w:rsidRPr="00ED7195">
        <w:rPr>
          <w:rStyle w:val="Strong"/>
          <w:rFonts w:ascii="Arial" w:hAnsi="Arial" w:cs="Arial"/>
          <w:b w:val="0"/>
          <w:sz w:val="20"/>
          <w:szCs w:val="20"/>
        </w:rPr>
        <w:t>average vehicle delay (seconds per vehicle), queue length (m), and Level of Service (LOS)</w:t>
      </w:r>
      <w:r w:rsidRPr="00ED7195">
        <w:rPr>
          <w:rFonts w:ascii="Arial" w:hAnsi="Arial" w:cs="Arial"/>
          <w:sz w:val="20"/>
          <w:szCs w:val="20"/>
        </w:rPr>
        <w:t>at peak hours.</w:t>
      </w:r>
    </w:p>
    <w:p w:rsidR="00643D5E" w:rsidRPr="00ED7195" w:rsidRDefault="00643D5E" w:rsidP="00643D5E">
      <w:pPr>
        <w:pStyle w:val="NormalWeb"/>
        <w:jc w:val="center"/>
        <w:rPr>
          <w:rFonts w:ascii="Arial" w:hAnsi="Arial" w:cs="Arial"/>
          <w:sz w:val="20"/>
          <w:szCs w:val="20"/>
        </w:rPr>
      </w:pPr>
      <w:r w:rsidRPr="00ED7195">
        <w:rPr>
          <w:rStyle w:val="Strong"/>
          <w:rFonts w:ascii="Arial" w:hAnsi="Arial" w:cs="Arial"/>
          <w:sz w:val="20"/>
          <w:szCs w:val="20"/>
        </w:rPr>
        <w:t xml:space="preserve">Table </w:t>
      </w:r>
      <w:r w:rsidR="00C7375A">
        <w:rPr>
          <w:rStyle w:val="Strong"/>
          <w:rFonts w:ascii="Arial" w:hAnsi="Arial" w:cs="Arial"/>
          <w:sz w:val="20"/>
          <w:szCs w:val="20"/>
        </w:rPr>
        <w:t>7</w:t>
      </w:r>
      <w:r w:rsidRPr="00ED7195">
        <w:rPr>
          <w:rStyle w:val="Strong"/>
          <w:rFonts w:ascii="Arial" w:hAnsi="Arial" w:cs="Arial"/>
          <w:sz w:val="20"/>
          <w:szCs w:val="20"/>
        </w:rPr>
        <w:t>: Traffic Performance Before and After Pedestrian Walkway Implementation</w:t>
      </w:r>
    </w:p>
    <w:tbl>
      <w:tblPr>
        <w:tblStyle w:val="LightShading1"/>
        <w:tblW w:w="0" w:type="auto"/>
        <w:jc w:val="center"/>
        <w:tblLook w:val="04A0"/>
      </w:tblPr>
      <w:tblGrid>
        <w:gridCol w:w="2439"/>
        <w:gridCol w:w="850"/>
        <w:gridCol w:w="683"/>
        <w:gridCol w:w="1706"/>
      </w:tblGrid>
      <w:tr w:rsidR="00643D5E" w:rsidRPr="00ED7195" w:rsidTr="009C5830">
        <w:trPr>
          <w:cnfStyle w:val="100000000000"/>
          <w:jc w:val="center"/>
        </w:trPr>
        <w:tc>
          <w:tcPr>
            <w:cnfStyle w:val="001000000000"/>
            <w:tcW w:w="0" w:type="auto"/>
            <w:shd w:val="clear" w:color="auto" w:fill="auto"/>
            <w:hideMark/>
          </w:tcPr>
          <w:p w:rsidR="00643D5E" w:rsidRPr="00ED7195" w:rsidRDefault="00643D5E" w:rsidP="00C70215">
            <w:pPr>
              <w:jc w:val="center"/>
              <w:rPr>
                <w:rFonts w:ascii="Arial" w:hAnsi="Arial" w:cs="Arial"/>
                <w:b w:val="0"/>
                <w:bCs w:val="0"/>
                <w:sz w:val="20"/>
                <w:szCs w:val="20"/>
              </w:rPr>
            </w:pPr>
            <w:r w:rsidRPr="00ED7195">
              <w:rPr>
                <w:rFonts w:ascii="Arial" w:hAnsi="Arial" w:cs="Arial"/>
                <w:sz w:val="20"/>
                <w:szCs w:val="20"/>
              </w:rPr>
              <w:t>Parameter</w:t>
            </w:r>
          </w:p>
        </w:tc>
        <w:tc>
          <w:tcPr>
            <w:tcW w:w="0" w:type="auto"/>
            <w:shd w:val="clear" w:color="auto" w:fill="auto"/>
            <w:hideMark/>
          </w:tcPr>
          <w:p w:rsidR="00643D5E" w:rsidRPr="00ED7195" w:rsidRDefault="00643D5E" w:rsidP="00C70215">
            <w:pPr>
              <w:jc w:val="center"/>
              <w:cnfStyle w:val="100000000000"/>
              <w:rPr>
                <w:rFonts w:ascii="Arial" w:hAnsi="Arial" w:cs="Arial"/>
                <w:b w:val="0"/>
                <w:bCs w:val="0"/>
                <w:sz w:val="20"/>
                <w:szCs w:val="20"/>
              </w:rPr>
            </w:pPr>
            <w:r w:rsidRPr="00ED7195">
              <w:rPr>
                <w:rFonts w:ascii="Arial" w:hAnsi="Arial" w:cs="Arial"/>
                <w:sz w:val="20"/>
                <w:szCs w:val="20"/>
              </w:rPr>
              <w:t>Before</w:t>
            </w:r>
          </w:p>
        </w:tc>
        <w:tc>
          <w:tcPr>
            <w:tcW w:w="0" w:type="auto"/>
            <w:shd w:val="clear" w:color="auto" w:fill="auto"/>
            <w:hideMark/>
          </w:tcPr>
          <w:p w:rsidR="00643D5E" w:rsidRPr="00ED7195" w:rsidRDefault="00643D5E" w:rsidP="00C70215">
            <w:pPr>
              <w:jc w:val="center"/>
              <w:cnfStyle w:val="100000000000"/>
              <w:rPr>
                <w:rFonts w:ascii="Arial" w:hAnsi="Arial" w:cs="Arial"/>
                <w:b w:val="0"/>
                <w:bCs w:val="0"/>
                <w:sz w:val="20"/>
                <w:szCs w:val="20"/>
              </w:rPr>
            </w:pPr>
            <w:r w:rsidRPr="00ED7195">
              <w:rPr>
                <w:rFonts w:ascii="Arial" w:hAnsi="Arial" w:cs="Arial"/>
                <w:sz w:val="20"/>
                <w:szCs w:val="20"/>
              </w:rPr>
              <w:t>After</w:t>
            </w:r>
          </w:p>
        </w:tc>
        <w:tc>
          <w:tcPr>
            <w:tcW w:w="0" w:type="auto"/>
            <w:shd w:val="clear" w:color="auto" w:fill="auto"/>
            <w:hideMark/>
          </w:tcPr>
          <w:p w:rsidR="00643D5E" w:rsidRPr="00ED7195" w:rsidRDefault="00643D5E" w:rsidP="00C70215">
            <w:pPr>
              <w:jc w:val="center"/>
              <w:cnfStyle w:val="100000000000"/>
              <w:rPr>
                <w:rFonts w:ascii="Arial" w:hAnsi="Arial" w:cs="Arial"/>
                <w:b w:val="0"/>
                <w:bCs w:val="0"/>
                <w:sz w:val="20"/>
                <w:szCs w:val="20"/>
              </w:rPr>
            </w:pPr>
            <w:r w:rsidRPr="00ED7195">
              <w:rPr>
                <w:rFonts w:ascii="Arial" w:hAnsi="Arial" w:cs="Arial"/>
                <w:sz w:val="20"/>
                <w:szCs w:val="20"/>
              </w:rPr>
              <w:t>% Improvement</w:t>
            </w:r>
          </w:p>
        </w:tc>
      </w:tr>
      <w:tr w:rsidR="00643D5E" w:rsidRPr="00ED7195" w:rsidTr="009C5830">
        <w:trPr>
          <w:cnfStyle w:val="000000100000"/>
          <w:jc w:val="center"/>
        </w:trPr>
        <w:tc>
          <w:tcPr>
            <w:cnfStyle w:val="001000000000"/>
            <w:tcW w:w="0" w:type="auto"/>
            <w:shd w:val="clear" w:color="auto" w:fill="auto"/>
            <w:hideMark/>
          </w:tcPr>
          <w:p w:rsidR="00643D5E" w:rsidRPr="00ED7195" w:rsidRDefault="00643D5E" w:rsidP="00C70215">
            <w:pPr>
              <w:jc w:val="center"/>
              <w:rPr>
                <w:rFonts w:ascii="Arial" w:hAnsi="Arial" w:cs="Arial"/>
                <w:sz w:val="20"/>
                <w:szCs w:val="20"/>
              </w:rPr>
            </w:pPr>
            <w:r w:rsidRPr="00ED7195">
              <w:rPr>
                <w:rFonts w:ascii="Arial" w:hAnsi="Arial" w:cs="Arial"/>
                <w:sz w:val="20"/>
                <w:szCs w:val="20"/>
              </w:rPr>
              <w:t>Average vehicle delay</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45 s</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28 s</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37.8%</w:t>
            </w:r>
          </w:p>
        </w:tc>
      </w:tr>
      <w:tr w:rsidR="00643D5E" w:rsidRPr="00ED7195" w:rsidTr="009C5830">
        <w:trPr>
          <w:jc w:val="center"/>
        </w:trPr>
        <w:tc>
          <w:tcPr>
            <w:cnfStyle w:val="001000000000"/>
            <w:tcW w:w="0" w:type="auto"/>
            <w:shd w:val="clear" w:color="auto" w:fill="auto"/>
            <w:hideMark/>
          </w:tcPr>
          <w:p w:rsidR="00643D5E" w:rsidRPr="00ED7195" w:rsidRDefault="00643D5E" w:rsidP="00C70215">
            <w:pPr>
              <w:jc w:val="center"/>
              <w:rPr>
                <w:rFonts w:ascii="Arial" w:hAnsi="Arial" w:cs="Arial"/>
                <w:sz w:val="20"/>
                <w:szCs w:val="20"/>
              </w:rPr>
            </w:pPr>
            <w:r w:rsidRPr="00ED7195">
              <w:rPr>
                <w:rFonts w:ascii="Arial" w:hAnsi="Arial" w:cs="Arial"/>
                <w:sz w:val="20"/>
                <w:szCs w:val="20"/>
              </w:rPr>
              <w:t>Maximum queue length</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120 m</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75 m</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37.5%</w:t>
            </w:r>
          </w:p>
        </w:tc>
      </w:tr>
      <w:tr w:rsidR="00643D5E" w:rsidRPr="00ED7195" w:rsidTr="009C5830">
        <w:trPr>
          <w:cnfStyle w:val="000000100000"/>
          <w:jc w:val="center"/>
        </w:trPr>
        <w:tc>
          <w:tcPr>
            <w:cnfStyle w:val="001000000000"/>
            <w:tcW w:w="0" w:type="auto"/>
            <w:shd w:val="clear" w:color="auto" w:fill="auto"/>
            <w:hideMark/>
          </w:tcPr>
          <w:p w:rsidR="00643D5E" w:rsidRPr="00ED7195" w:rsidRDefault="00643D5E" w:rsidP="00C70215">
            <w:pPr>
              <w:jc w:val="center"/>
              <w:rPr>
                <w:rFonts w:ascii="Arial" w:hAnsi="Arial" w:cs="Arial"/>
                <w:sz w:val="20"/>
                <w:szCs w:val="20"/>
              </w:rPr>
            </w:pPr>
            <w:r w:rsidRPr="00ED7195">
              <w:rPr>
                <w:rFonts w:ascii="Arial" w:hAnsi="Arial" w:cs="Arial"/>
                <w:sz w:val="20"/>
                <w:szCs w:val="20"/>
              </w:rPr>
              <w:t>Intersection LOS</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D</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B</w:t>
            </w:r>
          </w:p>
        </w:tc>
        <w:tc>
          <w:tcPr>
            <w:tcW w:w="0" w:type="auto"/>
            <w:shd w:val="clear" w:color="auto" w:fill="auto"/>
            <w:hideMark/>
          </w:tcPr>
          <w:p w:rsidR="00643D5E" w:rsidRPr="00ED7195" w:rsidRDefault="00643D5E" w:rsidP="00C70215">
            <w:pPr>
              <w:jc w:val="center"/>
              <w:cnfStyle w:val="000000100000"/>
              <w:rPr>
                <w:rFonts w:ascii="Arial" w:hAnsi="Arial" w:cs="Arial"/>
                <w:sz w:val="20"/>
                <w:szCs w:val="20"/>
              </w:rPr>
            </w:pPr>
            <w:r w:rsidRPr="00ED7195">
              <w:rPr>
                <w:rFonts w:ascii="Arial" w:hAnsi="Arial" w:cs="Arial"/>
                <w:sz w:val="20"/>
                <w:szCs w:val="20"/>
              </w:rPr>
              <w:t>N/A</w:t>
            </w:r>
          </w:p>
        </w:tc>
      </w:tr>
      <w:tr w:rsidR="00643D5E" w:rsidRPr="00ED7195" w:rsidTr="009C5830">
        <w:trPr>
          <w:jc w:val="center"/>
        </w:trPr>
        <w:tc>
          <w:tcPr>
            <w:cnfStyle w:val="001000000000"/>
            <w:tcW w:w="0" w:type="auto"/>
            <w:shd w:val="clear" w:color="auto" w:fill="auto"/>
            <w:hideMark/>
          </w:tcPr>
          <w:p w:rsidR="00643D5E" w:rsidRPr="00ED7195" w:rsidRDefault="00643D5E" w:rsidP="00C70215">
            <w:pPr>
              <w:jc w:val="center"/>
              <w:rPr>
                <w:rFonts w:ascii="Arial" w:hAnsi="Arial" w:cs="Arial"/>
                <w:sz w:val="20"/>
                <w:szCs w:val="20"/>
              </w:rPr>
            </w:pPr>
            <w:r w:rsidRPr="00ED7195">
              <w:rPr>
                <w:rFonts w:ascii="Arial" w:hAnsi="Arial" w:cs="Arial"/>
                <w:sz w:val="20"/>
                <w:szCs w:val="20"/>
              </w:rPr>
              <w:t>Pedestrian compliance</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40%</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95%</w:t>
            </w:r>
          </w:p>
        </w:tc>
        <w:tc>
          <w:tcPr>
            <w:tcW w:w="0" w:type="auto"/>
            <w:shd w:val="clear" w:color="auto" w:fill="auto"/>
            <w:hideMark/>
          </w:tcPr>
          <w:p w:rsidR="00643D5E" w:rsidRPr="00ED7195" w:rsidRDefault="00643D5E" w:rsidP="00C70215">
            <w:pPr>
              <w:jc w:val="center"/>
              <w:cnfStyle w:val="000000000000"/>
              <w:rPr>
                <w:rFonts w:ascii="Arial" w:hAnsi="Arial" w:cs="Arial"/>
                <w:sz w:val="20"/>
                <w:szCs w:val="20"/>
              </w:rPr>
            </w:pPr>
            <w:r w:rsidRPr="00ED7195">
              <w:rPr>
                <w:rFonts w:ascii="Arial" w:hAnsi="Arial" w:cs="Arial"/>
                <w:sz w:val="20"/>
                <w:szCs w:val="20"/>
              </w:rPr>
              <w:t>55%</w:t>
            </w:r>
          </w:p>
        </w:tc>
      </w:tr>
    </w:tbl>
    <w:p w:rsidR="00C222B5" w:rsidRDefault="00C222B5" w:rsidP="00643D5E">
      <w:pPr>
        <w:rPr>
          <w:bCs/>
          <w:lang w:val="en-GB"/>
        </w:rPr>
      </w:pPr>
    </w:p>
    <w:p w:rsidR="00643D5E" w:rsidRDefault="00C222B5" w:rsidP="00643D5E">
      <w:pPr>
        <w:rPr>
          <w:rFonts w:ascii="Arial" w:hAnsi="Arial" w:cs="Arial"/>
          <w:noProof/>
        </w:rPr>
      </w:pPr>
      <w:r>
        <w:rPr>
          <w:bCs/>
          <w:lang w:val="en-GB"/>
        </w:rPr>
        <w:t>T</w:t>
      </w:r>
      <w:r w:rsidRPr="004958BC">
        <w:rPr>
          <w:bCs/>
          <w:lang w:val="en-GB"/>
        </w:rPr>
        <w:t>he predicted 37.8% reduction in dela</w:t>
      </w:r>
      <w:r>
        <w:rPr>
          <w:bCs/>
          <w:lang w:val="en-GB"/>
        </w:rPr>
        <w:t>y is comparable to findings by (</w:t>
      </w:r>
      <w:r>
        <w:rPr>
          <w:rFonts w:ascii="Arial" w:hAnsi="Arial" w:cs="Arial"/>
        </w:rPr>
        <w:t>Camara, et al, 2021)</w:t>
      </w:r>
      <w:r>
        <w:rPr>
          <w:bCs/>
          <w:lang w:val="en-GB"/>
        </w:rPr>
        <w:t>, who reported a 35</w:t>
      </w:r>
      <w:r w:rsidRPr="004958BC">
        <w:rPr>
          <w:bCs/>
          <w:lang w:val="en-GB"/>
        </w:rPr>
        <w:t>-45% reduction in vehicle delays at</w:t>
      </w:r>
      <w:r>
        <w:rPr>
          <w:bCs/>
          <w:lang w:val="en-GB"/>
        </w:rPr>
        <w:t xml:space="preserve"> an entrance</w:t>
      </w:r>
      <w:r w:rsidRPr="004958BC">
        <w:rPr>
          <w:bCs/>
          <w:lang w:val="en-GB"/>
        </w:rPr>
        <w:t xml:space="preserve"> </w:t>
      </w:r>
      <w:r>
        <w:rPr>
          <w:bCs/>
          <w:lang w:val="en-GB"/>
        </w:rPr>
        <w:t xml:space="preserve">intersection similar to </w:t>
      </w:r>
      <w:r w:rsidRPr="004958BC">
        <w:rPr>
          <w:bCs/>
          <w:lang w:val="en-GB"/>
        </w:rPr>
        <w:t>school zones after implementing similar segregation measures. This suggests the proposed design is likely to achieve its intended effect</w:t>
      </w:r>
      <w:r>
        <w:rPr>
          <w:bCs/>
          <w:lang w:val="en-GB"/>
        </w:rPr>
        <w:t>.</w:t>
      </w:r>
    </w:p>
    <w:p w:rsidR="00643D5E" w:rsidRPr="00ED7195" w:rsidRDefault="00643D5E" w:rsidP="00643D5E">
      <w:pPr>
        <w:rPr>
          <w:rFonts w:ascii="Arial" w:hAnsi="Arial" w:cs="Arial"/>
        </w:rPr>
      </w:pPr>
      <w:r>
        <w:rPr>
          <w:rFonts w:ascii="Arial" w:hAnsi="Arial" w:cs="Arial"/>
          <w:noProof/>
        </w:rPr>
        <w:lastRenderedPageBreak/>
        <w:drawing>
          <wp:inline distT="0" distB="0" distL="0" distR="0">
            <wp:extent cx="4493793" cy="2670048"/>
            <wp:effectExtent l="19050" t="0" r="2007" b="0"/>
            <wp:docPr id="27082338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srcRect t="1882"/>
                    <a:stretch>
                      <a:fillRect/>
                    </a:stretch>
                  </pic:blipFill>
                  <pic:spPr bwMode="auto">
                    <a:xfrm>
                      <a:off x="0" y="0"/>
                      <a:ext cx="4493793" cy="2670048"/>
                    </a:xfrm>
                    <a:prstGeom prst="rect">
                      <a:avLst/>
                    </a:prstGeom>
                    <a:noFill/>
                    <a:ln w="9525">
                      <a:noFill/>
                      <a:miter lim="800000"/>
                      <a:headEnd/>
                      <a:tailEnd/>
                    </a:ln>
                  </pic:spPr>
                </pic:pic>
              </a:graphicData>
            </a:graphic>
          </wp:inline>
        </w:drawing>
      </w:r>
    </w:p>
    <w:p w:rsidR="00643D5E" w:rsidRPr="00ED7195" w:rsidRDefault="00643D5E" w:rsidP="00643D5E">
      <w:pPr>
        <w:jc w:val="center"/>
        <w:rPr>
          <w:rFonts w:ascii="Arial" w:hAnsi="Arial" w:cs="Arial"/>
          <w:b/>
        </w:rPr>
      </w:pPr>
      <w:r w:rsidRPr="00ED7195">
        <w:rPr>
          <w:rFonts w:ascii="Arial" w:hAnsi="Arial" w:cs="Arial"/>
          <w:b/>
        </w:rPr>
        <w:t xml:space="preserve">Figure </w:t>
      </w:r>
      <w:r w:rsidR="00C7375A">
        <w:rPr>
          <w:rFonts w:ascii="Arial" w:hAnsi="Arial" w:cs="Arial"/>
          <w:b/>
        </w:rPr>
        <w:t>11</w:t>
      </w:r>
      <w:r w:rsidRPr="00ED7195">
        <w:rPr>
          <w:rFonts w:ascii="Arial" w:hAnsi="Arial" w:cs="Arial"/>
          <w:b/>
        </w:rPr>
        <w:t>: Effect of Pedestrian Walkway on Traffic Congestion and Pedestrian compliance at COOU Main Gate.</w:t>
      </w:r>
    </w:p>
    <w:p w:rsidR="00643D5E" w:rsidRPr="00ED7195" w:rsidRDefault="00643D5E" w:rsidP="00643D5E">
      <w:pPr>
        <w:pStyle w:val="NormalWeb"/>
        <w:rPr>
          <w:rFonts w:ascii="Arial" w:hAnsi="Arial" w:cs="Arial"/>
          <w:sz w:val="20"/>
          <w:szCs w:val="20"/>
        </w:rPr>
      </w:pPr>
      <w:r w:rsidRPr="00ED7195">
        <w:rPr>
          <w:rStyle w:val="Strong"/>
          <w:rFonts w:ascii="Arial" w:hAnsi="Arial" w:cs="Arial"/>
          <w:sz w:val="20"/>
          <w:szCs w:val="20"/>
        </w:rPr>
        <w:t>Key Observations:</w:t>
      </w:r>
    </w:p>
    <w:p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Vehicle Delay Reduction:</w:t>
      </w:r>
      <w:r w:rsidRPr="00ED7195">
        <w:rPr>
          <w:rFonts w:ascii="Arial" w:hAnsi="Arial" w:cs="Arial"/>
          <w:sz w:val="20"/>
          <w:szCs w:val="20"/>
        </w:rPr>
        <w:br/>
        <w:t xml:space="preserve">The average vehicle delay decreased from </w:t>
      </w:r>
      <w:r w:rsidRPr="00ED7195">
        <w:rPr>
          <w:rStyle w:val="Strong"/>
          <w:rFonts w:ascii="Arial" w:hAnsi="Arial" w:cs="Arial"/>
          <w:b w:val="0"/>
          <w:sz w:val="20"/>
          <w:szCs w:val="20"/>
        </w:rPr>
        <w:t>45 s to 28 s</w:t>
      </w:r>
      <w:r w:rsidRPr="00ED7195">
        <w:rPr>
          <w:rFonts w:ascii="Arial" w:hAnsi="Arial" w:cs="Arial"/>
          <w:sz w:val="20"/>
          <w:szCs w:val="20"/>
        </w:rPr>
        <w:t xml:space="preserve">, representing a </w:t>
      </w:r>
      <w:r w:rsidRPr="00ED7195">
        <w:rPr>
          <w:rStyle w:val="Strong"/>
          <w:rFonts w:ascii="Arial" w:hAnsi="Arial" w:cs="Arial"/>
          <w:b w:val="0"/>
          <w:sz w:val="20"/>
          <w:szCs w:val="20"/>
        </w:rPr>
        <w:t>37.8% reduction</w:t>
      </w:r>
      <w:r w:rsidRPr="00ED7195">
        <w:rPr>
          <w:rFonts w:ascii="Arial" w:hAnsi="Arial" w:cs="Arial"/>
          <w:sz w:val="20"/>
          <w:szCs w:val="20"/>
        </w:rPr>
        <w:t>. This reduction is attributed to the separation of pedestrians from the vehicular lanes and the introduction of controlled zebra crossings, which eliminated random stops caused by jaywalking.</w:t>
      </w:r>
    </w:p>
    <w:p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Queue Length Reduction:</w:t>
      </w:r>
      <w:r w:rsidRPr="00ED7195">
        <w:rPr>
          <w:rFonts w:ascii="Arial" w:hAnsi="Arial" w:cs="Arial"/>
          <w:sz w:val="20"/>
          <w:szCs w:val="20"/>
        </w:rPr>
        <w:br/>
        <w:t xml:space="preserve">Maximum vehicle queues at the main gate were reduced from </w:t>
      </w:r>
      <w:r w:rsidRPr="00ED7195">
        <w:rPr>
          <w:rStyle w:val="Strong"/>
          <w:rFonts w:ascii="Arial" w:hAnsi="Arial" w:cs="Arial"/>
          <w:b w:val="0"/>
          <w:sz w:val="20"/>
          <w:szCs w:val="20"/>
        </w:rPr>
        <w:t>120 m to 75 m</w:t>
      </w:r>
      <w:r w:rsidRPr="00ED7195">
        <w:rPr>
          <w:rFonts w:ascii="Arial" w:hAnsi="Arial" w:cs="Arial"/>
          <w:b/>
          <w:sz w:val="20"/>
          <w:szCs w:val="20"/>
        </w:rPr>
        <w:t>,</w:t>
      </w:r>
      <w:r w:rsidRPr="00ED7195">
        <w:rPr>
          <w:rFonts w:ascii="Arial" w:hAnsi="Arial" w:cs="Arial"/>
          <w:sz w:val="20"/>
          <w:szCs w:val="20"/>
        </w:rPr>
        <w:t xml:space="preserve"> a</w:t>
      </w:r>
      <w:r w:rsidRPr="00ED7195">
        <w:rPr>
          <w:rStyle w:val="Strong"/>
          <w:rFonts w:ascii="Arial" w:hAnsi="Arial" w:cs="Arial"/>
          <w:b w:val="0"/>
          <w:sz w:val="20"/>
          <w:szCs w:val="20"/>
        </w:rPr>
        <w:t>37.5%decrease</w:t>
      </w:r>
      <w:r w:rsidRPr="00ED7195">
        <w:rPr>
          <w:rFonts w:ascii="Arial" w:hAnsi="Arial" w:cs="Arial"/>
          <w:b/>
          <w:sz w:val="20"/>
          <w:szCs w:val="20"/>
        </w:rPr>
        <w:t>.</w:t>
      </w:r>
      <w:r w:rsidRPr="00ED7195">
        <w:rPr>
          <w:rFonts w:ascii="Arial" w:hAnsi="Arial" w:cs="Arial"/>
          <w:sz w:val="20"/>
          <w:szCs w:val="20"/>
        </w:rPr>
        <w:t xml:space="preserve"> By channeling pedestrian traffic away from roadways and providing predictable crossing points, vehicular flow became smoother and bottlenecks were mitigated.</w:t>
      </w:r>
    </w:p>
    <w:p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Level of Service Improvement:</w:t>
      </w:r>
      <w:r w:rsidRPr="00ED7195">
        <w:rPr>
          <w:rFonts w:ascii="Arial" w:hAnsi="Arial" w:cs="Arial"/>
          <w:sz w:val="20"/>
          <w:szCs w:val="20"/>
        </w:rPr>
        <w:br/>
        <w:t xml:space="preserve">Prior to the intervention, the intersection operated at </w:t>
      </w:r>
      <w:r w:rsidRPr="00ED7195">
        <w:rPr>
          <w:rStyle w:val="Strong"/>
          <w:rFonts w:ascii="Arial" w:hAnsi="Arial" w:cs="Arial"/>
          <w:b w:val="0"/>
          <w:sz w:val="20"/>
          <w:szCs w:val="20"/>
        </w:rPr>
        <w:t>LOS D</w:t>
      </w:r>
      <w:r w:rsidRPr="00ED7195">
        <w:rPr>
          <w:rFonts w:ascii="Arial" w:hAnsi="Arial" w:cs="Arial"/>
          <w:sz w:val="20"/>
          <w:szCs w:val="20"/>
        </w:rPr>
        <w:t xml:space="preserve"> (approaching unstable flow). Post-implementation, the intersection achieved </w:t>
      </w:r>
      <w:r w:rsidRPr="00ED7195">
        <w:rPr>
          <w:rStyle w:val="Strong"/>
          <w:rFonts w:ascii="Arial" w:hAnsi="Arial" w:cs="Arial"/>
          <w:b w:val="0"/>
          <w:sz w:val="20"/>
          <w:szCs w:val="20"/>
        </w:rPr>
        <w:t>LOS B</w:t>
      </w:r>
      <w:r w:rsidRPr="00ED7195">
        <w:rPr>
          <w:rFonts w:ascii="Arial" w:hAnsi="Arial" w:cs="Arial"/>
          <w:sz w:val="20"/>
          <w:szCs w:val="20"/>
        </w:rPr>
        <w:t>, indicating improved flow and fewer disruptions.</w:t>
      </w:r>
    </w:p>
    <w:p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Pedestrian Compliance:</w:t>
      </w:r>
      <w:r w:rsidRPr="00ED7195">
        <w:rPr>
          <w:rFonts w:ascii="Arial" w:hAnsi="Arial" w:cs="Arial"/>
          <w:sz w:val="20"/>
          <w:szCs w:val="20"/>
        </w:rPr>
        <w:br/>
        <w:t xml:space="preserve">Pedestrian adherence to the designated walkway increased from </w:t>
      </w:r>
      <w:r w:rsidRPr="00ED7195">
        <w:rPr>
          <w:rStyle w:val="Strong"/>
          <w:rFonts w:ascii="Arial" w:hAnsi="Arial" w:cs="Arial"/>
          <w:b w:val="0"/>
          <w:sz w:val="20"/>
          <w:szCs w:val="20"/>
        </w:rPr>
        <w:t>40% to 95%</w:t>
      </w:r>
      <w:r w:rsidRPr="00ED7195">
        <w:rPr>
          <w:rFonts w:ascii="Arial" w:hAnsi="Arial" w:cs="Arial"/>
          <w:b/>
          <w:sz w:val="20"/>
          <w:szCs w:val="20"/>
        </w:rPr>
        <w:t>,</w:t>
      </w:r>
      <w:r w:rsidRPr="00ED7195">
        <w:rPr>
          <w:rFonts w:ascii="Arial" w:hAnsi="Arial" w:cs="Arial"/>
          <w:sz w:val="20"/>
          <w:szCs w:val="20"/>
        </w:rPr>
        <w:t xml:space="preserve"> showing a dramatic improvement in user behavior. High compliance ensures continued traffic efficiency and enhances overall safety.</w:t>
      </w:r>
    </w:p>
    <w:p w:rsidR="00643D5E" w:rsidRDefault="00643D5E" w:rsidP="00643D5E">
      <w:pPr>
        <w:pStyle w:val="NormalWeb"/>
        <w:rPr>
          <w:rFonts w:ascii="Arial" w:hAnsi="Arial" w:cs="Arial"/>
          <w:b/>
          <w:sz w:val="20"/>
          <w:szCs w:val="20"/>
        </w:rPr>
      </w:pPr>
      <w:r w:rsidRPr="00ED7195">
        <w:rPr>
          <w:rFonts w:ascii="Arial" w:hAnsi="Arial" w:cs="Arial"/>
          <w:sz w:val="20"/>
          <w:szCs w:val="20"/>
        </w:rPr>
        <w:t>The quantitative analysis confirms that the proposed pedestrian infrastructure not only improves pedestrian safety but also significantly enhances traffic operations</w:t>
      </w:r>
      <w:r>
        <w:rPr>
          <w:rFonts w:ascii="Arial" w:hAnsi="Arial" w:cs="Arial"/>
          <w:sz w:val="20"/>
          <w:szCs w:val="20"/>
        </w:rPr>
        <w:t xml:space="preserve"> (Camara, et al, 2021)</w:t>
      </w:r>
      <w:r w:rsidRPr="00ED7195">
        <w:rPr>
          <w:rFonts w:ascii="Arial" w:hAnsi="Arial" w:cs="Arial"/>
          <w:sz w:val="20"/>
          <w:szCs w:val="20"/>
        </w:rPr>
        <w:t xml:space="preserve">. The 30–40% reductions in delay and queue length demonstrate that </w:t>
      </w:r>
      <w:r w:rsidRPr="00ED7195">
        <w:rPr>
          <w:rStyle w:val="Strong"/>
          <w:rFonts w:ascii="Arial" w:hAnsi="Arial" w:cs="Arial"/>
          <w:b w:val="0"/>
          <w:sz w:val="20"/>
          <w:szCs w:val="20"/>
        </w:rPr>
        <w:t>well-designed pedestrian facilities can materially reduce congestion at high-traffic institutional entrances</w:t>
      </w:r>
      <w:r w:rsidRPr="00ED7195">
        <w:rPr>
          <w:rFonts w:ascii="Arial" w:hAnsi="Arial" w:cs="Arial"/>
          <w:b/>
          <w:sz w:val="20"/>
          <w:szCs w:val="20"/>
        </w:rPr>
        <w:t>.</w:t>
      </w:r>
    </w:p>
    <w:p w:rsidR="00643D5E" w:rsidRPr="00ED7195" w:rsidRDefault="00643D5E" w:rsidP="00643D5E">
      <w:pPr>
        <w:pStyle w:val="NormalWeb"/>
        <w:rPr>
          <w:rFonts w:ascii="Arial" w:hAnsi="Arial" w:cs="Arial"/>
          <w:b/>
          <w:sz w:val="20"/>
          <w:szCs w:val="20"/>
        </w:rPr>
      </w:pPr>
      <w:r w:rsidRPr="00ED7195">
        <w:rPr>
          <w:rFonts w:ascii="Arial" w:hAnsi="Arial" w:cs="Arial"/>
          <w:sz w:val="20"/>
          <w:szCs w:val="20"/>
        </w:rPr>
        <w:t xml:space="preserve">Furthermore, the improved LOS reflects the synergistic effect of </w:t>
      </w:r>
      <w:r w:rsidRPr="00ED7195">
        <w:rPr>
          <w:rStyle w:val="Strong"/>
          <w:rFonts w:ascii="Arial" w:hAnsi="Arial" w:cs="Arial"/>
          <w:b w:val="0"/>
          <w:sz w:val="20"/>
          <w:szCs w:val="20"/>
        </w:rPr>
        <w:t>geometric design, drainage, pavement structure, and safety features</w:t>
      </w:r>
      <w:r w:rsidRPr="00ED7195">
        <w:rPr>
          <w:rFonts w:ascii="Arial" w:hAnsi="Arial" w:cs="Arial"/>
          <w:b/>
          <w:sz w:val="20"/>
          <w:szCs w:val="20"/>
        </w:rPr>
        <w:t>.</w:t>
      </w:r>
      <w:r w:rsidRPr="00ED7195">
        <w:rPr>
          <w:rFonts w:ascii="Arial" w:hAnsi="Arial" w:cs="Arial"/>
          <w:sz w:val="20"/>
          <w:szCs w:val="20"/>
        </w:rPr>
        <w:t xml:space="preserve"> When pedestrians are guided to designated paths, vehicle interactions become predictable, reducing stop-and-go situations and improving </w:t>
      </w:r>
      <w:r w:rsidRPr="009C5830">
        <w:rPr>
          <w:rFonts w:ascii="Arial" w:hAnsi="Arial" w:cs="Arial"/>
          <w:sz w:val="20"/>
          <w:szCs w:val="20"/>
        </w:rPr>
        <w:lastRenderedPageBreak/>
        <w:t>throughput (</w:t>
      </w:r>
      <w:r w:rsidRPr="009C5830">
        <w:rPr>
          <w:rFonts w:ascii="Arial" w:hAnsi="Arial" w:cs="Arial"/>
          <w:color w:val="0F0F0F"/>
          <w:sz w:val="20"/>
          <w:szCs w:val="20"/>
          <w:shd w:val="clear" w:color="auto" w:fill="FFFFFF"/>
        </w:rPr>
        <w:t>Effati</w:t>
      </w:r>
      <w:r w:rsidR="009C5830">
        <w:rPr>
          <w:rFonts w:ascii="Arial" w:hAnsi="Arial" w:cs="Arial"/>
          <w:color w:val="0F0F0F"/>
          <w:sz w:val="20"/>
          <w:szCs w:val="20"/>
          <w:shd w:val="clear" w:color="auto" w:fill="FFFFFF"/>
        </w:rPr>
        <w:t xml:space="preserve"> </w:t>
      </w:r>
      <w:r w:rsidRPr="009C5830">
        <w:rPr>
          <w:rFonts w:ascii="Arial" w:hAnsi="Arial" w:cs="Arial"/>
          <w:color w:val="0F0F0F"/>
          <w:sz w:val="20"/>
          <w:szCs w:val="20"/>
          <w:shd w:val="clear" w:color="auto" w:fill="FFFFFF"/>
        </w:rPr>
        <w:t>&amp; Saheli, 2022).</w:t>
      </w:r>
      <w:r w:rsidRPr="009C5830">
        <w:rPr>
          <w:rFonts w:ascii="Arial" w:hAnsi="Arial" w:cs="Arial"/>
          <w:sz w:val="20"/>
          <w:szCs w:val="20"/>
        </w:rPr>
        <w:t>.</w:t>
      </w:r>
      <w:r w:rsidRPr="00ED7195">
        <w:rPr>
          <w:rFonts w:ascii="Arial" w:hAnsi="Arial" w:cs="Arial"/>
          <w:sz w:val="20"/>
          <w:szCs w:val="20"/>
        </w:rPr>
        <w:t xml:space="preserve">This analysis demonstrates that </w:t>
      </w:r>
      <w:r w:rsidRPr="00ED7195">
        <w:rPr>
          <w:rStyle w:val="Strong"/>
          <w:rFonts w:ascii="Arial" w:hAnsi="Arial" w:cs="Arial"/>
          <w:b w:val="0"/>
          <w:sz w:val="20"/>
          <w:szCs w:val="20"/>
        </w:rPr>
        <w:t>pedestrian-focused interventions are an effective traffic management strategy</w:t>
      </w:r>
      <w:r w:rsidRPr="00ED7195">
        <w:rPr>
          <w:rFonts w:ascii="Arial" w:hAnsi="Arial" w:cs="Arial"/>
          <w:b/>
          <w:sz w:val="20"/>
          <w:szCs w:val="20"/>
        </w:rPr>
        <w:t>,</w:t>
      </w:r>
      <w:r w:rsidRPr="00ED7195">
        <w:rPr>
          <w:rFonts w:ascii="Arial" w:hAnsi="Arial" w:cs="Arial"/>
          <w:sz w:val="20"/>
          <w:szCs w:val="20"/>
        </w:rPr>
        <w:t xml:space="preserve"> aligning with global urban mobility standards and providing a model for similar high-density campus or institutional settings.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C439C8" w:rsidRPr="00486E5B" w:rsidRDefault="00C439C8" w:rsidP="00014E10">
      <w:pPr>
        <w:jc w:val="both"/>
        <w:rPr>
          <w:rFonts w:ascii="Arial" w:hAnsi="Arial" w:cs="Arial"/>
          <w:b/>
          <w:sz w:val="22"/>
          <w:szCs w:val="22"/>
        </w:rPr>
      </w:pPr>
      <w:r w:rsidRPr="00486E5B">
        <w:rPr>
          <w:rFonts w:ascii="Arial" w:hAnsi="Arial" w:cs="Arial"/>
          <w:b/>
          <w:sz w:val="22"/>
          <w:szCs w:val="22"/>
        </w:rPr>
        <w:t>4.1 Conclusion</w:t>
      </w:r>
    </w:p>
    <w:p w:rsidR="00C439C8" w:rsidRDefault="00C439C8" w:rsidP="00E43700">
      <w:pPr>
        <w:ind w:left="360"/>
        <w:jc w:val="both"/>
        <w:rPr>
          <w:rFonts w:ascii="Arial" w:hAnsi="Arial" w:cs="Arial"/>
        </w:rPr>
      </w:pPr>
      <w:r w:rsidRPr="00E43700">
        <w:rPr>
          <w:rFonts w:ascii="Arial" w:hAnsi="Arial" w:cs="Arial"/>
        </w:rPr>
        <w:t>The study set out to evaluate the use of a pedestrian walkway as a solution to eradicate traffic congestion at the COOU main gate. The conclusions are as follows:</w:t>
      </w:r>
    </w:p>
    <w:p w:rsidR="00C439C8" w:rsidRPr="00E43700" w:rsidRDefault="00DB2B46" w:rsidP="00E43700">
      <w:pPr>
        <w:ind w:left="360"/>
        <w:jc w:val="both"/>
        <w:rPr>
          <w:rFonts w:ascii="Arial" w:hAnsi="Arial" w:cs="Arial"/>
        </w:rPr>
      </w:pPr>
      <w:r w:rsidRPr="007D608A">
        <w:rPr>
          <w:bCs/>
          <w:lang w:val="en-GB"/>
        </w:rPr>
        <w:t xml:space="preserve">The study predicts that, based on the proposed design, the pedestrian walkway could significantly reduce congestion, contingent on proper execution and achieving the modeled </w:t>
      </w:r>
      <w:r>
        <w:rPr>
          <w:bCs/>
          <w:lang w:val="en-GB"/>
        </w:rPr>
        <w:t xml:space="preserve">compliance rates. </w:t>
      </w:r>
      <w:r w:rsidR="00C439C8" w:rsidRPr="00E43700">
        <w:rPr>
          <w:rFonts w:ascii="Arial" w:hAnsi="Arial" w:cs="Arial"/>
        </w:rPr>
        <w:t>The Bill of Quantities (BOQ) confirmed that the proposed design is technically feasible and economically realistic, with quantities of materials consistent with the walkway dimensions and design requirements.</w:t>
      </w:r>
    </w:p>
    <w:p w:rsidR="00C439C8" w:rsidRPr="009206D1" w:rsidRDefault="00C439C8" w:rsidP="00C439C8">
      <w:pPr>
        <w:jc w:val="both"/>
        <w:rPr>
          <w:rFonts w:ascii="Arial" w:hAnsi="Arial" w:cs="Arial"/>
          <w:b/>
          <w:sz w:val="22"/>
          <w:szCs w:val="22"/>
        </w:rPr>
      </w:pPr>
      <w:r>
        <w:rPr>
          <w:rFonts w:ascii="Arial" w:hAnsi="Arial" w:cs="Arial"/>
          <w:b/>
          <w:sz w:val="22"/>
          <w:szCs w:val="22"/>
        </w:rPr>
        <w:t>4</w:t>
      </w:r>
      <w:r w:rsidRPr="009206D1">
        <w:rPr>
          <w:rFonts w:ascii="Arial" w:hAnsi="Arial" w:cs="Arial"/>
          <w:b/>
          <w:sz w:val="22"/>
          <w:szCs w:val="22"/>
        </w:rPr>
        <w:t>.2 Recommendations</w:t>
      </w:r>
    </w:p>
    <w:p w:rsidR="00C439C8" w:rsidRPr="00264CCD" w:rsidRDefault="00C439C8" w:rsidP="00264CCD">
      <w:pPr>
        <w:ind w:left="360"/>
        <w:jc w:val="both"/>
        <w:rPr>
          <w:rFonts w:ascii="Arial" w:hAnsi="Arial" w:cs="Arial"/>
        </w:rPr>
      </w:pPr>
      <w:r w:rsidRPr="00264CCD">
        <w:rPr>
          <w:rFonts w:ascii="Arial" w:hAnsi="Arial" w:cs="Arial"/>
        </w:rPr>
        <w:t>Based on the conclusions, the following recommendations are made:</w:t>
      </w:r>
    </w:p>
    <w:p w:rsidR="00C439C8" w:rsidRPr="00264CCD" w:rsidRDefault="00C439C8" w:rsidP="009C5830">
      <w:pPr>
        <w:ind w:left="426"/>
        <w:jc w:val="both"/>
        <w:rPr>
          <w:rFonts w:ascii="Arial" w:hAnsi="Arial" w:cs="Arial"/>
        </w:rPr>
      </w:pPr>
      <w:r w:rsidRPr="009C5830">
        <w:rPr>
          <w:rFonts w:ascii="Arial" w:hAnsi="Arial" w:cs="Arial"/>
          <w:b/>
        </w:rPr>
        <w:t>Implementation of Walkway Design</w:t>
      </w:r>
      <w:r w:rsidRPr="00264CCD">
        <w:rPr>
          <w:rFonts w:ascii="Arial" w:hAnsi="Arial" w:cs="Arial"/>
        </w:rPr>
        <w:t>: The university management should prioritize the construction of the proposed pedestrian walkway in line with the specifications provided in this study.</w:t>
      </w:r>
    </w:p>
    <w:p w:rsidR="00C439C8" w:rsidRPr="00264CCD" w:rsidRDefault="00C439C8" w:rsidP="009C5830">
      <w:pPr>
        <w:ind w:left="426"/>
        <w:jc w:val="both"/>
        <w:rPr>
          <w:rFonts w:ascii="Arial" w:hAnsi="Arial" w:cs="Arial"/>
        </w:rPr>
      </w:pPr>
      <w:r w:rsidRPr="009C5830">
        <w:rPr>
          <w:rFonts w:ascii="Arial" w:hAnsi="Arial" w:cs="Arial"/>
          <w:b/>
        </w:rPr>
        <w:t>Policy and Regulation</w:t>
      </w:r>
      <w:r w:rsidRPr="00264CCD">
        <w:rPr>
          <w:rFonts w:ascii="Arial" w:hAnsi="Arial" w:cs="Arial"/>
        </w:rPr>
        <w:t>: Pedestrian control measures should be enforced to ensure compliance with zebra crossings and walkways. Bollards and kerbs should be maintained to prevent encroachment into vehicle lanes.</w:t>
      </w:r>
    </w:p>
    <w:p w:rsidR="00C439C8" w:rsidRPr="00264CCD" w:rsidRDefault="00C439C8" w:rsidP="009C5830">
      <w:pPr>
        <w:ind w:left="426"/>
        <w:jc w:val="both"/>
        <w:rPr>
          <w:rFonts w:ascii="Arial" w:hAnsi="Arial" w:cs="Arial"/>
        </w:rPr>
      </w:pPr>
      <w:r w:rsidRPr="009C5830">
        <w:rPr>
          <w:rFonts w:ascii="Arial" w:hAnsi="Arial" w:cs="Arial"/>
          <w:b/>
        </w:rPr>
        <w:t>Maintenance</w:t>
      </w:r>
      <w:r w:rsidRPr="00264CCD">
        <w:rPr>
          <w:rFonts w:ascii="Arial" w:hAnsi="Arial" w:cs="Arial"/>
        </w:rPr>
        <w:t>: Regular inspection and maintenance of pavement layers, drainage channels, gratings, signage, and lighting should be carried out to extend the lifespan of the facility.</w:t>
      </w:r>
    </w:p>
    <w:p w:rsidR="00C439C8" w:rsidRDefault="00C439C8" w:rsidP="009C5830">
      <w:pPr>
        <w:ind w:left="426"/>
        <w:jc w:val="both"/>
        <w:rPr>
          <w:rFonts w:ascii="Arial" w:hAnsi="Arial" w:cs="Arial"/>
        </w:rPr>
      </w:pPr>
      <w:r w:rsidRPr="009C5830">
        <w:rPr>
          <w:rFonts w:ascii="Arial" w:hAnsi="Arial" w:cs="Arial"/>
          <w:b/>
        </w:rPr>
        <w:t>Awareness Campaigns</w:t>
      </w:r>
      <w:r w:rsidRPr="00264CCD">
        <w:rPr>
          <w:rFonts w:ascii="Arial" w:hAnsi="Arial" w:cs="Arial"/>
        </w:rPr>
        <w:t>: Sensitization programs should be organized to educate students, staff, and visitors on the proper use of pedestrian facilities and the risks of random crossings.</w:t>
      </w:r>
    </w:p>
    <w:p w:rsidR="00CD62E4" w:rsidRDefault="00CD62E4" w:rsidP="00CD62E4">
      <w:pPr>
        <w:jc w:val="both"/>
        <w:rPr>
          <w:rFonts w:ascii="Arial" w:hAnsi="Arial" w:cs="Arial"/>
          <w:b/>
          <w:sz w:val="22"/>
          <w:szCs w:val="22"/>
        </w:rPr>
      </w:pPr>
    </w:p>
    <w:p w:rsidR="00CD62E4" w:rsidRPr="009206D1" w:rsidRDefault="00CD62E4" w:rsidP="00CD62E4">
      <w:pPr>
        <w:jc w:val="both"/>
        <w:rPr>
          <w:rFonts w:ascii="Arial" w:hAnsi="Arial" w:cs="Arial"/>
          <w:b/>
          <w:sz w:val="22"/>
          <w:szCs w:val="22"/>
        </w:rPr>
      </w:pPr>
      <w:r>
        <w:rPr>
          <w:rFonts w:ascii="Arial" w:hAnsi="Arial" w:cs="Arial"/>
          <w:b/>
          <w:sz w:val="22"/>
          <w:szCs w:val="22"/>
        </w:rPr>
        <w:t>4.3</w:t>
      </w:r>
      <w:r w:rsidRPr="009206D1">
        <w:rPr>
          <w:rFonts w:ascii="Arial" w:hAnsi="Arial" w:cs="Arial"/>
          <w:b/>
          <w:sz w:val="22"/>
          <w:szCs w:val="22"/>
        </w:rPr>
        <w:tab/>
      </w:r>
      <w:r>
        <w:rPr>
          <w:rFonts w:ascii="Arial" w:hAnsi="Arial" w:cs="Arial"/>
          <w:b/>
          <w:sz w:val="22"/>
          <w:szCs w:val="22"/>
        </w:rPr>
        <w:t>Limitations of the study</w:t>
      </w:r>
      <w:r w:rsidRPr="009206D1">
        <w:rPr>
          <w:rFonts w:ascii="Arial" w:hAnsi="Arial" w:cs="Arial"/>
          <w:b/>
          <w:sz w:val="22"/>
          <w:szCs w:val="22"/>
        </w:rPr>
        <w:t>:</w:t>
      </w:r>
    </w:p>
    <w:p w:rsidR="00CD62E4" w:rsidRDefault="00CD62E4" w:rsidP="00CD62E4">
      <w:pPr>
        <w:ind w:left="360"/>
        <w:jc w:val="both"/>
        <w:rPr>
          <w:rFonts w:ascii="Arial" w:hAnsi="Arial" w:cs="Arial"/>
        </w:rPr>
      </w:pPr>
      <w:r>
        <w:rPr>
          <w:rFonts w:ascii="Arial" w:hAnsi="Arial" w:cs="Arial"/>
        </w:rPr>
        <w:t>The limitations of the study are as follows:</w:t>
      </w:r>
    </w:p>
    <w:p w:rsidR="00CD62E4" w:rsidRDefault="00CD62E4" w:rsidP="00CD62E4">
      <w:pPr>
        <w:pStyle w:val="ListParagraph"/>
        <w:numPr>
          <w:ilvl w:val="0"/>
          <w:numId w:val="45"/>
        </w:numPr>
        <w:jc w:val="both"/>
        <w:rPr>
          <w:rFonts w:ascii="Arial" w:hAnsi="Arial" w:cs="Arial"/>
        </w:rPr>
      </w:pPr>
      <w:r>
        <w:rPr>
          <w:rFonts w:ascii="Arial" w:hAnsi="Arial" w:cs="Arial"/>
        </w:rPr>
        <w:t>It considered the traffic conditions at the institutions main gate and didn’t include other sections of the road.</w:t>
      </w:r>
    </w:p>
    <w:p w:rsidR="00CD62E4" w:rsidRDefault="00CD62E4" w:rsidP="00CD62E4">
      <w:pPr>
        <w:pStyle w:val="ListParagraph"/>
        <w:numPr>
          <w:ilvl w:val="0"/>
          <w:numId w:val="45"/>
        </w:numPr>
        <w:jc w:val="both"/>
        <w:rPr>
          <w:rFonts w:ascii="Arial" w:hAnsi="Arial" w:cs="Arial"/>
        </w:rPr>
      </w:pPr>
      <w:r>
        <w:rPr>
          <w:rFonts w:ascii="Arial" w:hAnsi="Arial" w:cs="Arial"/>
        </w:rPr>
        <w:t>There was no enough time to study the traffic system; the study was done in only one academic session.</w:t>
      </w:r>
    </w:p>
    <w:p w:rsidR="00CD62E4" w:rsidRDefault="00CD62E4" w:rsidP="00CD62E4">
      <w:pPr>
        <w:pStyle w:val="ListParagraph"/>
        <w:numPr>
          <w:ilvl w:val="0"/>
          <w:numId w:val="45"/>
        </w:numPr>
        <w:jc w:val="both"/>
        <w:rPr>
          <w:rFonts w:ascii="Arial" w:hAnsi="Arial" w:cs="Arial"/>
        </w:rPr>
      </w:pPr>
      <w:r>
        <w:rPr>
          <w:rFonts w:ascii="Arial" w:hAnsi="Arial" w:cs="Arial"/>
        </w:rPr>
        <w:t>Lacks c</w:t>
      </w:r>
      <w:r w:rsidRPr="00264CCD">
        <w:rPr>
          <w:rFonts w:ascii="Arial" w:hAnsi="Arial" w:cs="Arial"/>
        </w:rPr>
        <w:t>omparative performance of pedestrian facilities in other campuses or urban environments</w:t>
      </w:r>
    </w:p>
    <w:p w:rsidR="00612F08" w:rsidRPr="00612F08" w:rsidRDefault="00612F08" w:rsidP="00CD62E4">
      <w:pPr>
        <w:pStyle w:val="ListParagraph"/>
        <w:numPr>
          <w:ilvl w:val="0"/>
          <w:numId w:val="45"/>
        </w:numPr>
        <w:jc w:val="both"/>
        <w:rPr>
          <w:rFonts w:ascii="Arial" w:hAnsi="Arial" w:cs="Arial"/>
        </w:rPr>
      </w:pPr>
      <w:r>
        <w:rPr>
          <w:rFonts w:ascii="Arial" w:hAnsi="Arial" w:cs="Arial"/>
        </w:rPr>
        <w:t xml:space="preserve">Inadequate finance for wider conduct of </w:t>
      </w:r>
      <w:r w:rsidRPr="00612F08">
        <w:rPr>
          <w:rFonts w:ascii="Arial" w:hAnsi="Arial" w:cs="Arial"/>
        </w:rPr>
        <w:t>surveys, interviews</w:t>
      </w:r>
      <w:r>
        <w:rPr>
          <w:rFonts w:ascii="Arial" w:hAnsi="Arial" w:cs="Arial"/>
        </w:rPr>
        <w:t>, or focus group discussions will</w:t>
      </w:r>
      <w:r w:rsidRPr="00612F08">
        <w:rPr>
          <w:rFonts w:ascii="Arial" w:hAnsi="Arial" w:cs="Arial"/>
        </w:rPr>
        <w:t xml:space="preserve"> involve costs for printing questionnaires, transportation, or hiring assistants.</w:t>
      </w:r>
      <w:r>
        <w:rPr>
          <w:rFonts w:ascii="Arial" w:hAnsi="Arial" w:cs="Arial"/>
        </w:rPr>
        <w:t xml:space="preserve"> Limited financial resources</w:t>
      </w:r>
      <w:r w:rsidRPr="00612F08">
        <w:rPr>
          <w:rFonts w:ascii="Arial" w:hAnsi="Arial" w:cs="Arial"/>
        </w:rPr>
        <w:t xml:space="preserve"> restrict</w:t>
      </w:r>
      <w:r>
        <w:rPr>
          <w:rFonts w:ascii="Arial" w:hAnsi="Arial" w:cs="Arial"/>
        </w:rPr>
        <w:t>ed</w:t>
      </w:r>
      <w:r w:rsidRPr="00612F08">
        <w:rPr>
          <w:rFonts w:ascii="Arial" w:hAnsi="Arial" w:cs="Arial"/>
        </w:rPr>
        <w:t xml:space="preserve"> access to </w:t>
      </w:r>
      <w:r>
        <w:rPr>
          <w:rFonts w:ascii="Arial" w:hAnsi="Arial" w:cs="Arial"/>
        </w:rPr>
        <w:t xml:space="preserve">some research </w:t>
      </w:r>
      <w:r w:rsidRPr="00612F08">
        <w:rPr>
          <w:rFonts w:ascii="Arial" w:hAnsi="Arial" w:cs="Arial"/>
        </w:rPr>
        <w:t>tools like drones or traffic monitoring software that could provide more accurate data</w:t>
      </w:r>
      <w:r>
        <w:rPr>
          <w:rFonts w:ascii="Arial" w:hAnsi="Arial" w:cs="Arial"/>
        </w:rPr>
        <w:t>.</w:t>
      </w:r>
    </w:p>
    <w:p w:rsidR="00C439C8" w:rsidRPr="009206D1" w:rsidRDefault="00C439C8" w:rsidP="00C439C8">
      <w:pPr>
        <w:jc w:val="both"/>
        <w:rPr>
          <w:rFonts w:ascii="Arial" w:hAnsi="Arial" w:cs="Arial"/>
          <w:b/>
          <w:sz w:val="22"/>
          <w:szCs w:val="22"/>
        </w:rPr>
      </w:pPr>
      <w:r>
        <w:rPr>
          <w:rFonts w:ascii="Arial" w:hAnsi="Arial" w:cs="Arial"/>
          <w:b/>
          <w:sz w:val="22"/>
          <w:szCs w:val="22"/>
        </w:rPr>
        <w:t>4</w:t>
      </w:r>
      <w:r w:rsidR="00CD62E4">
        <w:rPr>
          <w:rFonts w:ascii="Arial" w:hAnsi="Arial" w:cs="Arial"/>
          <w:b/>
          <w:sz w:val="22"/>
          <w:szCs w:val="22"/>
        </w:rPr>
        <w:t>.4</w:t>
      </w:r>
      <w:r w:rsidRPr="009206D1">
        <w:rPr>
          <w:rFonts w:ascii="Arial" w:hAnsi="Arial" w:cs="Arial"/>
          <w:b/>
          <w:sz w:val="22"/>
          <w:szCs w:val="22"/>
        </w:rPr>
        <w:tab/>
        <w:t>Further Research: Future studies should explore:</w:t>
      </w:r>
    </w:p>
    <w:p w:rsidR="00C439C8" w:rsidRPr="00264CCD" w:rsidRDefault="00C439C8" w:rsidP="00264CCD">
      <w:pPr>
        <w:ind w:left="360"/>
        <w:jc w:val="both"/>
        <w:rPr>
          <w:rFonts w:ascii="Arial" w:hAnsi="Arial" w:cs="Arial"/>
        </w:rPr>
      </w:pPr>
      <w:r w:rsidRPr="00264CCD">
        <w:rPr>
          <w:rFonts w:ascii="Arial" w:hAnsi="Arial" w:cs="Arial"/>
        </w:rPr>
        <w:t>Cost–benefit analysis of pedestrian walkway construction.</w:t>
      </w:r>
    </w:p>
    <w:p w:rsidR="00C439C8" w:rsidRPr="00264CCD" w:rsidRDefault="00C439C8" w:rsidP="00264CCD">
      <w:pPr>
        <w:ind w:left="360"/>
        <w:jc w:val="both"/>
        <w:rPr>
          <w:rFonts w:ascii="Arial" w:hAnsi="Arial" w:cs="Arial"/>
        </w:rPr>
      </w:pPr>
      <w:r w:rsidRPr="00264CCD">
        <w:rPr>
          <w:rFonts w:ascii="Arial" w:hAnsi="Arial" w:cs="Arial"/>
        </w:rPr>
        <w:t>Integration of smart pedestrian management systems (e.g., pedestrian signals, sensor-based bollards).</w:t>
      </w:r>
    </w:p>
    <w:p w:rsidR="00C439C8" w:rsidRPr="00264CCD" w:rsidRDefault="00C439C8" w:rsidP="00264CCD">
      <w:pPr>
        <w:ind w:left="360"/>
        <w:jc w:val="both"/>
        <w:rPr>
          <w:rFonts w:ascii="Arial" w:hAnsi="Arial" w:cs="Arial"/>
        </w:rPr>
      </w:pPr>
      <w:r w:rsidRPr="00264CCD">
        <w:rPr>
          <w:rFonts w:ascii="Arial" w:hAnsi="Arial" w:cs="Arial"/>
        </w:rPr>
        <w:t>Comparative performance of pedestrian facilities in other campuses or urban environments.</w:t>
      </w:r>
    </w:p>
    <w:p w:rsidR="00790ADA" w:rsidRPr="00FB3A86" w:rsidRDefault="00790ADA" w:rsidP="00441B6F">
      <w:pPr>
        <w:pStyle w:val="Body"/>
        <w:spacing w:after="0"/>
        <w:rPr>
          <w:rFonts w:ascii="Arial" w:hAnsi="Arial" w:cs="Arial"/>
        </w:rPr>
      </w:pPr>
    </w:p>
    <w:p w:rsidR="00264CCD" w:rsidRDefault="00264CCD" w:rsidP="00441B6F">
      <w:pPr>
        <w:pStyle w:val="ReferHead"/>
        <w:spacing w:after="0"/>
        <w:jc w:val="both"/>
        <w:rPr>
          <w:rFonts w:ascii="Arial" w:hAnsi="Arial" w:cs="Arial"/>
          <w:b w:val="0"/>
          <w:caps w:val="0"/>
          <w:sz w:val="20"/>
        </w:rPr>
      </w:pPr>
    </w:p>
    <w:p w:rsidR="00264CCD" w:rsidRDefault="00264CCD" w:rsidP="00441B6F">
      <w:pPr>
        <w:pStyle w:val="ReferHead"/>
        <w:spacing w:after="0"/>
        <w:jc w:val="both"/>
        <w:rPr>
          <w:rFonts w:ascii="Arial" w:hAnsi="Arial" w:cs="Arial"/>
          <w:b w:val="0"/>
          <w:caps w:val="0"/>
          <w:sz w:val="20"/>
        </w:rPr>
      </w:pPr>
    </w:p>
    <w:p w:rsidR="00264CCD" w:rsidRPr="00264CCD" w:rsidRDefault="00264CCD" w:rsidP="00264CCD">
      <w:pPr>
        <w:pStyle w:val="ReferHead"/>
        <w:jc w:val="both"/>
        <w:rPr>
          <w:rFonts w:ascii="Arial" w:hAnsi="Arial" w:cs="Arial"/>
          <w:b w:val="0"/>
          <w:caps w:val="0"/>
          <w:sz w:val="20"/>
        </w:rPr>
      </w:pPr>
      <w:r w:rsidRPr="00264CCD">
        <w:rPr>
          <w:rFonts w:ascii="Arial" w:hAnsi="Arial" w:cs="Arial"/>
          <w:b w:val="0"/>
          <w:caps w:val="0"/>
          <w:sz w:val="20"/>
        </w:rPr>
        <w:t>COMPETING INTERESTS DISCLAIMER:</w:t>
      </w:r>
    </w:p>
    <w:p w:rsidR="00264CCD" w:rsidRPr="00C439C8" w:rsidRDefault="00264CCD" w:rsidP="00264CCD">
      <w:pPr>
        <w:pStyle w:val="ReferHead"/>
        <w:spacing w:after="0"/>
        <w:jc w:val="both"/>
        <w:rPr>
          <w:rFonts w:ascii="Arial" w:hAnsi="Arial" w:cs="Arial"/>
          <w:b w:val="0"/>
          <w:caps w:val="0"/>
          <w:sz w:val="20"/>
        </w:rPr>
      </w:pPr>
      <w:r w:rsidRPr="00264CC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2B685A" w:rsidRDefault="002B685A" w:rsidP="00441B6F">
      <w:pPr>
        <w:pStyle w:val="ReferHead"/>
        <w:spacing w:after="0"/>
        <w:jc w:val="both"/>
        <w:rPr>
          <w:rFonts w:ascii="Arial" w:hAnsi="Arial" w:cs="Arial"/>
          <w:b w:val="0"/>
          <w:caps w:val="0"/>
          <w:sz w:val="20"/>
        </w:rPr>
      </w:pPr>
    </w:p>
    <w:p w:rsidR="00DB2B46" w:rsidRDefault="00DB2B46" w:rsidP="00441B6F">
      <w:pPr>
        <w:pStyle w:val="ReferHead"/>
        <w:spacing w:after="0"/>
        <w:jc w:val="both"/>
        <w:rPr>
          <w:rFonts w:ascii="Arial" w:hAnsi="Arial" w:cs="Arial"/>
          <w:b w:val="0"/>
          <w:caps w:val="0"/>
          <w:sz w:val="20"/>
        </w:rPr>
      </w:pPr>
    </w:p>
    <w:p w:rsidR="00DB2B46" w:rsidRPr="00DB2B46" w:rsidRDefault="00DB2B46" w:rsidP="00441B6F">
      <w:pPr>
        <w:pStyle w:val="ReferHead"/>
        <w:spacing w:after="0"/>
        <w:jc w:val="both"/>
        <w:rPr>
          <w:rFonts w:ascii="Arial" w:eastAsia="Arial Unicode MS" w:hAnsi="Arial" w:cs="Arial"/>
          <w:b w:val="0"/>
          <w:sz w:val="20"/>
          <w:lang w:val="en-GB"/>
        </w:rPr>
      </w:pPr>
      <w:r w:rsidRPr="00DB2B46">
        <w:rPr>
          <w:rFonts w:ascii="Arial" w:eastAsia="Arial Unicode MS" w:hAnsi="Arial" w:cs="Arial"/>
          <w:b w:val="0"/>
          <w:sz w:val="20"/>
          <w:lang w:val="en-GB"/>
        </w:rPr>
        <w:t>ethical issues in this manuscript:</w:t>
      </w:r>
    </w:p>
    <w:p w:rsidR="00DB2B46" w:rsidRDefault="00DB2B46" w:rsidP="00441B6F">
      <w:pPr>
        <w:pStyle w:val="ReferHead"/>
        <w:spacing w:after="0"/>
        <w:jc w:val="both"/>
        <w:rPr>
          <w:rFonts w:ascii="Arial" w:hAnsi="Arial" w:cs="Arial"/>
          <w:b w:val="0"/>
          <w:caps w:val="0"/>
          <w:sz w:val="20"/>
        </w:rPr>
      </w:pPr>
      <w:r w:rsidRPr="00DB2B46">
        <w:rPr>
          <w:rFonts w:ascii="Arial" w:hAnsi="Arial" w:cs="Arial"/>
          <w:b w:val="0"/>
          <w:caps w:val="0"/>
          <w:sz w:val="20"/>
        </w:rPr>
        <w:t>This study did not involve any ethical issues. Participation was voluntary, and respondents were informed about the purpose of the research. All information provided was treated with confidentiality and used strictly for academic purposes.</w:t>
      </w:r>
    </w:p>
    <w:p w:rsidR="00DB2B46" w:rsidRDefault="00DB2B46" w:rsidP="00441B6F">
      <w:pPr>
        <w:pStyle w:val="ReferHead"/>
        <w:spacing w:after="0"/>
        <w:jc w:val="both"/>
        <w:rPr>
          <w:rFonts w:ascii="Arial" w:hAnsi="Arial" w:cs="Arial"/>
          <w:b w:val="0"/>
          <w:caps w:val="0"/>
          <w:sz w:val="20"/>
        </w:rPr>
      </w:pPr>
    </w:p>
    <w:p w:rsidR="00DB2B46" w:rsidRPr="00DB2B46" w:rsidRDefault="00DB2B46" w:rsidP="00441B6F">
      <w:pPr>
        <w:pStyle w:val="ReferHead"/>
        <w:spacing w:after="0"/>
        <w:jc w:val="both"/>
        <w:rPr>
          <w:rFonts w:ascii="Arial" w:hAnsi="Arial" w:cs="Arial"/>
          <w:b w:val="0"/>
          <w:caps w:val="0"/>
          <w:sz w:val="20"/>
        </w:rPr>
      </w:pPr>
    </w:p>
    <w:p w:rsidR="00DB2B46" w:rsidRPr="00EE2C44" w:rsidRDefault="00DB2B46" w:rsidP="00DB2B46">
      <w:pPr>
        <w:pStyle w:val="NoSpacing"/>
        <w:rPr>
          <w:rFonts w:ascii="Arial" w:hAnsi="Arial" w:cs="Arial"/>
        </w:rPr>
      </w:pPr>
      <w:bookmarkStart w:id="0" w:name="_Hlk198031404"/>
      <w:r w:rsidRPr="00EE2C44">
        <w:rPr>
          <w:rFonts w:ascii="Arial" w:hAnsi="Arial" w:cs="Arial"/>
        </w:rPr>
        <w:t>Disclaimer (Artificial intelligence)</w:t>
      </w:r>
    </w:p>
    <w:p w:rsidR="00DB2B46" w:rsidRPr="00EE2C44" w:rsidRDefault="00DB2B46" w:rsidP="00DB2B46">
      <w:pPr>
        <w:pStyle w:val="NoSpacing"/>
        <w:rPr>
          <w:rFonts w:ascii="Arial" w:hAnsi="Arial" w:cs="Arial"/>
        </w:rPr>
      </w:pPr>
    </w:p>
    <w:p w:rsidR="00DB2B46" w:rsidRPr="00EE2C44" w:rsidRDefault="00DB2B46" w:rsidP="00DB2B46">
      <w:pPr>
        <w:pStyle w:val="NoSpacing"/>
        <w:rPr>
          <w:rFonts w:ascii="Arial" w:hAnsi="Arial" w:cs="Arial"/>
        </w:rPr>
      </w:pPr>
      <w:r w:rsidRPr="00EE2C44">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rsidR="001F5228" w:rsidRDefault="001F5228" w:rsidP="001F5228">
      <w:pPr>
        <w:pStyle w:val="NoSpacing"/>
        <w:rPr>
          <w:rFonts w:ascii="Arial" w:hAnsi="Arial" w:cs="Arial"/>
        </w:rPr>
      </w:pPr>
    </w:p>
    <w:p w:rsidR="001F5228" w:rsidRDefault="001F5228" w:rsidP="001F5228">
      <w:pPr>
        <w:pStyle w:val="NoSpacing"/>
        <w:rPr>
          <w:rFonts w:ascii="Arial" w:hAnsi="Arial" w:cs="Arial"/>
        </w:rPr>
      </w:pPr>
    </w:p>
    <w:p w:rsidR="00860000" w:rsidRDefault="00860000" w:rsidP="00441B6F">
      <w:pPr>
        <w:pStyle w:val="ReferHead"/>
        <w:spacing w:after="0"/>
        <w:jc w:val="both"/>
        <w:rPr>
          <w:rFonts w:ascii="Arial" w:hAnsi="Arial" w:cs="Arial"/>
        </w:rPr>
      </w:pPr>
      <w:bookmarkStart w:id="1" w:name="_GoBack"/>
      <w:bookmarkEnd w:id="1"/>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643D5E" w:rsidRPr="00A629AA" w:rsidRDefault="00643D5E"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0F0F0F"/>
          <w:sz w:val="20"/>
          <w:szCs w:val="20"/>
          <w:shd w:val="clear" w:color="auto" w:fill="FFFFFF"/>
        </w:rPr>
        <w:t>Brehar, R. D., Muresan, M. P., Mariţa, T., Vancea, C. C., Negru, M., &amp;Nedevschi, S. (2021). Pedestrian street-cross action recognition in monocular far infrared sequences. </w:t>
      </w:r>
      <w:r w:rsidRPr="00A629AA">
        <w:rPr>
          <w:rFonts w:ascii="Arial" w:hAnsi="Arial" w:cs="Arial"/>
          <w:i/>
          <w:iCs/>
          <w:color w:val="0F0F0F"/>
          <w:sz w:val="20"/>
          <w:szCs w:val="20"/>
          <w:shd w:val="clear" w:color="auto" w:fill="FFFFFF"/>
        </w:rPr>
        <w:t>IEEE Access</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9</w:t>
      </w:r>
      <w:r w:rsidRPr="00A629AA">
        <w:rPr>
          <w:rFonts w:ascii="Arial" w:hAnsi="Arial" w:cs="Arial"/>
          <w:color w:val="0F0F0F"/>
          <w:sz w:val="20"/>
          <w:szCs w:val="20"/>
          <w:shd w:val="clear" w:color="auto" w:fill="FFFFFF"/>
        </w:rPr>
        <w:t>, 74302–74324. </w:t>
      </w:r>
      <w:hyperlink r:id="rId26" w:history="1">
        <w:r w:rsidRPr="00A629AA">
          <w:rPr>
            <w:rStyle w:val="Hyperlink"/>
            <w:rFonts w:ascii="Arial" w:hAnsi="Arial" w:cs="Arial"/>
            <w:color w:val="2073BB"/>
            <w:sz w:val="20"/>
            <w:szCs w:val="20"/>
            <w:shd w:val="clear" w:color="auto" w:fill="FFFFFF"/>
          </w:rPr>
          <w:t>https:/​/​doi.org/​10.1109/​ACCESS.2021.3080822</w:t>
        </w:r>
      </w:hyperlink>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333333"/>
          <w:sz w:val="20"/>
          <w:szCs w:val="20"/>
          <w:shd w:val="clear" w:color="auto" w:fill="FFFFFF"/>
        </w:rPr>
        <w:t>Aghabayk, K., J. Esmailpour, A. Jafari, and N. Shiwakoti, (2021) “Observational-based study to explore pedestrian crossing behaviors at signalized and unsignalized crosswalks,” </w:t>
      </w:r>
      <w:r w:rsidRPr="00A629AA">
        <w:rPr>
          <w:rStyle w:val="Emphasis"/>
          <w:rFonts w:ascii="Arial" w:hAnsi="Arial" w:cs="Arial"/>
          <w:color w:val="333333"/>
          <w:sz w:val="20"/>
          <w:szCs w:val="20"/>
          <w:shd w:val="clear" w:color="auto" w:fill="FFFFFF"/>
        </w:rPr>
        <w:t>Accident Anal. Prevention</w:t>
      </w:r>
      <w:r w:rsidRPr="00A629AA">
        <w:rPr>
          <w:rFonts w:ascii="Arial" w:hAnsi="Arial" w:cs="Arial"/>
          <w:color w:val="333333"/>
          <w:sz w:val="20"/>
          <w:szCs w:val="20"/>
          <w:shd w:val="clear" w:color="auto" w:fill="FFFFFF"/>
        </w:rPr>
        <w:t>, vol. 151, Art. No. 105990, doi: 10.1016/j.aap.2021.105990.</w:t>
      </w:r>
    </w:p>
    <w:p w:rsidR="00C439C8" w:rsidRPr="00A629AA" w:rsidRDefault="00C439C8" w:rsidP="00C439C8">
      <w:pPr>
        <w:pStyle w:val="ListParagraph"/>
        <w:numPr>
          <w:ilvl w:val="0"/>
          <w:numId w:val="39"/>
        </w:numPr>
        <w:ind w:left="284" w:hanging="284"/>
        <w:jc w:val="both"/>
        <w:rPr>
          <w:rFonts w:ascii="Arial" w:hAnsi="Arial" w:cs="Arial"/>
          <w:sz w:val="20"/>
          <w:szCs w:val="20"/>
        </w:rPr>
      </w:pPr>
      <w:r w:rsidRPr="00A629AA">
        <w:rPr>
          <w:rFonts w:ascii="Arial" w:hAnsi="Arial" w:cs="Arial"/>
          <w:color w:val="000000"/>
          <w:sz w:val="20"/>
          <w:szCs w:val="20"/>
        </w:rPr>
        <w:t>Anene, W.C. (2022), Investigation into the Understanding of Traffic Signs, Symbols and Safety Rules among Drivers in Southern Nigeria, Journal of Engineering Research and Reports, 23(5): pp. 41 – 58,  </w:t>
      </w:r>
      <w:hyperlink r:id="rId27" w:history="1">
        <w:r w:rsidRPr="00A629AA">
          <w:rPr>
            <w:rStyle w:val="Hyperlink"/>
            <w:rFonts w:ascii="Arial" w:hAnsi="Arial" w:cs="Arial"/>
            <w:sz w:val="20"/>
            <w:szCs w:val="20"/>
          </w:rPr>
          <w:t>https://doi.org/10.9734/JERR/2022/v23i517610</w:t>
        </w:r>
      </w:hyperlink>
    </w:p>
    <w:p w:rsidR="00C439C8" w:rsidRPr="00A629AA" w:rsidRDefault="00C439C8" w:rsidP="00C439C8">
      <w:pPr>
        <w:pStyle w:val="ListParagraph"/>
        <w:numPr>
          <w:ilvl w:val="0"/>
          <w:numId w:val="39"/>
        </w:numPr>
        <w:ind w:left="284" w:hanging="284"/>
        <w:jc w:val="both"/>
        <w:rPr>
          <w:rFonts w:ascii="Arial" w:hAnsi="Arial" w:cs="Arial"/>
          <w:color w:val="000000"/>
          <w:sz w:val="20"/>
          <w:szCs w:val="20"/>
        </w:rPr>
      </w:pPr>
      <w:r w:rsidRPr="00A629AA">
        <w:rPr>
          <w:rFonts w:ascii="Arial" w:hAnsi="Arial" w:cs="Arial"/>
          <w:color w:val="000000"/>
          <w:sz w:val="20"/>
          <w:szCs w:val="20"/>
        </w:rPr>
        <w:t>Anene, W.C.,  Onuigbo, M.O., Okeke, J.C. (2023), Analysis and Remedy to Avert Traffic Congestion at Eke-Nibo Junction, Awka South L.G.A, Anambra State, Nigeria, Trends in Transport Engineering and Applications.  10(2): pp. 1 – 13.</w:t>
      </w:r>
    </w:p>
    <w:p w:rsidR="00C439C8" w:rsidRPr="00A629AA" w:rsidRDefault="00C439C8" w:rsidP="00C439C8">
      <w:pPr>
        <w:pStyle w:val="ListParagraph"/>
        <w:numPr>
          <w:ilvl w:val="0"/>
          <w:numId w:val="39"/>
        </w:numPr>
        <w:ind w:left="284" w:hanging="284"/>
        <w:jc w:val="both"/>
        <w:rPr>
          <w:rFonts w:ascii="Arial" w:hAnsi="Arial" w:cs="Arial"/>
          <w:color w:val="000000"/>
          <w:sz w:val="20"/>
          <w:szCs w:val="20"/>
        </w:rPr>
      </w:pPr>
      <w:r w:rsidRPr="00A629AA">
        <w:rPr>
          <w:rFonts w:ascii="Arial" w:hAnsi="Arial" w:cs="Arial"/>
          <w:color w:val="000000"/>
          <w:sz w:val="20"/>
          <w:szCs w:val="20"/>
        </w:rPr>
        <w:t>Anene, W.C., Okigbo, A.C, Ubah, P.E.  (2023) Assessment of Causes and Design Solution to Road Traffic Accident Along Onitsha-Owerri Expressway in Eastern Nigeria, American Journal of Innovation in Science and Engineering (AJISE) Volume 2 Issue 1,DOI:</w:t>
      </w:r>
      <w:hyperlink r:id="rId28" w:history="1">
        <w:r w:rsidRPr="00A629AA">
          <w:rPr>
            <w:rStyle w:val="Hyperlink"/>
            <w:rFonts w:ascii="Arial" w:hAnsi="Arial" w:cs="Arial"/>
            <w:sz w:val="20"/>
            <w:szCs w:val="20"/>
          </w:rPr>
          <w:t>https://doi.org/10.54536/ajise.v2i1.1237</w:t>
        </w:r>
      </w:hyperlink>
    </w:p>
    <w:p w:rsidR="00C439C8" w:rsidRPr="00A629AA" w:rsidRDefault="00C439C8" w:rsidP="00C439C8">
      <w:pPr>
        <w:pStyle w:val="ListParagraph"/>
        <w:numPr>
          <w:ilvl w:val="0"/>
          <w:numId w:val="39"/>
        </w:numPr>
        <w:ind w:left="284" w:hanging="284"/>
        <w:jc w:val="both"/>
        <w:rPr>
          <w:rFonts w:ascii="Arial" w:hAnsi="Arial" w:cs="Arial"/>
          <w:sz w:val="20"/>
          <w:szCs w:val="20"/>
        </w:rPr>
      </w:pPr>
      <w:r w:rsidRPr="00A629AA">
        <w:rPr>
          <w:rFonts w:ascii="Arial" w:hAnsi="Arial" w:cs="Arial"/>
          <w:sz w:val="20"/>
          <w:szCs w:val="20"/>
        </w:rPr>
        <w:t>Anene, W.C., P.T. Agudosi, E.I. Ogunjiofor (2022) “Design of Traffic Signal Control System at Orlu Junction, Ihiala, Anambra State, Nigeria” International Journal of Transportation Engineering and Traffic System . Vol. 8, Issue 2, pp. 38-49.</w:t>
      </w:r>
    </w:p>
    <w:p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t xml:space="preserve">Blessing, Alex Chinaza, and Ogunjiofor Emmanuel Ifeanyi. 2025. “Cost Estimation and Analysis for Better Project Budgeting”. Journal of Engineering Research and Reports 27 (7):418-26. </w:t>
      </w:r>
      <w:hyperlink r:id="rId29" w:history="1">
        <w:r w:rsidRPr="00A629AA">
          <w:rPr>
            <w:rStyle w:val="Hyperlink"/>
            <w:rFonts w:ascii="Arial" w:hAnsi="Arial" w:cs="Arial"/>
            <w:sz w:val="20"/>
            <w:szCs w:val="20"/>
          </w:rPr>
          <w:t>https://doi.org/10.9734/jerr/2025/v27i71583</w:t>
        </w:r>
      </w:hyperlink>
      <w:r w:rsidRPr="00A629AA">
        <w:rPr>
          <w:rFonts w:ascii="Arial" w:hAnsi="Arial" w:cs="Arial"/>
          <w:sz w:val="20"/>
          <w:szCs w:val="20"/>
        </w:rPr>
        <w:t>.</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sz w:val="20"/>
          <w:szCs w:val="20"/>
        </w:rPr>
      </w:pPr>
      <w:r w:rsidRPr="00A629AA">
        <w:rPr>
          <w:rFonts w:ascii="Arial" w:hAnsi="Arial" w:cs="Arial"/>
          <w:color w:val="222222"/>
          <w:sz w:val="20"/>
          <w:szCs w:val="20"/>
          <w:shd w:val="clear" w:color="auto" w:fill="FFFFFF"/>
        </w:rPr>
        <w:t>Blue, V.J., Adler, J.L., (2001): Cellular automata micro simulation for modeling bi-directional pedestrian walkways. Transp. Res. B Methodology. </w:t>
      </w:r>
      <w:r w:rsidRPr="00A629AA">
        <w:rPr>
          <w:rFonts w:ascii="Arial" w:hAnsi="Arial" w:cs="Arial"/>
          <w:b/>
          <w:bCs/>
          <w:color w:val="222222"/>
          <w:sz w:val="20"/>
          <w:szCs w:val="20"/>
          <w:shd w:val="clear" w:color="auto" w:fill="FFFFFF"/>
        </w:rPr>
        <w:t>35</w:t>
      </w:r>
      <w:r w:rsidRPr="00A629AA">
        <w:rPr>
          <w:rFonts w:ascii="Arial" w:hAnsi="Arial" w:cs="Arial"/>
          <w:color w:val="222222"/>
          <w:sz w:val="20"/>
          <w:szCs w:val="20"/>
          <w:shd w:val="clear" w:color="auto" w:fill="FFFFFF"/>
        </w:rPr>
        <w:t>(3), 293–312. </w:t>
      </w:r>
      <w:hyperlink r:id="rId30" w:history="1">
        <w:r w:rsidRPr="00A629AA">
          <w:rPr>
            <w:rStyle w:val="Hyperlink"/>
            <w:rFonts w:ascii="Arial" w:hAnsi="Arial" w:cs="Arial"/>
            <w:color w:val="025E8D"/>
            <w:sz w:val="20"/>
            <w:szCs w:val="20"/>
            <w:shd w:val="clear" w:color="auto" w:fill="FFFFFF"/>
          </w:rPr>
          <w:t>https://doi.org/10.1016/S0191-2615(99)00052-1</w:t>
        </w:r>
      </w:hyperlink>
    </w:p>
    <w:p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lastRenderedPageBreak/>
        <w:t>Buehler, R., &amp; Pucher, J. (2012). Walking and Cycling in Western Europe and the United States: Trends, Policies, and Lessons. Transportation Research Part A: Policy and Practice, 46(5), 206-224.</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Dubroca-Voisin, M., Kabalan, B., Leurent, F., (2018): On pedestrian traffic management in railway stations: simulation needs and model assessment. Transp. Res. Procedia </w:t>
      </w:r>
      <w:r w:rsidRPr="00A629AA">
        <w:rPr>
          <w:rFonts w:ascii="Arial" w:hAnsi="Arial" w:cs="Arial"/>
          <w:b/>
          <w:bCs/>
          <w:color w:val="222222"/>
          <w:sz w:val="20"/>
          <w:szCs w:val="20"/>
          <w:shd w:val="clear" w:color="auto" w:fill="FFFFFF"/>
        </w:rPr>
        <w:t>37</w:t>
      </w:r>
      <w:r w:rsidRPr="00A629AA">
        <w:rPr>
          <w:rFonts w:ascii="Arial" w:hAnsi="Arial" w:cs="Arial"/>
          <w:color w:val="222222"/>
          <w:sz w:val="20"/>
          <w:szCs w:val="20"/>
          <w:shd w:val="clear" w:color="auto" w:fill="FFFFFF"/>
        </w:rPr>
        <w:t>, 3–10. </w:t>
      </w:r>
      <w:hyperlink r:id="rId31" w:history="1">
        <w:r w:rsidRPr="00A629AA">
          <w:rPr>
            <w:rStyle w:val="Hyperlink"/>
            <w:rFonts w:ascii="Arial" w:hAnsi="Arial" w:cs="Arial"/>
            <w:color w:val="025E8D"/>
            <w:sz w:val="20"/>
            <w:szCs w:val="20"/>
            <w:shd w:val="clear" w:color="auto" w:fill="FFFFFF"/>
          </w:rPr>
          <w:t>https://doi.org/10.1016/j.trpro.2018.12.159</w:t>
        </w:r>
      </w:hyperlink>
      <w:r w:rsidRPr="00A629AA">
        <w:rPr>
          <w:rFonts w:ascii="Arial" w:hAnsi="Arial" w:cs="Arial"/>
          <w:color w:val="222222"/>
          <w:sz w:val="20"/>
          <w:szCs w:val="20"/>
          <w:shd w:val="clear" w:color="auto" w:fill="FFFFFF"/>
        </w:rPr>
        <w:t>. </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222222"/>
          <w:sz w:val="20"/>
          <w:szCs w:val="20"/>
          <w:shd w:val="clear" w:color="auto" w:fill="FFFFFF"/>
        </w:rPr>
        <w:t>Feliciani, C., Nishinari, K., (2016) Empirical analysis of the lane formation process in bidirectional pedestrian flow. Phys. Rev. E </w:t>
      </w:r>
      <w:r w:rsidRPr="00A629AA">
        <w:rPr>
          <w:rFonts w:ascii="Arial" w:hAnsi="Arial" w:cs="Arial"/>
          <w:b/>
          <w:bCs/>
          <w:color w:val="222222"/>
          <w:sz w:val="20"/>
          <w:szCs w:val="20"/>
          <w:shd w:val="clear" w:color="auto" w:fill="FFFFFF"/>
        </w:rPr>
        <w:t>94</w:t>
      </w:r>
      <w:r w:rsidRPr="00A629AA">
        <w:rPr>
          <w:rFonts w:ascii="Arial" w:hAnsi="Arial" w:cs="Arial"/>
          <w:color w:val="222222"/>
          <w:sz w:val="20"/>
          <w:szCs w:val="20"/>
          <w:shd w:val="clear" w:color="auto" w:fill="FFFFFF"/>
        </w:rPr>
        <w:t xml:space="preserve">, 032304 </w:t>
      </w:r>
      <w:hyperlink r:id="rId32" w:history="1">
        <w:r w:rsidRPr="00A629AA">
          <w:rPr>
            <w:rStyle w:val="Hyperlink"/>
            <w:rFonts w:ascii="Arial" w:hAnsi="Arial" w:cs="Arial"/>
            <w:color w:val="025E8D"/>
            <w:sz w:val="20"/>
            <w:szCs w:val="20"/>
            <w:shd w:val="clear" w:color="auto" w:fill="FFFFFF"/>
          </w:rPr>
          <w:t>https://doi.org/10.1103/PhysRevE.94.032304</w:t>
        </w:r>
      </w:hyperlink>
    </w:p>
    <w:p w:rsidR="00C439C8" w:rsidRPr="00A629AA" w:rsidRDefault="00C439C8" w:rsidP="00C439C8">
      <w:pPr>
        <w:pStyle w:val="ListParagraph"/>
        <w:numPr>
          <w:ilvl w:val="0"/>
          <w:numId w:val="39"/>
        </w:numPr>
        <w:ind w:left="284" w:hanging="284"/>
        <w:jc w:val="both"/>
        <w:rPr>
          <w:rFonts w:ascii="Arial" w:hAnsi="Arial" w:cs="Arial"/>
          <w:color w:val="000000"/>
          <w:sz w:val="20"/>
          <w:szCs w:val="20"/>
        </w:rPr>
      </w:pPr>
      <w:r w:rsidRPr="00A629AA">
        <w:rPr>
          <w:rFonts w:ascii="Arial" w:hAnsi="Arial" w:cs="Arial"/>
          <w:color w:val="333333"/>
          <w:sz w:val="20"/>
          <w:szCs w:val="20"/>
          <w:shd w:val="clear" w:color="auto" w:fill="FFFFFF"/>
        </w:rPr>
        <w:t>Fu, T.,  X. Yu, B. Xiong, C. Jiang, J. Wang, Q. Shangguan, and W. Xu, (2022) “A method in modeling interactive pedestrian crossing and driver yielding decisions during their interactions at intersections,” </w:t>
      </w:r>
      <w:r w:rsidRPr="00A629AA">
        <w:rPr>
          <w:rStyle w:val="Emphasis"/>
          <w:rFonts w:ascii="Arial" w:hAnsi="Arial" w:cs="Arial"/>
          <w:color w:val="333333"/>
          <w:sz w:val="20"/>
          <w:szCs w:val="20"/>
          <w:shd w:val="clear" w:color="auto" w:fill="FFFFFF"/>
        </w:rPr>
        <w:t>Transp. Res. F, Traffic Psychol. Behaviour</w:t>
      </w:r>
      <w:r w:rsidRPr="00A629AA">
        <w:rPr>
          <w:rFonts w:ascii="Arial" w:hAnsi="Arial" w:cs="Arial"/>
          <w:color w:val="333333"/>
          <w:sz w:val="20"/>
          <w:szCs w:val="20"/>
          <w:shd w:val="clear" w:color="auto" w:fill="FFFFFF"/>
        </w:rPr>
        <w:t>, vol. 88, pp. 37–53, doi: 10.1016/j.trf.2022.05.005.</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Guo, R.Y., Huang, H.J., Wong, S.C., (2013), a potential field approach to the modeling of route choice in pedestrian evacuation. J. Stat. Mech. Theory Exp. </w:t>
      </w:r>
      <w:r w:rsidRPr="00A629AA">
        <w:rPr>
          <w:rFonts w:ascii="Arial" w:hAnsi="Arial" w:cs="Arial"/>
          <w:b/>
          <w:bCs/>
          <w:color w:val="222222"/>
          <w:sz w:val="20"/>
          <w:szCs w:val="20"/>
          <w:shd w:val="clear" w:color="auto" w:fill="FFFFFF"/>
        </w:rPr>
        <w:t>02</w:t>
      </w:r>
      <w:r w:rsidRPr="00A629AA">
        <w:rPr>
          <w:rFonts w:ascii="Arial" w:hAnsi="Arial" w:cs="Arial"/>
          <w:color w:val="222222"/>
          <w:sz w:val="20"/>
          <w:szCs w:val="20"/>
          <w:shd w:val="clear" w:color="auto" w:fill="FFFFFF"/>
        </w:rPr>
        <w:t xml:space="preserve">, P02010 </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sz w:val="20"/>
          <w:szCs w:val="20"/>
        </w:rPr>
      </w:pPr>
      <w:r w:rsidRPr="00A629AA">
        <w:rPr>
          <w:rFonts w:ascii="Arial" w:hAnsi="Arial" w:cs="Arial"/>
          <w:color w:val="222222"/>
          <w:sz w:val="20"/>
          <w:szCs w:val="20"/>
          <w:shd w:val="clear" w:color="auto" w:fill="FFFFFF"/>
        </w:rPr>
        <w:t>Hoogendoorn, S.P., van Wageningen-Kessels, F.L., Daamen, W., Duives, D.C., (2014): Continuum modelling of pedestrian flows: from microscopic principles to self-organisedmacroscopic phenomena. Phys. A Stat. Mech. Appl. </w:t>
      </w:r>
      <w:r w:rsidRPr="00A629AA">
        <w:rPr>
          <w:rFonts w:ascii="Arial" w:hAnsi="Arial" w:cs="Arial"/>
          <w:b/>
          <w:bCs/>
          <w:color w:val="222222"/>
          <w:sz w:val="20"/>
          <w:szCs w:val="20"/>
          <w:shd w:val="clear" w:color="auto" w:fill="FFFFFF"/>
        </w:rPr>
        <w:t>416</w:t>
      </w:r>
      <w:r w:rsidRPr="00A629AA">
        <w:rPr>
          <w:rFonts w:ascii="Arial" w:hAnsi="Arial" w:cs="Arial"/>
          <w:color w:val="222222"/>
          <w:sz w:val="20"/>
          <w:szCs w:val="20"/>
          <w:shd w:val="clear" w:color="auto" w:fill="FFFFFF"/>
        </w:rPr>
        <w:t>, 684–694. </w:t>
      </w:r>
      <w:hyperlink r:id="rId33" w:history="1">
        <w:r w:rsidRPr="00A629AA">
          <w:rPr>
            <w:rStyle w:val="Hyperlink"/>
            <w:rFonts w:ascii="Arial" w:hAnsi="Arial" w:cs="Arial"/>
            <w:color w:val="025E8D"/>
            <w:sz w:val="20"/>
            <w:szCs w:val="20"/>
            <w:shd w:val="clear" w:color="auto" w:fill="FFFFFF"/>
          </w:rPr>
          <w:t>https://doi.org/10.1016/j.physa.2014.07.050</w:t>
        </w:r>
      </w:hyperlink>
    </w:p>
    <w:p w:rsidR="00C439C8" w:rsidRPr="00A629AA" w:rsidRDefault="00C439C8" w:rsidP="00C439C8">
      <w:pPr>
        <w:pStyle w:val="ListParagraph"/>
        <w:numPr>
          <w:ilvl w:val="0"/>
          <w:numId w:val="39"/>
        </w:numPr>
        <w:ind w:left="284" w:hanging="284"/>
        <w:rPr>
          <w:rFonts w:ascii="Arial" w:hAnsi="Arial" w:cs="Arial"/>
          <w:color w:val="00B050"/>
          <w:sz w:val="20"/>
          <w:szCs w:val="20"/>
        </w:rPr>
      </w:pPr>
      <w:r w:rsidRPr="00A629AA">
        <w:rPr>
          <w:rFonts w:ascii="Arial" w:hAnsi="Arial" w:cs="Arial"/>
          <w:color w:val="00B050"/>
          <w:sz w:val="20"/>
          <w:szCs w:val="20"/>
        </w:rPr>
        <w:t>Litman, T. (2020). Transportation and Environmental Policy. Victoria Transport Policy Institute.</w:t>
      </w:r>
    </w:p>
    <w:p w:rsidR="00C439C8" w:rsidRPr="00A47AEC" w:rsidRDefault="00C439C8" w:rsidP="00C439C8">
      <w:pPr>
        <w:pStyle w:val="ListParagraph"/>
        <w:numPr>
          <w:ilvl w:val="0"/>
          <w:numId w:val="39"/>
        </w:numPr>
        <w:ind w:left="284" w:hanging="284"/>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Molyneaux, N., Scarinci, R. &amp;Bierlaire, M., (2021), Design and analysis of control strategies for pedestrian flows. </w:t>
      </w:r>
      <w:r w:rsidRPr="00A629AA">
        <w:rPr>
          <w:rFonts w:ascii="Arial" w:hAnsi="Arial" w:cs="Arial"/>
          <w:i/>
          <w:iCs/>
          <w:color w:val="222222"/>
          <w:sz w:val="20"/>
          <w:szCs w:val="20"/>
          <w:shd w:val="clear" w:color="auto" w:fill="FFFFFF"/>
        </w:rPr>
        <w:t>Transportation</w:t>
      </w:r>
      <w:r w:rsidRPr="00A629AA">
        <w:rPr>
          <w:rFonts w:ascii="Arial" w:hAnsi="Arial" w:cs="Arial"/>
          <w:color w:val="222222"/>
          <w:sz w:val="20"/>
          <w:szCs w:val="20"/>
          <w:shd w:val="clear" w:color="auto" w:fill="FFFFFF"/>
        </w:rPr>
        <w:t> </w:t>
      </w:r>
      <w:r w:rsidRPr="00A629AA">
        <w:rPr>
          <w:rFonts w:ascii="Arial" w:hAnsi="Arial" w:cs="Arial"/>
          <w:b/>
          <w:bCs/>
          <w:color w:val="222222"/>
          <w:sz w:val="20"/>
          <w:szCs w:val="20"/>
          <w:shd w:val="clear" w:color="auto" w:fill="FFFFFF"/>
        </w:rPr>
        <w:t>48</w:t>
      </w:r>
      <w:r w:rsidRPr="00A629AA">
        <w:rPr>
          <w:rFonts w:ascii="Arial" w:hAnsi="Arial" w:cs="Arial"/>
          <w:color w:val="222222"/>
          <w:sz w:val="20"/>
          <w:szCs w:val="20"/>
          <w:shd w:val="clear" w:color="auto" w:fill="FFFFFF"/>
        </w:rPr>
        <w:t xml:space="preserve">, 1767–1807 (2021). </w:t>
      </w:r>
      <w:hyperlink r:id="rId34" w:history="1">
        <w:r w:rsidRPr="00A629AA">
          <w:rPr>
            <w:rStyle w:val="Hyperlink"/>
            <w:rFonts w:ascii="Arial" w:hAnsi="Arial" w:cs="Arial"/>
            <w:sz w:val="20"/>
            <w:szCs w:val="20"/>
            <w:shd w:val="clear" w:color="auto" w:fill="FFFFFF"/>
          </w:rPr>
          <w:t>https://doi.org/10.1007/s11116-020-10111-1</w:t>
        </w:r>
      </w:hyperlink>
    </w:p>
    <w:p w:rsidR="00A47AEC" w:rsidRDefault="00A47AEC" w:rsidP="00A47AEC">
      <w:pPr>
        <w:pStyle w:val="ListParagraph"/>
        <w:numPr>
          <w:ilvl w:val="0"/>
          <w:numId w:val="39"/>
        </w:numPr>
        <w:shd w:val="clear" w:color="auto" w:fill="FFFFFF"/>
        <w:spacing w:before="100" w:beforeAutospacing="1" w:afterAutospacing="1"/>
        <w:ind w:left="284" w:hanging="284"/>
        <w:rPr>
          <w:rFonts w:ascii="Arial" w:eastAsia="Times New Roman" w:hAnsi="Arial" w:cs="Arial"/>
          <w:color w:val="525254"/>
          <w:sz w:val="20"/>
          <w:szCs w:val="20"/>
        </w:rPr>
      </w:pPr>
      <w:r w:rsidRPr="00A47AEC">
        <w:rPr>
          <w:rFonts w:ascii="Arial" w:hAnsi="Arial" w:cs="Arial"/>
          <w:sz w:val="20"/>
          <w:szCs w:val="20"/>
        </w:rPr>
        <w:t xml:space="preserve">Gabriele D, Leonardo M &amp; Marco M (2023), </w:t>
      </w:r>
      <w:r w:rsidRPr="00A47AEC">
        <w:rPr>
          <w:rFonts w:ascii="Arial" w:hAnsi="Arial" w:cs="Arial"/>
          <w:bCs/>
          <w:color w:val="131314"/>
          <w:sz w:val="20"/>
          <w:szCs w:val="20"/>
          <w:shd w:val="clear" w:color="auto" w:fill="FFFFFF"/>
        </w:rPr>
        <w:t xml:space="preserve">Comparing Macroscale and Microscale Walkability Indicators to Establish Pick-Up/Drop-Off Locations for a Microtransit Service in a Suburban Area, Infrastructures, Vol. 8, issue 12, pp. 165. </w:t>
      </w:r>
      <w:r w:rsidRPr="00A47AEC">
        <w:rPr>
          <w:rFonts w:ascii="Arial" w:eastAsia="Times New Roman" w:hAnsi="Arial" w:cs="Arial"/>
          <w:color w:val="525254"/>
          <w:sz w:val="20"/>
          <w:szCs w:val="20"/>
        </w:rPr>
        <w:t>DOI: </w:t>
      </w:r>
      <w:hyperlink r:id="rId35" w:tgtFrame="_blank" w:history="1">
        <w:r w:rsidRPr="00A47AEC">
          <w:rPr>
            <w:rFonts w:ascii="Arial" w:eastAsia="Times New Roman" w:hAnsi="Arial" w:cs="Arial"/>
            <w:color w:val="0000FF"/>
            <w:sz w:val="20"/>
            <w:szCs w:val="20"/>
            <w:u w:val="single"/>
          </w:rPr>
          <w:t>10.3390/infrastructures8120165</w:t>
        </w:r>
      </w:hyperlink>
    </w:p>
    <w:p w:rsidR="0057244F" w:rsidRPr="0057244F" w:rsidRDefault="0057244F" w:rsidP="0057244F">
      <w:pPr>
        <w:pStyle w:val="ListParagraph"/>
        <w:numPr>
          <w:ilvl w:val="0"/>
          <w:numId w:val="39"/>
        </w:numPr>
        <w:ind w:left="284" w:hanging="284"/>
        <w:rPr>
          <w:rFonts w:ascii="Arial" w:hAnsi="Arial" w:cs="Arial"/>
          <w:sz w:val="20"/>
          <w:szCs w:val="20"/>
        </w:rPr>
      </w:pPr>
      <w:r w:rsidRPr="0057244F">
        <w:rPr>
          <w:rFonts w:ascii="Arial" w:hAnsi="Arial" w:cs="Arial"/>
          <w:sz w:val="20"/>
          <w:szCs w:val="20"/>
        </w:rPr>
        <w:t xml:space="preserve">Molyneaux, N. &amp;, Bierlaire, M. (2022), Controlling pedestrian flows with moving walkways, Transportation Research Part C: Emerging Technologies, Volume 141,  103672, </w:t>
      </w:r>
      <w:hyperlink r:id="rId36" w:history="1">
        <w:r w:rsidRPr="000E224F">
          <w:rPr>
            <w:rStyle w:val="Hyperlink"/>
            <w:rFonts w:ascii="Arial" w:hAnsi="Arial" w:cs="Arial"/>
            <w:sz w:val="20"/>
            <w:szCs w:val="20"/>
          </w:rPr>
          <w:t>https://doi.org/10.1016/j.trc.2022.103672</w:t>
        </w:r>
      </w:hyperlink>
      <w:r>
        <w:rPr>
          <w:rFonts w:ascii="Arial" w:hAnsi="Arial" w:cs="Arial"/>
          <w:sz w:val="20"/>
          <w:szCs w:val="20"/>
        </w:rPr>
        <w:t xml:space="preserve"> </w:t>
      </w:r>
    </w:p>
    <w:p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222222"/>
          <w:sz w:val="20"/>
          <w:szCs w:val="20"/>
          <w:shd w:val="clear" w:color="auto" w:fill="FFFFFF"/>
        </w:rPr>
        <w:t>Nikolić, M., Bierlaire, M., (2018), Data-driven spatio-temporal discretization for pedestrian flow characterization. Transp. Res. C Emerg. Technol. </w:t>
      </w:r>
      <w:r w:rsidRPr="00A629AA">
        <w:rPr>
          <w:rFonts w:ascii="Arial" w:hAnsi="Arial" w:cs="Arial"/>
          <w:b/>
          <w:bCs/>
          <w:color w:val="222222"/>
          <w:sz w:val="20"/>
          <w:szCs w:val="20"/>
          <w:shd w:val="clear" w:color="auto" w:fill="FFFFFF"/>
        </w:rPr>
        <w:t>94</w:t>
      </w:r>
      <w:r w:rsidRPr="00A629AA">
        <w:rPr>
          <w:rFonts w:ascii="Arial" w:hAnsi="Arial" w:cs="Arial"/>
          <w:color w:val="222222"/>
          <w:sz w:val="20"/>
          <w:szCs w:val="20"/>
          <w:shd w:val="clear" w:color="auto" w:fill="FFFFFF"/>
        </w:rPr>
        <w:t>, 185–202. </w:t>
      </w:r>
      <w:hyperlink r:id="rId37" w:history="1">
        <w:r w:rsidRPr="00A629AA">
          <w:rPr>
            <w:rStyle w:val="Hyperlink"/>
            <w:rFonts w:ascii="Arial" w:hAnsi="Arial" w:cs="Arial"/>
            <w:color w:val="025E8D"/>
            <w:sz w:val="20"/>
            <w:szCs w:val="20"/>
            <w:shd w:val="clear" w:color="auto" w:fill="FFFFFF"/>
          </w:rPr>
          <w:t>https://doi.org/10.1016/j.trc.2017.08.026</w:t>
        </w:r>
      </w:hyperlink>
    </w:p>
    <w:p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t xml:space="preserve">Ogunjiofor, E.I. and Ayodele F.O. (2023) “Utilization of Response Surface Methodology in Optimization of locally sourced Aggregates” Journal of Asian Scientific Research , Vol. 13, Issue 1, pp. 54 – 67. Available: </w:t>
      </w:r>
      <w:hyperlink r:id="rId38" w:history="1">
        <w:r w:rsidRPr="00A629AA">
          <w:rPr>
            <w:rStyle w:val="Hyperlink"/>
            <w:rFonts w:ascii="Arial" w:hAnsi="Arial" w:cs="Arial"/>
            <w:sz w:val="20"/>
            <w:szCs w:val="20"/>
          </w:rPr>
          <w:t>https://doi.org/10.55493/5003.v13i1.477</w:t>
        </w:r>
      </w:hyperlink>
    </w:p>
    <w:p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t>Ogunjiofor, E.I., Okoye N.G. and Ezeonyi I.E. (2023) “Analysis of Safety Behaviour of workers Under Small-Scale Construction site: A case study of Anambra State” American Journal of Interdisciplinary Research and Innovation (AJIRI) , Vol. 2, Issue 2, pp. 44 – 50.</w:t>
      </w:r>
    </w:p>
    <w:p w:rsidR="00643D5E" w:rsidRPr="00A629AA" w:rsidRDefault="00643D5E" w:rsidP="00C439C8">
      <w:pPr>
        <w:pStyle w:val="ListParagraph"/>
        <w:numPr>
          <w:ilvl w:val="0"/>
          <w:numId w:val="39"/>
        </w:numPr>
        <w:ind w:left="284" w:hanging="284"/>
        <w:rPr>
          <w:rFonts w:ascii="Arial" w:hAnsi="Arial" w:cs="Arial"/>
          <w:sz w:val="20"/>
          <w:szCs w:val="20"/>
        </w:rPr>
      </w:pPr>
      <w:r w:rsidRPr="00A629AA">
        <w:rPr>
          <w:rFonts w:ascii="Arial" w:hAnsi="Arial" w:cs="Arial"/>
          <w:color w:val="0F0F0F"/>
          <w:sz w:val="20"/>
          <w:szCs w:val="20"/>
          <w:shd w:val="clear" w:color="auto" w:fill="FFFFFF"/>
        </w:rPr>
        <w:t>Abdel-Aty, M., &amp; Wang, L. (2017). Implementation of variable speed limits to improve safety of congested expressway weaving segments in microsimulation. </w:t>
      </w:r>
      <w:r w:rsidRPr="00A629AA">
        <w:rPr>
          <w:rFonts w:ascii="Arial" w:hAnsi="Arial" w:cs="Arial"/>
          <w:i/>
          <w:iCs/>
          <w:color w:val="0F0F0F"/>
          <w:sz w:val="20"/>
          <w:szCs w:val="20"/>
          <w:shd w:val="clear" w:color="auto" w:fill="FFFFFF"/>
        </w:rPr>
        <w:t>Transportation Research Procedia</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27</w:t>
      </w:r>
      <w:r w:rsidRPr="00A629AA">
        <w:rPr>
          <w:rFonts w:ascii="Arial" w:hAnsi="Arial" w:cs="Arial"/>
          <w:color w:val="0F0F0F"/>
          <w:sz w:val="20"/>
          <w:szCs w:val="20"/>
          <w:shd w:val="clear" w:color="auto" w:fill="FFFFFF"/>
        </w:rPr>
        <w:t>, 577–584. </w:t>
      </w:r>
      <w:hyperlink r:id="rId39" w:history="1">
        <w:r w:rsidRPr="00A629AA">
          <w:rPr>
            <w:rStyle w:val="Hyperlink"/>
            <w:rFonts w:ascii="Arial" w:hAnsi="Arial" w:cs="Arial"/>
            <w:color w:val="2073BB"/>
            <w:sz w:val="20"/>
            <w:szCs w:val="20"/>
            <w:shd w:val="clear" w:color="auto" w:fill="FFFFFF"/>
          </w:rPr>
          <w:t>https:/​/​doi.org/​10.1016/​j.trpro.2017.12.061</w:t>
        </w:r>
      </w:hyperlink>
    </w:p>
    <w:p w:rsidR="00643D5E" w:rsidRPr="00A629AA" w:rsidRDefault="00643D5E" w:rsidP="00643D5E">
      <w:pPr>
        <w:pStyle w:val="ListParagraph"/>
        <w:numPr>
          <w:ilvl w:val="0"/>
          <w:numId w:val="39"/>
        </w:numPr>
        <w:ind w:left="284" w:hanging="284"/>
        <w:rPr>
          <w:rFonts w:ascii="Arial" w:hAnsi="Arial" w:cs="Arial"/>
          <w:sz w:val="20"/>
          <w:szCs w:val="20"/>
        </w:rPr>
      </w:pPr>
      <w:r w:rsidRPr="00A629AA">
        <w:rPr>
          <w:rFonts w:ascii="Arial" w:hAnsi="Arial" w:cs="Arial"/>
          <w:sz w:val="20"/>
          <w:szCs w:val="20"/>
        </w:rPr>
        <w:t xml:space="preserve"> Emmanuel Ogunjiofor, Ikechukwu Umeonyiagu, Emmanuel Uzuh (2025), “Analysis and Design of Wind and Temperature Load of a Continuous Span I-beam Prestressed Concrete Bridge using PBridge Software”, International Journal of Engineering Research &amp; Technology (IJERT), Vol. 14 Issue 05, ISSN: 2278-0181, Available on </w:t>
      </w:r>
      <w:hyperlink r:id="rId40" w:history="1">
        <w:r w:rsidRPr="00A629AA">
          <w:rPr>
            <w:rStyle w:val="Hyperlink"/>
            <w:rFonts w:ascii="Arial" w:hAnsi="Arial" w:cs="Arial"/>
            <w:sz w:val="20"/>
            <w:szCs w:val="20"/>
          </w:rPr>
          <w:t>http://www.ijert.org</w:t>
        </w:r>
      </w:hyperlink>
    </w:p>
    <w:p w:rsidR="00643D5E" w:rsidRPr="00A629AA" w:rsidRDefault="00643D5E" w:rsidP="00643D5E">
      <w:pPr>
        <w:pStyle w:val="ListParagraph"/>
        <w:numPr>
          <w:ilvl w:val="0"/>
          <w:numId w:val="39"/>
        </w:numPr>
        <w:ind w:left="284" w:hanging="284"/>
        <w:rPr>
          <w:rFonts w:ascii="Arial" w:hAnsi="Arial" w:cs="Arial"/>
          <w:sz w:val="20"/>
          <w:szCs w:val="20"/>
        </w:rPr>
      </w:pPr>
      <w:r w:rsidRPr="00A629AA">
        <w:rPr>
          <w:rFonts w:ascii="Arial" w:hAnsi="Arial" w:cs="Arial"/>
          <w:color w:val="0F0F0F"/>
          <w:sz w:val="20"/>
          <w:szCs w:val="20"/>
          <w:shd w:val="clear" w:color="auto" w:fill="FFFFFF"/>
        </w:rPr>
        <w:t xml:space="preserve">Effati, M., &amp; Saheli, M. V. (2022). Examining the influence of rural land uses and accessibility-related factors to estimate pedestrian safety: The use of GIS and machine learning </w:t>
      </w:r>
      <w:r w:rsidRPr="00A629AA">
        <w:rPr>
          <w:rFonts w:ascii="Arial" w:hAnsi="Arial" w:cs="Arial"/>
          <w:color w:val="0F0F0F"/>
          <w:sz w:val="20"/>
          <w:szCs w:val="20"/>
          <w:shd w:val="clear" w:color="auto" w:fill="FFFFFF"/>
        </w:rPr>
        <w:lastRenderedPageBreak/>
        <w:t>techniques. </w:t>
      </w:r>
      <w:r w:rsidRPr="00A629AA">
        <w:rPr>
          <w:rFonts w:ascii="Arial" w:hAnsi="Arial" w:cs="Arial"/>
          <w:i/>
          <w:iCs/>
          <w:color w:val="0F0F0F"/>
          <w:sz w:val="20"/>
          <w:szCs w:val="20"/>
          <w:shd w:val="clear" w:color="auto" w:fill="FFFFFF"/>
        </w:rPr>
        <w:t>International Journal of Transportation Science and Technology</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11</w:t>
      </w:r>
      <w:r w:rsidRPr="00A629AA">
        <w:rPr>
          <w:rFonts w:ascii="Arial" w:hAnsi="Arial" w:cs="Arial"/>
          <w:color w:val="0F0F0F"/>
          <w:sz w:val="20"/>
          <w:szCs w:val="20"/>
          <w:shd w:val="clear" w:color="auto" w:fill="FFFFFF"/>
        </w:rPr>
        <w:t>(1), 144–157. </w:t>
      </w:r>
      <w:hyperlink r:id="rId41" w:history="1">
        <w:r w:rsidRPr="00A629AA">
          <w:rPr>
            <w:rStyle w:val="Hyperlink"/>
            <w:rFonts w:ascii="Arial" w:hAnsi="Arial" w:cs="Arial"/>
            <w:color w:val="2073BB"/>
            <w:sz w:val="20"/>
            <w:szCs w:val="20"/>
            <w:shd w:val="clear" w:color="auto" w:fill="FFFFFF"/>
          </w:rPr>
          <w:t>https:/​/​doi.org/​10.1016/​j.ijtst.2021.03.005</w:t>
        </w:r>
      </w:hyperlink>
    </w:p>
    <w:p w:rsidR="00643D5E" w:rsidRPr="00A629AA" w:rsidRDefault="00643D5E" w:rsidP="00643D5E">
      <w:pPr>
        <w:pStyle w:val="ListParagraph"/>
        <w:numPr>
          <w:ilvl w:val="0"/>
          <w:numId w:val="39"/>
        </w:numPr>
        <w:ind w:left="284" w:hanging="284"/>
        <w:jc w:val="both"/>
        <w:rPr>
          <w:rFonts w:ascii="Arial" w:hAnsi="Arial" w:cs="Arial"/>
          <w:sz w:val="20"/>
          <w:szCs w:val="20"/>
        </w:rPr>
      </w:pPr>
      <w:r w:rsidRPr="00A629AA">
        <w:rPr>
          <w:rFonts w:ascii="Arial" w:hAnsi="Arial" w:cs="Arial"/>
          <w:sz w:val="20"/>
          <w:szCs w:val="20"/>
        </w:rPr>
        <w:t xml:space="preserve">Ogunjiofor, Emmanuel Ifeanyi, Unachukwu, Daniel Tochukwu and Okeke and Cosmas Sunday. (2025). “The use of soil-cement to improve the strength and stability of soil” World Journal of Advanced Engineering Technology and Sciences, 15(02), 2227-2237. </w:t>
      </w:r>
      <w:hyperlink r:id="rId42" w:history="1">
        <w:r w:rsidRPr="00A629AA">
          <w:rPr>
            <w:rStyle w:val="Hyperlink"/>
            <w:rFonts w:ascii="Arial" w:hAnsi="Arial" w:cs="Arial"/>
            <w:sz w:val="20"/>
            <w:szCs w:val="20"/>
          </w:rPr>
          <w:t>https://doi.org/10.30574/wjaets.2025.15.2.0771</w:t>
        </w:r>
      </w:hyperlink>
    </w:p>
    <w:p w:rsidR="00643D5E" w:rsidRPr="00A629AA" w:rsidRDefault="00643D5E" w:rsidP="00643D5E">
      <w:pPr>
        <w:pStyle w:val="ListParagraph"/>
        <w:numPr>
          <w:ilvl w:val="0"/>
          <w:numId w:val="39"/>
        </w:numPr>
        <w:ind w:left="284" w:hanging="284"/>
        <w:rPr>
          <w:rFonts w:ascii="Arial" w:hAnsi="Arial" w:cs="Arial"/>
          <w:sz w:val="20"/>
          <w:szCs w:val="20"/>
        </w:rPr>
      </w:pPr>
      <w:r w:rsidRPr="00A629AA">
        <w:rPr>
          <w:rFonts w:ascii="Arial" w:hAnsi="Arial" w:cs="Arial"/>
          <w:color w:val="0F0F0F"/>
          <w:sz w:val="20"/>
          <w:szCs w:val="20"/>
          <w:shd w:val="clear" w:color="auto" w:fill="FFFFFF"/>
        </w:rPr>
        <w:t>Camara, F., Dickinson, P., &amp; Fox, C. (2021). Evaluating pedestrian interaction preferences with a game theoretic autonomous vehicle in virtual reality. </w:t>
      </w:r>
      <w:r w:rsidRPr="00A629AA">
        <w:rPr>
          <w:rFonts w:ascii="Arial" w:hAnsi="Arial" w:cs="Arial"/>
          <w:i/>
          <w:iCs/>
          <w:color w:val="0F0F0F"/>
          <w:sz w:val="20"/>
          <w:szCs w:val="20"/>
          <w:shd w:val="clear" w:color="auto" w:fill="FFFFFF"/>
        </w:rPr>
        <w:t>Transportation Research Part F: Traffic Psychology and Behaviour</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78</w:t>
      </w:r>
      <w:r w:rsidRPr="00A629AA">
        <w:rPr>
          <w:rFonts w:ascii="Arial" w:hAnsi="Arial" w:cs="Arial"/>
          <w:color w:val="0F0F0F"/>
          <w:sz w:val="20"/>
          <w:szCs w:val="20"/>
          <w:shd w:val="clear" w:color="auto" w:fill="FFFFFF"/>
        </w:rPr>
        <w:t>, 410–423. </w:t>
      </w:r>
      <w:hyperlink r:id="rId43" w:history="1">
        <w:r w:rsidRPr="00A629AA">
          <w:rPr>
            <w:rStyle w:val="Hyperlink"/>
            <w:rFonts w:ascii="Arial" w:hAnsi="Arial" w:cs="Arial"/>
            <w:color w:val="2073BB"/>
            <w:sz w:val="20"/>
            <w:szCs w:val="20"/>
            <w:shd w:val="clear" w:color="auto" w:fill="FFFFFF"/>
          </w:rPr>
          <w:t>https:/​/​doi.org/​10.1016/​j.trf.2021.02.017</w:t>
        </w:r>
      </w:hyperlink>
    </w:p>
    <w:p w:rsidR="00A629AA" w:rsidRPr="00A629AA" w:rsidRDefault="00A629AA" w:rsidP="00A629AA">
      <w:pPr>
        <w:numPr>
          <w:ilvl w:val="0"/>
          <w:numId w:val="39"/>
        </w:numPr>
        <w:ind w:left="284" w:hanging="284"/>
        <w:jc w:val="both"/>
        <w:rPr>
          <w:rFonts w:ascii="Arial" w:hAnsi="Arial" w:cs="Arial"/>
          <w:u w:val="single"/>
        </w:rPr>
      </w:pPr>
      <w:r w:rsidRPr="00A629AA">
        <w:rPr>
          <w:rFonts w:ascii="Arial" w:hAnsi="Arial" w:cs="Arial"/>
        </w:rPr>
        <w:t xml:space="preserve">Emmanuel Ifeanyi Ogunjiofor and Emmanuel Obinna Okpala. (2025) Partial “Replacement of Cement with Bamboo Leaf Ash as a Sustainable Approach in Concrete Production” International Journal of Advances in Engineering and Management (IJAEM). Volume 7, Issue 01 Jan. 2025, pp: 249-257. </w:t>
      </w:r>
      <w:hyperlink r:id="rId44" w:history="1">
        <w:r w:rsidRPr="00A629AA">
          <w:rPr>
            <w:rStyle w:val="Hyperlink"/>
            <w:rFonts w:ascii="Arial" w:hAnsi="Arial" w:cs="Arial"/>
          </w:rPr>
          <w:t>https://doi.org/10.35629/5252-0701249257</w:t>
        </w:r>
      </w:hyperlink>
    </w:p>
    <w:p w:rsidR="00A629AA" w:rsidRPr="00A629AA" w:rsidRDefault="00A629AA" w:rsidP="00A629AA">
      <w:pPr>
        <w:numPr>
          <w:ilvl w:val="0"/>
          <w:numId w:val="39"/>
        </w:numPr>
        <w:ind w:left="284" w:hanging="284"/>
        <w:jc w:val="both"/>
        <w:rPr>
          <w:rFonts w:ascii="Arial" w:hAnsi="Arial" w:cs="Arial"/>
          <w:u w:val="single"/>
        </w:rPr>
      </w:pPr>
      <w:r w:rsidRPr="00A629AA">
        <w:rPr>
          <w:rFonts w:ascii="Arial" w:hAnsi="Arial" w:cs="Arial"/>
        </w:rPr>
        <w:t xml:space="preserve">Eberechukwu Dickson Mkparu, Emmanuel I. Ogunjiofor, Chinedu Kingsley Achukee, Emmanuel Emeka Okafor ,Daniel Daberechukwu Ogbuehi. (2024) “SimulationModel for Determining of Civil Engineering Project Earliest Finishing Time” World Scientific News Vol., 198, pp 304-324. Available online at </w:t>
      </w:r>
      <w:hyperlink r:id="rId45" w:history="1">
        <w:r w:rsidRPr="00A629AA">
          <w:rPr>
            <w:rStyle w:val="Hyperlink"/>
            <w:rFonts w:ascii="Arial" w:hAnsi="Arial" w:cs="Arial"/>
          </w:rPr>
          <w:t>www.worldscientificnews.com</w:t>
        </w:r>
      </w:hyperlink>
    </w:p>
    <w:p w:rsidR="00A629AA" w:rsidRPr="00A629AA" w:rsidRDefault="00A629AA" w:rsidP="00A629AA">
      <w:pPr>
        <w:ind w:left="284" w:hanging="284"/>
        <w:jc w:val="both"/>
        <w:rPr>
          <w:rFonts w:ascii="Arial" w:hAnsi="Arial" w:cs="Arial"/>
          <w:u w:val="single"/>
        </w:rPr>
      </w:pPr>
    </w:p>
    <w:p w:rsidR="00A629AA" w:rsidRPr="00A629AA" w:rsidRDefault="00A629AA" w:rsidP="00A629AA">
      <w:pPr>
        <w:numPr>
          <w:ilvl w:val="0"/>
          <w:numId w:val="39"/>
        </w:numPr>
        <w:ind w:left="284" w:hanging="284"/>
        <w:jc w:val="both"/>
        <w:rPr>
          <w:rFonts w:ascii="Arial" w:hAnsi="Arial" w:cs="Arial"/>
        </w:rPr>
      </w:pPr>
      <w:r w:rsidRPr="00A629AA">
        <w:rPr>
          <w:rFonts w:ascii="Arial" w:hAnsi="Arial" w:cs="Arial"/>
          <w:shd w:val="clear" w:color="auto" w:fill="FFFFFF"/>
        </w:rPr>
        <w:t>NwannekaMmonwuba, Emmanuel Ifeanyi Ogunjiofor, OgudebeChukwuebuka Samuel, Okafor Odinaka Kindness, Dominic Machi Chiagozie (2025), “</w:t>
      </w:r>
      <w:hyperlink r:id="rId46" w:history="1">
        <w:r w:rsidRPr="00A629AA">
          <w:rPr>
            <w:rStyle w:val="Hyperlink"/>
            <w:rFonts w:ascii="Arial" w:hAnsi="Arial" w:cs="Arial"/>
            <w:shd w:val="clear" w:color="auto" w:fill="FFFFFF"/>
          </w:rPr>
          <w:t>The Use of Reinforced Concrete for Durable and Aesthetic Sports and Recreational Sports</w:t>
        </w:r>
      </w:hyperlink>
      <w:r w:rsidRPr="00A629AA">
        <w:rPr>
          <w:rFonts w:ascii="Arial" w:hAnsi="Arial" w:cs="Arial"/>
        </w:rPr>
        <w:t xml:space="preserve">”, </w:t>
      </w:r>
      <w:r w:rsidRPr="00A629AA">
        <w:rPr>
          <w:rFonts w:ascii="Arial" w:hAnsi="Arial" w:cs="Arial"/>
          <w:shd w:val="clear" w:color="auto" w:fill="FFFFFF"/>
        </w:rPr>
        <w:t xml:space="preserve">Journal of Engineering Research and Reports, Vol. 7, Issue 1, pp. 166-178, </w:t>
      </w:r>
      <w:r w:rsidRPr="00A629AA">
        <w:rPr>
          <w:rFonts w:ascii="Arial" w:hAnsi="Arial" w:cs="Arial"/>
        </w:rPr>
        <w:t xml:space="preserve">DOI: </w:t>
      </w:r>
      <w:hyperlink r:id="rId47" w:history="1">
        <w:r w:rsidRPr="00A629AA">
          <w:rPr>
            <w:rStyle w:val="Hyperlink"/>
            <w:rFonts w:ascii="Arial" w:hAnsi="Arial" w:cs="Arial"/>
          </w:rPr>
          <w:t>https://doi.org/10.9734/jerr/2025/v27i11376</w:t>
        </w:r>
      </w:hyperlink>
    </w:p>
    <w:p w:rsidR="00A629AA" w:rsidRPr="00643D5E" w:rsidRDefault="00A629AA" w:rsidP="00A629AA">
      <w:pPr>
        <w:pStyle w:val="ListParagraph"/>
        <w:ind w:left="284"/>
        <w:rPr>
          <w:rFonts w:ascii="Arial" w:hAnsi="Arial" w:cs="Arial"/>
          <w:sz w:val="20"/>
          <w:szCs w:val="20"/>
        </w:rPr>
      </w:pPr>
    </w:p>
    <w:p w:rsidR="004D4277" w:rsidRDefault="004D4277" w:rsidP="00441B6F">
      <w:pPr>
        <w:pStyle w:val="Appendix"/>
        <w:spacing w:after="0"/>
        <w:jc w:val="both"/>
        <w:rPr>
          <w:rFonts w:ascii="Arial" w:hAnsi="Arial" w:cs="Arial"/>
          <w:b w:val="0"/>
        </w:rPr>
      </w:pPr>
    </w:p>
    <w:p w:rsidR="00643D5E" w:rsidRPr="00FB3A86" w:rsidRDefault="00643D5E" w:rsidP="00441B6F">
      <w:pPr>
        <w:pStyle w:val="Appendix"/>
        <w:spacing w:after="0"/>
        <w:jc w:val="both"/>
        <w:rPr>
          <w:rFonts w:ascii="Arial" w:hAnsi="Arial" w:cs="Arial"/>
          <w:b w:val="0"/>
        </w:rPr>
        <w:sectPr w:rsidR="00643D5E" w:rsidRPr="00FB3A86" w:rsidSect="0057453A">
          <w:headerReference w:type="even" r:id="rId48"/>
          <w:headerReference w:type="default" r:id="rId49"/>
          <w:footerReference w:type="default" r:id="rId50"/>
          <w:headerReference w:type="first" r:id="rId51"/>
          <w:type w:val="continuous"/>
          <w:pgSz w:w="12240" w:h="15840"/>
          <w:pgMar w:top="1440" w:right="1608"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57453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0C7" w:rsidRDefault="007240C7" w:rsidP="00C37E61">
      <w:r>
        <w:separator/>
      </w:r>
    </w:p>
  </w:endnote>
  <w:endnote w:type="continuationSeparator" w:id="1">
    <w:p w:rsidR="007240C7" w:rsidRDefault="007240C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宋体">
    <w:altName w:val="Arial Unicode MS"/>
    <w:charset w:val="7A"/>
    <w:family w:val="auto"/>
    <w:pitch w:val="default"/>
    <w:sig w:usb0="00000000" w:usb1="080E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C702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C702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C70215">
    <w:pPr>
      <w:pStyle w:val="Footer"/>
      <w:rPr>
        <w:rFonts w:ascii="Arial" w:hAnsi="Arial" w:cs="Arial"/>
        <w:sz w:val="16"/>
      </w:rPr>
    </w:pPr>
  </w:p>
  <w:p w:rsidR="00C70215" w:rsidRDefault="00C7021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70215" w:rsidRDefault="00C70215">
    <w:pPr>
      <w:pStyle w:val="Footer"/>
      <w:rPr>
        <w:rFonts w:ascii="Arial" w:hAnsi="Arial" w:cs="Arial"/>
        <w:sz w:val="16"/>
      </w:rPr>
    </w:pPr>
  </w:p>
  <w:p w:rsidR="00C70215" w:rsidRPr="009E048A" w:rsidRDefault="00C7021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Pr="00C37E61" w:rsidRDefault="00C70215"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0C7" w:rsidRDefault="007240C7" w:rsidP="00C37E61">
      <w:r>
        <w:separator/>
      </w:r>
    </w:p>
  </w:footnote>
  <w:footnote w:type="continuationSeparator" w:id="1">
    <w:p w:rsidR="007240C7" w:rsidRDefault="007240C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596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4" o:spid="_x0000_s2050" type="#_x0000_t136" style="position:absolute;margin-left:0;margin-top:0;width:545.7pt;height:61.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596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5" o:spid="_x0000_s2051" type="#_x0000_t136" style="position:absolute;margin-left:0;margin-top:0;width:545.7pt;height:61.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Pr="00296529" w:rsidRDefault="00596D08" w:rsidP="00296529">
    <w:pPr>
      <w:ind w:left="2160"/>
      <w:jc w:val="center"/>
      <w:rPr>
        <w:rFonts w:ascii="Times New Roman" w:eastAsia="Calibri" w:hAnsi="Times New Roman"/>
        <w:i/>
        <w:sz w:val="18"/>
        <w:szCs w:val="22"/>
      </w:rPr>
    </w:pPr>
    <w:r w:rsidRPr="00596D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3" o:spid="_x0000_s2049" type="#_x0000_t136" style="position:absolute;left:0;text-align:left;margin-left:0;margin-top:0;width:545.7pt;height:61.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C70215" w:rsidRPr="00296529" w:rsidRDefault="00C70215" w:rsidP="00296529">
    <w:pPr>
      <w:ind w:left="4320"/>
      <w:rPr>
        <w:rFonts w:ascii="Times New Roman" w:eastAsia="Calibri" w:hAnsi="Times New Roman"/>
        <w:i/>
        <w:sz w:val="18"/>
        <w:szCs w:val="22"/>
      </w:rPr>
    </w:pPr>
    <w:r>
      <w:rPr>
        <w:rFonts w:ascii="Times New Roman" w:eastAsia="Calibri" w:hAnsi="Times New Roman"/>
        <w:i/>
        <w:sz w:val="18"/>
        <w:szCs w:val="22"/>
      </w:rPr>
      <w:t>.</w:t>
    </w:r>
  </w:p>
  <w:p w:rsidR="00C70215" w:rsidRPr="00296529" w:rsidRDefault="00C70215" w:rsidP="00296529">
    <w:pPr>
      <w:jc w:val="center"/>
      <w:rPr>
        <w:rFonts w:ascii="Times New Roman" w:eastAsia="Calibri" w:hAnsi="Times New Roman"/>
        <w:i/>
        <w:sz w:val="18"/>
        <w:szCs w:val="22"/>
      </w:rPr>
    </w:pPr>
    <w:r>
      <w:rPr>
        <w:rFonts w:ascii="Times New Roman" w:eastAsia="Calibri" w:hAnsi="Times New Roman"/>
        <w:i/>
        <w:sz w:val="18"/>
        <w:szCs w:val="22"/>
      </w:rPr>
      <w:t>.</w:t>
    </w:r>
  </w:p>
  <w:p w:rsidR="00C70215" w:rsidRPr="00296529" w:rsidRDefault="00C7021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C70215" w:rsidRDefault="00C70215" w:rsidP="00296529">
    <w:pPr>
      <w:jc w:val="center"/>
      <w:rPr>
        <w:rFonts w:ascii="Times New Roman" w:eastAsia="Calibri" w:hAnsi="Times New Roman"/>
        <w:i/>
        <w:sz w:val="18"/>
        <w:szCs w:val="22"/>
      </w:rPr>
    </w:pPr>
  </w:p>
  <w:p w:rsidR="00C70215" w:rsidRDefault="00C7021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70215" w:rsidRDefault="00C70215">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596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7" o:spid="_x0000_s2053" type="#_x0000_t136" style="position:absolute;margin-left:0;margin-top:0;width:545.7pt;height:61.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596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8" o:spid="_x0000_s2054" type="#_x0000_t136" style="position:absolute;margin-left:0;margin-top:0;width:545.7pt;height:61.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15" w:rsidRDefault="00596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6" o:spid="_x0000_s2052" type="#_x0000_t136" style="position:absolute;margin-left:0;margin-top:0;width:545.7pt;height:61.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7402616"/>
    <w:multiLevelType w:val="hybridMultilevel"/>
    <w:tmpl w:val="AE161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AC6335F"/>
    <w:multiLevelType w:val="hybridMultilevel"/>
    <w:tmpl w:val="F65490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F9E02D8"/>
    <w:multiLevelType w:val="hybridMultilevel"/>
    <w:tmpl w:val="B6B60240"/>
    <w:lvl w:ilvl="0" w:tplc="116CC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E9D5815"/>
    <w:multiLevelType w:val="hybridMultilevel"/>
    <w:tmpl w:val="D4463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26EBC"/>
    <w:multiLevelType w:val="hybridMultilevel"/>
    <w:tmpl w:val="E2C8C43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92036"/>
    <w:multiLevelType w:val="hybridMultilevel"/>
    <w:tmpl w:val="DC041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2E00BE"/>
    <w:multiLevelType w:val="hybridMultilevel"/>
    <w:tmpl w:val="273C937C"/>
    <w:lvl w:ilvl="0" w:tplc="0409001B">
      <w:start w:val="1"/>
      <w:numFmt w:val="lowerRoman"/>
      <w:lvlText w:val="%1."/>
      <w:lvlJc w:val="right"/>
      <w:pPr>
        <w:ind w:left="720" w:hanging="360"/>
      </w:pPr>
    </w:lvl>
    <w:lvl w:ilvl="1" w:tplc="740689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30B6B1B"/>
    <w:multiLevelType w:val="hybridMultilevel"/>
    <w:tmpl w:val="776E1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2C4560"/>
    <w:multiLevelType w:val="hybridMultilevel"/>
    <w:tmpl w:val="5CA0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805FB"/>
    <w:multiLevelType w:val="multilevel"/>
    <w:tmpl w:val="17964C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6BA97BA6"/>
    <w:multiLevelType w:val="hybridMultilevel"/>
    <w:tmpl w:val="C6E4A31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EC084B"/>
    <w:multiLevelType w:val="hybridMultilevel"/>
    <w:tmpl w:val="B58892F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nsid w:val="74861578"/>
    <w:multiLevelType w:val="hybridMultilevel"/>
    <w:tmpl w:val="734CA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551A78"/>
    <w:multiLevelType w:val="multilevel"/>
    <w:tmpl w:val="279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AF29C7"/>
    <w:multiLevelType w:val="hybridMultilevel"/>
    <w:tmpl w:val="E4308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8"/>
  </w:num>
  <w:num w:numId="10">
    <w:abstractNumId w:val="2"/>
  </w:num>
  <w:num w:numId="11">
    <w:abstractNumId w:val="28"/>
  </w:num>
  <w:num w:numId="12">
    <w:abstractNumId w:val="3"/>
  </w:num>
  <w:num w:numId="13">
    <w:abstractNumId w:val="24"/>
  </w:num>
  <w:num w:numId="14">
    <w:abstractNumId w:val="9"/>
  </w:num>
  <w:num w:numId="15">
    <w:abstractNumId w:val="33"/>
  </w:num>
  <w:num w:numId="16">
    <w:abstractNumId w:val="5"/>
  </w:num>
  <w:num w:numId="17">
    <w:abstractNumId w:val="34"/>
  </w:num>
  <w:num w:numId="18">
    <w:abstractNumId w:val="17"/>
  </w:num>
  <w:num w:numId="19">
    <w:abstractNumId w:val="43"/>
  </w:num>
  <w:num w:numId="20">
    <w:abstractNumId w:val="12"/>
  </w:num>
  <w:num w:numId="21">
    <w:abstractNumId w:val="10"/>
  </w:num>
  <w:num w:numId="22">
    <w:abstractNumId w:val="15"/>
  </w:num>
  <w:num w:numId="23">
    <w:abstractNumId w:val="31"/>
  </w:num>
  <w:num w:numId="24">
    <w:abstractNumId w:val="39"/>
  </w:num>
  <w:num w:numId="25">
    <w:abstractNumId w:val="4"/>
  </w:num>
  <w:num w:numId="26">
    <w:abstractNumId w:val="23"/>
  </w:num>
  <w:num w:numId="27">
    <w:abstractNumId w:val="32"/>
  </w:num>
  <w:num w:numId="28">
    <w:abstractNumId w:val="40"/>
  </w:num>
  <w:num w:numId="29">
    <w:abstractNumId w:val="37"/>
  </w:num>
  <w:num w:numId="30">
    <w:abstractNumId w:val="11"/>
  </w:num>
  <w:num w:numId="31">
    <w:abstractNumId w:val="21"/>
  </w:num>
  <w:num w:numId="32">
    <w:abstractNumId w:val="42"/>
  </w:num>
  <w:num w:numId="33">
    <w:abstractNumId w:val="18"/>
  </w:num>
  <w:num w:numId="34">
    <w:abstractNumId w:val="19"/>
  </w:num>
  <w:num w:numId="35">
    <w:abstractNumId w:val="13"/>
  </w:num>
  <w:num w:numId="36">
    <w:abstractNumId w:val="25"/>
  </w:num>
  <w:num w:numId="37">
    <w:abstractNumId w:val="29"/>
  </w:num>
  <w:num w:numId="38">
    <w:abstractNumId w:val="7"/>
  </w:num>
  <w:num w:numId="39">
    <w:abstractNumId w:val="30"/>
  </w:num>
  <w:num w:numId="40">
    <w:abstractNumId w:val="41"/>
  </w:num>
  <w:num w:numId="41">
    <w:abstractNumId w:val="27"/>
  </w:num>
  <w:num w:numId="42">
    <w:abstractNumId w:val="36"/>
  </w:num>
  <w:num w:numId="43">
    <w:abstractNumId w:val="26"/>
  </w:num>
  <w:num w:numId="44">
    <w:abstractNumId w:val="20"/>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14E10"/>
    <w:rsid w:val="00030174"/>
    <w:rsid w:val="0004579C"/>
    <w:rsid w:val="00090B9C"/>
    <w:rsid w:val="000A47FA"/>
    <w:rsid w:val="000A65D3"/>
    <w:rsid w:val="000B1E33"/>
    <w:rsid w:val="000D689F"/>
    <w:rsid w:val="000E7B7B"/>
    <w:rsid w:val="000E7D62"/>
    <w:rsid w:val="00103357"/>
    <w:rsid w:val="00120218"/>
    <w:rsid w:val="00123C9F"/>
    <w:rsid w:val="00126190"/>
    <w:rsid w:val="00130F17"/>
    <w:rsid w:val="0013150D"/>
    <w:rsid w:val="001320BF"/>
    <w:rsid w:val="00153B2F"/>
    <w:rsid w:val="00163BC4"/>
    <w:rsid w:val="00191062"/>
    <w:rsid w:val="00192B72"/>
    <w:rsid w:val="001A29D8"/>
    <w:rsid w:val="001A5CAA"/>
    <w:rsid w:val="001B0427"/>
    <w:rsid w:val="001D3A51"/>
    <w:rsid w:val="001D7BF6"/>
    <w:rsid w:val="001E10D2"/>
    <w:rsid w:val="001E25B4"/>
    <w:rsid w:val="001E44FE"/>
    <w:rsid w:val="001F5228"/>
    <w:rsid w:val="00200595"/>
    <w:rsid w:val="00204800"/>
    <w:rsid w:val="00204835"/>
    <w:rsid w:val="00231920"/>
    <w:rsid w:val="0023195C"/>
    <w:rsid w:val="0024282C"/>
    <w:rsid w:val="002460DC"/>
    <w:rsid w:val="00250985"/>
    <w:rsid w:val="002556F6"/>
    <w:rsid w:val="00264CCD"/>
    <w:rsid w:val="00283105"/>
    <w:rsid w:val="00284C4C"/>
    <w:rsid w:val="00287E68"/>
    <w:rsid w:val="00296529"/>
    <w:rsid w:val="002A7699"/>
    <w:rsid w:val="002B27FB"/>
    <w:rsid w:val="002B685A"/>
    <w:rsid w:val="002C57D2"/>
    <w:rsid w:val="002E0D56"/>
    <w:rsid w:val="00315186"/>
    <w:rsid w:val="0033343E"/>
    <w:rsid w:val="003512C2"/>
    <w:rsid w:val="00371FB6"/>
    <w:rsid w:val="003763C1"/>
    <w:rsid w:val="00376BBE"/>
    <w:rsid w:val="0039224F"/>
    <w:rsid w:val="003A43A4"/>
    <w:rsid w:val="003A68B1"/>
    <w:rsid w:val="003A7E18"/>
    <w:rsid w:val="003C4C86"/>
    <w:rsid w:val="003C6258"/>
    <w:rsid w:val="003E2904"/>
    <w:rsid w:val="003E6A5C"/>
    <w:rsid w:val="003E73C1"/>
    <w:rsid w:val="00401927"/>
    <w:rsid w:val="0041027F"/>
    <w:rsid w:val="00410B47"/>
    <w:rsid w:val="00412475"/>
    <w:rsid w:val="00423789"/>
    <w:rsid w:val="00440D24"/>
    <w:rsid w:val="00440F43"/>
    <w:rsid w:val="00441B6F"/>
    <w:rsid w:val="00446221"/>
    <w:rsid w:val="00450E62"/>
    <w:rsid w:val="004539DB"/>
    <w:rsid w:val="00471A80"/>
    <w:rsid w:val="00486E5B"/>
    <w:rsid w:val="004D305E"/>
    <w:rsid w:val="004D4277"/>
    <w:rsid w:val="00502217"/>
    <w:rsid w:val="00502516"/>
    <w:rsid w:val="00505F06"/>
    <w:rsid w:val="00506828"/>
    <w:rsid w:val="0053056E"/>
    <w:rsid w:val="00554FDA"/>
    <w:rsid w:val="0057244F"/>
    <w:rsid w:val="0057453A"/>
    <w:rsid w:val="00596D08"/>
    <w:rsid w:val="005A793E"/>
    <w:rsid w:val="005C784C"/>
    <w:rsid w:val="005D17F6"/>
    <w:rsid w:val="005E5539"/>
    <w:rsid w:val="00602BF5"/>
    <w:rsid w:val="00612F08"/>
    <w:rsid w:val="00613A96"/>
    <w:rsid w:val="00617FDD"/>
    <w:rsid w:val="006317E4"/>
    <w:rsid w:val="00633614"/>
    <w:rsid w:val="00633F68"/>
    <w:rsid w:val="00636EB2"/>
    <w:rsid w:val="006375B8"/>
    <w:rsid w:val="00643D5E"/>
    <w:rsid w:val="0066510A"/>
    <w:rsid w:val="00673F9F"/>
    <w:rsid w:val="00686953"/>
    <w:rsid w:val="00687DEA"/>
    <w:rsid w:val="00687E67"/>
    <w:rsid w:val="00695FC3"/>
    <w:rsid w:val="006967F7"/>
    <w:rsid w:val="006A250C"/>
    <w:rsid w:val="006A5592"/>
    <w:rsid w:val="006B21D3"/>
    <w:rsid w:val="006B57D0"/>
    <w:rsid w:val="006D30FF"/>
    <w:rsid w:val="006D6940"/>
    <w:rsid w:val="006F11EC"/>
    <w:rsid w:val="0070082C"/>
    <w:rsid w:val="007240C7"/>
    <w:rsid w:val="00724593"/>
    <w:rsid w:val="0073582E"/>
    <w:rsid w:val="007369E6"/>
    <w:rsid w:val="00746E59"/>
    <w:rsid w:val="00754C9A"/>
    <w:rsid w:val="0075599A"/>
    <w:rsid w:val="00761D52"/>
    <w:rsid w:val="00762BF2"/>
    <w:rsid w:val="00765833"/>
    <w:rsid w:val="0077749E"/>
    <w:rsid w:val="00790ADA"/>
    <w:rsid w:val="007D2288"/>
    <w:rsid w:val="007E088F"/>
    <w:rsid w:val="007F6230"/>
    <w:rsid w:val="007F7B32"/>
    <w:rsid w:val="00804BC2"/>
    <w:rsid w:val="0081431A"/>
    <w:rsid w:val="0083216F"/>
    <w:rsid w:val="00853624"/>
    <w:rsid w:val="00860000"/>
    <w:rsid w:val="00863BD3"/>
    <w:rsid w:val="008641ED"/>
    <w:rsid w:val="00866D66"/>
    <w:rsid w:val="008671C6"/>
    <w:rsid w:val="00875803"/>
    <w:rsid w:val="008B459E"/>
    <w:rsid w:val="008E13AE"/>
    <w:rsid w:val="008E1506"/>
    <w:rsid w:val="008E710C"/>
    <w:rsid w:val="008F6463"/>
    <w:rsid w:val="008F69D6"/>
    <w:rsid w:val="00902823"/>
    <w:rsid w:val="00915CA6"/>
    <w:rsid w:val="0092570E"/>
    <w:rsid w:val="00927834"/>
    <w:rsid w:val="009500A6"/>
    <w:rsid w:val="00957C18"/>
    <w:rsid w:val="009659BA"/>
    <w:rsid w:val="00983040"/>
    <w:rsid w:val="00987B25"/>
    <w:rsid w:val="00990937"/>
    <w:rsid w:val="009A0E9C"/>
    <w:rsid w:val="009B3FB9"/>
    <w:rsid w:val="009C2465"/>
    <w:rsid w:val="009C5830"/>
    <w:rsid w:val="009C649F"/>
    <w:rsid w:val="009D35A0"/>
    <w:rsid w:val="009D7EB7"/>
    <w:rsid w:val="009E048A"/>
    <w:rsid w:val="009E08E9"/>
    <w:rsid w:val="009E3DB9"/>
    <w:rsid w:val="009E4D47"/>
    <w:rsid w:val="009E6E35"/>
    <w:rsid w:val="009F0EDA"/>
    <w:rsid w:val="00A03B96"/>
    <w:rsid w:val="00A05B19"/>
    <w:rsid w:val="00A0730A"/>
    <w:rsid w:val="00A1134E"/>
    <w:rsid w:val="00A24E7E"/>
    <w:rsid w:val="00A258C3"/>
    <w:rsid w:val="00A347C0"/>
    <w:rsid w:val="00A47AEC"/>
    <w:rsid w:val="00A51431"/>
    <w:rsid w:val="00A539AD"/>
    <w:rsid w:val="00A629AA"/>
    <w:rsid w:val="00A94063"/>
    <w:rsid w:val="00AA6219"/>
    <w:rsid w:val="00AA74E0"/>
    <w:rsid w:val="00AB703F"/>
    <w:rsid w:val="00AC6BB8"/>
    <w:rsid w:val="00AE008F"/>
    <w:rsid w:val="00AE7EFA"/>
    <w:rsid w:val="00B00A8C"/>
    <w:rsid w:val="00B01FCD"/>
    <w:rsid w:val="00B15925"/>
    <w:rsid w:val="00B1776C"/>
    <w:rsid w:val="00B52583"/>
    <w:rsid w:val="00B52896"/>
    <w:rsid w:val="00B95236"/>
    <w:rsid w:val="00B96BD9"/>
    <w:rsid w:val="00BA1B01"/>
    <w:rsid w:val="00BA2641"/>
    <w:rsid w:val="00BB37AA"/>
    <w:rsid w:val="00BB7A70"/>
    <w:rsid w:val="00BC53A0"/>
    <w:rsid w:val="00BD0E83"/>
    <w:rsid w:val="00BE62AD"/>
    <w:rsid w:val="00BF121F"/>
    <w:rsid w:val="00BF1F80"/>
    <w:rsid w:val="00C166EF"/>
    <w:rsid w:val="00C17EB0"/>
    <w:rsid w:val="00C222B5"/>
    <w:rsid w:val="00C27F5F"/>
    <w:rsid w:val="00C30A0F"/>
    <w:rsid w:val="00C37E61"/>
    <w:rsid w:val="00C439C8"/>
    <w:rsid w:val="00C65F9E"/>
    <w:rsid w:val="00C70215"/>
    <w:rsid w:val="00C70F1B"/>
    <w:rsid w:val="00C71A47"/>
    <w:rsid w:val="00C7375A"/>
    <w:rsid w:val="00C7464C"/>
    <w:rsid w:val="00C85588"/>
    <w:rsid w:val="00CD62E4"/>
    <w:rsid w:val="00CD6755"/>
    <w:rsid w:val="00CD6856"/>
    <w:rsid w:val="00CE0089"/>
    <w:rsid w:val="00CE793C"/>
    <w:rsid w:val="00CF193C"/>
    <w:rsid w:val="00D173F1"/>
    <w:rsid w:val="00D74CB0"/>
    <w:rsid w:val="00D8295D"/>
    <w:rsid w:val="00DB2B46"/>
    <w:rsid w:val="00DC2A65"/>
    <w:rsid w:val="00DE15F0"/>
    <w:rsid w:val="00DE5663"/>
    <w:rsid w:val="00DE78AA"/>
    <w:rsid w:val="00E053D0"/>
    <w:rsid w:val="00E15994"/>
    <w:rsid w:val="00E3114E"/>
    <w:rsid w:val="00E31A70"/>
    <w:rsid w:val="00E35B02"/>
    <w:rsid w:val="00E43700"/>
    <w:rsid w:val="00E66496"/>
    <w:rsid w:val="00E66B35"/>
    <w:rsid w:val="00E66E10"/>
    <w:rsid w:val="00E769F6"/>
    <w:rsid w:val="00E8407C"/>
    <w:rsid w:val="00E84F3C"/>
    <w:rsid w:val="00EA012C"/>
    <w:rsid w:val="00EC6A55"/>
    <w:rsid w:val="00ED0288"/>
    <w:rsid w:val="00EE52CB"/>
    <w:rsid w:val="00EE5A77"/>
    <w:rsid w:val="00EF581D"/>
    <w:rsid w:val="00EF7FD8"/>
    <w:rsid w:val="00F06F59"/>
    <w:rsid w:val="00F17988"/>
    <w:rsid w:val="00F469F0"/>
    <w:rsid w:val="00F53273"/>
    <w:rsid w:val="00F755E4"/>
    <w:rsid w:val="00F77D02"/>
    <w:rsid w:val="00F95654"/>
    <w:rsid w:val="00FB3A86"/>
    <w:rsid w:val="00FD36C8"/>
    <w:rsid w:val="00FD70B5"/>
    <w:rsid w:val="00FF3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2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643D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A68B1"/>
    <w:pPr>
      <w:spacing w:after="200" w:line="276" w:lineRule="auto"/>
      <w:ind w:left="720"/>
      <w:contextualSpacing/>
    </w:pPr>
    <w:rPr>
      <w:rFonts w:ascii="Calibri" w:eastAsia="SimSun" w:hAnsi="Calibri"/>
      <w:sz w:val="22"/>
      <w:szCs w:val="22"/>
    </w:rPr>
  </w:style>
  <w:style w:type="paragraph" w:styleId="NormalWeb">
    <w:name w:val="Normal (Web)"/>
    <w:basedOn w:val="Normal"/>
    <w:uiPriority w:val="99"/>
    <w:unhideWhenUsed/>
    <w:rsid w:val="003A68B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A68B1"/>
    <w:rPr>
      <w:b/>
      <w:bCs/>
    </w:rPr>
  </w:style>
  <w:style w:type="table" w:customStyle="1" w:styleId="MediumList11">
    <w:name w:val="Medium List 11"/>
    <w:basedOn w:val="TableNormal"/>
    <w:uiPriority w:val="65"/>
    <w:rsid w:val="00C439C8"/>
    <w:rPr>
      <w:rFonts w:asciiTheme="minorHAnsi" w:eastAsiaTheme="minorHAnsi"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C439C8"/>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C439C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643D5E"/>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rsid w:val="009E4D47"/>
    <w:rPr>
      <w:color w:val="605E5C"/>
      <w:shd w:val="clear" w:color="auto" w:fill="E1DFDD"/>
    </w:rPr>
  </w:style>
  <w:style w:type="paragraph" w:styleId="NoSpacing">
    <w:name w:val="No Spacing"/>
    <w:uiPriority w:val="1"/>
    <w:qFormat/>
    <w:rsid w:val="001F5228"/>
    <w:rPr>
      <w:rFonts w:asciiTheme="minorHAnsi" w:eastAsiaTheme="minorHAnsi" w:hAnsiTheme="minorHAnsi" w:cstheme="minorBidi"/>
      <w:kern w:val="2"/>
      <w:sz w:val="22"/>
      <w:szCs w:val="22"/>
    </w:rPr>
  </w:style>
  <w:style w:type="table" w:styleId="MediumShading1">
    <w:name w:val="Medium Shading 1"/>
    <w:basedOn w:val="TableNormal"/>
    <w:uiPriority w:val="63"/>
    <w:rsid w:val="009C5830"/>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24241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510508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561008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109/ACCESS.2021.3080822" TargetMode="External"/><Relationship Id="rId39" Type="http://schemas.openxmlformats.org/officeDocument/2006/relationships/hyperlink" Target="https://doi.org/10.1016/j.trpro.2017.12.061"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doi.org/10.1007/s11116-020-10111-1" TargetMode="External"/><Relationship Id="rId42" Type="http://schemas.openxmlformats.org/officeDocument/2006/relationships/hyperlink" Target="https://doi.org/10.30574/wjaets.2025.15.2.0771" TargetMode="External"/><Relationship Id="rId47" Type="http://schemas.openxmlformats.org/officeDocument/2006/relationships/hyperlink" Target="https://doi.org/10.9734/jerr/2025/v27i11376"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hyperlink" Target="https://doi.org/10.1016/j.physa.2014.07.050" TargetMode="External"/><Relationship Id="rId38" Type="http://schemas.openxmlformats.org/officeDocument/2006/relationships/hyperlink" Target="https://doi.org/10.55493/5003.v13i1.477" TargetMode="External"/><Relationship Id="rId46" Type="http://schemas.openxmlformats.org/officeDocument/2006/relationships/hyperlink" Target="http://library.scpedia.org/id/eprint/161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doi.org/10.9734/jerr/2025/v27i71583" TargetMode="External"/><Relationship Id="rId41" Type="http://schemas.openxmlformats.org/officeDocument/2006/relationships/hyperlink" Target="https://doi.org/10.1016/j.ijtst.2021.03.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10.1103/PhysRevE.94.032304" TargetMode="External"/><Relationship Id="rId37" Type="http://schemas.openxmlformats.org/officeDocument/2006/relationships/hyperlink" Target="https://doi.org/10.1016/j.trc.2017.08.026" TargetMode="External"/><Relationship Id="rId40" Type="http://schemas.openxmlformats.org/officeDocument/2006/relationships/hyperlink" Target="http://www.ijert.org" TargetMode="External"/><Relationship Id="rId45" Type="http://schemas.openxmlformats.org/officeDocument/2006/relationships/hyperlink" Target="http://www.worldscientificnews.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yperlink" Target="https://doi.org/10.54536/ajise.v2i1.1237" TargetMode="External"/><Relationship Id="rId36" Type="http://schemas.openxmlformats.org/officeDocument/2006/relationships/hyperlink" Target="https://doi.org/10.1016/j.trc.2022.103672" TargetMode="External"/><Relationship Id="rId49"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16/j.trpro.2018.12.159" TargetMode="External"/><Relationship Id="rId44" Type="http://schemas.openxmlformats.org/officeDocument/2006/relationships/hyperlink" Target="https://doi.org/10.35629/5252-070124925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doi.org/10.9734/JERR/2022/v23i517610" TargetMode="External"/><Relationship Id="rId30" Type="http://schemas.openxmlformats.org/officeDocument/2006/relationships/hyperlink" Target="https://doi.org/10.1016/S0191-2615(99)00052-1" TargetMode="External"/><Relationship Id="rId35" Type="http://schemas.openxmlformats.org/officeDocument/2006/relationships/hyperlink" Target="https://doi.org/10.3390/infrastructures8120165?urlappend=%3Futm_source%3Dresearchgate.net%26utm_medium%3Darticle" TargetMode="External"/><Relationship Id="rId43" Type="http://schemas.openxmlformats.org/officeDocument/2006/relationships/hyperlink" Target="https://doi.org/10.1016/j.trf.2021.02.017"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35AF-0B01-4C8A-9921-156A6F20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16</Pages>
  <Words>4981</Words>
  <Characters>28397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cp:revision>
  <cp:lastPrinted>1999-07-06T11:00:00Z</cp:lastPrinted>
  <dcterms:created xsi:type="dcterms:W3CDTF">2026-03-21T07:40:00Z</dcterms:created>
  <dcterms:modified xsi:type="dcterms:W3CDTF">2026-03-21T08:03:00Z</dcterms:modified>
</cp:coreProperties>
</file>