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37B6F">
      <w:pPr>
        <w:jc w:val="center"/>
        <w:rPr>
          <w:rFonts w:ascii="Times New Roman" w:hAnsi="Times New Roman"/>
          <w:b/>
          <w:bCs/>
          <w:sz w:val="30"/>
          <w:szCs w:val="30"/>
        </w:rPr>
      </w:pPr>
      <w:r>
        <w:rPr>
          <w:rFonts w:hint="eastAsia" w:ascii="Times New Roman" w:hAnsi="Times New Roman"/>
          <w:b/>
          <w:bCs/>
          <w:sz w:val="30"/>
          <w:szCs w:val="30"/>
        </w:rPr>
        <w:t>A Review on Wind Effects and Wind Resistance Performance Improvement of Flexible Photovoltaic Supports</w:t>
      </w:r>
    </w:p>
    <w:p w14:paraId="58AE642A">
      <w:pPr>
        <w:jc w:val="center"/>
        <w:rPr>
          <w:rFonts w:ascii="Times New Roman" w:hAnsi="Times New Roman"/>
          <w:sz w:val="36"/>
          <w:szCs w:val="36"/>
        </w:rPr>
      </w:pPr>
    </w:p>
    <w:p w14:paraId="55AFE47F">
      <w:pPr>
        <w:jc w:val="center"/>
        <w:rPr>
          <w:rFonts w:ascii="Times New Roman" w:hAnsi="Times New Roman"/>
          <w:sz w:val="36"/>
          <w:szCs w:val="36"/>
        </w:rPr>
      </w:pPr>
    </w:p>
    <w:p w14:paraId="28419938">
      <w:pPr>
        <w:rPr>
          <w:rFonts w:hint="eastAsia" w:ascii="Times New Roman" w:hAnsi="Times New Roman" w:eastAsia="宋体" w:cs="Times New Roman"/>
          <w:sz w:val="24"/>
          <w:lang w:val="en-US" w:eastAsia="zh-CN"/>
        </w:rPr>
      </w:pPr>
      <w:r>
        <w:rPr>
          <w:rFonts w:ascii="Times New Roman" w:hAnsi="Times New Roman" w:eastAsia="宋体" w:cs="Times New Roman"/>
          <w:b/>
          <w:bCs/>
          <w:sz w:val="24"/>
        </w:rPr>
        <w:t>Abstract</w:t>
      </w:r>
      <w:r>
        <w:rPr>
          <w:rFonts w:hint="eastAsia" w:ascii="Times New Roman" w:hAnsi="Times New Roman" w:eastAsia="宋体" w:cs="Times New Roman"/>
          <w:b/>
          <w:bCs/>
          <w:sz w:val="24"/>
        </w:rPr>
        <w:t xml:space="preserve">: </w:t>
      </w:r>
      <w:r>
        <w:rPr>
          <w:rFonts w:hint="eastAsia" w:ascii="Times New Roman" w:hAnsi="Times New Roman" w:eastAsia="宋体" w:cs="Times New Roman"/>
          <w:sz w:val="24"/>
        </w:rPr>
        <w:t>Flexible photovoltaic (PV) support systems are widely used in mountainous, tidal, and integrated land-use settings due to their large span, light weight, and strong site adaptability. However, their high flexibility and low damping make them prone to wind-induced vibration and aerodynamic instability under strong winds, which limits large-scale application.</w:t>
      </w:r>
      <w:r>
        <w:rPr>
          <w:rFonts w:hint="eastAsia" w:ascii="Times New Roman" w:hAnsi="Times New Roman" w:eastAsia="宋体" w:cs="Times New Roman"/>
          <w:sz w:val="24"/>
          <w:lang w:val="en-US" w:eastAsia="zh-CN"/>
        </w:rPr>
        <w:t xml:space="preserve"> </w:t>
      </w:r>
      <w:r>
        <w:rPr>
          <w:rFonts w:hint="eastAsia" w:ascii="Times New Roman" w:hAnsi="Times New Roman" w:eastAsia="宋体" w:cs="Times New Roman"/>
          <w:sz w:val="24"/>
        </w:rPr>
        <w:t>This paper reviews research on wind load characteristics, dynamic response, wind-resistance improvement strategies, and construction and monitoring technologies. Key parameters, including tilt angle, prestress, row spacing, and array scale, are identified. Aerodynamic optimization, structural modification, and supplemental damping measures are compared, and recent progress in construction control and intelligent monitoring is outlined.</w:t>
      </w:r>
      <w:r>
        <w:rPr>
          <w:rFonts w:hint="eastAsia" w:ascii="Times New Roman" w:hAnsi="Times New Roman" w:eastAsia="宋体" w:cs="Times New Roman"/>
          <w:sz w:val="24"/>
          <w:lang w:val="en-US" w:eastAsia="zh-CN"/>
        </w:rPr>
        <w:t xml:space="preserve"> Although existing studies support structural design, gaps remain in understanding fluid–structure interaction in large arrays, multi-strategy optimization, and integrated construction–operation safety control. Future work should develop a comprehensive wind-resistant design and lifecycle safety framework to improve structural reliability and practical performance.</w:t>
      </w:r>
    </w:p>
    <w:p w14:paraId="103EDA9B">
      <w:pPr>
        <w:rPr>
          <w:rFonts w:ascii="Times New Roman" w:hAnsi="Times New Roman" w:eastAsia="宋体" w:cs="Times New Roman"/>
          <w:sz w:val="24"/>
        </w:rPr>
      </w:pPr>
    </w:p>
    <w:p w14:paraId="39B7DD70">
      <w:pPr>
        <w:rPr>
          <w:rFonts w:ascii="Times New Roman" w:hAnsi="Times New Roman" w:eastAsia="宋体" w:cs="Times New Roman"/>
          <w:sz w:val="24"/>
        </w:rPr>
      </w:pPr>
      <w:r>
        <w:rPr>
          <w:rFonts w:hint="eastAsia" w:ascii="Times New Roman" w:hAnsi="Times New Roman" w:eastAsia="宋体" w:cs="Times New Roman"/>
          <w:b/>
          <w:bCs/>
          <w:sz w:val="24"/>
        </w:rPr>
        <w:t xml:space="preserve">Keywords: </w:t>
      </w:r>
      <w:r>
        <w:rPr>
          <w:rFonts w:hint="eastAsia" w:ascii="Times New Roman" w:hAnsi="Times New Roman" w:eastAsia="宋体" w:cs="Times New Roman"/>
          <w:sz w:val="24"/>
        </w:rPr>
        <w:t>Flexible photovoltaic support system; wind-induced response; wind-resistance enhancement; vibration control; structural monitoring</w:t>
      </w:r>
    </w:p>
    <w:p w14:paraId="0E3EECB7">
      <w:pPr>
        <w:rPr>
          <w:rFonts w:ascii="Times New Roman" w:hAnsi="Times New Roman" w:eastAsia="宋体" w:cs="Times New Roman"/>
          <w:sz w:val="24"/>
        </w:rPr>
      </w:pPr>
    </w:p>
    <w:p w14:paraId="1D253715">
      <w:pPr>
        <w:outlineLvl w:val="0"/>
        <w:rPr>
          <w:rFonts w:ascii="Times New Roman" w:hAnsi="Times New Roman" w:eastAsia="宋体" w:cs="Times New Roman"/>
          <w:b/>
          <w:bCs/>
          <w:sz w:val="24"/>
        </w:rPr>
      </w:pPr>
      <w:r>
        <w:rPr>
          <w:rFonts w:hint="eastAsia" w:ascii="Times New Roman" w:hAnsi="Times New Roman" w:eastAsia="宋体" w:cs="Times New Roman"/>
          <w:b/>
          <w:bCs/>
          <w:sz w:val="24"/>
        </w:rPr>
        <w:t>Introduction</w:t>
      </w:r>
    </w:p>
    <w:p w14:paraId="404A901F">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Driven by the global energy transition and carbon reduction targets, installed photovoltaic capacity continues to grow, placing higher demands on support structures in complex terrains and integrated applications. Flexible photovoltaic (PV) support systems, based on prestressed cable systems, offer large span, low self-weight, and strong site adaptability, and are widely used in mountainous, tidal, and water-surface projects. However, their low stiffness and damping lead to natural frequencies close to dominant wind frequencies, making them prone to wind-induced vibration and aerodynamic instability under strong winds. This affects structural safety and power generation efficiency. Current design approaches are largely based on rigid structural assumptions and lack systematic understanding of array aerodynamic interference, nonlinear fluid–structure interaction, and geometric deviations during construction, limiting reliability assessment.</w:t>
      </w:r>
    </w:p>
    <w:p w14:paraId="36FB865C">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In recent years, studies have examined wind load distribution, dynamic response mechanisms, wind-resistance enhancement, and construction and monitoring methods. Key parameters such as tilt angle, prestress, row spacing, and array scale have been identified, and strategies including aerodynamic optimization, structural modification, and supplemental damping have been proposed. However, these efforts are often focused on isolated issues or specific scenarios, and a comprehensive framework for array systems and lifecycle safety control is still lacking. This paper reviews recent advances in wind-induced response and wind-resistance technologies for flexible PV supports, identifies major research gaps, and provides references for structural design optimization and reliability improvement.</w:t>
      </w:r>
    </w:p>
    <w:p w14:paraId="3C55D803">
      <w:pPr>
        <w:outlineLvl w:val="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1 Research Progress on Wind-Induced Response of Flexible Photovoltaic Support Systems</w:t>
      </w:r>
    </w:p>
    <w:p w14:paraId="394ECB3B">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Compared with conventional rigid supports, flexible photovoltaic (PV) support systems use cables (steel wires or strands) instead of purlins as the primary load-bearing components, resulting in significantly increased structural flexibility. Multi-row arrangements generate pronounced three-dimensional flow effects. Aerodynamic interference alters surface pressure distribution, cable force redistribution, and overall stability. Understanding wind load characteristics is therefore fundamental to structural safety design and wind-resistance optimization</w:t>
      </w:r>
      <w:r>
        <w:rPr>
          <w:rFonts w:hint="eastAsia" w:ascii="Times New Roman" w:hAnsi="Times New Roman" w:eastAsia="宋体" w:cs="Times New Roman"/>
          <w:sz w:val="24"/>
          <w:lang w:val="en-US" w:eastAsia="zh-CN"/>
        </w:rPr>
        <w:t xml:space="preserve"> (</w:t>
      </w:r>
      <w:r>
        <w:rPr>
          <w:rFonts w:hint="default" w:ascii="Times New Roman" w:hAnsi="Times New Roman"/>
          <w:color w:val="auto"/>
          <w:sz w:val="21"/>
          <w:lang w:val="en-US" w:eastAsia="zh-CN"/>
        </w:rPr>
        <w:t>C</w:t>
      </w:r>
      <w:r>
        <w:rPr>
          <w:rFonts w:hint="eastAsia" w:ascii="Times New Roman" w:hAnsi="Times New Roman"/>
          <w:color w:val="auto"/>
          <w:sz w:val="21"/>
          <w:lang w:val="en-US" w:eastAsia="zh-CN"/>
        </w:rPr>
        <w:t>hen</w:t>
      </w:r>
      <w:r>
        <w:rPr>
          <w:rFonts w:hint="default" w:ascii="Times New Roman" w:hAnsi="Times New Roman"/>
          <w:color w:val="auto"/>
          <w:sz w:val="21"/>
          <w:lang w:val="en-US" w:eastAsia="zh-CN"/>
        </w:rPr>
        <w:t xml:space="preserve"> F, et al. 2023</w:t>
      </w:r>
      <w:r>
        <w:rPr>
          <w:rFonts w:hint="eastAsia" w:ascii="Times New Roman" w:hAnsi="Times New Roman" w:eastAsia="宋体" w:cs="Times New Roman"/>
          <w:sz w:val="24"/>
          <w:lang w:val="en-US" w:eastAsia="zh-CN"/>
        </w:rPr>
        <w:t>)</w:t>
      </w:r>
      <w:r>
        <w:rPr>
          <w:rFonts w:hint="eastAsia" w:ascii="Times New Roman" w:hAnsi="Times New Roman" w:eastAsia="宋体" w:cs="Times New Roman"/>
          <w:sz w:val="24"/>
        </w:rPr>
        <w:t>.</w:t>
      </w:r>
    </w:p>
    <w:p w14:paraId="6D392A59">
      <w:pPr>
        <w:outlineLvl w:val="1"/>
        <w:rPr>
          <w:rFonts w:ascii="Times New Roman" w:hAnsi="Times New Roman" w:eastAsia="宋体" w:cs="Times New Roman"/>
          <w:b/>
          <w:bCs/>
          <w:sz w:val="24"/>
        </w:rPr>
      </w:pPr>
      <w:r>
        <w:rPr>
          <w:rFonts w:hint="eastAsia" w:ascii="Times New Roman" w:hAnsi="Times New Roman" w:eastAsia="宋体" w:cs="Times New Roman"/>
          <w:b/>
          <w:bCs/>
          <w:sz w:val="24"/>
        </w:rPr>
        <w:t>1.1 Wind Load Characteristics of Flexible PV Support Systems</w:t>
      </w:r>
    </w:p>
    <w:p w14:paraId="7D7F0600">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Research on wind loads of single-row flexible PV supports mainly relies on rigid pressure-model wind tunnel tests and CFD simulations. Ma et al. (Ma et al.</w:t>
      </w:r>
      <w:r>
        <w:rPr>
          <w:rFonts w:hint="eastAsia" w:ascii="Times New Roman" w:hAnsi="Times New Roman" w:eastAsia="宋体" w:cs="Times New Roman"/>
          <w:sz w:val="24"/>
          <w:lang w:val="en-US" w:eastAsia="zh-CN"/>
        </w:rPr>
        <w:t>,</w:t>
      </w:r>
      <w:r>
        <w:rPr>
          <w:rFonts w:hint="eastAsia" w:ascii="Times New Roman" w:hAnsi="Times New Roman" w:eastAsia="宋体" w:cs="Times New Roman"/>
          <w:sz w:val="24"/>
        </w:rPr>
        <w:t xml:space="preserve"> 2021</w:t>
      </w:r>
      <w:r>
        <w:rPr>
          <w:rFonts w:hint="eastAsia" w:ascii="Times New Roman" w:hAnsi="Times New Roman" w:eastAsia="宋体" w:cs="Times New Roman"/>
          <w:sz w:val="24"/>
          <w:lang w:val="en-US" w:eastAsia="zh-CN"/>
        </w:rPr>
        <w:t>;Ma et al., 2021;Ma et al., 2023</w:t>
      </w:r>
      <w:r>
        <w:rPr>
          <w:rFonts w:hint="eastAsia" w:ascii="Times New Roman" w:hAnsi="Times New Roman" w:eastAsia="宋体" w:cs="Times New Roman"/>
          <w:sz w:val="24"/>
        </w:rPr>
        <w:t xml:space="preserve">) analyzed the mechanism of wind-induced cable axial forces and examined the effects of tilt angle and installation position on pressure distribution. They proposed a method to estimate cable force based on axial load ratio and suggested load distribution coefficients for upper and lower cables. Zhang et al. </w:t>
      </w:r>
      <w:r>
        <w:rPr>
          <w:rFonts w:hint="eastAsia" w:ascii="Times New Roman" w:hAnsi="Times New Roman" w:eastAsia="宋体" w:cs="Times New Roman"/>
          <w:sz w:val="24"/>
          <w:lang w:val="en-US" w:eastAsia="zh-CN"/>
        </w:rPr>
        <w:t>(Zhang &amp; Lou, 2024)</w:t>
      </w:r>
      <w:r>
        <w:rPr>
          <w:rFonts w:hint="eastAsia" w:ascii="Times New Roman" w:hAnsi="Times New Roman" w:eastAsia="宋体" w:cs="Times New Roman"/>
          <w:sz w:val="24"/>
        </w:rPr>
        <w:t xml:space="preserve"> used CFD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1) to study pressure coefficients under varying tilt angles, wind directions, and spacing ratios. Results showed that shape coefficients increase nearly linearly with tilt angle and ground clearance, with peak values near 30° and 150° wind directions. Wind loads were more sensitive to tilt angle and cable prestress than to other parameters. These findings confirm that geometric configuration and prestress level govern wind load behavior.</w:t>
      </w:r>
    </w:p>
    <w:p w14:paraId="500539AD">
      <w:pPr>
        <w:spacing w:line="300" w:lineRule="auto"/>
        <w:ind w:firstLine="420" w:firstLineChars="200"/>
        <w:jc w:val="center"/>
      </w:pPr>
      <w:r>
        <w:drawing>
          <wp:inline distT="0" distB="0" distL="114300" distR="114300">
            <wp:extent cx="2918460" cy="1466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l="9279" t="19059" r="9649" b="9929"/>
                    <a:stretch>
                      <a:fillRect/>
                    </a:stretch>
                  </pic:blipFill>
                  <pic:spPr>
                    <a:xfrm>
                      <a:off x="0" y="0"/>
                      <a:ext cx="2918460" cy="1466850"/>
                    </a:xfrm>
                    <a:prstGeom prst="rect">
                      <a:avLst/>
                    </a:prstGeom>
                    <a:noFill/>
                    <a:ln>
                      <a:noFill/>
                    </a:ln>
                  </pic:spPr>
                </pic:pic>
              </a:graphicData>
            </a:graphic>
          </wp:inline>
        </w:drawing>
      </w:r>
    </w:p>
    <w:p w14:paraId="54208F98">
      <w:pPr>
        <w:spacing w:line="300" w:lineRule="auto"/>
        <w:ind w:firstLine="420" w:firstLineChars="200"/>
        <w:jc w:val="center"/>
        <w:rPr>
          <w:rFonts w:ascii="Times New Roman" w:hAnsi="Times New Roman" w:eastAsia="宋体"/>
          <w:szCs w:val="22"/>
        </w:rPr>
      </w:pPr>
      <w:r>
        <w:rPr>
          <w:rFonts w:hint="eastAsia" w:ascii="Times New Roman" w:hAnsi="Times New Roman" w:eastAsia="宋体"/>
          <w:szCs w:val="22"/>
        </w:rPr>
        <w:t>Figure 1 the model in mountainous conditions</w:t>
      </w:r>
      <w:r>
        <w:rPr>
          <w:rFonts w:hint="eastAsia" w:ascii="Times New Roman" w:hAnsi="Times New Roman" w:eastAsia="宋体"/>
          <w:szCs w:val="22"/>
          <w:lang w:val="en-US" w:eastAsia="zh-CN"/>
        </w:rPr>
        <w:t xml:space="preserve"> (Zhang &amp; Lou, 2024)</w:t>
      </w:r>
    </w:p>
    <w:p w14:paraId="50C9C4A1">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In practice, flexible PV supports are arranged in multi-row arrays, where aerodynamic interference becomes critical. Jubayer et al. </w:t>
      </w:r>
      <w:r>
        <w:rPr>
          <w:rFonts w:hint="eastAsia" w:ascii="Times New Roman" w:hAnsi="Times New Roman" w:eastAsia="宋体" w:cs="Times New Roman"/>
          <w:sz w:val="24"/>
          <w:lang w:val="en-US" w:eastAsia="zh-CN"/>
        </w:rPr>
        <w:t>(Jubayer &amp; Hangan, 2016)</w:t>
      </w:r>
      <w:r>
        <w:rPr>
          <w:rFonts w:hint="eastAsia" w:ascii="Times New Roman" w:hAnsi="Times New Roman" w:eastAsia="宋体" w:cs="Times New Roman"/>
          <w:sz w:val="24"/>
        </w:rPr>
        <w:t xml:space="preserve"> and Zhang et al. </w:t>
      </w:r>
      <w:r>
        <w:rPr>
          <w:rFonts w:hint="eastAsia" w:ascii="Times New Roman" w:hAnsi="Times New Roman" w:eastAsia="宋体" w:cs="Times New Roman"/>
          <w:sz w:val="24"/>
          <w:lang w:val="en-US" w:eastAsia="zh-CN"/>
        </w:rPr>
        <w:t>(Zhang et al., 2017)</w:t>
      </w:r>
      <w:r>
        <w:rPr>
          <w:rFonts w:hint="eastAsia" w:ascii="Times New Roman" w:hAnsi="Times New Roman" w:eastAsia="宋体" w:cs="Times New Roman"/>
          <w:sz w:val="24"/>
        </w:rPr>
        <w:t xml:space="preserve"> found that the first row experiences much higher wind loads than downstream rows, and row spacing controls interference intensity. Wind tunnel tests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2) further showed strong shielding by front rows, increasing with tilt angle; loads stabilize after the fourth row </w:t>
      </w:r>
      <w:r>
        <w:rPr>
          <w:rFonts w:hint="default" w:ascii="Times New Roman" w:hAnsi="Times New Roman" w:eastAsia="宋体" w:cs="Times New Roman"/>
          <w:sz w:val="24"/>
          <w:lang w:val="en-US" w:eastAsia="zh-CN"/>
        </w:rPr>
        <w:t>(Ma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2021)</w:t>
      </w:r>
      <w:r>
        <w:rPr>
          <w:rFonts w:hint="eastAsia" w:ascii="Times New Roman" w:hAnsi="Times New Roman" w:eastAsia="宋体" w:cs="Times New Roman"/>
          <w:sz w:val="24"/>
        </w:rPr>
        <w:t xml:space="preserve">. Similar trends were reported in marine applications </w:t>
      </w:r>
      <w:r>
        <w:rPr>
          <w:rFonts w:hint="default" w:ascii="Times New Roman" w:hAnsi="Times New Roman" w:eastAsia="宋体" w:cs="Times New Roman"/>
          <w:sz w:val="24"/>
          <w:lang w:val="en-US" w:eastAsia="zh-CN"/>
        </w:rPr>
        <w:t>(Ma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Zheng et al. (Zheng et al.</w:t>
      </w:r>
      <w:r>
        <w:rPr>
          <w:rFonts w:hint="eastAsia" w:ascii="Times New Roman" w:hAnsi="Times New Roman" w:eastAsia="宋体" w:cs="Times New Roman"/>
          <w:sz w:val="24"/>
          <w:lang w:val="en-US" w:eastAsia="zh-CN"/>
        </w:rPr>
        <w:t xml:space="preserve">, </w:t>
      </w:r>
      <w:r>
        <w:rPr>
          <w:rFonts w:hint="eastAsia" w:ascii="Times New Roman" w:hAnsi="Times New Roman" w:eastAsia="宋体" w:cs="Times New Roman"/>
          <w:sz w:val="24"/>
        </w:rPr>
        <w:t>2026) validated a simplified pressure-area weighting method and showed that although loads differ among rows in 4-, 8-, and 12-row tracking systems, the overall distribution pattern remains consistent..</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1"/>
        <w:gridCol w:w="4981"/>
      </w:tblGrid>
      <w:tr w14:paraId="6FBC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14:paraId="4CA98122">
            <w:pPr>
              <w:spacing w:line="300" w:lineRule="auto"/>
              <w:jc w:val="center"/>
              <w:rPr>
                <w:rFonts w:ascii="Times New Roman" w:hAnsi="Times New Roman" w:eastAsia="宋体"/>
                <w:szCs w:val="22"/>
              </w:rPr>
            </w:pPr>
            <w:r>
              <w:drawing>
                <wp:inline distT="0" distB="0" distL="114300" distR="114300">
                  <wp:extent cx="2520315" cy="1241425"/>
                  <wp:effectExtent l="0" t="0" r="952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520315" cy="1241425"/>
                          </a:xfrm>
                          <a:prstGeom prst="rect">
                            <a:avLst/>
                          </a:prstGeom>
                          <a:noFill/>
                          <a:ln>
                            <a:noFill/>
                          </a:ln>
                        </pic:spPr>
                      </pic:pic>
                    </a:graphicData>
                  </a:graphic>
                </wp:inline>
              </w:drawing>
            </w:r>
          </w:p>
        </w:tc>
        <w:tc>
          <w:tcPr>
            <w:tcW w:w="4981" w:type="dxa"/>
          </w:tcPr>
          <w:p w14:paraId="4A712A08">
            <w:pPr>
              <w:spacing w:line="300" w:lineRule="auto"/>
              <w:jc w:val="center"/>
              <w:rPr>
                <w:rFonts w:ascii="Times New Roman" w:hAnsi="Times New Roman" w:eastAsia="宋体"/>
                <w:szCs w:val="22"/>
              </w:rPr>
            </w:pPr>
            <w:r>
              <w:drawing>
                <wp:inline distT="0" distB="0" distL="114300" distR="114300">
                  <wp:extent cx="2520315" cy="122491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520315" cy="1224915"/>
                          </a:xfrm>
                          <a:prstGeom prst="rect">
                            <a:avLst/>
                          </a:prstGeom>
                          <a:noFill/>
                          <a:ln>
                            <a:noFill/>
                          </a:ln>
                        </pic:spPr>
                      </pic:pic>
                    </a:graphicData>
                  </a:graphic>
                </wp:inline>
              </w:drawing>
            </w:r>
          </w:p>
        </w:tc>
      </w:tr>
      <w:tr w14:paraId="4810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14:paraId="7081ABCE">
            <w:pPr>
              <w:spacing w:line="300" w:lineRule="auto"/>
              <w:jc w:val="center"/>
              <w:rPr>
                <w:rFonts w:ascii="Times New Roman" w:hAnsi="Times New Roman" w:eastAsia="宋体"/>
                <w:szCs w:val="22"/>
              </w:rPr>
            </w:pPr>
            <w:r>
              <w:rPr>
                <w:rFonts w:hint="eastAsia" w:ascii="Times New Roman" w:hAnsi="Times New Roman" w:eastAsia="宋体"/>
                <w:szCs w:val="22"/>
              </w:rPr>
              <w:t>（a）Wind farm layout</w:t>
            </w:r>
          </w:p>
        </w:tc>
        <w:tc>
          <w:tcPr>
            <w:tcW w:w="4981" w:type="dxa"/>
          </w:tcPr>
          <w:p w14:paraId="64D61569">
            <w:pPr>
              <w:spacing w:line="300" w:lineRule="auto"/>
              <w:ind w:firstLine="420" w:firstLineChars="200"/>
              <w:jc w:val="center"/>
              <w:rPr>
                <w:rFonts w:ascii="Times New Roman" w:hAnsi="Times New Roman" w:eastAsia="宋体"/>
                <w:szCs w:val="22"/>
              </w:rPr>
            </w:pPr>
            <w:r>
              <w:rPr>
                <w:rFonts w:hint="eastAsia" w:ascii="Times New Roman" w:hAnsi="Times New Roman" w:eastAsia="宋体"/>
                <w:szCs w:val="22"/>
              </w:rPr>
              <w:t>（b）Photovoltaic installation diagram</w:t>
            </w:r>
          </w:p>
        </w:tc>
      </w:tr>
    </w:tbl>
    <w:p w14:paraId="21029E36">
      <w:pPr>
        <w:spacing w:line="300" w:lineRule="auto"/>
        <w:ind w:firstLine="420" w:firstLineChars="200"/>
        <w:jc w:val="center"/>
        <w:rPr>
          <w:rFonts w:hint="eastAsia" w:ascii="Times New Roman" w:hAnsi="Times New Roman" w:eastAsia="宋体"/>
          <w:szCs w:val="22"/>
          <w:lang w:val="en-US" w:eastAsia="zh-CN"/>
        </w:rPr>
      </w:pPr>
      <w:r>
        <w:rPr>
          <w:rFonts w:hint="eastAsia" w:ascii="Times New Roman" w:hAnsi="Times New Roman" w:eastAsia="宋体"/>
          <w:szCs w:val="22"/>
        </w:rPr>
        <w:t>Figure 2 Wind tunnel test photo</w:t>
      </w:r>
      <w:r>
        <w:rPr>
          <w:rFonts w:hint="eastAsia" w:ascii="Times New Roman" w:hAnsi="Times New Roman" w:eastAsia="宋体"/>
          <w:szCs w:val="22"/>
          <w:lang w:val="en-US" w:eastAsia="zh-CN"/>
        </w:rPr>
        <w:t xml:space="preserve"> (Ma et al., 2021)</w:t>
      </w:r>
    </w:p>
    <w:p w14:paraId="6B6BFC8F">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For large arrays, Li et al. </w:t>
      </w:r>
      <w:r>
        <w:rPr>
          <w:rFonts w:hint="default" w:ascii="Times New Roman" w:hAnsi="Times New Roman" w:eastAsia="宋体" w:cs="Times New Roman"/>
          <w:sz w:val="24"/>
          <w:lang w:val="en-US" w:eastAsia="zh-CN"/>
        </w:rPr>
        <w:t>(Li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2023)</w:t>
      </w:r>
      <w:r>
        <w:rPr>
          <w:rFonts w:hint="eastAsia" w:ascii="Times New Roman" w:hAnsi="Times New Roman" w:eastAsia="宋体" w:cs="Times New Roman"/>
          <w:sz w:val="24"/>
        </w:rPr>
        <w:t xml:space="preserve"> found higher shape coefficients at the center of the first row and generally larger loads in central regions than at edges. Array length and width had limited influence on critical load distribution. Lou et al. </w:t>
      </w:r>
      <w:r>
        <w:rPr>
          <w:rFonts w:hint="default" w:ascii="Times New Roman" w:hAnsi="Times New Roman" w:eastAsia="宋体" w:cs="Times New Roman"/>
          <w:sz w:val="24"/>
          <w:lang w:val="en-US" w:eastAsia="zh-CN"/>
        </w:rPr>
        <w:t>(Lou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2021)</w:t>
      </w:r>
      <w:r>
        <w:rPr>
          <w:rFonts w:hint="eastAsia" w:ascii="Times New Roman" w:hAnsi="Times New Roman" w:eastAsia="宋体" w:cs="Times New Roman"/>
          <w:sz w:val="24"/>
        </w:rPr>
        <w:t xml:space="preserve"> reported that shielding increases with upstream rows and stabilizes beyond 12 rows. Yemenici et al. </w:t>
      </w:r>
      <w:r>
        <w:rPr>
          <w:rFonts w:hint="default" w:ascii="Times New Roman" w:hAnsi="Times New Roman" w:eastAsia="宋体" w:cs="Times New Roman"/>
          <w:sz w:val="24"/>
          <w:lang w:val="en-US" w:eastAsia="zh-CN"/>
        </w:rPr>
        <w:t>(Yemenici &amp; Aksoy</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2021)</w:t>
      </w:r>
      <w:r>
        <w:rPr>
          <w:rFonts w:hint="eastAsia" w:ascii="Times New Roman" w:hAnsi="Times New Roman" w:eastAsia="宋体" w:cs="Times New Roman"/>
          <w:sz w:val="24"/>
        </w:rPr>
        <w:t xml:space="preserve"> proposed estimation formulas based on vortex shedding characteristics.</w:t>
      </w:r>
    </w:p>
    <w:p w14:paraId="4A911FB4">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Overall, wind loads on flexible PV supports are strongly influenced by geometry and array interference, with staged stabilization in multi-row systems. Wind tunnel tests and CFD provide complementary tools, but limitations remain in scale correction, turbulence modeling accuracy, and computational efficiency for large arrays. For very large systems, current models often balance resolution and scale, making it difficult to capture both local flow details and global array effects.</w:t>
      </w:r>
    </w:p>
    <w:p w14:paraId="30D28BCD">
      <w:pPr>
        <w:outlineLvl w:val="1"/>
        <w:rPr>
          <w:rFonts w:ascii="Times New Roman" w:hAnsi="Times New Roman" w:eastAsia="宋体" w:cs="Times New Roman"/>
          <w:b/>
          <w:bCs/>
          <w:sz w:val="24"/>
        </w:rPr>
      </w:pPr>
      <w:r>
        <w:rPr>
          <w:rFonts w:hint="eastAsia" w:ascii="Times New Roman" w:hAnsi="Times New Roman" w:eastAsia="宋体" w:cs="Times New Roman"/>
          <w:b/>
          <w:bCs/>
          <w:sz w:val="24"/>
        </w:rPr>
        <w:t>1.2 Wind-Induced Dynamic Response of Flexible PV Support Systems</w:t>
      </w:r>
    </w:p>
    <w:p w14:paraId="32A57D7E">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Due to high flexibility and low damping, flexible PV supports are prone to significant dynamic response and even aerodynamic instability under wind loads. Existing studies mainly use aeroelastic wind tunnel tests and numerical simulations to investigate vibration mechanisms and control parameters.</w:t>
      </w:r>
    </w:p>
    <w:p w14:paraId="590DDD1A">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Aeroelastic tests have clarified the relationship between aerodynamic stability and structural parameters. Tamura et al. </w:t>
      </w:r>
      <w:r>
        <w:rPr>
          <w:rFonts w:hint="default" w:ascii="Times New Roman" w:hAnsi="Times New Roman" w:eastAsia="宋体" w:cs="Times New Roman"/>
          <w:sz w:val="24"/>
          <w:lang w:val="en-US" w:eastAsia="zh-CN"/>
        </w:rPr>
        <w:t>(Tamura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2015)</w:t>
      </w:r>
      <w:r>
        <w:rPr>
          <w:rFonts w:hint="eastAsia" w:ascii="Times New Roman" w:hAnsi="Times New Roman" w:eastAsia="宋体" w:cs="Times New Roman"/>
          <w:sz w:val="24"/>
        </w:rPr>
        <w:t xml:space="preserve"> reported sudden increases in fluctuating displacement at specific wind directions, indicating sensitive aerodynamic ranges. Kim et al. </w:t>
      </w:r>
      <w:r>
        <w:rPr>
          <w:rFonts w:hint="default" w:ascii="Times New Roman" w:hAnsi="Times New Roman" w:eastAsia="宋体" w:cs="Times New Roman"/>
          <w:sz w:val="24"/>
          <w:lang w:val="en-US" w:eastAsia="zh-CN"/>
        </w:rPr>
        <w:t>(Kim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2020</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Kim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2018)</w:t>
      </w:r>
      <w:r>
        <w:rPr>
          <w:rFonts w:hint="eastAsia" w:ascii="Times New Roman" w:hAnsi="Times New Roman" w:eastAsia="宋体" w:cs="Times New Roman"/>
          <w:sz w:val="24"/>
        </w:rPr>
        <w:t xml:space="preserve"> showed that panel geometry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3) and incoming turbulence strongly affect vibration response, with instability likely under high wind speeds and certain wind directions. Xu et al. </w:t>
      </w:r>
      <w:r>
        <w:rPr>
          <w:rFonts w:hint="default" w:ascii="Times New Roman" w:hAnsi="Times New Roman" w:eastAsia="宋体" w:cs="Times New Roman"/>
          <w:sz w:val="24"/>
          <w:lang w:val="en-US" w:eastAsia="zh-CN"/>
        </w:rPr>
        <w:t>(Xu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found that aerodynamic damping decreases with wind speed and may become negative at high speeds. Increasing cable tension improves stiffness but may reduce aerodynamic damping under some conditions. Xu et al. </w:t>
      </w:r>
      <w:r>
        <w:rPr>
          <w:rFonts w:hint="default" w:ascii="Times New Roman" w:hAnsi="Times New Roman" w:eastAsia="宋体" w:cs="Times New Roman"/>
          <w:sz w:val="24"/>
          <w:lang w:val="en-US" w:eastAsia="zh-CN"/>
        </w:rPr>
        <w:t>(Xu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and Ayodeji et al. </w:t>
      </w:r>
      <w:r>
        <w:rPr>
          <w:rFonts w:hint="default" w:ascii="Times New Roman" w:hAnsi="Times New Roman" w:eastAsia="宋体" w:cs="Times New Roman"/>
          <w:sz w:val="24"/>
          <w:lang w:val="en-US" w:eastAsia="zh-CN"/>
        </w:rPr>
        <w:t>(Abiola-Ogedengbe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2015)</w:t>
      </w:r>
      <w:r>
        <w:rPr>
          <w:rFonts w:hint="eastAsia" w:ascii="Times New Roman" w:hAnsi="Times New Roman" w:eastAsia="宋体" w:cs="Times New Roman"/>
          <w:sz w:val="24"/>
        </w:rPr>
        <w:t xml:space="preserve"> further noted that small tilt angles lead to dominant vertical vibration, and prolonged high wind speeds may cause cumulative fatigue.</w:t>
      </w:r>
    </w:p>
    <w:p w14:paraId="4F44B85F">
      <w:pPr>
        <w:pStyle w:val="6"/>
        <w:widowControl/>
        <w:spacing w:beforeAutospacing="0" w:afterAutospacing="0" w:line="300" w:lineRule="auto"/>
        <w:jc w:val="center"/>
        <w:rPr>
          <w:rFonts w:ascii="Times New Roman" w:hAnsi="Times New Roman" w:eastAsia="宋体" w:cstheme="minorBidi"/>
          <w:kern w:val="2"/>
          <w:sz w:val="21"/>
          <w:szCs w:val="22"/>
        </w:rPr>
      </w:pPr>
      <w:r>
        <w:drawing>
          <wp:inline distT="0" distB="0" distL="114300" distR="114300">
            <wp:extent cx="5400040" cy="7664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rcRect t="20644"/>
                    <a:stretch>
                      <a:fillRect/>
                    </a:stretch>
                  </pic:blipFill>
                  <pic:spPr>
                    <a:xfrm>
                      <a:off x="0" y="0"/>
                      <a:ext cx="5400040" cy="766445"/>
                    </a:xfrm>
                    <a:prstGeom prst="rect">
                      <a:avLst/>
                    </a:prstGeom>
                    <a:noFill/>
                    <a:ln>
                      <a:noFill/>
                    </a:ln>
                  </pic:spPr>
                </pic:pic>
              </a:graphicData>
            </a:graphic>
          </wp:inline>
        </w:drawing>
      </w:r>
    </w:p>
    <w:p w14:paraId="6E4DECC2">
      <w:pPr>
        <w:pStyle w:val="6"/>
        <w:widowControl/>
        <w:spacing w:beforeAutospacing="0" w:afterAutospacing="0" w:line="300" w:lineRule="auto"/>
        <w:ind w:firstLine="420" w:firstLineChars="200"/>
        <w:jc w:val="center"/>
        <w:rPr>
          <w:rFonts w:hint="eastAsia" w:ascii="Times New Roman" w:hAnsi="Times New Roman" w:eastAsia="宋体" w:cstheme="minorBidi"/>
          <w:kern w:val="2"/>
          <w:sz w:val="21"/>
          <w:szCs w:val="22"/>
          <w:lang w:val="en-US" w:eastAsia="zh-CN"/>
        </w:rPr>
      </w:pPr>
      <w:r>
        <w:rPr>
          <w:rFonts w:hint="eastAsia" w:ascii="Times New Roman" w:hAnsi="Times New Roman" w:eastAsia="宋体"/>
          <w:sz w:val="21"/>
          <w:szCs w:val="22"/>
        </w:rPr>
        <w:t xml:space="preserve">Figure 3 </w:t>
      </w:r>
      <w:r>
        <w:rPr>
          <w:rFonts w:hint="eastAsia" w:ascii="Times New Roman" w:hAnsi="Times New Roman" w:eastAsia="宋体" w:cstheme="minorBidi"/>
          <w:kern w:val="2"/>
          <w:sz w:val="21"/>
          <w:szCs w:val="22"/>
        </w:rPr>
        <w:t>Panel shapes</w:t>
      </w:r>
      <w:r>
        <w:rPr>
          <w:rFonts w:hint="eastAsia" w:ascii="Times New Roman" w:hAnsi="Times New Roman" w:eastAsia="宋体" w:cstheme="minorBidi"/>
          <w:kern w:val="2"/>
          <w:sz w:val="21"/>
          <w:szCs w:val="22"/>
          <w:lang w:val="en-US" w:eastAsia="zh-CN"/>
        </w:rPr>
        <w:t xml:space="preserve"> (Kim et al., 2020)</w:t>
      </w:r>
    </w:p>
    <w:p w14:paraId="0D28019C">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At the array level, Cai et al. </w:t>
      </w:r>
      <w:r>
        <w:rPr>
          <w:rFonts w:hint="default" w:ascii="Times New Roman" w:hAnsi="Times New Roman" w:eastAsia="宋体" w:cs="Times New Roman"/>
          <w:sz w:val="24"/>
          <w:lang w:val="en-US" w:eastAsia="zh-CN"/>
        </w:rPr>
        <w:t>(Cai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observed that vibration is mainly random buffeting, with torsional response increasing along the span and energy shifting to higher modes as array size grows. Wang et al. </w:t>
      </w:r>
      <w:r>
        <w:rPr>
          <w:rFonts w:hint="default" w:ascii="Times New Roman" w:hAnsi="Times New Roman" w:eastAsia="宋体" w:cs="Times New Roman"/>
          <w:sz w:val="24"/>
          <w:lang w:val="en-US" w:eastAsia="zh-CN"/>
        </w:rPr>
        <w:t>(Wang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found that the first row and edge panels show larger displacements, while tilt angle and prestress largely control response. Proper longitudinal and transverse connections can reduce flutter risk. These results indicate that array dynamics depend not only on component parameters but also on global layout and modal interaction.</w:t>
      </w:r>
    </w:p>
    <w:p w14:paraId="252E04A2">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Numerical studies further highlight parameter sensitivity. He et al. </w:t>
      </w:r>
      <w:r>
        <w:rPr>
          <w:rFonts w:hint="default" w:ascii="Times New Roman" w:hAnsi="Times New Roman" w:eastAsia="宋体" w:cs="Times New Roman"/>
          <w:sz w:val="24"/>
          <w:lang w:val="en-US" w:eastAsia="zh-CN"/>
        </w:rPr>
        <w:t>(He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2021)</w:t>
      </w:r>
      <w:r>
        <w:rPr>
          <w:rFonts w:hint="eastAsia" w:ascii="Times New Roman" w:hAnsi="Times New Roman" w:eastAsia="宋体" w:cs="Times New Roman"/>
          <w:sz w:val="24"/>
        </w:rPr>
        <w:t xml:space="preserve"> identified cable prestress and diameter as key factors in load capacity. Zhao et al. </w:t>
      </w:r>
      <w:r>
        <w:rPr>
          <w:rFonts w:hint="default" w:ascii="Times New Roman" w:hAnsi="Times New Roman" w:eastAsia="宋体" w:cs="Times New Roman"/>
          <w:sz w:val="24"/>
          <w:lang w:val="en-US" w:eastAsia="zh-CN"/>
        </w:rPr>
        <w:t>(Zhao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and Wang et al. </w:t>
      </w:r>
      <w:r>
        <w:rPr>
          <w:rFonts w:hint="default" w:ascii="Times New Roman" w:hAnsi="Times New Roman" w:eastAsia="宋体" w:cs="Times New Roman"/>
          <w:sz w:val="24"/>
          <w:lang w:val="en-US" w:eastAsia="zh-CN"/>
        </w:rPr>
        <w:t>(Wang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2021)</w:t>
      </w:r>
      <w:r>
        <w:rPr>
          <w:rFonts w:hint="eastAsia" w:ascii="Times New Roman" w:hAnsi="Times New Roman" w:eastAsia="宋体" w:cs="Times New Roman"/>
          <w:sz w:val="24"/>
        </w:rPr>
        <w:t xml:space="preserve"> showed that neglecting spatial correlation of fluctuating wind may underestimate response. Zhu et al. </w:t>
      </w:r>
      <w:r>
        <w:rPr>
          <w:rFonts w:hint="default" w:ascii="Times New Roman" w:hAnsi="Times New Roman" w:eastAsia="宋体" w:cs="Times New Roman"/>
          <w:sz w:val="24"/>
          <w:lang w:val="en-US" w:eastAsia="zh-CN"/>
        </w:rPr>
        <w:t>(Zhu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Zhu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used two-way fluid–structure interaction analysis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4) and found that tilt angle has a stronger effect on internal force amplification, while higher prestress reduces natural period but may increase displacement response, reflecting trade-offs among response indices. Du et al. </w:t>
      </w:r>
      <w:r>
        <w:rPr>
          <w:rFonts w:hint="default" w:ascii="Times New Roman" w:hAnsi="Times New Roman" w:eastAsia="宋体" w:cs="Times New Roman"/>
          <w:sz w:val="24"/>
          <w:lang w:val="en-US" w:eastAsia="zh-CN"/>
        </w:rPr>
        <w:t>(Du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2022)</w:t>
      </w:r>
      <w:r>
        <w:rPr>
          <w:rFonts w:hint="eastAsia" w:ascii="Times New Roman" w:hAnsi="Times New Roman" w:eastAsia="宋体" w:cs="Times New Roman"/>
          <w:sz w:val="24"/>
        </w:rPr>
        <w:t xml:space="preserve"> and Zhou et al. </w:t>
      </w:r>
      <w:r>
        <w:rPr>
          <w:rFonts w:hint="default" w:ascii="Times New Roman" w:hAnsi="Times New Roman" w:eastAsia="宋体" w:cs="Times New Roman"/>
          <w:sz w:val="24"/>
          <w:lang w:val="en-US" w:eastAsia="zh-CN"/>
        </w:rPr>
        <w:t>(Zhou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reported that displacement is more sensitive to wind speed, and higher prestress improves wind reliability and reduces deflection.</w:t>
      </w:r>
    </w:p>
    <w:p w14:paraId="37D058A7">
      <w:pPr>
        <w:pStyle w:val="6"/>
        <w:widowControl/>
        <w:spacing w:beforeAutospacing="0" w:afterAutospacing="0" w:line="300" w:lineRule="auto"/>
        <w:ind w:firstLine="480" w:firstLineChars="200"/>
        <w:jc w:val="center"/>
        <w:rPr>
          <w:rFonts w:ascii="Times New Roman" w:hAnsi="Times New Roman" w:eastAsia="宋体" w:cstheme="minorBidi"/>
          <w:kern w:val="2"/>
          <w:sz w:val="21"/>
          <w:szCs w:val="22"/>
        </w:rPr>
      </w:pPr>
      <w:r>
        <w:drawing>
          <wp:inline distT="0" distB="0" distL="114300" distR="114300">
            <wp:extent cx="2160270" cy="3444875"/>
            <wp:effectExtent l="0" t="0" r="381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160270" cy="3444875"/>
                    </a:xfrm>
                    <a:prstGeom prst="rect">
                      <a:avLst/>
                    </a:prstGeom>
                    <a:noFill/>
                    <a:ln>
                      <a:noFill/>
                    </a:ln>
                  </pic:spPr>
                </pic:pic>
              </a:graphicData>
            </a:graphic>
          </wp:inline>
        </w:drawing>
      </w:r>
    </w:p>
    <w:p w14:paraId="65BEC2A4">
      <w:pPr>
        <w:pStyle w:val="6"/>
        <w:widowControl/>
        <w:spacing w:beforeAutospacing="0" w:afterAutospacing="0" w:line="300" w:lineRule="auto"/>
        <w:ind w:firstLine="420" w:firstLineChars="200"/>
        <w:jc w:val="center"/>
        <w:rPr>
          <w:rFonts w:hint="eastAsia" w:ascii="Times New Roman" w:hAnsi="Times New Roman" w:eastAsia="宋体" w:cstheme="minorBidi"/>
          <w:kern w:val="2"/>
          <w:sz w:val="21"/>
          <w:szCs w:val="22"/>
          <w:lang w:val="en-US" w:eastAsia="zh-CN"/>
        </w:rPr>
      </w:pPr>
      <w:r>
        <w:rPr>
          <w:rFonts w:hint="eastAsia" w:ascii="Times New Roman" w:hAnsi="Times New Roman" w:eastAsia="宋体"/>
          <w:sz w:val="21"/>
          <w:szCs w:val="22"/>
        </w:rPr>
        <w:t xml:space="preserve">Figure 4 </w:t>
      </w:r>
      <w:r>
        <w:rPr>
          <w:rFonts w:hint="eastAsia" w:ascii="Times New Roman" w:hAnsi="Times New Roman" w:eastAsia="宋体" w:cstheme="minorBidi"/>
          <w:kern w:val="2"/>
          <w:sz w:val="21"/>
          <w:szCs w:val="22"/>
        </w:rPr>
        <w:t>Fluid domain mesh at a panel tilt angle of 15</w:t>
      </w:r>
      <w:r>
        <w:rPr>
          <w:rFonts w:hint="eastAsia" w:ascii="Times New Roman" w:hAnsi="Times New Roman" w:eastAsia="宋体" w:cstheme="minorBidi"/>
          <w:kern w:val="2"/>
          <w:sz w:val="21"/>
          <w:szCs w:val="22"/>
          <w:lang w:val="en-US" w:eastAsia="zh-CN"/>
        </w:rPr>
        <w:t>° (Zhu et al., 2024)</w:t>
      </w:r>
    </w:p>
    <w:p w14:paraId="729ED149">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Overall, wind-induced response is governed by tilt angle, prestress, array layout, and wind field correlation. Key features include dominant random buffeting, modal energy transfer, and changes in aerodynamic damping. However, nonlinear fluid–structure interaction in large arrays under realistic non-uniform wind fields and long-term fatigue evolution remain insufficiently understood.</w:t>
      </w:r>
    </w:p>
    <w:p w14:paraId="16300214">
      <w:pPr>
        <w:numPr>
          <w:ilvl w:val="0"/>
          <w:numId w:val="1"/>
        </w:numPr>
        <w:outlineLvl w:val="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Research Progress on Wind-Resistance Enhancement of Flexible Photovoltaic Support Systems</w:t>
      </w:r>
    </w:p>
    <w:p w14:paraId="1E4C29D2">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With the increasing use of flexible PV supports in large-span and multi-row array projects, vibration amplification and instability under strong winds have become evident. Compared with conventional rigid systems, flexible supports exhibit high flexibility, low damping, and significant geometric nonlinearity. Wind-resistant design therefore cannot rely solely on increasing member strength, but requires coordinated optimization of aerodynamic performance, structural configuration, and supplemental energy dissipation. Current studies mainly focus on three approaches: aerodynamic optimization, structural modification, and damping control.</w:t>
      </w:r>
    </w:p>
    <w:p w14:paraId="306666D9">
      <w:pPr>
        <w:outlineLvl w:val="1"/>
        <w:rPr>
          <w:rFonts w:ascii="Times New Roman" w:hAnsi="Times New Roman" w:eastAsia="宋体" w:cs="Times New Roman"/>
          <w:b/>
          <w:bCs/>
          <w:sz w:val="24"/>
        </w:rPr>
      </w:pPr>
      <w:r>
        <w:rPr>
          <w:rFonts w:hint="eastAsia" w:ascii="Times New Roman" w:hAnsi="Times New Roman" w:eastAsia="宋体" w:cs="Times New Roman"/>
          <w:b/>
          <w:bCs/>
          <w:sz w:val="24"/>
        </w:rPr>
        <w:t>2.1 Aerodynamic Optimization</w:t>
      </w:r>
    </w:p>
    <w:p w14:paraId="561BE5F2">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Current aerodynamic optimization focuses on adjusting tilt angle, adding flow-guiding devices, and arranging stabilizing cables to improve flow patterns and increase aerodynamic stability margins. Studies show that tilt angle and prestress are key parameters </w:t>
      </w:r>
      <w:r>
        <w:rPr>
          <w:rFonts w:hint="default" w:ascii="Times New Roman" w:hAnsi="Times New Roman" w:eastAsia="宋体" w:cs="Times New Roman"/>
          <w:sz w:val="24"/>
          <w:lang w:val="en-US" w:eastAsia="zh-CN"/>
        </w:rPr>
        <w:t>(Xu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Chen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2023)</w:t>
      </w:r>
      <w:r>
        <w:rPr>
          <w:rFonts w:hint="eastAsia" w:ascii="Times New Roman" w:hAnsi="Times New Roman" w:eastAsia="宋体" w:cs="Times New Roman"/>
          <w:sz w:val="24"/>
        </w:rPr>
        <w:t>, and stability reserves vary significantly with tilt angle. Local modifications, such as installing a central stabilizing plate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5) or additional stabilizing cables, can increase flutter critical wind speed or reduce wake-induced vibration </w:t>
      </w:r>
      <w:r>
        <w:rPr>
          <w:rFonts w:hint="default" w:ascii="Times New Roman" w:hAnsi="Times New Roman" w:eastAsia="宋体" w:cs="Times New Roman"/>
          <w:sz w:val="24"/>
          <w:lang w:val="en-US" w:eastAsia="zh-CN"/>
        </w:rPr>
        <w:t>(Li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Zou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2025</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Gao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2025)</w:t>
      </w:r>
      <w:r>
        <w:rPr>
          <w:rFonts w:hint="eastAsia" w:ascii="Times New Roman" w:hAnsi="Times New Roman" w:eastAsia="宋体" w:cs="Times New Roman"/>
          <w:sz w:val="24"/>
        </w:rPr>
        <w:t xml:space="preserve">. However, increasing cable pretension provides limited improvement in critical wind speed </w:t>
      </w:r>
      <w:r>
        <w:rPr>
          <w:rFonts w:hint="default" w:ascii="Times New Roman" w:hAnsi="Times New Roman" w:eastAsia="宋体" w:cs="Times New Roman"/>
          <w:sz w:val="24"/>
          <w:lang w:val="en-US" w:eastAsia="zh-CN"/>
        </w:rPr>
        <w:t>(Wu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indicating that prestress adjustment alone cannot fundamentally alter instability mechanisms. Some new systems still exhibit response amplification when vertical and torsional stiffness are insufficient </w:t>
      </w:r>
      <w:r>
        <w:rPr>
          <w:rFonts w:hint="default" w:ascii="Times New Roman" w:hAnsi="Times New Roman" w:eastAsia="宋体" w:cs="Times New Roman"/>
          <w:sz w:val="24"/>
          <w:lang w:val="en-US" w:eastAsia="zh-CN"/>
        </w:rPr>
        <w:t>(Wang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2025)</w:t>
      </w:r>
      <w:r>
        <w:rPr>
          <w:rFonts w:hint="eastAsia" w:ascii="Times New Roman" w:hAnsi="Times New Roman" w:eastAsia="宋体" w:cs="Times New Roman"/>
          <w:sz w:val="24"/>
        </w:rPr>
        <w:t>, suggesting that aerodynamic measures are constrained by structural stiffness.From a mechanistic perspective, Chen et al. (Chen et al.</w:t>
      </w:r>
      <w:r>
        <w:rPr>
          <w:rFonts w:hint="eastAsia" w:ascii="Times New Roman" w:hAnsi="Times New Roman" w:eastAsia="宋体" w:cs="Times New Roman"/>
          <w:sz w:val="24"/>
          <w:lang w:val="en-US" w:eastAsia="zh-CN"/>
        </w:rPr>
        <w:t xml:space="preserve">, </w:t>
      </w:r>
      <w:r>
        <w:rPr>
          <w:rFonts w:hint="eastAsia" w:ascii="Times New Roman" w:hAnsi="Times New Roman" w:eastAsia="宋体" w:cs="Times New Roman"/>
          <w:sz w:val="24"/>
        </w:rPr>
        <w:t>2025) showed through unsteady numerical analysis of a high-aspect-ratio 2D model that oscillation amplitude and frequency affect vortex shedding and aerodynamic damping. Coupled oscillation may introduce damping while increasing torque, mitigating instability. However, these results are based on simplified 2D models and may not directly apply to three-dimensional multi-row arrays.</w:t>
      </w:r>
    </w:p>
    <w:p w14:paraId="1ADC430C">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Overall, aerodynamic optimization has advanced in parameter sensitivity analysis and local modifications, but limitations remain. Most studies focus on single-row or simplified models, with limited evaluation of multi-row interference and coupled structural effects. Evaluation indices, such as critical wind speed and damping ratio, are not unified, and no standardized design approach has been established. Moreover, the effectiveness of aerodynamic measures often depends on specific tilt angles and wind conditions, and their applicable range remains unclear.</w:t>
      </w:r>
    </w:p>
    <w:p w14:paraId="1F61C1ED">
      <w:pPr>
        <w:spacing w:line="300" w:lineRule="auto"/>
        <w:ind w:firstLine="420" w:firstLineChars="200"/>
        <w:jc w:val="center"/>
      </w:pPr>
      <w:r>
        <w:drawing>
          <wp:inline distT="0" distB="0" distL="114300" distR="114300">
            <wp:extent cx="4319905" cy="908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rcRect t="16387" b="8508"/>
                    <a:stretch>
                      <a:fillRect/>
                    </a:stretch>
                  </pic:blipFill>
                  <pic:spPr>
                    <a:xfrm>
                      <a:off x="0" y="0"/>
                      <a:ext cx="4319905" cy="908050"/>
                    </a:xfrm>
                    <a:prstGeom prst="rect">
                      <a:avLst/>
                    </a:prstGeom>
                    <a:noFill/>
                    <a:ln>
                      <a:noFill/>
                    </a:ln>
                  </pic:spPr>
                </pic:pic>
              </a:graphicData>
            </a:graphic>
          </wp:inline>
        </w:drawing>
      </w:r>
    </w:p>
    <w:p w14:paraId="72B5048A">
      <w:pPr>
        <w:spacing w:line="300" w:lineRule="auto"/>
        <w:ind w:firstLine="420" w:firstLineChars="200"/>
        <w:jc w:val="center"/>
        <w:rPr>
          <w:rFonts w:hint="eastAsia" w:ascii="Times New Roman" w:hAnsi="Times New Roman" w:eastAsia="宋体"/>
          <w:szCs w:val="22"/>
          <w:vertAlign w:val="superscript"/>
          <w:lang w:val="en-US" w:eastAsia="zh-CN"/>
        </w:rPr>
      </w:pPr>
      <w:r>
        <w:rPr>
          <w:rFonts w:hint="eastAsia" w:ascii="Times New Roman" w:hAnsi="Times New Roman" w:eastAsia="宋体"/>
          <w:szCs w:val="22"/>
        </w:rPr>
        <w:t>Figure 5 Central stabilizer</w:t>
      </w:r>
      <w:r>
        <w:rPr>
          <w:rFonts w:hint="eastAsia" w:ascii="Times New Roman" w:hAnsi="Times New Roman" w:eastAsia="宋体"/>
          <w:szCs w:val="22"/>
          <w:lang w:val="en-US" w:eastAsia="zh-CN"/>
        </w:rPr>
        <w:t xml:space="preserve"> (Li et al., 2024)</w:t>
      </w:r>
    </w:p>
    <w:p w14:paraId="231006A4">
      <w:pPr>
        <w:outlineLvl w:val="1"/>
        <w:rPr>
          <w:rFonts w:ascii="Times New Roman" w:hAnsi="Times New Roman" w:eastAsia="宋体" w:cs="Times New Roman"/>
          <w:b/>
          <w:bCs/>
          <w:sz w:val="24"/>
        </w:rPr>
      </w:pPr>
      <w:r>
        <w:rPr>
          <w:rFonts w:hint="eastAsia" w:ascii="Times New Roman" w:hAnsi="Times New Roman" w:eastAsia="宋体" w:cs="Times New Roman"/>
          <w:b/>
          <w:bCs/>
          <w:sz w:val="24"/>
        </w:rPr>
        <w:t>2.2 Structural Optimization</w:t>
      </w:r>
    </w:p>
    <w:p w14:paraId="5E570CD2">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Compared with aerodynamic optimization, structural optimization focuses on improving global stiffness and modal coordination through system reconfiguration and member enhancement. Flexible PV supports have evolved from single-layer cable systems to double-layer and multi-stabilized systems, significantly improving span capacity and overall stability.</w:t>
      </w:r>
    </w:p>
    <w:p w14:paraId="14DCE509">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In single-layer systems, adding diagonal or vertical stiffening members effectively coordinates cable vibration and reduces displacement </w:t>
      </w:r>
      <w:r>
        <w:rPr>
          <w:rFonts w:hint="default" w:ascii="Times New Roman" w:hAnsi="Times New Roman" w:eastAsia="宋体" w:cs="Times New Roman"/>
          <w:sz w:val="24"/>
          <w:lang w:val="en-US" w:eastAsia="zh-CN"/>
        </w:rPr>
        <w:t>(Wang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2021)</w:t>
      </w:r>
      <w:r>
        <w:rPr>
          <w:rFonts w:hint="eastAsia" w:ascii="Times New Roman" w:hAnsi="Times New Roman" w:eastAsia="宋体" w:cs="Times New Roman"/>
          <w:sz w:val="24"/>
        </w:rPr>
        <w:t xml:space="preserve">. Additional wind-resistant cables also lower vibration amplitudes </w:t>
      </w:r>
      <w:r>
        <w:rPr>
          <w:rFonts w:hint="default" w:ascii="Times New Roman" w:hAnsi="Times New Roman" w:eastAsia="宋体" w:cs="Times New Roman"/>
          <w:sz w:val="24"/>
          <w:lang w:val="en-US" w:eastAsia="zh-CN"/>
        </w:rPr>
        <w:t>(Song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2025)</w:t>
      </w:r>
      <w:r>
        <w:rPr>
          <w:rFonts w:hint="eastAsia" w:ascii="Times New Roman" w:hAnsi="Times New Roman" w:eastAsia="宋体" w:cs="Times New Roman"/>
          <w:sz w:val="24"/>
        </w:rPr>
        <w:t xml:space="preserve">. Fluid–structure interaction analysis shows that ground anchorage layout and the anchor stiffness ratio (SR) strongly influence displacement response </w:t>
      </w:r>
      <w:r>
        <w:rPr>
          <w:rFonts w:hint="default" w:ascii="Times New Roman" w:hAnsi="Times New Roman" w:eastAsia="宋体" w:cs="Times New Roman"/>
          <w:sz w:val="24"/>
          <w:lang w:val="en-US" w:eastAsia="zh-CN"/>
        </w:rPr>
        <w:t>(Zhu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xml:space="preserve">, highlighting the role of boundary conditions. A three-cable inverted-triangle system exhibits stiffness enhancement at large displacements, with improved torsional resistance under strong winds </w:t>
      </w:r>
      <w:r>
        <w:rPr>
          <w:rFonts w:hint="default" w:ascii="Times New Roman" w:hAnsi="Times New Roman" w:eastAsia="宋体" w:cs="Times New Roman"/>
          <w:sz w:val="24"/>
          <w:lang w:val="en-US" w:eastAsia="zh-CN"/>
        </w:rPr>
        <w:t>(Xu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indicating a beneficial effect of geometric nonlinearity.</w:t>
      </w:r>
    </w:p>
    <w:p w14:paraId="5620610B">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For cable layout and array configuration, mid-span wind cables and reverse-curvature stabilizing cables have been proposed, with the latter more effective in strengthening load-bearing cables </w:t>
      </w:r>
      <w:r>
        <w:rPr>
          <w:rFonts w:hint="default" w:ascii="Times New Roman" w:hAnsi="Times New Roman" w:eastAsia="宋体" w:cs="Times New Roman"/>
          <w:sz w:val="24"/>
          <w:lang w:val="en-US" w:eastAsia="zh-CN"/>
        </w:rPr>
        <w:t xml:space="preserve">(Liu </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2022)</w:t>
      </w:r>
      <w:r>
        <w:rPr>
          <w:rFonts w:hint="eastAsia" w:ascii="Times New Roman" w:hAnsi="Times New Roman" w:eastAsia="宋体" w:cs="Times New Roman"/>
          <w:sz w:val="24"/>
        </w:rPr>
        <w:t xml:space="preserve">. Installing wind-resistant cables at edge rows and inter-row supports significantly improves performance, though the effect decreases with higher wind speed and tilt angle, and varies non-monotonically with row spacing (Li, W., et al., 2026). In double-layer systems with transverse connectors, upstream shielding reduces downstream vibration by about 50% </w:t>
      </w:r>
      <w:r>
        <w:rPr>
          <w:rFonts w:hint="default" w:ascii="Times New Roman" w:hAnsi="Times New Roman" w:eastAsia="宋体" w:cs="Times New Roman"/>
          <w:sz w:val="24"/>
          <w:lang w:val="en-US" w:eastAsia="zh-CN"/>
        </w:rPr>
        <w:t>(Ding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Elastic model tests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6) show that transverse and cross-frame layouts effectively suppress torsional motion </w:t>
      </w:r>
      <w:r>
        <w:rPr>
          <w:rFonts w:hint="default" w:ascii="Times New Roman" w:hAnsi="Times New Roman" w:eastAsia="宋体" w:cs="Times New Roman"/>
          <w:sz w:val="24"/>
          <w:lang w:val="en-US" w:eastAsia="zh-CN"/>
        </w:rPr>
        <w:t>(Liu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Yang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2023</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Lei</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2023</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Lou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 Adjusting cable-truss configurations can also improve natural frequency and torsional stiffness, but optimal parameter design remains unclear.</w:t>
      </w:r>
    </w:p>
    <w:p w14:paraId="1EB7E425">
      <w:pPr>
        <w:spacing w:line="300" w:lineRule="auto"/>
        <w:jc w:val="center"/>
      </w:pPr>
      <w:r>
        <w:drawing>
          <wp:inline distT="0" distB="0" distL="114300" distR="114300">
            <wp:extent cx="5400040" cy="178816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400040" cy="1788160"/>
                    </a:xfrm>
                    <a:prstGeom prst="rect">
                      <a:avLst/>
                    </a:prstGeom>
                    <a:noFill/>
                    <a:ln>
                      <a:noFill/>
                    </a:ln>
                  </pic:spPr>
                </pic:pic>
              </a:graphicData>
            </a:graphic>
          </wp:inline>
        </w:drawing>
      </w:r>
    </w:p>
    <w:p w14:paraId="1A3AC930">
      <w:pPr>
        <w:pStyle w:val="13"/>
        <w:spacing w:line="240" w:lineRule="auto"/>
        <w:rPr>
          <w:rFonts w:hint="eastAsia" w:ascii="Times New Roman" w:hAnsi="Times New Roman" w:eastAsia="宋体"/>
          <w:sz w:val="24"/>
          <w:szCs w:val="24"/>
          <w:lang w:val="en-US" w:eastAsia="zh-CN"/>
        </w:rPr>
      </w:pPr>
      <w:r>
        <w:rPr>
          <w:rFonts w:hint="eastAsia" w:ascii="Times New Roman" w:hAnsi="Times New Roman" w:eastAsia="宋体"/>
          <w:szCs w:val="22"/>
        </w:rPr>
        <w:t>Figure 6</w:t>
      </w:r>
      <w:r>
        <w:rPr>
          <w:rFonts w:hint="eastAsia" w:ascii="Times New Roman" w:hAnsi="Times New Roman" w:eastAsia="宋体" w:cstheme="minorBidi"/>
          <w:szCs w:val="22"/>
        </w:rPr>
        <w:t xml:space="preserve"> Aerodynamic model wind tunnel test</w:t>
      </w:r>
      <w:r>
        <w:rPr>
          <w:rFonts w:hint="eastAsia" w:ascii="Times New Roman" w:hAnsi="Times New Roman" w:eastAsia="宋体" w:cstheme="minorBidi"/>
          <w:szCs w:val="22"/>
          <w:lang w:val="en-US" w:eastAsia="zh-CN"/>
        </w:rPr>
        <w:t xml:space="preserve"> (Liu et al., 2024)</w:t>
      </w:r>
    </w:p>
    <w:p w14:paraId="5646812C">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Engineering practice indicates that proper prestress and stiffness adjustment can reduce the risk of wind-induced panel cracking </w:t>
      </w:r>
      <w:r>
        <w:rPr>
          <w:rFonts w:hint="default" w:ascii="Times New Roman" w:hAnsi="Times New Roman" w:eastAsia="宋体" w:cs="Times New Roman"/>
          <w:sz w:val="24"/>
          <w:lang w:val="en-US" w:eastAsia="zh-CN"/>
        </w:rPr>
        <w:t>(Cui, 2024)</w:t>
      </w:r>
      <w:r>
        <w:rPr>
          <w:rFonts w:hint="eastAsia" w:ascii="Times New Roman" w:hAnsi="Times New Roman" w:eastAsia="宋体" w:cs="Times New Roman"/>
          <w:sz w:val="24"/>
        </w:rPr>
        <w:t xml:space="preserve">. Increasing prestress and optimizing connections help control displacement and flutter risk </w:t>
      </w:r>
      <w:r>
        <w:rPr>
          <w:rFonts w:hint="default" w:ascii="Times New Roman" w:hAnsi="Times New Roman" w:eastAsia="宋体" w:cs="Times New Roman"/>
          <w:sz w:val="24"/>
          <w:lang w:val="en-US" w:eastAsia="zh-CN"/>
        </w:rPr>
        <w:t>(Wang et al.</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xml:space="preserve"> 2024)</w:t>
      </w:r>
      <w:r>
        <w:rPr>
          <w:rFonts w:hint="eastAsia" w:ascii="Times New Roman" w:hAnsi="Times New Roman" w:eastAsia="宋体" w:cs="Times New Roman"/>
          <w:sz w:val="24"/>
        </w:rPr>
        <w:t>.</w:t>
      </w:r>
    </w:p>
    <w:p w14:paraId="66287C01">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Overall, structural optimization effectively enhances stiffness and vibration coordination. However, current approaches rely largely on case-based improvements and lack unified evaluation criteria and multi-parameter optimization frameworks..</w:t>
      </w:r>
    </w:p>
    <w:p w14:paraId="752C31CC">
      <w:pPr>
        <w:outlineLvl w:val="1"/>
        <w:rPr>
          <w:rFonts w:ascii="Times New Roman" w:hAnsi="Times New Roman" w:eastAsia="宋体" w:cs="Times New Roman"/>
          <w:b/>
          <w:bCs/>
          <w:sz w:val="24"/>
        </w:rPr>
      </w:pPr>
      <w:r>
        <w:rPr>
          <w:rFonts w:hint="eastAsia" w:ascii="Times New Roman" w:hAnsi="Times New Roman" w:eastAsia="宋体" w:cs="Times New Roman"/>
          <w:b/>
          <w:bCs/>
          <w:sz w:val="24"/>
        </w:rPr>
        <w:t>2.3 Supplemental Damping Control</w:t>
      </w:r>
    </w:p>
    <w:p w14:paraId="19A20BCE">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Compared with aerodynamic and structural optimization, supplemental damping control for flexible PV supports is still at an early stage. Due to lightweight requirements, cost constraints, and maintenance considerations, damping devices are not widely applied in practice.</w:t>
      </w:r>
    </w:p>
    <w:p w14:paraId="5676BCEE">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Existing studies mainly evaluate mass-type and hydraulic dampers. Watwe et al. </w:t>
      </w:r>
      <w:r>
        <w:rPr>
          <w:rFonts w:hint="default" w:ascii="Times New Roman" w:hAnsi="Times New Roman" w:eastAsia="宋体" w:cs="Times New Roman"/>
          <w:sz w:val="24"/>
          <w:lang w:val="en-US" w:eastAsia="zh-CN"/>
        </w:rPr>
        <w:t>(Watwe &amp; Kartik, 2021)</w:t>
      </w:r>
      <w:r>
        <w:rPr>
          <w:rFonts w:hint="eastAsia" w:ascii="Times New Roman" w:hAnsi="Times New Roman" w:eastAsia="宋体" w:cs="Times New Roman"/>
          <w:sz w:val="24"/>
        </w:rPr>
        <w:t xml:space="preserve"> reported that hydraulic dampers effectively reduce galloping amplitudes in single-axis PV systems. Du </w:t>
      </w:r>
      <w:r>
        <w:rPr>
          <w:rFonts w:hint="default" w:ascii="Times New Roman" w:hAnsi="Times New Roman" w:eastAsia="宋体" w:cs="Times New Roman"/>
          <w:sz w:val="24"/>
          <w:lang w:val="en-US" w:eastAsia="zh-CN"/>
        </w:rPr>
        <w:t>(Du, 2024)</w:t>
      </w:r>
      <w:r>
        <w:rPr>
          <w:rFonts w:hint="eastAsia" w:ascii="Times New Roman" w:hAnsi="Times New Roman" w:eastAsia="宋体" w:cs="Times New Roman"/>
          <w:sz w:val="24"/>
        </w:rPr>
        <w:t xml:space="preserve"> analyzed the performance of single tuned mass dampers (STMD) and multiple tuned mass dampers (MTMD) installed on a single-row flexible support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7). Results showed that MTMD can achieve a vibration reduction rate exceeding 20%, with optimal performance at mid-span. These studies indicate that properly designed additional mass and damping can reduce vibration without major modification of the main structural system.</w:t>
      </w:r>
    </w:p>
    <w:p w14:paraId="7DE9689E">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Although supplemental damping shows theoretical potential, research is largely limited to single-row systems and idealized conditions. The overall vibration behavior of large multi-row arrays and the interaction among dampers have not been sufficiently studied. In addition, long-term durability, maintenance demand, and economic feasibility remain unclear, and practical applicability requires further validation.</w:t>
      </w:r>
    </w:p>
    <w:p w14:paraId="16A9C12B">
      <w:pPr>
        <w:spacing w:line="300" w:lineRule="auto"/>
        <w:jc w:val="center"/>
      </w:pPr>
      <w:r>
        <w:drawing>
          <wp:inline distT="0" distB="0" distL="114300" distR="114300">
            <wp:extent cx="5400040" cy="1250315"/>
            <wp:effectExtent l="0" t="0" r="1016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400040" cy="1250315"/>
                    </a:xfrm>
                    <a:prstGeom prst="rect">
                      <a:avLst/>
                    </a:prstGeom>
                    <a:noFill/>
                    <a:ln>
                      <a:noFill/>
                    </a:ln>
                  </pic:spPr>
                </pic:pic>
              </a:graphicData>
            </a:graphic>
          </wp:inline>
        </w:drawing>
      </w:r>
    </w:p>
    <w:p w14:paraId="1BAAAD3A">
      <w:pPr>
        <w:pStyle w:val="13"/>
        <w:spacing w:line="240" w:lineRule="auto"/>
        <w:rPr>
          <w:rFonts w:hint="eastAsia" w:ascii="Times New Roman" w:hAnsi="Times New Roman" w:eastAsia="宋体"/>
          <w:sz w:val="24"/>
          <w:szCs w:val="24"/>
          <w:lang w:val="en-US" w:eastAsia="zh-CN"/>
        </w:rPr>
      </w:pPr>
      <w:r>
        <w:rPr>
          <w:rFonts w:hint="eastAsia" w:ascii="Times New Roman" w:hAnsi="Times New Roman" w:eastAsia="宋体"/>
          <w:szCs w:val="22"/>
        </w:rPr>
        <w:t>Figure 7</w:t>
      </w:r>
      <w:r>
        <w:rPr>
          <w:rFonts w:hint="eastAsia" w:ascii="Times New Roman" w:hAnsi="Times New Roman" w:eastAsia="宋体" w:cstheme="minorBidi"/>
          <w:szCs w:val="22"/>
        </w:rPr>
        <w:t xml:space="preserve"> TMD installation location diagram</w:t>
      </w:r>
      <w:r>
        <w:rPr>
          <w:rFonts w:hint="eastAsia" w:ascii="Times New Roman" w:hAnsi="Times New Roman" w:eastAsia="宋体" w:cstheme="minorBidi"/>
          <w:szCs w:val="22"/>
          <w:lang w:val="en-US" w:eastAsia="zh-CN"/>
        </w:rPr>
        <w:t xml:space="preserve"> (Du, 2024)</w:t>
      </w:r>
    </w:p>
    <w:p w14:paraId="45F46340">
      <w:pPr>
        <w:numPr>
          <w:ilvl w:val="0"/>
          <w:numId w:val="1"/>
        </w:numPr>
        <w:outlineLvl w:val="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Research Progress on Engineering Implementation and Structural Monitoring</w:t>
      </w:r>
    </w:p>
    <w:p w14:paraId="602A5F1B">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Flexible PV supports are widely used in complex environments such as tidal flats, mountainous areas, reclaimed mining sites, and water surfaces. These systems feature large spans, complex prestressed cable arrangements, and high construction accuracy requirements. Beyond design, construction control and operational monitoring directly affect structural safety and long-term performance. In recent years, research has expanded from construction practice summaries to digital construction and intelligent operation. However, the field remains largely based on accumulated engineering experience.</w:t>
      </w:r>
    </w:p>
    <w:p w14:paraId="156DC787">
      <w:pPr>
        <w:outlineLvl w:val="1"/>
        <w:rPr>
          <w:rFonts w:ascii="Times New Roman" w:hAnsi="Times New Roman" w:eastAsia="宋体" w:cs="Times New Roman"/>
          <w:b/>
          <w:bCs/>
          <w:sz w:val="24"/>
        </w:rPr>
      </w:pPr>
      <w:r>
        <w:rPr>
          <w:rFonts w:hint="eastAsia" w:ascii="Times New Roman" w:hAnsi="Times New Roman" w:eastAsia="宋体" w:cs="Times New Roman"/>
          <w:b/>
          <w:bCs/>
          <w:sz w:val="24"/>
        </w:rPr>
        <w:t>3.1 Key Construction Technologies</w:t>
      </w:r>
    </w:p>
    <w:p w14:paraId="3AD4B3EE">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Most construction studies are based on specific projects and summarize procedures and technical points under different conditions. For water-surface and wastewater treatment projects, studies have outlined construction organization and tension control for cross-pool layouts </w:t>
      </w:r>
      <w:r>
        <w:rPr>
          <w:rFonts w:hint="default" w:ascii="Times New Roman" w:hAnsi="Times New Roman" w:eastAsia="宋体" w:cs="Times New Roman"/>
          <w:sz w:val="24"/>
          <w:lang w:val="en-US" w:eastAsia="zh-CN"/>
        </w:rPr>
        <w:t>(Wang, 2019)</w:t>
      </w:r>
      <w:r>
        <w:rPr>
          <w:rFonts w:hint="eastAsia" w:ascii="Times New Roman" w:hAnsi="Times New Roman" w:eastAsia="宋体" w:cs="Times New Roman"/>
          <w:sz w:val="24"/>
        </w:rPr>
        <w:t xml:space="preserve">, and clarified fabrication and installation accuracy requirements for suspension systems </w:t>
      </w:r>
      <w:r>
        <w:rPr>
          <w:rFonts w:hint="default" w:ascii="Times New Roman" w:hAnsi="Times New Roman" w:eastAsia="宋体" w:cs="Times New Roman"/>
          <w:sz w:val="24"/>
          <w:lang w:val="en-US" w:eastAsia="zh-CN"/>
        </w:rPr>
        <w:t>(Bai, 2022)</w:t>
      </w:r>
      <w:r>
        <w:rPr>
          <w:rFonts w:hint="eastAsia" w:ascii="Times New Roman" w:hAnsi="Times New Roman" w:eastAsia="宋体" w:cs="Times New Roman"/>
          <w:sz w:val="24"/>
        </w:rPr>
        <w:t xml:space="preserve">. Construction processes for forest–PV integrated projects have also been systematized </w:t>
      </w:r>
      <w:r>
        <w:rPr>
          <w:rFonts w:hint="default" w:ascii="Times New Roman" w:hAnsi="Times New Roman" w:eastAsia="宋体" w:cs="Times New Roman"/>
          <w:sz w:val="24"/>
          <w:lang w:val="en-US" w:eastAsia="zh-CN"/>
        </w:rPr>
        <w:t>(Zhao, 2023)</w:t>
      </w:r>
      <w:r>
        <w:rPr>
          <w:rFonts w:hint="eastAsia" w:ascii="Times New Roman" w:hAnsi="Times New Roman" w:eastAsia="宋体" w:cs="Times New Roman"/>
          <w:sz w:val="24"/>
        </w:rPr>
        <w:t>. These studies show that flexible support construction is highly sensitive to prestress sequence, tension accuracy, and installation errors, which directly affect initial internal forces and long-term performance.</w:t>
      </w:r>
    </w:p>
    <w:p w14:paraId="109E22E4">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In tidal flats and complex terrain, construction becomes more challenging. Field surveys indicate low automation and high manual input in tidal PV projects, suggesting the need for an integrated “foundation–column–support–module” construction system to improve efficiency and precision </w:t>
      </w:r>
      <w:r>
        <w:rPr>
          <w:rFonts w:hint="default" w:ascii="Times New Roman" w:hAnsi="Times New Roman" w:eastAsia="宋体" w:cs="Times New Roman"/>
          <w:sz w:val="24"/>
          <w:lang w:val="en-US" w:eastAsia="zh-CN"/>
        </w:rPr>
        <w:t>(Liu et al., 2023)</w:t>
      </w:r>
      <w:r>
        <w:rPr>
          <w:rFonts w:hint="eastAsia" w:ascii="Times New Roman" w:hAnsi="Times New Roman" w:eastAsia="宋体" w:cs="Times New Roman"/>
          <w:sz w:val="24"/>
        </w:rPr>
        <w:t xml:space="preserve">. For mountainous and steep sites, flexible rod techniques and zoned accuracy control have been proposed, emphasizing dynamic adjustment of construction parameters </w:t>
      </w:r>
      <w:r>
        <w:rPr>
          <w:rFonts w:hint="default" w:ascii="Times New Roman" w:hAnsi="Times New Roman" w:eastAsia="宋体" w:cs="Times New Roman"/>
          <w:sz w:val="24"/>
          <w:lang w:val="en-US" w:eastAsia="zh-CN"/>
        </w:rPr>
        <w:t>(Lu, 2023</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Tian et al., 2024)</w:t>
      </w:r>
      <w:r>
        <w:rPr>
          <w:rFonts w:hint="eastAsia" w:ascii="Times New Roman" w:hAnsi="Times New Roman" w:eastAsia="宋体" w:cs="Times New Roman"/>
          <w:sz w:val="24"/>
        </w:rPr>
        <w:t xml:space="preserve">. Traditional civil construction methods are often insufficient for the required precision, and multidisciplinary coordination has been recommended </w:t>
      </w:r>
      <w:r>
        <w:rPr>
          <w:rFonts w:hint="default" w:ascii="Times New Roman" w:hAnsi="Times New Roman" w:eastAsia="宋体" w:cs="Times New Roman"/>
          <w:sz w:val="24"/>
          <w:lang w:val="en-US" w:eastAsia="zh-CN"/>
        </w:rPr>
        <w:t>(Zhang et al., 2023)</w:t>
      </w:r>
      <w:r>
        <w:rPr>
          <w:rFonts w:hint="eastAsia" w:ascii="Times New Roman" w:hAnsi="Times New Roman" w:eastAsia="宋体" w:cs="Times New Roman"/>
          <w:sz w:val="24"/>
        </w:rPr>
        <w:t xml:space="preserve">. In mining and reclaimed areas, double-column installation accuracy and cable anchorage methods are identified as key issues </w:t>
      </w:r>
      <w:r>
        <w:rPr>
          <w:rFonts w:hint="default" w:ascii="Times New Roman" w:hAnsi="Times New Roman" w:eastAsia="宋体" w:cs="Times New Roman"/>
          <w:sz w:val="24"/>
          <w:lang w:val="en-US" w:eastAsia="zh-CN"/>
        </w:rPr>
        <w:t>(Yang et al., 2024</w:t>
      </w:r>
      <w:r>
        <w:rPr>
          <w:rFonts w:hint="eastAsia" w:ascii="Times New Roman" w:hAnsi="Times New Roman" w:eastAsia="宋体" w:cs="Times New Roman"/>
          <w:sz w:val="24"/>
          <w:lang w:val="en-US" w:eastAsia="zh-CN"/>
        </w:rPr>
        <w:t xml:space="preserve"> ; </w:t>
      </w:r>
      <w:r>
        <w:rPr>
          <w:rFonts w:hint="default" w:ascii="Times New Roman" w:hAnsi="Times New Roman" w:eastAsia="宋体" w:cs="Times New Roman"/>
          <w:sz w:val="24"/>
          <w:lang w:val="en-US" w:eastAsia="zh-CN"/>
        </w:rPr>
        <w:t>Gou, 2024)</w:t>
      </w:r>
      <w:r>
        <w:rPr>
          <w:rFonts w:hint="eastAsia" w:ascii="Times New Roman" w:hAnsi="Times New Roman" w:eastAsia="宋体" w:cs="Times New Roman"/>
          <w:sz w:val="24"/>
        </w:rPr>
        <w:t>. These findings highlight the direct link between construction accuracy and system stability in complex environments.</w:t>
      </w:r>
    </w:p>
    <w:p w14:paraId="59923685">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In digital construction, BIM libraries enable a forward design process from components to structural systems </w:t>
      </w:r>
      <w:r>
        <w:rPr>
          <w:rFonts w:hint="default" w:ascii="Times New Roman" w:hAnsi="Times New Roman" w:eastAsia="宋体" w:cs="Times New Roman"/>
          <w:sz w:val="24"/>
          <w:lang w:val="en-US" w:eastAsia="zh-CN"/>
        </w:rPr>
        <w:t>(Dong et al., 2019)</w:t>
      </w:r>
      <w:r>
        <w:rPr>
          <w:rFonts w:hint="eastAsia" w:ascii="Times New Roman" w:hAnsi="Times New Roman" w:eastAsia="宋体" w:cs="Times New Roman"/>
          <w:sz w:val="24"/>
        </w:rPr>
        <w:t>. An integrated multi-objective optimization model (iMOO, Fig</w:t>
      </w:r>
      <w:r>
        <w:rPr>
          <w:rFonts w:hint="eastAsia" w:ascii="Times New Roman" w:hAnsi="Times New Roman" w:eastAsia="宋体" w:cs="Times New Roman"/>
          <w:sz w:val="24"/>
          <w:lang w:val="en-US" w:eastAsia="zh-CN"/>
        </w:rPr>
        <w:t>ure</w:t>
      </w:r>
      <w:r>
        <w:rPr>
          <w:rFonts w:hint="eastAsia" w:ascii="Times New Roman" w:hAnsi="Times New Roman" w:eastAsia="宋体" w:cs="Times New Roman"/>
          <w:sz w:val="24"/>
        </w:rPr>
        <w:t xml:space="preserve">. 8) provides a quantitative tool for rooftop PV scheme selection </w:t>
      </w:r>
      <w:r>
        <w:rPr>
          <w:rFonts w:hint="default" w:ascii="Times New Roman" w:hAnsi="Times New Roman" w:eastAsia="宋体" w:cs="Times New Roman"/>
          <w:sz w:val="24"/>
          <w:lang w:val="en-US" w:eastAsia="zh-CN"/>
        </w:rPr>
        <w:t>(Koo et al., 2016)</w:t>
      </w:r>
      <w:r>
        <w:rPr>
          <w:rFonts w:hint="eastAsia" w:ascii="Times New Roman" w:hAnsi="Times New Roman" w:eastAsia="宋体" w:cs="Times New Roman"/>
          <w:sz w:val="24"/>
        </w:rPr>
        <w:t>. Although digital tools show potential in planning and organization, their application to full lifecycle management of flexible supports remains limited.</w:t>
      </w:r>
    </w:p>
    <w:p w14:paraId="0E4FA082">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For risk management, a Bayesian network based on the Leaky Noisy-or Gate model identified material and equipment quality as key risk factors </w:t>
      </w:r>
      <w:r>
        <w:rPr>
          <w:rFonts w:hint="default" w:ascii="Times New Roman" w:hAnsi="Times New Roman" w:eastAsia="宋体" w:cs="Times New Roman"/>
          <w:sz w:val="24"/>
          <w:lang w:val="en-US" w:eastAsia="zh-CN"/>
        </w:rPr>
        <w:t>(Dong &amp; Hou, 2023)</w:t>
      </w:r>
      <w:r>
        <w:rPr>
          <w:rFonts w:hint="eastAsia" w:ascii="Times New Roman" w:hAnsi="Times New Roman" w:eastAsia="宋体" w:cs="Times New Roman"/>
          <w:sz w:val="24"/>
        </w:rPr>
        <w:t>. However, systematic studies on prestress failure mechanisms, cumulative tension errors, and stability evolution during construction are still lacking. In large-span systems, geometric deviations during construction may cause significant force redistribution, but quantitative evaluation is limited.</w:t>
      </w:r>
    </w:p>
    <w:p w14:paraId="70F192C2">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Overall, current research is largely experience-based and lacks a unified construction control framework. Prestress and geometric accuracy are recognized as critical, yet tolerance limits and safety margins are not fully quantified. Digital and risk management tools are emerging but have not formed an integrated system covering design, construction, and operation.</w:t>
      </w:r>
    </w:p>
    <w:p w14:paraId="7DC20DE4">
      <w:pPr>
        <w:spacing w:line="300" w:lineRule="auto"/>
        <w:jc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939790" cy="3449320"/>
            <wp:effectExtent l="0" t="0" r="3810" b="10160"/>
            <wp:docPr id="9" name="图片 9" descr="1-s2.0-S1364032115015889-gr4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s2.0-S1364032115015889-gr4_lrg"/>
                    <pic:cNvPicPr>
                      <a:picLocks noChangeAspect="1"/>
                    </pic:cNvPicPr>
                  </pic:nvPicPr>
                  <pic:blipFill>
                    <a:blip r:embed="rId18"/>
                    <a:stretch>
                      <a:fillRect/>
                    </a:stretch>
                  </pic:blipFill>
                  <pic:spPr>
                    <a:xfrm>
                      <a:off x="0" y="0"/>
                      <a:ext cx="5939790" cy="3449320"/>
                    </a:xfrm>
                    <a:prstGeom prst="rect">
                      <a:avLst/>
                    </a:prstGeom>
                  </pic:spPr>
                </pic:pic>
              </a:graphicData>
            </a:graphic>
          </wp:inline>
        </w:drawing>
      </w:r>
    </w:p>
    <w:p w14:paraId="7BD4DB75">
      <w:pPr>
        <w:spacing w:line="300" w:lineRule="auto"/>
        <w:ind w:firstLine="420" w:firstLineChars="200"/>
        <w:jc w:val="center"/>
        <w:rPr>
          <w:rFonts w:ascii="Times New Roman" w:hAnsi="Times New Roman" w:eastAsia="宋体"/>
          <w:szCs w:val="22"/>
        </w:rPr>
      </w:pPr>
      <w:r>
        <w:rPr>
          <w:rFonts w:hint="eastAsia" w:ascii="Times New Roman" w:hAnsi="Times New Roman" w:eastAsia="宋体"/>
          <w:szCs w:val="22"/>
        </w:rPr>
        <w:t>Figure. 8 Graphical user interface of the iMOO model</w:t>
      </w:r>
      <w:r>
        <w:rPr>
          <w:rFonts w:hint="eastAsia" w:ascii="Times New Roman" w:hAnsi="Times New Roman" w:eastAsia="宋体"/>
          <w:szCs w:val="22"/>
          <w:lang w:val="en-US" w:eastAsia="zh-CN"/>
        </w:rPr>
        <w:t xml:space="preserve"> </w:t>
      </w:r>
      <w:r>
        <w:rPr>
          <w:rFonts w:hint="default" w:ascii="Times New Roman" w:hAnsi="Times New Roman" w:eastAsia="宋体" w:cs="Times New Roman"/>
          <w:sz w:val="24"/>
          <w:lang w:val="en-US" w:eastAsia="zh-CN"/>
        </w:rPr>
        <w:t>(Koo et al., 2016)</w:t>
      </w:r>
    </w:p>
    <w:p w14:paraId="1091A858">
      <w:pPr>
        <w:outlineLvl w:val="1"/>
        <w:rPr>
          <w:rFonts w:ascii="Times New Roman" w:hAnsi="Times New Roman" w:eastAsia="宋体" w:cs="Times New Roman"/>
          <w:b/>
          <w:bCs/>
          <w:sz w:val="24"/>
        </w:rPr>
      </w:pPr>
      <w:r>
        <w:rPr>
          <w:rFonts w:hint="eastAsia" w:ascii="Times New Roman" w:hAnsi="Times New Roman" w:eastAsia="宋体" w:cs="Times New Roman"/>
          <w:b/>
          <w:bCs/>
          <w:sz w:val="24"/>
        </w:rPr>
        <w:t>3.2 Structural Monitoring and Early Warning</w:t>
      </w:r>
    </w:p>
    <w:p w14:paraId="456F078C">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Flexible PV supports have high flexibility and low damping, making them sensitive to wind-induced vibration. Operational monitoring is therefore essential for long-term safety. Current studies focus on module condition detection and monitoring platforms.</w:t>
      </w:r>
    </w:p>
    <w:p w14:paraId="29A385F3">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For module monitoring, infrared imaging is widely used to identify temperature distribution and operating status </w:t>
      </w:r>
      <w:r>
        <w:rPr>
          <w:rFonts w:hint="default" w:ascii="Times New Roman" w:hAnsi="Times New Roman" w:eastAsia="宋体" w:cs="Times New Roman"/>
          <w:sz w:val="24"/>
          <w:lang w:val="en-US" w:eastAsia="zh-CN"/>
        </w:rPr>
        <w:t>(Wang &amp; Zheng, 2010)</w:t>
      </w:r>
      <w:r>
        <w:rPr>
          <w:rFonts w:hint="eastAsia" w:ascii="Times New Roman" w:hAnsi="Times New Roman" w:eastAsia="宋体" w:cs="Times New Roman"/>
          <w:sz w:val="24"/>
        </w:rPr>
        <w:t xml:space="preserve">. K-means and SVM methods enable basic hotspot detection and classification </w:t>
      </w:r>
      <w:r>
        <w:rPr>
          <w:rFonts w:hint="default" w:ascii="Times New Roman" w:hAnsi="Times New Roman" w:eastAsia="宋体" w:cs="Times New Roman"/>
          <w:sz w:val="24"/>
          <w:lang w:val="en-US" w:eastAsia="zh-CN"/>
        </w:rPr>
        <w:t>(Yang, 2019)</w:t>
      </w:r>
      <w:r>
        <w:rPr>
          <w:rFonts w:hint="eastAsia" w:ascii="Times New Roman" w:hAnsi="Times New Roman" w:eastAsia="宋体" w:cs="Times New Roman"/>
          <w:sz w:val="24"/>
        </w:rPr>
        <w:t>, while convolutional neural networks (Fig</w:t>
      </w:r>
      <w:r>
        <w:rPr>
          <w:rFonts w:hint="eastAsia" w:ascii="Times New Roman" w:hAnsi="Times New Roman" w:eastAsia="宋体" w:cs="Times New Roman"/>
          <w:sz w:val="24"/>
          <w:lang w:val="en-US" w:eastAsia="zh-CN"/>
        </w:rPr>
        <w:t>ure</w:t>
      </w:r>
      <w:bookmarkStart w:id="0" w:name="_GoBack"/>
      <w:bookmarkEnd w:id="0"/>
      <w:r>
        <w:rPr>
          <w:rFonts w:hint="eastAsia" w:ascii="Times New Roman" w:hAnsi="Times New Roman" w:eastAsia="宋体" w:cs="Times New Roman"/>
          <w:sz w:val="24"/>
        </w:rPr>
        <w:t xml:space="preserve">. 9) improve automatic thermal image analysis </w:t>
      </w:r>
      <w:r>
        <w:rPr>
          <w:rFonts w:hint="default" w:ascii="Times New Roman" w:hAnsi="Times New Roman" w:eastAsia="宋体" w:cs="Times New Roman"/>
          <w:sz w:val="24"/>
          <w:lang w:val="en-US" w:eastAsia="zh-CN"/>
        </w:rPr>
        <w:t>(Segovia Ramírez et al., 2024)</w:t>
      </w:r>
      <w:r>
        <w:rPr>
          <w:rFonts w:hint="eastAsia" w:ascii="Times New Roman" w:hAnsi="Times New Roman" w:eastAsia="宋体" w:cs="Times New Roman"/>
          <w:sz w:val="24"/>
        </w:rPr>
        <w:t xml:space="preserve">. Multi-sensor systems combined with improved BP neural networks enhance fault localization </w:t>
      </w:r>
      <w:r>
        <w:rPr>
          <w:rFonts w:hint="default" w:ascii="Times New Roman" w:hAnsi="Times New Roman" w:eastAsia="宋体" w:cs="Times New Roman"/>
          <w:sz w:val="24"/>
          <w:lang w:val="en-US" w:eastAsia="zh-CN"/>
        </w:rPr>
        <w:t>(Jia et al., 2018)</w:t>
      </w:r>
      <w:r>
        <w:rPr>
          <w:rFonts w:hint="eastAsia" w:ascii="Times New Roman" w:hAnsi="Times New Roman" w:eastAsia="宋体" w:cs="Times New Roman"/>
          <w:sz w:val="24"/>
        </w:rPr>
        <w:t>. Thermoelectric coupling models and passive cooling assessments further support efficiency evaluation under high temperatures (Karkadakattil, 2026). Comparative studies of conductive, convective, and radiative cooling show that passive measures, such as fin cooling, can improve efficiency and durability (Aswin et al., 2025).</w:t>
      </w:r>
    </w:p>
    <w:p w14:paraId="76542F42">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Although these methods advance module-level monitoring, they mainly address fault detection and performance evaluation. Structural vibration, cable force variation, and node stress states receive limited attention. Most approaches rely on traditional machine learning and have limited adaptability to noise and nonlinear features in complex wind environments.</w:t>
      </w:r>
    </w:p>
    <w:p w14:paraId="349F5576">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For monitoring platforms, cloud-based systems with GA-Elman models improve prediction accuracy </w:t>
      </w:r>
      <w:r>
        <w:rPr>
          <w:rFonts w:hint="default" w:ascii="Times New Roman" w:hAnsi="Times New Roman" w:eastAsia="宋体" w:cs="Times New Roman"/>
          <w:sz w:val="24"/>
          <w:lang w:val="en-US" w:eastAsia="zh-CN"/>
        </w:rPr>
        <w:t>(Hai et al., 2022)</w:t>
      </w:r>
      <w:r>
        <w:rPr>
          <w:rFonts w:hint="eastAsia" w:ascii="Times New Roman" w:hAnsi="Times New Roman" w:eastAsia="宋体" w:cs="Times New Roman"/>
          <w:sz w:val="24"/>
        </w:rPr>
        <w:t>. Physics-informed neural networks (PINNs) provide interpretable performance prediction and support cooling strategy optimization (Karkadakattil, 2026). Integration of laser surface engineering, AI optimization, digital twins, and techno-economic assessment offers a pathway for large-scale deployment (Karkadakattil, 2025). These developments show the growing role of IoT and cloud computing in intelligent PV operation.</w:t>
      </w:r>
    </w:p>
    <w:p w14:paraId="3A78FB9D">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However, from a structural safety perspective, key gaps remain. Long-term monitoring of global vibration, cable force evolution, and critical node stresses is limited, and a dedicated structural health monitoring framework for flexible systems has not been established. Systematic studies on vibration data denoising, multi-source data fusion, and lightweight predictive models are still needed.</w:t>
      </w:r>
    </w:p>
    <w:p w14:paraId="6D13811A">
      <w:pPr>
        <w:spacing w:line="300" w:lineRule="auto"/>
        <w:ind w:firstLine="480" w:firstLineChars="200"/>
        <w:jc w:val="center"/>
        <w:rPr>
          <w:rFonts w:ascii="宋体" w:hAnsi="宋体" w:eastAsia="宋体" w:cs="宋体"/>
          <w:sz w:val="24"/>
        </w:rPr>
      </w:pPr>
      <w:r>
        <w:rPr>
          <w:rFonts w:ascii="宋体" w:hAnsi="宋体" w:eastAsia="宋体" w:cs="宋体"/>
          <w:sz w:val="24"/>
        </w:rPr>
        <w:drawing>
          <wp:inline distT="0" distB="0" distL="114300" distR="114300">
            <wp:extent cx="4319905" cy="2970530"/>
            <wp:effectExtent l="0" t="0" r="8255" b="127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9"/>
                    <a:stretch>
                      <a:fillRect/>
                    </a:stretch>
                  </pic:blipFill>
                  <pic:spPr>
                    <a:xfrm>
                      <a:off x="0" y="0"/>
                      <a:ext cx="4319905" cy="2970530"/>
                    </a:xfrm>
                    <a:prstGeom prst="rect">
                      <a:avLst/>
                    </a:prstGeom>
                    <a:noFill/>
                    <a:ln w="9525">
                      <a:noFill/>
                    </a:ln>
                  </pic:spPr>
                </pic:pic>
              </a:graphicData>
            </a:graphic>
          </wp:inline>
        </w:drawing>
      </w:r>
    </w:p>
    <w:p w14:paraId="64C22D99">
      <w:pPr>
        <w:spacing w:line="300" w:lineRule="auto"/>
        <w:ind w:firstLine="420" w:firstLineChars="200"/>
        <w:jc w:val="center"/>
        <w:rPr>
          <w:rFonts w:hint="eastAsia" w:ascii="Times New Roman" w:hAnsi="Times New Roman" w:eastAsia="宋体" w:cs="Times New Roman"/>
          <w:sz w:val="24"/>
          <w:lang w:val="en-US" w:eastAsia="zh-CN"/>
        </w:rPr>
      </w:pPr>
      <w:r>
        <w:rPr>
          <w:rFonts w:hint="eastAsia" w:ascii="Times New Roman" w:hAnsi="Times New Roman" w:eastAsia="宋体"/>
          <w:szCs w:val="22"/>
        </w:rPr>
        <w:t>Figure. 9 Graphical user interface of the iMOO model</w:t>
      </w:r>
      <w:r>
        <w:rPr>
          <w:rFonts w:hint="eastAsia" w:ascii="Times New Roman" w:hAnsi="Times New Roman" w:eastAsia="宋体"/>
          <w:szCs w:val="22"/>
          <w:lang w:val="en-US" w:eastAsia="zh-CN"/>
        </w:rPr>
        <w:t xml:space="preserve"> (Segovia Ramírez et al., 2024)</w:t>
      </w:r>
    </w:p>
    <w:p w14:paraId="7DFB63FB">
      <w:pPr>
        <w:numPr>
          <w:ilvl w:val="0"/>
          <w:numId w:val="1"/>
        </w:numPr>
        <w:outlineLvl w:val="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Conclusions</w:t>
      </w:r>
    </w:p>
    <w:p w14:paraId="2DA08090">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(1) In wind-induced response research, existing studies have established a relatively complete framework covering wind load characteristics and dynamic mechanisms. Key parameters, including tilt angle, prestress level, array scale, and row spacing, have been identified, and the effects of array interference and unsteady aerodynamics have been clarified. However, the nonlinear fluid–structure interaction mechanisms and collective response patterns in large three-dimensional arrays remain insufficiently understood. Further multi-scale analysis and field validation are required.</w:t>
      </w:r>
    </w:p>
    <w:p w14:paraId="4F0CA227">
      <w:pPr>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(2) For wind resistance enhancement, aerodynamic optimization, structural reconfiguration, and supplemental damping have shown measurable benefits. Optimization of structural stiffness distribution and connection layouts appears more stable and practical for vibration control. Nevertheless, current studies largely focus on single strategies, lacking coordinated multi-measure optimization and a unified performance evaluation system. A more efficient and reliable integrated design approach for array systems is still needed.</w:t>
      </w:r>
    </w:p>
    <w:p w14:paraId="36443FD4">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 In engineering implementation and monitoring, construction techniques are advancing toward greater precision and digitalization, and intelligent monitoring platforms now provide data-driven operational support. However, quantitative models for prestress control, comprehensive safety management under complex conditions, and a long-term structural health monitoring framework tailored to flexible systems have yet to be established. An integrated safety system linking construction and operation is essential to improve the reliability of flexible photovoltaic support structures.</w:t>
      </w:r>
    </w:p>
    <w:p w14:paraId="7B3E81A0">
      <w:pPr>
        <w:rPr>
          <w:b/>
          <w:highlight w:val="yellow"/>
        </w:rPr>
      </w:pPr>
      <w:r>
        <w:rPr>
          <w:b/>
          <w:highlight w:val="yellow"/>
        </w:rPr>
        <w:t>Disclaimer (Artificial intelligence)</w:t>
      </w:r>
    </w:p>
    <w:p w14:paraId="21CCEBA4">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550DAB03">
      <w:pPr>
        <w:ind w:firstLine="480" w:firstLineChars="200"/>
        <w:rPr>
          <w:rFonts w:ascii="Times New Roman" w:hAnsi="Times New Roman" w:eastAsia="宋体" w:cs="Times New Roman"/>
          <w:sz w:val="24"/>
        </w:rPr>
      </w:pPr>
    </w:p>
    <w:p w14:paraId="1AE3E634">
      <w:pPr>
        <w:jc w:val="center"/>
        <w:outlineLvl w:val="0"/>
        <w:rPr>
          <w:rFonts w:hint="eastAsia" w:ascii="Times New Roman" w:hAnsi="Times New Roman" w:eastAsia="宋体" w:cs="Times New Roman"/>
          <w:szCs w:val="21"/>
        </w:rPr>
      </w:pPr>
      <w:r>
        <w:rPr>
          <w:rFonts w:hint="eastAsia" w:ascii="Times New Roman" w:hAnsi="Times New Roman" w:eastAsia="宋体" w:cs="Times New Roman"/>
          <w:b/>
          <w:bCs/>
          <w:sz w:val="28"/>
          <w:szCs w:val="28"/>
        </w:rPr>
        <w:t>References</w:t>
      </w:r>
    </w:p>
    <w:p w14:paraId="24C3C41F">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Chen, F., Zhu, Y., Wang, W., et al. (2023). A review on aerodynamic characteristics and wind-induced response of flexible support photovoltaic system. </w:t>
      </w:r>
      <w:r>
        <w:rPr>
          <w:rFonts w:ascii="Times New Roman" w:hAnsi="Times New Roman" w:eastAsia="宋体" w:cs="Times New Roman"/>
          <w:i/>
          <w:iCs/>
          <w:color w:val="auto"/>
          <w:sz w:val="21"/>
          <w:szCs w:val="21"/>
          <w:u w:val="none"/>
        </w:rPr>
        <w:t>Atmosphere, 14(4)</w:t>
      </w:r>
      <w:r>
        <w:rPr>
          <w:rFonts w:ascii="Times New Roman" w:hAnsi="Times New Roman" w:eastAsia="宋体" w:cs="Times New Roman"/>
          <w:color w:val="auto"/>
          <w:sz w:val="21"/>
          <w:szCs w:val="21"/>
          <w:u w:val="none"/>
        </w:rPr>
        <w:t>, 731. DOI: 10.3390/atmos14040731</w:t>
      </w:r>
      <w:r>
        <w:rPr>
          <w:rFonts w:hint="eastAsia" w:ascii="Times New Roman" w:hAnsi="Times New Roman" w:eastAsia="宋体" w:cs="Times New Roman"/>
          <w:color w:val="auto"/>
          <w:sz w:val="21"/>
          <w:szCs w:val="21"/>
          <w:u w:val="none"/>
          <w:lang w:val="en-US" w:eastAsia="zh-CN"/>
        </w:rPr>
        <w:t>.</w:t>
      </w:r>
    </w:p>
    <w:p w14:paraId="3EB4DC70">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Ma, W. Y., Chai, X. B., Zhao, H. Y., et al. (2021). Study on distribution coefficient of flexible support cable based on eccentric wind load distribution model. </w:t>
      </w:r>
      <w:r>
        <w:rPr>
          <w:rFonts w:ascii="Times New Roman" w:hAnsi="Times New Roman" w:eastAsia="宋体" w:cs="Times New Roman"/>
          <w:i/>
          <w:iCs/>
          <w:color w:val="auto"/>
          <w:sz w:val="21"/>
          <w:szCs w:val="21"/>
          <w:u w:val="none"/>
        </w:rPr>
        <w:t>Journal of Vibration and Shock, 40(12)</w:t>
      </w:r>
      <w:r>
        <w:rPr>
          <w:rFonts w:ascii="Times New Roman" w:hAnsi="Times New Roman" w:eastAsia="宋体" w:cs="Times New Roman"/>
          <w:color w:val="auto"/>
          <w:sz w:val="21"/>
          <w:szCs w:val="21"/>
          <w:u w:val="none"/>
        </w:rPr>
        <w:t>, 305-310. DOI: 10.13465/j.cnki.jvs.2021.12.038.</w:t>
      </w:r>
    </w:p>
    <w:p w14:paraId="1CA5CEBA">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Ma, W. Y., Chai, X. B., Ma, C. C. (2021). Experimental study on influencing factors of wind load on flexible supported photovoltaic modules. </w:t>
      </w:r>
      <w:r>
        <w:rPr>
          <w:rFonts w:ascii="Times New Roman" w:hAnsi="Times New Roman" w:eastAsia="宋体" w:cs="Times New Roman"/>
          <w:i/>
          <w:iCs/>
          <w:color w:val="auto"/>
          <w:sz w:val="21"/>
          <w:szCs w:val="21"/>
          <w:u w:val="none"/>
        </w:rPr>
        <w:t>Acta Energiae Solaris Sinica, 42(11)</w:t>
      </w:r>
      <w:r>
        <w:rPr>
          <w:rFonts w:ascii="Times New Roman" w:hAnsi="Times New Roman" w:eastAsia="宋体" w:cs="Times New Roman"/>
          <w:color w:val="auto"/>
          <w:sz w:val="21"/>
          <w:szCs w:val="21"/>
          <w:u w:val="none"/>
        </w:rPr>
        <w:t>, 10-18. DOI: 10.19912/j.0254-0096.tynxb.2019-1184.</w:t>
      </w:r>
    </w:p>
    <w:p w14:paraId="768AA364">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Ma, W. Y., Chai, X. B., Gao, F., et al. (2023). Axial force analysis of flexible photovoltaic support cables under wind load. </w:t>
      </w:r>
      <w:r>
        <w:rPr>
          <w:rFonts w:ascii="Times New Roman" w:hAnsi="Times New Roman" w:eastAsia="宋体" w:cs="Times New Roman"/>
          <w:i/>
          <w:iCs/>
          <w:color w:val="auto"/>
          <w:sz w:val="21"/>
          <w:szCs w:val="21"/>
          <w:u w:val="none"/>
        </w:rPr>
        <w:t>Journal of Vibration, Measurement &amp; Diagnosis, 43(2)</w:t>
      </w:r>
      <w:r>
        <w:rPr>
          <w:rFonts w:ascii="Times New Roman" w:hAnsi="Times New Roman" w:eastAsia="宋体" w:cs="Times New Roman"/>
          <w:color w:val="auto"/>
          <w:sz w:val="21"/>
          <w:szCs w:val="21"/>
          <w:u w:val="none"/>
        </w:rPr>
        <w:t>, 271-276, 408. DOI: 10.16450/j.cnki.issn.1004-6801.2023.02.009</w:t>
      </w:r>
      <w:r>
        <w:rPr>
          <w:rFonts w:hint="eastAsia" w:ascii="Times New Roman" w:hAnsi="Times New Roman" w:eastAsia="宋体" w:cs="Times New Roman"/>
          <w:color w:val="auto"/>
          <w:sz w:val="21"/>
          <w:szCs w:val="21"/>
          <w:u w:val="none"/>
          <w:lang w:val="en-US" w:eastAsia="zh-CN"/>
        </w:rPr>
        <w:t>.</w:t>
      </w:r>
    </w:p>
    <w:p w14:paraId="5CEF8B5F">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Zhang, Y., Lou, Y. (2024). Study of wind load influencing factors of flexibly supported photovoltaic panels. </w:t>
      </w:r>
      <w:r>
        <w:rPr>
          <w:rFonts w:ascii="Times New Roman" w:hAnsi="Times New Roman" w:eastAsia="宋体" w:cs="Times New Roman"/>
          <w:i/>
          <w:iCs/>
          <w:color w:val="auto"/>
          <w:sz w:val="21"/>
          <w:szCs w:val="21"/>
          <w:u w:val="none"/>
        </w:rPr>
        <w:t>Buildings, 14(6)</w:t>
      </w:r>
      <w:r>
        <w:rPr>
          <w:rFonts w:ascii="Times New Roman" w:hAnsi="Times New Roman" w:eastAsia="宋体" w:cs="Times New Roman"/>
          <w:color w:val="auto"/>
          <w:sz w:val="21"/>
          <w:szCs w:val="21"/>
          <w:u w:val="none"/>
        </w:rPr>
        <w:t>, 1677. DOI: 10.3390/buildings14061677</w:t>
      </w:r>
      <w:r>
        <w:rPr>
          <w:rFonts w:hint="eastAsia" w:ascii="Times New Roman" w:hAnsi="Times New Roman" w:eastAsia="宋体" w:cs="Times New Roman"/>
          <w:color w:val="auto"/>
          <w:sz w:val="21"/>
          <w:szCs w:val="21"/>
          <w:u w:val="none"/>
          <w:lang w:val="en-US" w:eastAsia="zh-CN"/>
        </w:rPr>
        <w:t>.</w:t>
      </w:r>
    </w:p>
    <w:p w14:paraId="6B47DCAF">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Jubayer, C. M., Hangan, H. (2016). A numerical approach to the investigation of wind loading on an array of ground mounted solar photovoltaic (PV) panels. </w:t>
      </w:r>
      <w:r>
        <w:rPr>
          <w:rFonts w:ascii="Times New Roman" w:hAnsi="Times New Roman" w:eastAsia="宋体" w:cs="Times New Roman"/>
          <w:i/>
          <w:iCs/>
          <w:color w:val="auto"/>
          <w:sz w:val="21"/>
          <w:szCs w:val="21"/>
          <w:u w:val="none"/>
        </w:rPr>
        <w:t>Journal of Wind Engineering and Industrial Aerodynamics, 153</w:t>
      </w:r>
      <w:r>
        <w:rPr>
          <w:rFonts w:ascii="Times New Roman" w:hAnsi="Times New Roman" w:eastAsia="宋体" w:cs="Times New Roman"/>
          <w:color w:val="auto"/>
          <w:sz w:val="21"/>
          <w:szCs w:val="21"/>
          <w:u w:val="none"/>
        </w:rPr>
        <w:t>, 60-70. DOI: 10.1016/j.jweia.2016.03.009</w:t>
      </w:r>
      <w:r>
        <w:rPr>
          <w:rFonts w:hint="eastAsia" w:ascii="Times New Roman" w:hAnsi="Times New Roman" w:eastAsia="宋体" w:cs="Times New Roman"/>
          <w:color w:val="auto"/>
          <w:sz w:val="21"/>
          <w:szCs w:val="21"/>
          <w:u w:val="none"/>
          <w:lang w:val="en-US" w:eastAsia="zh-CN"/>
        </w:rPr>
        <w:t>.</w:t>
      </w:r>
    </w:p>
    <w:p w14:paraId="49610E85">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Zhang, C., Huang, X. D., Tao, T., et al. (2017). Study on wind-induced vibration characteristics of photovoltaic support system based on fluid-structure interaction simulation. </w:t>
      </w:r>
      <w:r>
        <w:rPr>
          <w:rFonts w:ascii="Times New Roman" w:hAnsi="Times New Roman" w:eastAsia="宋体" w:cs="Times New Roman"/>
          <w:i/>
          <w:iCs/>
          <w:color w:val="auto"/>
          <w:sz w:val="21"/>
          <w:szCs w:val="21"/>
          <w:u w:val="none"/>
        </w:rPr>
        <w:t>Acta Energiae Solaris Sinica, 38(9)</w:t>
      </w:r>
      <w:r>
        <w:rPr>
          <w:rFonts w:ascii="Times New Roman" w:hAnsi="Times New Roman" w:eastAsia="宋体" w:cs="Times New Roman"/>
          <w:color w:val="auto"/>
          <w:sz w:val="21"/>
          <w:szCs w:val="21"/>
          <w:u w:val="none"/>
        </w:rPr>
        <w:t>, 2418-2425. DOI: 10.19912/j.0254-0096.2017.09.013.</w:t>
      </w:r>
    </w:p>
    <w:p w14:paraId="3CF1D778">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Ma, W. Y., Ma, C. C., Wang, C. Y., et al. (2021). Wind tunnel experimental study on the wind load interference effect of solar panel arrays. </w:t>
      </w:r>
      <w:r>
        <w:rPr>
          <w:rFonts w:ascii="Times New Roman" w:hAnsi="Times New Roman" w:eastAsia="宋体" w:cs="Times New Roman"/>
          <w:i/>
          <w:iCs/>
          <w:color w:val="auto"/>
          <w:sz w:val="21"/>
          <w:szCs w:val="21"/>
          <w:u w:val="none"/>
        </w:rPr>
        <w:t>Journal of Experiments in Fluid Mechanics, 35(4)</w:t>
      </w:r>
      <w:r>
        <w:rPr>
          <w:rFonts w:ascii="Times New Roman" w:hAnsi="Times New Roman" w:eastAsia="宋体" w:cs="Times New Roman"/>
          <w:color w:val="auto"/>
          <w:sz w:val="21"/>
          <w:szCs w:val="21"/>
          <w:u w:val="none"/>
        </w:rPr>
        <w:t>, 19-25. DOI: 10.11729/syltlx20200127</w:t>
      </w:r>
      <w:r>
        <w:rPr>
          <w:rFonts w:hint="eastAsia" w:ascii="Times New Roman" w:hAnsi="Times New Roman" w:eastAsia="宋体" w:cs="Times New Roman"/>
          <w:color w:val="auto"/>
          <w:sz w:val="21"/>
          <w:szCs w:val="21"/>
          <w:u w:val="none"/>
          <w:lang w:val="en-US" w:eastAsia="zh-CN"/>
        </w:rPr>
        <w:t>.</w:t>
      </w:r>
    </w:p>
    <w:p w14:paraId="36596FEA">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Ma, J. Y., Chen, Z. G., Feng, Y. K. (2024). Numerical simulation of wind load on marine solar photovoltaic flexible support. </w:t>
      </w:r>
      <w:r>
        <w:rPr>
          <w:rFonts w:ascii="Times New Roman" w:hAnsi="Times New Roman" w:eastAsia="宋体" w:cs="Times New Roman"/>
          <w:i/>
          <w:iCs/>
          <w:color w:val="auto"/>
          <w:sz w:val="21"/>
          <w:szCs w:val="21"/>
          <w:u w:val="none"/>
        </w:rPr>
        <w:t>Ship Engineering, 46(7)</w:t>
      </w:r>
      <w:r>
        <w:rPr>
          <w:rFonts w:ascii="Times New Roman" w:hAnsi="Times New Roman" w:eastAsia="宋体" w:cs="Times New Roman"/>
          <w:color w:val="auto"/>
          <w:sz w:val="21"/>
          <w:szCs w:val="21"/>
          <w:u w:val="none"/>
        </w:rPr>
        <w:t>, 66-73. DOI: 10.13788/j.cnki.cbgc.2024.07.09.</w:t>
      </w:r>
    </w:p>
    <w:p w14:paraId="11A4A99A">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Zheng, K., Dai, Y., Feng, Y., et al. (2026). Experimental and Numerical Investigation of Wind Load Characteristics on Multi-row Arrays of Solar Tracking Systems. </w:t>
      </w:r>
      <w:r>
        <w:rPr>
          <w:rFonts w:ascii="Times New Roman" w:hAnsi="Times New Roman" w:eastAsia="宋体" w:cs="Times New Roman"/>
          <w:i/>
          <w:iCs/>
          <w:color w:val="auto"/>
          <w:sz w:val="21"/>
          <w:szCs w:val="21"/>
          <w:u w:val="none"/>
        </w:rPr>
        <w:t>Journal of Applied Fluid Mechanics, 19(3)</w:t>
      </w:r>
      <w:r>
        <w:rPr>
          <w:rFonts w:ascii="Times New Roman" w:hAnsi="Times New Roman" w:eastAsia="宋体" w:cs="Times New Roman"/>
          <w:color w:val="auto"/>
          <w:sz w:val="21"/>
          <w:szCs w:val="21"/>
          <w:u w:val="none"/>
        </w:rPr>
        <w:t xml:space="preserve">.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"https://www.jafmonline.net/article_2835.html"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https://www.jafmonline.net/article_2835.html</w:t>
      </w:r>
      <w:r>
        <w:rPr>
          <w:rFonts w:ascii="Times New Roman" w:hAnsi="Times New Roman" w:eastAsia="宋体" w:cs="Times New Roman"/>
          <w:color w:val="auto"/>
          <w:sz w:val="21"/>
          <w:szCs w:val="21"/>
          <w:u w:val="none"/>
        </w:rPr>
        <w:fldChar w:fldCharType="end"/>
      </w:r>
      <w:r>
        <w:rPr>
          <w:rFonts w:ascii="Times New Roman" w:hAnsi="Times New Roman" w:eastAsia="宋体" w:cs="Times New Roman"/>
          <w:color w:val="auto"/>
          <w:sz w:val="21"/>
          <w:szCs w:val="21"/>
          <w:u w:val="none"/>
        </w:rPr>
        <w:t>. DOI: 10.47176/jafm.19.3.3785</w:t>
      </w:r>
      <w:r>
        <w:rPr>
          <w:rFonts w:hint="eastAsia" w:ascii="Times New Roman" w:hAnsi="Times New Roman" w:eastAsia="宋体" w:cs="Times New Roman"/>
          <w:color w:val="auto"/>
          <w:sz w:val="21"/>
          <w:szCs w:val="21"/>
          <w:u w:val="none"/>
          <w:lang w:val="en-US" w:eastAsia="zh-CN"/>
        </w:rPr>
        <w:t>.</w:t>
      </w:r>
    </w:p>
    <w:p w14:paraId="3B84A73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Li, J., Hong, G., Xu, H. (2023). Wind load effects and gust loading factor for cable-suspended photovoltaic structures. Energies, 17(1), 38. DOI: 10.3390/en17010038</w:t>
      </w:r>
      <w:r>
        <w:rPr>
          <w:rFonts w:hint="eastAsia" w:ascii="Times New Roman" w:hAnsi="Times New Roman" w:eastAsia="宋体" w:cs="Times New Roman"/>
          <w:color w:val="auto"/>
          <w:sz w:val="21"/>
          <w:szCs w:val="21"/>
          <w:u w:val="none"/>
          <w:lang w:val="en-US" w:eastAsia="zh-CN"/>
        </w:rPr>
        <w:t>.</w:t>
      </w:r>
    </w:p>
    <w:p w14:paraId="6FFD022A">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Lou, W. J., Shan, H. Y., Yang, Z., et al. (2021). Study on shielding effect of shape coefficients of ultra-large array photovoltaic panels.</w:t>
      </w:r>
      <w:r>
        <w:rPr>
          <w:rFonts w:ascii="Times New Roman" w:hAnsi="Times New Roman" w:eastAsia="宋体" w:cs="Times New Roman"/>
          <w:i/>
          <w:iCs/>
          <w:color w:val="auto"/>
          <w:sz w:val="21"/>
          <w:szCs w:val="21"/>
          <w:u w:val="none"/>
        </w:rPr>
        <w:t xml:space="preserve"> Journal of Building Structures, 42(5)</w:t>
      </w:r>
      <w:r>
        <w:rPr>
          <w:rFonts w:ascii="Times New Roman" w:hAnsi="Times New Roman" w:eastAsia="宋体" w:cs="Times New Roman"/>
          <w:color w:val="auto"/>
          <w:sz w:val="21"/>
          <w:szCs w:val="21"/>
          <w:u w:val="none"/>
        </w:rPr>
        <w:t>, 47-54. DOI: 10.14006/j.jzjgxb.2019.0754.</w:t>
      </w:r>
    </w:p>
    <w:p w14:paraId="2042CC3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Yemenici, O., Aksoy, M. (2021). An experimental and numerical study of wind effects on a ground-mounted solar panel at different panel tilt angles and wind directions. </w:t>
      </w:r>
      <w:r>
        <w:rPr>
          <w:rFonts w:ascii="Times New Roman" w:hAnsi="Times New Roman" w:eastAsia="宋体" w:cs="Times New Roman"/>
          <w:i/>
          <w:iCs/>
          <w:color w:val="auto"/>
          <w:sz w:val="21"/>
          <w:szCs w:val="21"/>
          <w:u w:val="none"/>
        </w:rPr>
        <w:t>Journal of Wind Engineering and Industrial Aerodynamics, 213</w:t>
      </w:r>
      <w:r>
        <w:rPr>
          <w:rFonts w:ascii="Times New Roman" w:hAnsi="Times New Roman" w:eastAsia="宋体" w:cs="Times New Roman"/>
          <w:color w:val="auto"/>
          <w:sz w:val="21"/>
          <w:szCs w:val="21"/>
          <w:u w:val="none"/>
        </w:rPr>
        <w:t>, 104630. DOI: 10.1016/j.jweia.2021.104630</w:t>
      </w:r>
      <w:r>
        <w:rPr>
          <w:rFonts w:hint="eastAsia" w:ascii="Times New Roman" w:hAnsi="Times New Roman" w:eastAsia="宋体" w:cs="Times New Roman"/>
          <w:color w:val="auto"/>
          <w:sz w:val="21"/>
          <w:szCs w:val="21"/>
          <w:u w:val="none"/>
          <w:lang w:val="en-US" w:eastAsia="zh-CN"/>
        </w:rPr>
        <w:t>.</w:t>
      </w:r>
    </w:p>
    <w:p w14:paraId="3FBAAEC5">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Tamura, Y., Kim, Y. C., Yoshida, A., et al. (2015). Wind-induced vibration experiment on solar wing. </w:t>
      </w:r>
      <w:r>
        <w:rPr>
          <w:rFonts w:ascii="Times New Roman" w:hAnsi="Times New Roman" w:eastAsia="宋体" w:cs="Times New Roman"/>
          <w:i/>
          <w:iCs/>
          <w:color w:val="auto"/>
          <w:sz w:val="21"/>
          <w:szCs w:val="21"/>
          <w:u w:val="none"/>
        </w:rPr>
        <w:t>MATEC Web of Conferences, 24</w:t>
      </w:r>
      <w:r>
        <w:rPr>
          <w:rFonts w:ascii="Times New Roman" w:hAnsi="Times New Roman" w:eastAsia="宋体" w:cs="Times New Roman"/>
          <w:color w:val="auto"/>
          <w:sz w:val="21"/>
          <w:szCs w:val="21"/>
          <w:u w:val="none"/>
        </w:rPr>
        <w:t xml:space="preserve">, 04006.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"https://doi.org/10.1051/matecconf/20152404006"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https://doi.org/10.1051/matecconf/20152404006</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758883F0">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Kim, Y. C., Shan, W., Yang, Q. S., et al. (2020). Effect of panel shapes on wind-induced vibrations of solar wing system under various wind environments. J</w:t>
      </w:r>
      <w:r>
        <w:rPr>
          <w:rFonts w:ascii="Times New Roman" w:hAnsi="Times New Roman" w:eastAsia="宋体" w:cs="Times New Roman"/>
          <w:i/>
          <w:iCs/>
          <w:color w:val="auto"/>
          <w:sz w:val="21"/>
          <w:szCs w:val="21"/>
          <w:u w:val="none"/>
        </w:rPr>
        <w:t>ournal of Structural Engineering, 146(6)</w:t>
      </w:r>
      <w:r>
        <w:rPr>
          <w:rFonts w:ascii="Times New Roman" w:hAnsi="Times New Roman" w:eastAsia="宋体" w:cs="Times New Roman"/>
          <w:color w:val="auto"/>
          <w:sz w:val="21"/>
          <w:szCs w:val="21"/>
          <w:u w:val="none"/>
        </w:rPr>
        <w:t>, 04020104. DOI: 10.1061/(ASCE)ST.1943-541X.0002640</w:t>
      </w:r>
      <w:r>
        <w:rPr>
          <w:rFonts w:hint="eastAsia" w:ascii="Times New Roman" w:hAnsi="Times New Roman" w:eastAsia="宋体" w:cs="Times New Roman"/>
          <w:color w:val="auto"/>
          <w:sz w:val="21"/>
          <w:szCs w:val="21"/>
          <w:u w:val="none"/>
          <w:lang w:val="en-US" w:eastAsia="zh-CN"/>
        </w:rPr>
        <w:t>.</w:t>
      </w:r>
    </w:p>
    <w:p w14:paraId="12F64355">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Kim, Y., Tamura, Y., Yoshida, A., et al. (2018). Experimental investigation of aerodynamic vibrations of solar wing system. </w:t>
      </w:r>
      <w:r>
        <w:rPr>
          <w:rFonts w:ascii="Times New Roman" w:hAnsi="Times New Roman" w:eastAsia="宋体" w:cs="Times New Roman"/>
          <w:i/>
          <w:iCs/>
          <w:color w:val="auto"/>
          <w:sz w:val="21"/>
          <w:szCs w:val="21"/>
          <w:u w:val="none"/>
        </w:rPr>
        <w:t>Advances in Structural Engineering, 21(15)</w:t>
      </w:r>
      <w:r>
        <w:rPr>
          <w:rFonts w:ascii="Times New Roman" w:hAnsi="Times New Roman" w:eastAsia="宋体" w:cs="Times New Roman"/>
          <w:color w:val="auto"/>
          <w:sz w:val="21"/>
          <w:szCs w:val="21"/>
          <w:u w:val="none"/>
        </w:rPr>
        <w:t>, 2217-2226. DOI: 10.1177/1369433218770799</w:t>
      </w:r>
      <w:r>
        <w:rPr>
          <w:rFonts w:hint="eastAsia" w:ascii="Times New Roman" w:hAnsi="Times New Roman" w:eastAsia="宋体" w:cs="Times New Roman"/>
          <w:color w:val="auto"/>
          <w:sz w:val="21"/>
          <w:szCs w:val="21"/>
          <w:u w:val="none"/>
          <w:lang w:val="en-US" w:eastAsia="zh-CN"/>
        </w:rPr>
        <w:t>.</w:t>
      </w:r>
    </w:p>
    <w:p w14:paraId="4314E31D">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Xu, H. W., Li, J. L., He, X. F., et al. (2024). Experimental study on aerodynamic damping of large-span single-layer flexible photovoltaic support structures. </w:t>
      </w:r>
      <w:r>
        <w:rPr>
          <w:rFonts w:ascii="Times New Roman" w:hAnsi="Times New Roman" w:eastAsia="宋体" w:cs="Times New Roman"/>
          <w:i/>
          <w:iCs/>
          <w:color w:val="auto"/>
          <w:sz w:val="21"/>
          <w:szCs w:val="21"/>
          <w:u w:val="none"/>
        </w:rPr>
        <w:t>Journal of Vibration and Shock, 43(10)</w:t>
      </w:r>
      <w:r>
        <w:rPr>
          <w:rFonts w:ascii="Times New Roman" w:hAnsi="Times New Roman" w:eastAsia="宋体" w:cs="Times New Roman"/>
          <w:color w:val="auto"/>
          <w:sz w:val="21"/>
          <w:szCs w:val="21"/>
          <w:u w:val="none"/>
        </w:rPr>
        <w:t>, 21-29. DOI: 10.13465/j.cnki.jvs.2024.10.003.</w:t>
      </w:r>
    </w:p>
    <w:p w14:paraId="574CE3E3">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Xu, H., Ding, K., Shen, G., et al. (2024). Experimental investigation on wind-induced vibration of photovoltaic modules supported by suspension cables. </w:t>
      </w:r>
      <w:r>
        <w:rPr>
          <w:rFonts w:ascii="Times New Roman" w:hAnsi="Times New Roman" w:eastAsia="宋体" w:cs="Times New Roman"/>
          <w:i/>
          <w:iCs/>
          <w:color w:val="auto"/>
          <w:sz w:val="21"/>
          <w:szCs w:val="21"/>
          <w:u w:val="none"/>
        </w:rPr>
        <w:t>Engineering Structures, 299</w:t>
      </w:r>
      <w:r>
        <w:rPr>
          <w:rFonts w:ascii="Times New Roman" w:hAnsi="Times New Roman" w:eastAsia="宋体" w:cs="Times New Roman"/>
          <w:color w:val="auto"/>
          <w:sz w:val="21"/>
          <w:szCs w:val="21"/>
          <w:u w:val="none"/>
        </w:rPr>
        <w:t>, 117125. DOI: 10.1016/j.engstruct.2023.117125</w:t>
      </w:r>
      <w:r>
        <w:rPr>
          <w:rFonts w:hint="eastAsia" w:ascii="Times New Roman" w:hAnsi="Times New Roman" w:eastAsia="宋体" w:cs="Times New Roman"/>
          <w:color w:val="auto"/>
          <w:sz w:val="21"/>
          <w:szCs w:val="21"/>
          <w:u w:val="none"/>
          <w:lang w:val="en-US" w:eastAsia="zh-CN"/>
        </w:rPr>
        <w:t>.</w:t>
      </w:r>
    </w:p>
    <w:p w14:paraId="7964CF07">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Abiola-Ogedengbe, A., Hangan, H., Siddiqui, K. (2015). Experimental investigation of wind effects on a standalone photovoltaic (PV) module. </w:t>
      </w:r>
      <w:r>
        <w:rPr>
          <w:rFonts w:ascii="Times New Roman" w:hAnsi="Times New Roman" w:eastAsia="宋体" w:cs="Times New Roman"/>
          <w:i/>
          <w:iCs/>
          <w:color w:val="auto"/>
          <w:sz w:val="21"/>
          <w:szCs w:val="21"/>
          <w:u w:val="none"/>
        </w:rPr>
        <w:t>Renewable Energy, 78</w:t>
      </w:r>
      <w:r>
        <w:rPr>
          <w:rFonts w:ascii="Times New Roman" w:hAnsi="Times New Roman" w:eastAsia="宋体" w:cs="Times New Roman"/>
          <w:color w:val="auto"/>
          <w:sz w:val="21"/>
          <w:szCs w:val="21"/>
          <w:u w:val="none"/>
        </w:rPr>
        <w:t>, 657-665. DOI: 10.1016/j.renene.2015.01.037</w:t>
      </w:r>
      <w:r>
        <w:rPr>
          <w:rFonts w:hint="eastAsia" w:ascii="Times New Roman" w:hAnsi="Times New Roman" w:eastAsia="宋体" w:cs="Times New Roman"/>
          <w:color w:val="auto"/>
          <w:sz w:val="21"/>
          <w:szCs w:val="21"/>
          <w:u w:val="none"/>
          <w:lang w:val="en-US" w:eastAsia="zh-CN"/>
        </w:rPr>
        <w:t>.</w:t>
      </w:r>
    </w:p>
    <w:p w14:paraId="1DC6938B">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Cai, Q., Ke, S., Wang, L., et al. (2024). Evolution of wind-induced vibration form of large-span flexible PV aeroelastic arrays. </w:t>
      </w:r>
      <w:r>
        <w:rPr>
          <w:rFonts w:ascii="Times New Roman" w:hAnsi="Times New Roman" w:eastAsia="宋体" w:cs="Times New Roman"/>
          <w:i/>
          <w:iCs/>
          <w:color w:val="auto"/>
          <w:sz w:val="21"/>
          <w:szCs w:val="21"/>
          <w:u w:val="none"/>
        </w:rPr>
        <w:t>Solar Energy, 277</w:t>
      </w:r>
      <w:r>
        <w:rPr>
          <w:rFonts w:ascii="Times New Roman" w:hAnsi="Times New Roman" w:eastAsia="宋体" w:cs="Times New Roman"/>
          <w:color w:val="auto"/>
          <w:sz w:val="21"/>
          <w:szCs w:val="21"/>
          <w:u w:val="none"/>
        </w:rPr>
        <w:t>, 112684. DOI: 10.1016/j.solener.2024.112684</w:t>
      </w:r>
      <w:r>
        <w:rPr>
          <w:rFonts w:hint="eastAsia" w:ascii="Times New Roman" w:hAnsi="Times New Roman" w:eastAsia="宋体" w:cs="Times New Roman"/>
          <w:color w:val="auto"/>
          <w:sz w:val="21"/>
          <w:szCs w:val="21"/>
          <w:u w:val="none"/>
          <w:lang w:val="en-US" w:eastAsia="zh-CN"/>
        </w:rPr>
        <w:t>.</w:t>
      </w:r>
    </w:p>
    <w:p w14:paraId="5C1074C0">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Wang, W., Cao, J. X., Cao, S. Y. (2024). Study on wind-induced vibration characteristics of array flexible photovoltaic systems. Engineering Mechanics, 1-9.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"https://link.cnki.net/urlid/11.2595.O3.20240407.1148.002"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https://link.cnki.net/urlid/11.2595.O3.20240407.1148.002</w:t>
      </w:r>
      <w:r>
        <w:rPr>
          <w:rFonts w:ascii="Times New Roman" w:hAnsi="Times New Roman" w:eastAsia="宋体" w:cs="Times New Roman"/>
          <w:color w:val="auto"/>
          <w:sz w:val="21"/>
          <w:szCs w:val="21"/>
          <w:u w:val="none"/>
        </w:rPr>
        <w:fldChar w:fldCharType="end"/>
      </w:r>
      <w:r>
        <w:rPr>
          <w:rFonts w:ascii="Times New Roman" w:hAnsi="Times New Roman" w:eastAsia="宋体" w:cs="Times New Roman"/>
          <w:color w:val="auto"/>
          <w:sz w:val="21"/>
          <w:szCs w:val="21"/>
          <w:u w:val="none"/>
        </w:rPr>
        <w:t>.</w:t>
      </w:r>
    </w:p>
    <w:p w14:paraId="678224F6">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He, X. H., Ding, H., Jing, H. Q., et al. (2021). Mechanical characteristics of a new type of cable-supported photovoltaic module system. </w:t>
      </w:r>
      <w:r>
        <w:rPr>
          <w:rFonts w:ascii="Times New Roman" w:hAnsi="Times New Roman" w:eastAsia="宋体" w:cs="Times New Roman"/>
          <w:i/>
          <w:iCs/>
          <w:color w:val="auto"/>
          <w:sz w:val="21"/>
          <w:szCs w:val="21"/>
          <w:u w:val="none"/>
        </w:rPr>
        <w:t>Solar Energy, 226</w:t>
      </w:r>
      <w:r>
        <w:rPr>
          <w:rFonts w:ascii="Times New Roman" w:hAnsi="Times New Roman" w:eastAsia="宋体" w:cs="Times New Roman"/>
          <w:color w:val="auto"/>
          <w:sz w:val="21"/>
          <w:szCs w:val="21"/>
          <w:u w:val="none"/>
        </w:rPr>
        <w:t>, 408-420. DOI: 10.1016/j.solener.2021.08.065</w:t>
      </w:r>
      <w:r>
        <w:rPr>
          <w:rFonts w:hint="eastAsia" w:ascii="Times New Roman" w:hAnsi="Times New Roman" w:eastAsia="宋体" w:cs="Times New Roman"/>
          <w:color w:val="auto"/>
          <w:sz w:val="21"/>
          <w:szCs w:val="21"/>
          <w:u w:val="none"/>
          <w:lang w:val="en-US" w:eastAsia="zh-CN"/>
        </w:rPr>
        <w:t>.</w:t>
      </w:r>
    </w:p>
    <w:p w14:paraId="23181009">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Zhao, Z. X., Wang, P., Wang, Y. H., et al. (2024). Dynamic response analysis of prestressed double-layer cable flexible photovoltaic supports under fluctuating wind loads. </w:t>
      </w:r>
      <w:r>
        <w:rPr>
          <w:rFonts w:ascii="Times New Roman" w:hAnsi="Times New Roman" w:eastAsia="宋体" w:cs="Times New Roman"/>
          <w:i/>
          <w:iCs/>
          <w:color w:val="auto"/>
          <w:sz w:val="21"/>
          <w:szCs w:val="21"/>
          <w:u w:val="none"/>
        </w:rPr>
        <w:t>Steel Construction</w:t>
      </w:r>
      <w:r>
        <w:rPr>
          <w:rFonts w:ascii="Times New Roman" w:hAnsi="Times New Roman" w:eastAsia="宋体" w:cs="Times New Roman"/>
          <w:color w:val="auto"/>
          <w:sz w:val="21"/>
          <w:szCs w:val="21"/>
          <w:u w:val="none"/>
        </w:rPr>
        <w:t xml:space="preserve">, 1-12.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"http://gjg.ic-mag.com/en/article/doi/10.13206/j.gjgS23092103"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http://gjg.ic-mag.com/en/article/doi/10.13206/j.gjgS23092103</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2634FD30">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Wang, Z. G., Zhao, F. F., Ji, C. M., et al. (2021). Wind-induced vibration analysis of multi-row and multi-span flexible photovoltaic supports. </w:t>
      </w:r>
      <w:r>
        <w:rPr>
          <w:rFonts w:ascii="Times New Roman" w:hAnsi="Times New Roman" w:eastAsia="宋体" w:cs="Times New Roman"/>
          <w:i/>
          <w:iCs/>
          <w:color w:val="auto"/>
          <w:sz w:val="21"/>
          <w:szCs w:val="21"/>
          <w:u w:val="none"/>
        </w:rPr>
        <w:t>Engineering Journal of Wuhan University, 54(S2)</w:t>
      </w:r>
      <w:r>
        <w:rPr>
          <w:rFonts w:ascii="Times New Roman" w:hAnsi="Times New Roman" w:eastAsia="宋体" w:cs="Times New Roman"/>
          <w:color w:val="auto"/>
          <w:sz w:val="21"/>
          <w:szCs w:val="21"/>
          <w:u w:val="none"/>
        </w:rPr>
        <w:t xml:space="preserve">, 75-79.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"https://kns.cnki.net/kcms2/article/abstract?v=L9QYEmxDei3MRQ79ebRZfQft8XmPdLPxERWBtELYyhMkAJ8xS_-jtE1ITdzM0E5IarESpODOr9UpER_wI7HEOFwhZ38jxT5fixHjoZg5Dt-LffoXtSa0FUz5DW3UKDAzoWHxjAZE6W5k_dgvFEKf3HIGUTs3pm_1nX8Uk6qaWlRLthd1XLWHbQ==&amp;uniplatform=NZKPT&amp;language=CHS"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https://kns.cnki.net/kcms2/article/abstract?v=L9QYEmxDei3MRQ79ebRZfQft8XmPdLPxERWBtELYyhMkAJ8xS_-jtE1ITdzM0E5IarESpODOr9UpER_wI7HEOFwhZ38jxT5fixHjoZg5Dt-LffoXtSa0FUz5DW3UKDAzoWHxjAZE6W5k_dgvFEKf3HIGUTs3pm_1nX8Uk6qaWlRLthd1XLWHbQ==&amp;uniplatform=NZKPT&amp;language=CHS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6AD6BE99">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Zhu, Y. F., Huang, Y., Xu, C., et al. (2024). Effect of tilt angle on wind-induced vibration in pre-stressed flexible cable-supported photovoltaic systems. </w:t>
      </w:r>
      <w:r>
        <w:rPr>
          <w:rFonts w:ascii="Times New Roman" w:hAnsi="Times New Roman" w:eastAsia="宋体" w:cs="Times New Roman"/>
          <w:i/>
          <w:iCs/>
          <w:color w:val="auto"/>
          <w:sz w:val="21"/>
          <w:szCs w:val="21"/>
          <w:u w:val="none"/>
        </w:rPr>
        <w:t>Solar Energy, 277</w:t>
      </w:r>
      <w:r>
        <w:rPr>
          <w:rFonts w:ascii="Times New Roman" w:hAnsi="Times New Roman" w:eastAsia="宋体" w:cs="Times New Roman"/>
          <w:color w:val="auto"/>
          <w:sz w:val="21"/>
          <w:szCs w:val="21"/>
          <w:u w:val="none"/>
        </w:rPr>
        <w:t>, 112729. DOI: 10.1016/j.solener.2024.112729</w:t>
      </w:r>
      <w:r>
        <w:rPr>
          <w:rFonts w:hint="eastAsia" w:ascii="Times New Roman" w:hAnsi="Times New Roman" w:eastAsia="宋体" w:cs="Times New Roman"/>
          <w:color w:val="auto"/>
          <w:sz w:val="21"/>
          <w:szCs w:val="21"/>
          <w:u w:val="none"/>
          <w:lang w:val="en-US" w:eastAsia="zh-CN"/>
        </w:rPr>
        <w:t>.</w:t>
      </w:r>
    </w:p>
    <w:p w14:paraId="022E71A7">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Zhu, Y. F., Huang, Y., Guo, Y., et al. (2024). Numerical assessment of the initial pre-tension impact on wind-induced vibration in flexible cable-supported photovoltaic systems. </w:t>
      </w:r>
      <w:r>
        <w:rPr>
          <w:rFonts w:ascii="Times New Roman" w:hAnsi="Times New Roman" w:eastAsia="宋体" w:cs="Times New Roman"/>
          <w:i/>
          <w:iCs/>
          <w:color w:val="auto"/>
          <w:sz w:val="21"/>
          <w:szCs w:val="21"/>
          <w:u w:val="none"/>
        </w:rPr>
        <w:t>Journal of Wind Engineering and Industrial Aerodynamics, 251</w:t>
      </w:r>
      <w:r>
        <w:rPr>
          <w:rFonts w:ascii="Times New Roman" w:hAnsi="Times New Roman" w:eastAsia="宋体" w:cs="Times New Roman"/>
          <w:color w:val="auto"/>
          <w:sz w:val="21"/>
          <w:szCs w:val="21"/>
          <w:u w:val="none"/>
        </w:rPr>
        <w:t xml:space="preserve">, 105788.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"https://ui.adsabs.harvard.edu/abs/2024JWEIA.25105788Z/abstract"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https://ui.adsabs.harvard.edu/abs/2024JWEIA.25105788Z/abstract</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0C3BFFC0">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Du, H., Xu, H. W., Zhang, Y. L., et al. (2022). Wind pressure characteristics and wind-induced vibration response of large-span flexible photovoltaic support structures.</w:t>
      </w:r>
      <w:r>
        <w:rPr>
          <w:rFonts w:ascii="Times New Roman" w:hAnsi="Times New Roman" w:eastAsia="宋体" w:cs="Times New Roman"/>
          <w:i/>
          <w:iCs/>
          <w:color w:val="auto"/>
          <w:sz w:val="21"/>
          <w:szCs w:val="21"/>
          <w:u w:val="none"/>
        </w:rPr>
        <w:t xml:space="preserve"> Journal of Harbin Institute of Technology, 54(10)</w:t>
      </w:r>
      <w:r>
        <w:rPr>
          <w:rFonts w:ascii="Times New Roman" w:hAnsi="Times New Roman" w:eastAsia="宋体" w:cs="Times New Roman"/>
          <w:color w:val="auto"/>
          <w:sz w:val="21"/>
          <w:szCs w:val="21"/>
          <w:u w:val="none"/>
        </w:rPr>
        <w:t>, 67-74. DOI: 10.11918/202112064</w:t>
      </w:r>
      <w:r>
        <w:rPr>
          <w:rFonts w:hint="eastAsia" w:ascii="Times New Roman" w:hAnsi="Times New Roman" w:eastAsia="宋体" w:cs="Times New Roman"/>
          <w:color w:val="auto"/>
          <w:sz w:val="21"/>
          <w:szCs w:val="21"/>
          <w:u w:val="none"/>
          <w:lang w:val="en-US" w:eastAsia="zh-CN"/>
        </w:rPr>
        <w:t>.</w:t>
      </w:r>
    </w:p>
    <w:p w14:paraId="029A531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Zhou, R., Wang, H., Xu, Z. D., et al. (2024). Wind resistance reliability assessment of flexible photovoltaic supports in wind-prone areas. </w:t>
      </w:r>
      <w:r>
        <w:rPr>
          <w:rFonts w:ascii="Times New Roman" w:hAnsi="Times New Roman" w:eastAsia="宋体" w:cs="Times New Roman"/>
          <w:i/>
          <w:iCs/>
          <w:color w:val="auto"/>
          <w:sz w:val="21"/>
          <w:szCs w:val="21"/>
          <w:u w:val="none"/>
        </w:rPr>
        <w:t>Journal of Southeast University (Natural Science Edition), 54(4)</w:t>
      </w:r>
      <w:r>
        <w:rPr>
          <w:rFonts w:ascii="Times New Roman" w:hAnsi="Times New Roman" w:eastAsia="宋体" w:cs="Times New Roman"/>
          <w:i w:val="0"/>
          <w:iCs w:val="0"/>
          <w:color w:val="auto"/>
          <w:sz w:val="21"/>
          <w:szCs w:val="21"/>
          <w:u w:val="none"/>
        </w:rPr>
        <w:t>,</w:t>
      </w:r>
      <w:r>
        <w:rPr>
          <w:rFonts w:ascii="Times New Roman" w:hAnsi="Times New Roman" w:eastAsia="宋体" w:cs="Times New Roman"/>
          <w:i/>
          <w:iCs/>
          <w:color w:val="auto"/>
          <w:sz w:val="21"/>
          <w:szCs w:val="21"/>
          <w:u w:val="none"/>
        </w:rPr>
        <w:t xml:space="preserve"> </w:t>
      </w:r>
      <w:r>
        <w:rPr>
          <w:rFonts w:ascii="Times New Roman" w:hAnsi="Times New Roman" w:eastAsia="宋体" w:cs="Times New Roman"/>
          <w:color w:val="auto"/>
          <w:sz w:val="21"/>
          <w:szCs w:val="21"/>
          <w:u w:val="none"/>
        </w:rPr>
        <w:t xml:space="preserve">845-851.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"https://kns.cnki.net/kcms2/article/abstract?v=L9QYEmxDei0nwMV3P6U42fFfn-mB52Q4Eb5hiQISqEy9LgowoSCqfl3kpuePIdRl8z_IXoDtfz0lC7XncTmD_f99CH_R_FCm_0a3X3FETrUtHH5thj3qmH3X1vSVaKj8Sg9-kj7WdEk9bZkx-ROCIPEEEWByE29NDgYal5IkuPfknJQDxVgRL886eeQ70m3K&amp;uniplatform=NZKPT&amp;language=CHS"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https://kns.cnki.net/kcms2/article/abstract?v=L9QYEmxDei0nwMV3P6U42fFfn-mB52Q4Eb5hiQISqEy9LgowoSCqfl3kpuePIdRl8z_IXoDtfz0lC7XncTmD_f99CH_R_FCm_0a3X3FETrUtHH5thj3qmH3X1vSVaKj8Sg9-kj7WdEk9bZkx-ROCIPEEEWByE29NDgYal5IkuPfknJQDxVgRL886eeQ70m3K&amp;uniplatform=NZKPT&amp;language=CHS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7A284845">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Chen, Q., Niu, H. W., Li, H. X., et al. (2023). Study on aerodynamic stability and interference effects of flexible photovoltaic supports based on aeroelastic model wind tunnel tests. </w:t>
      </w:r>
      <w:r>
        <w:rPr>
          <w:rFonts w:ascii="Times New Roman" w:hAnsi="Times New Roman" w:eastAsia="宋体" w:cs="Times New Roman"/>
          <w:i/>
          <w:iCs/>
          <w:color w:val="auto"/>
          <w:sz w:val="21"/>
          <w:szCs w:val="21"/>
          <w:u w:val="none"/>
        </w:rPr>
        <w:t>Journal of Building Structures, 44(11)</w:t>
      </w:r>
      <w:r>
        <w:rPr>
          <w:rFonts w:ascii="Times New Roman" w:hAnsi="Times New Roman" w:eastAsia="宋体" w:cs="Times New Roman"/>
          <w:color w:val="auto"/>
          <w:sz w:val="21"/>
          <w:szCs w:val="21"/>
          <w:u w:val="none"/>
        </w:rPr>
        <w:t>, 153-161. DOI: 10.14006/j.jzjgxb.2022.0891</w:t>
      </w:r>
      <w:r>
        <w:rPr>
          <w:rFonts w:hint="eastAsia" w:ascii="Times New Roman" w:hAnsi="Times New Roman" w:eastAsia="宋体" w:cs="Times New Roman"/>
          <w:color w:val="auto"/>
          <w:sz w:val="21"/>
          <w:szCs w:val="21"/>
          <w:u w:val="none"/>
          <w:lang w:val="en-US" w:eastAsia="zh-CN"/>
        </w:rPr>
        <w:t>.</w:t>
      </w:r>
    </w:p>
    <w:p w14:paraId="0BFB3C9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Li, S. Y., Ma, J., Liu, J. Q., et al. (2024). Sectional model experimental study on flutter performance of flexible photovoltaic systems. </w:t>
      </w:r>
      <w:r>
        <w:rPr>
          <w:rFonts w:ascii="Times New Roman" w:hAnsi="Times New Roman" w:eastAsia="宋体" w:cs="Times New Roman"/>
          <w:i/>
          <w:iCs/>
          <w:color w:val="auto"/>
          <w:sz w:val="21"/>
          <w:szCs w:val="21"/>
          <w:u w:val="none"/>
        </w:rPr>
        <w:t>China Civil Engineering Journal, 57(2)</w:t>
      </w:r>
      <w:r>
        <w:rPr>
          <w:rFonts w:ascii="Times New Roman" w:hAnsi="Times New Roman" w:eastAsia="宋体" w:cs="Times New Roman"/>
          <w:color w:val="auto"/>
          <w:sz w:val="21"/>
          <w:szCs w:val="21"/>
          <w:u w:val="none"/>
        </w:rPr>
        <w:t>, 25-34. DOI: 10.15951/j.tmgcxb.22111107.</w:t>
      </w:r>
    </w:p>
    <w:p w14:paraId="1B03AE27">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Zou, L. H., Wang, J., Song, J., et al. (2025). Analysis of wind-induced vibration response characteristics of multi-span double-layer cable-supported photovoltaic support structures. </w:t>
      </w:r>
      <w:r>
        <w:rPr>
          <w:rFonts w:ascii="Times New Roman" w:hAnsi="Times New Roman" w:eastAsia="宋体" w:cs="Times New Roman"/>
          <w:i/>
          <w:iCs/>
          <w:color w:val="auto"/>
          <w:sz w:val="21"/>
          <w:szCs w:val="21"/>
          <w:u w:val="none"/>
        </w:rPr>
        <w:t>Journal of Southeast University (English Edition), 41(1)</w:t>
      </w:r>
      <w:r>
        <w:rPr>
          <w:rFonts w:ascii="Times New Roman" w:hAnsi="Times New Roman" w:eastAsia="宋体" w:cs="Times New Roman"/>
          <w:color w:val="auto"/>
          <w:sz w:val="21"/>
          <w:szCs w:val="21"/>
          <w:u w:val="none"/>
        </w:rPr>
        <w:t xml:space="preserve">, 37-43.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nzkhtml/xmlRead/trialRead.html?dbCode=CJFD&amp;tableName=cjfdlast2025&amp;fileName=DNDY202501005&amp;fileSourceType=1&amp;appId=KNS_BASIC_PSMC&amp;invoice=nN6yDuztAF1Xt3BEImsZgkiU/kulIpjZJf8BXl0NExfCvGXZ6O9HFL2sbeYOOfY93Dc+hMJCLfQkXdr1snWtl2INGe6K0M9M7M747beyocKwGxB2ryV7IdHM+13iXgHouxUcEY5Yr7QMXNKqTWIKmK/4nxGYJpcl9ySxNpHOVdI=&amp;platform=NZKPT&amp;type=JOURNAL&amp;cflag=html&amp;trial=&amp;nonce=E60256A3D60D44D88143618CB6ED3409"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nzkhtml/xmlRead/trialRead.html?dbCode=CJFD&amp;tableName=cjfdlast2025&amp;fileName=DNDY202501005&amp;fileSourceType=1&amp;appId=KNS_BASIC_PSMC&amp;invoice=nN6yDuztAF1Xt3BEImsZgkiU/kulIpjZJf8BXl0NExfCvGXZ6O9HFL2sbeYOOfY93Dc+hMJCLfQkXdr1snWtl2INGe6K0M9M7M747beyocKwGxB2ryV7IdHM+13iXgHouxUcEY5Yr7QMXNKqTWIKmK/4nxGYJpcl9ySxNpHOVdI=&amp;platform=NZKPT&amp;type=JOURNAL&amp;cflag=html&amp;trial=&amp;nonce=E60256A3D60D44D88143618CB6ED3409</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5F35CD31">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Gao, Y. F., Li, S. Y., Liu, J. Q., et al. (2025). Research on wind-induced response and vibration suppression measures of flexible photovoltaic support arrays based on aeroelastic model wind tunnel tests. </w:t>
      </w:r>
      <w:r>
        <w:rPr>
          <w:rFonts w:ascii="Times New Roman" w:hAnsi="Times New Roman" w:eastAsia="宋体" w:cs="Times New Roman"/>
          <w:i/>
          <w:iCs/>
          <w:color w:val="auto"/>
          <w:sz w:val="21"/>
          <w:szCs w:val="21"/>
          <w:u w:val="none"/>
        </w:rPr>
        <w:t>Acta Energiae Solaris Sinica, 46(3)</w:t>
      </w:r>
      <w:r>
        <w:rPr>
          <w:rFonts w:ascii="Times New Roman" w:hAnsi="Times New Roman" w:eastAsia="宋体" w:cs="Times New Roman"/>
          <w:color w:val="auto"/>
          <w:sz w:val="21"/>
          <w:szCs w:val="21"/>
          <w:u w:val="none"/>
        </w:rPr>
        <w:t>, 394-403. DOI: 10.19912/j.0254-0096.tynxb.2023-1892.</w:t>
      </w:r>
    </w:p>
    <w:p w14:paraId="60EB2F25">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Wu, Y., Wu, Y., Sun, Y., et al. (2024). Wind-induced vibration response and suppression of the cable-truss flexible support photovoltaic module array. </w:t>
      </w:r>
      <w:r>
        <w:rPr>
          <w:rFonts w:ascii="Times New Roman" w:hAnsi="Times New Roman" w:eastAsia="宋体" w:cs="Times New Roman"/>
          <w:i/>
          <w:iCs/>
          <w:color w:val="auto"/>
          <w:sz w:val="21"/>
          <w:szCs w:val="21"/>
          <w:u w:val="none"/>
        </w:rPr>
        <w:t>Solar Energy, 284</w:t>
      </w:r>
      <w:r>
        <w:rPr>
          <w:rFonts w:ascii="Times New Roman" w:hAnsi="Times New Roman" w:eastAsia="宋体" w:cs="Times New Roman"/>
          <w:color w:val="auto"/>
          <w:sz w:val="21"/>
          <w:szCs w:val="21"/>
          <w:u w:val="none"/>
        </w:rPr>
        <w:t>, 113096. DOI: 10.1016/j.solener.2024.113096</w:t>
      </w:r>
      <w:r>
        <w:rPr>
          <w:rFonts w:hint="eastAsia" w:ascii="Times New Roman" w:hAnsi="Times New Roman" w:eastAsia="宋体" w:cs="Times New Roman"/>
          <w:color w:val="auto"/>
          <w:sz w:val="21"/>
          <w:szCs w:val="21"/>
          <w:u w:val="none"/>
          <w:lang w:val="en-US" w:eastAsia="zh-CN"/>
        </w:rPr>
        <w:t>.</w:t>
      </w:r>
    </w:p>
    <w:p w14:paraId="3826337A">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Wang, J., Li, S. Y., Xue, J. Z., et al. (2025). Mechanical performance analysis and design of offshore large-span flexible photovoltaic structure system. </w:t>
      </w:r>
      <w:r>
        <w:rPr>
          <w:rFonts w:ascii="Times New Roman" w:hAnsi="Times New Roman" w:eastAsia="宋体" w:cs="Times New Roman"/>
          <w:i/>
          <w:iCs/>
          <w:color w:val="auto"/>
          <w:sz w:val="21"/>
          <w:szCs w:val="21"/>
          <w:u w:val="none"/>
        </w:rPr>
        <w:t>Building Structure, 55(20)</w:t>
      </w:r>
      <w:r>
        <w:rPr>
          <w:rFonts w:ascii="Times New Roman" w:hAnsi="Times New Roman" w:eastAsia="宋体" w:cs="Times New Roman"/>
          <w:color w:val="auto"/>
          <w:sz w:val="21"/>
          <w:szCs w:val="21"/>
          <w:u w:val="none"/>
        </w:rPr>
        <w:t>, 7-13. DOI: 10.19701/j.jzjg.20250347.</w:t>
      </w:r>
    </w:p>
    <w:p w14:paraId="45396F50">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Chen, F. B., Zhu, Y., Li, Y., &amp; Shu, Z. R. (2025). Aerodynamic Performance of Photovoltaic Panels Subjected to Forced Vibrations: A Parametric Numerical Study. </w:t>
      </w:r>
      <w:r>
        <w:rPr>
          <w:rFonts w:ascii="Times New Roman" w:hAnsi="Times New Roman" w:eastAsia="宋体" w:cs="Times New Roman"/>
          <w:i/>
          <w:iCs/>
          <w:color w:val="auto"/>
          <w:sz w:val="21"/>
          <w:szCs w:val="21"/>
          <w:u w:val="none"/>
        </w:rPr>
        <w:t>International Journal of Structural Stability and Dynamics</w:t>
      </w:r>
      <w:r>
        <w:rPr>
          <w:rFonts w:ascii="Times New Roman" w:hAnsi="Times New Roman" w:eastAsia="宋体" w:cs="Times New Roman"/>
          <w:color w:val="auto"/>
          <w:sz w:val="21"/>
          <w:szCs w:val="21"/>
          <w:u w:val="none"/>
        </w:rPr>
        <w:t>, S0219455427501148. DOI: 10.1142/S0219455427501148.</w:t>
      </w:r>
    </w:p>
    <w:p w14:paraId="469A2E51">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Song, Y. M., Yuan, H. X., Du, X. X., et al. (2025). Study on static and dynamic responses of single-layer cable flexible photovoltaic supports. </w:t>
      </w:r>
      <w:r>
        <w:rPr>
          <w:rFonts w:ascii="Times New Roman" w:hAnsi="Times New Roman" w:eastAsia="宋体" w:cs="Times New Roman"/>
          <w:i/>
          <w:iCs/>
          <w:color w:val="auto"/>
          <w:sz w:val="21"/>
          <w:szCs w:val="21"/>
          <w:u w:val="none"/>
        </w:rPr>
        <w:t>Building Structure, 55(11)</w:t>
      </w:r>
      <w:r>
        <w:rPr>
          <w:rFonts w:ascii="Times New Roman" w:hAnsi="Times New Roman" w:eastAsia="宋体" w:cs="Times New Roman"/>
          <w:color w:val="auto"/>
          <w:sz w:val="21"/>
          <w:szCs w:val="21"/>
          <w:u w:val="none"/>
        </w:rPr>
        <w:t>, 24-30. DOI: 10.19701/j.jzjg.20222386.</w:t>
      </w:r>
    </w:p>
    <w:p w14:paraId="35BD52E2">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Liu, Z. C. (2022). Mechanical performance of flexible photovoltaic supports with elastic wind-resistant cables. </w:t>
      </w:r>
      <w:r>
        <w:rPr>
          <w:rFonts w:ascii="Times New Roman" w:hAnsi="Times New Roman" w:eastAsia="宋体" w:cs="Times New Roman"/>
          <w:i/>
          <w:iCs/>
          <w:color w:val="auto"/>
          <w:sz w:val="21"/>
          <w:szCs w:val="21"/>
          <w:u w:val="none"/>
        </w:rPr>
        <w:t>Nanjing: Southeast University</w:t>
      </w:r>
      <w:r>
        <w:rPr>
          <w:rFonts w:ascii="Times New Roman" w:hAnsi="Times New Roman" w:eastAsia="宋体" w:cs="Times New Roman"/>
          <w:color w:val="auto"/>
          <w:sz w:val="21"/>
          <w:szCs w:val="21"/>
          <w:u w:val="none"/>
        </w:rPr>
        <w:t>. DOI: 10.27014/d.cnki.gdnau.2021.001582.</w:t>
      </w:r>
    </w:p>
    <w:p w14:paraId="15B7023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Li, W., Han, F., Chen, B., et al. (2026). Wind-induced vibration characteristics and parametric analysis of multi-row cable-supported photovoltaic structures with edge-row wind-resistant cables. </w:t>
      </w:r>
      <w:r>
        <w:rPr>
          <w:rFonts w:ascii="Times New Roman" w:hAnsi="Times New Roman" w:eastAsia="宋体" w:cs="Times New Roman"/>
          <w:i/>
          <w:iCs/>
          <w:color w:val="auto"/>
          <w:sz w:val="21"/>
          <w:szCs w:val="21"/>
          <w:u w:val="none"/>
        </w:rPr>
        <w:t>Solar Energy, 307</w:t>
      </w:r>
      <w:r>
        <w:rPr>
          <w:rFonts w:ascii="Times New Roman" w:hAnsi="Times New Roman" w:eastAsia="宋体" w:cs="Times New Roman"/>
          <w:color w:val="auto"/>
          <w:sz w:val="21"/>
          <w:szCs w:val="21"/>
          <w:u w:val="none"/>
        </w:rPr>
        <w:t>, 114346. DOI: 10.1016/j.solener.2026.114346.</w:t>
      </w:r>
    </w:p>
    <w:p w14:paraId="3CAD0B9A">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Ding, H., He, X., Jing, H., et al. (2024). Shielding and wind direction effects on wind-induced response of cable-supported photovoltaic array. </w:t>
      </w:r>
      <w:r>
        <w:rPr>
          <w:rFonts w:ascii="Times New Roman" w:hAnsi="Times New Roman" w:eastAsia="宋体" w:cs="Times New Roman"/>
          <w:i/>
          <w:iCs/>
          <w:color w:val="auto"/>
          <w:sz w:val="21"/>
          <w:szCs w:val="21"/>
          <w:u w:val="none"/>
        </w:rPr>
        <w:t>Engineering Structures, 309</w:t>
      </w:r>
      <w:r>
        <w:rPr>
          <w:rFonts w:ascii="Times New Roman" w:hAnsi="Times New Roman" w:eastAsia="宋体" w:cs="Times New Roman"/>
          <w:color w:val="auto"/>
          <w:sz w:val="21"/>
          <w:szCs w:val="21"/>
          <w:u w:val="none"/>
        </w:rPr>
        <w:t>, 118064. DOI: 10.1016/j.engstruct.2024.118064</w:t>
      </w:r>
      <w:r>
        <w:rPr>
          <w:rFonts w:hint="eastAsia" w:ascii="Times New Roman" w:hAnsi="Times New Roman" w:eastAsia="宋体" w:cs="Times New Roman"/>
          <w:color w:val="auto"/>
          <w:sz w:val="21"/>
          <w:szCs w:val="21"/>
          <w:u w:val="none"/>
          <w:lang w:val="en-US" w:eastAsia="zh-CN"/>
        </w:rPr>
        <w:t>.</w:t>
      </w:r>
    </w:p>
    <w:p w14:paraId="2C6382E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Liu, J., Li, S., Chen, Z. (2024). Experimental study on effect factors of wind-induced response of flexible photovoltaic support structure. </w:t>
      </w:r>
      <w:r>
        <w:rPr>
          <w:rFonts w:ascii="Times New Roman" w:hAnsi="Times New Roman" w:eastAsia="宋体" w:cs="Times New Roman"/>
          <w:i/>
          <w:iCs/>
          <w:color w:val="auto"/>
          <w:sz w:val="21"/>
          <w:szCs w:val="21"/>
          <w:u w:val="none"/>
        </w:rPr>
        <w:t>Ocean Engineering, 307</w:t>
      </w:r>
      <w:r>
        <w:rPr>
          <w:rFonts w:ascii="Times New Roman" w:hAnsi="Times New Roman" w:eastAsia="宋体" w:cs="Times New Roman"/>
          <w:color w:val="auto"/>
          <w:sz w:val="21"/>
          <w:szCs w:val="21"/>
          <w:u w:val="none"/>
        </w:rPr>
        <w:t>, 118199. DOI: 10.1016/j.oceaneng.2024.118199</w:t>
      </w:r>
      <w:r>
        <w:rPr>
          <w:rFonts w:hint="eastAsia" w:ascii="Times New Roman" w:hAnsi="Times New Roman" w:eastAsia="宋体" w:cs="Times New Roman"/>
          <w:color w:val="auto"/>
          <w:sz w:val="21"/>
          <w:szCs w:val="21"/>
          <w:u w:val="none"/>
          <w:lang w:val="en-US" w:eastAsia="zh-CN"/>
        </w:rPr>
        <w:t>.</w:t>
      </w:r>
    </w:p>
    <w:p w14:paraId="27761E21">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Yang, C. X., Zhang, Z. J., Cui, H. Z., et al. (2023). Analysis of natural vibration characteristics and seismic time-history response of cable-truss flexible photovoltaic support structures. </w:t>
      </w:r>
      <w:r>
        <w:rPr>
          <w:rFonts w:ascii="Times New Roman" w:hAnsi="Times New Roman" w:eastAsia="宋体" w:cs="Times New Roman"/>
          <w:i/>
          <w:iCs/>
          <w:color w:val="auto"/>
          <w:sz w:val="21"/>
          <w:szCs w:val="21"/>
          <w:u w:val="none"/>
        </w:rPr>
        <w:t>Building Structure, 53(S1)</w:t>
      </w:r>
      <w:r>
        <w:rPr>
          <w:rFonts w:ascii="Times New Roman" w:hAnsi="Times New Roman" w:eastAsia="宋体" w:cs="Times New Roman"/>
          <w:color w:val="auto"/>
          <w:sz w:val="21"/>
          <w:szCs w:val="21"/>
          <w:u w:val="none"/>
        </w:rPr>
        <w:t>, 722-729. DOI: 10.19701/j.jzjg.23S1626.</w:t>
      </w:r>
    </w:p>
    <w:p w14:paraId="4BD520CD">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Lei, Z. H. (2023). Experimental study on wind-induced vibration characteristics and control of large-span cable-supported photovoltaic support structures. Changsha: </w:t>
      </w:r>
      <w:r>
        <w:rPr>
          <w:rFonts w:ascii="Times New Roman" w:hAnsi="Times New Roman" w:eastAsia="宋体" w:cs="Times New Roman"/>
          <w:i/>
          <w:iCs/>
          <w:color w:val="auto"/>
          <w:sz w:val="21"/>
          <w:szCs w:val="21"/>
          <w:u w:val="none"/>
        </w:rPr>
        <w:t>Central South University</w:t>
      </w:r>
      <w:r>
        <w:rPr>
          <w:rFonts w:ascii="Times New Roman" w:hAnsi="Times New Roman" w:eastAsia="宋体" w:cs="Times New Roman"/>
          <w:color w:val="auto"/>
          <w:sz w:val="21"/>
          <w:szCs w:val="21"/>
          <w:u w:val="none"/>
        </w:rPr>
        <w:t>. DOI: 10.27661/d.cnki.gzhnu.2023.003065.</w:t>
      </w:r>
    </w:p>
    <w:p w14:paraId="48C93EBF">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Lou, Y., Zhang, J., Pan, Y. (2024). Static and dynamic response analysis of flexible photovoltaic mounts. </w:t>
      </w:r>
      <w:r>
        <w:rPr>
          <w:rFonts w:ascii="Times New Roman" w:hAnsi="Times New Roman" w:eastAsia="宋体" w:cs="Times New Roman"/>
          <w:i/>
          <w:iCs/>
          <w:color w:val="auto"/>
          <w:sz w:val="21"/>
          <w:szCs w:val="21"/>
          <w:u w:val="none"/>
        </w:rPr>
        <w:t>Buildings, 14(7)</w:t>
      </w:r>
      <w:r>
        <w:rPr>
          <w:rFonts w:ascii="Times New Roman" w:hAnsi="Times New Roman" w:eastAsia="宋体" w:cs="Times New Roman"/>
          <w:color w:val="auto"/>
          <w:sz w:val="21"/>
          <w:szCs w:val="21"/>
          <w:u w:val="none"/>
        </w:rPr>
        <w:t>, 2037. DOI: 10.3390/buildings14072037</w:t>
      </w:r>
      <w:r>
        <w:rPr>
          <w:rFonts w:hint="eastAsia" w:ascii="Times New Roman" w:hAnsi="Times New Roman" w:eastAsia="宋体" w:cs="Times New Roman"/>
          <w:color w:val="auto"/>
          <w:sz w:val="21"/>
          <w:szCs w:val="21"/>
          <w:u w:val="none"/>
          <w:lang w:val="en-US" w:eastAsia="zh-CN"/>
        </w:rPr>
        <w:t>.</w:t>
      </w:r>
    </w:p>
    <w:p w14:paraId="41598FE0">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Cui, H. B. (2024). Research on structural design of fish-belly cable flexible support system. </w:t>
      </w:r>
      <w:r>
        <w:rPr>
          <w:rFonts w:ascii="Times New Roman" w:hAnsi="Times New Roman" w:eastAsia="宋体" w:cs="Times New Roman"/>
          <w:i/>
          <w:iCs/>
          <w:color w:val="auto"/>
          <w:sz w:val="21"/>
          <w:szCs w:val="21"/>
          <w:u w:val="none"/>
        </w:rPr>
        <w:t>Innovation and Application of Science and Technology, 14(11)</w:t>
      </w:r>
      <w:r>
        <w:rPr>
          <w:rFonts w:ascii="Times New Roman" w:hAnsi="Times New Roman" w:eastAsia="宋体" w:cs="Times New Roman"/>
          <w:color w:val="auto"/>
          <w:sz w:val="21"/>
          <w:szCs w:val="21"/>
          <w:u w:val="none"/>
        </w:rPr>
        <w:t>, 23-27. DOI: 10.19981/j.CN23-1581/G3.2024.11.006.</w:t>
      </w:r>
    </w:p>
    <w:p w14:paraId="2899453B">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Watwe, N. H., Kartik, V. (2021). Damping of wind-induced galloping oscillations of solar trackers. </w:t>
      </w:r>
      <w:r>
        <w:rPr>
          <w:rFonts w:ascii="Times New Roman" w:hAnsi="Times New Roman" w:eastAsia="宋体" w:cs="Times New Roman"/>
          <w:i/>
          <w:iCs/>
          <w:color w:val="auto"/>
          <w:sz w:val="21"/>
          <w:szCs w:val="21"/>
          <w:u w:val="none"/>
        </w:rPr>
        <w:t>Mechanism and Machine Science. Singapore: Springer</w:t>
      </w:r>
      <w:r>
        <w:rPr>
          <w:rFonts w:ascii="Times New Roman" w:hAnsi="Times New Roman" w:eastAsia="宋体" w:cs="Times New Roman"/>
          <w:color w:val="auto"/>
          <w:sz w:val="21"/>
          <w:szCs w:val="21"/>
          <w:u w:val="none"/>
        </w:rPr>
        <w:t xml:space="preserve">, 511-523.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"https://link.springer.com/chapter/10.1007/978-981-15-4477-4_36"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https://link.springer.com/chapter/10.1007/978-981-15-4477-4_36</w:t>
      </w:r>
      <w:r>
        <w:rPr>
          <w:rFonts w:ascii="Times New Roman" w:hAnsi="Times New Roman" w:eastAsia="宋体" w:cs="Times New Roman"/>
          <w:color w:val="auto"/>
          <w:sz w:val="21"/>
          <w:szCs w:val="21"/>
          <w:u w:val="none"/>
        </w:rPr>
        <w:fldChar w:fldCharType="end"/>
      </w:r>
    </w:p>
    <w:p w14:paraId="1C181852">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Du, H. (2024). Wind-induced effects and control of large-span flexible photovoltaic support structures. Hangzhou: </w:t>
      </w:r>
      <w:r>
        <w:rPr>
          <w:rFonts w:ascii="Times New Roman" w:hAnsi="Times New Roman" w:eastAsia="宋体" w:cs="Times New Roman"/>
          <w:i/>
          <w:iCs/>
          <w:color w:val="auto"/>
          <w:sz w:val="21"/>
          <w:szCs w:val="21"/>
          <w:u w:val="none"/>
        </w:rPr>
        <w:t>Zhejiang University</w:t>
      </w:r>
      <w:r>
        <w:rPr>
          <w:rFonts w:ascii="Times New Roman" w:hAnsi="Times New Roman" w:eastAsia="宋体" w:cs="Times New Roman"/>
          <w:color w:val="auto"/>
          <w:sz w:val="21"/>
          <w:szCs w:val="21"/>
          <w:u w:val="none"/>
        </w:rPr>
        <w:t>. DOI: 10.27461/d.cnki.gzjdx.2022.002733.</w:t>
      </w:r>
    </w:p>
    <w:p w14:paraId="0CA20E1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Wang, J. P. (2019). Discussion on construction technology of flexible photovoltaic support and photovoltaic modules in Cangzhou Sewage Treatment Plant. </w:t>
      </w:r>
      <w:r>
        <w:rPr>
          <w:rFonts w:ascii="Times New Roman" w:hAnsi="Times New Roman" w:eastAsia="宋体" w:cs="Times New Roman"/>
          <w:i/>
          <w:iCs/>
          <w:color w:val="auto"/>
          <w:sz w:val="21"/>
          <w:szCs w:val="21"/>
          <w:u w:val="none"/>
        </w:rPr>
        <w:t>Green Environmental Protection Building Materials, (10)</w:t>
      </w:r>
      <w:r>
        <w:rPr>
          <w:rFonts w:ascii="Times New Roman" w:hAnsi="Times New Roman" w:eastAsia="宋体" w:cs="Times New Roman"/>
          <w:color w:val="auto"/>
          <w:sz w:val="21"/>
          <w:szCs w:val="21"/>
          <w:u w:val="none"/>
        </w:rPr>
        <w:t>, 123-124. DOI: 10.16767/j.cnki.10-1213/tu.2019.10.094.</w:t>
      </w:r>
    </w:p>
    <w:p w14:paraId="7ECC4CEB">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Bai, R. L. (2022). Application research of new suspension cable support system in fishery-photovoltaic complementary project. </w:t>
      </w:r>
      <w:r>
        <w:rPr>
          <w:rFonts w:ascii="Times New Roman" w:hAnsi="Times New Roman" w:eastAsia="宋体" w:cs="Times New Roman"/>
          <w:i/>
          <w:iCs/>
          <w:color w:val="auto"/>
          <w:sz w:val="21"/>
          <w:szCs w:val="21"/>
          <w:u w:val="none"/>
        </w:rPr>
        <w:t>Solar Energy, (10)</w:t>
      </w:r>
      <w:r>
        <w:rPr>
          <w:rFonts w:ascii="Times New Roman" w:hAnsi="Times New Roman" w:eastAsia="宋体" w:cs="Times New Roman"/>
          <w:color w:val="auto"/>
          <w:sz w:val="21"/>
          <w:szCs w:val="21"/>
          <w:u w:val="none"/>
        </w:rPr>
        <w:t>, 74-78. DOI: 10.19911/j.1003-0417.tyn20211113.01.</w:t>
      </w:r>
    </w:p>
    <w:p w14:paraId="238403B4">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Zhao, Y. (2023). Analysis of construction methods for flexible photovoltaic supports. </w:t>
      </w:r>
      <w:r>
        <w:rPr>
          <w:rFonts w:ascii="Times New Roman" w:hAnsi="Times New Roman" w:eastAsia="宋体" w:cs="Times New Roman"/>
          <w:i/>
          <w:iCs/>
          <w:color w:val="auto"/>
          <w:sz w:val="21"/>
          <w:szCs w:val="21"/>
          <w:u w:val="none"/>
        </w:rPr>
        <w:t>Solar Energy, (10)</w:t>
      </w:r>
      <w:r>
        <w:rPr>
          <w:rFonts w:ascii="Times New Roman" w:hAnsi="Times New Roman" w:eastAsia="宋体" w:cs="Times New Roman"/>
          <w:color w:val="auto"/>
          <w:sz w:val="21"/>
          <w:szCs w:val="21"/>
          <w:u w:val="none"/>
        </w:rPr>
        <w:t>, 75-80. DOI: 10.19911/j.1003-0417.tyn20220811.01.</w:t>
      </w:r>
    </w:p>
    <w:p w14:paraId="37381DFB">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Liu, L. Z., Li, H. F., Yan, J. Y., et al. (2023). Research on technology status and development trend of foundation-support system of photovoltaic power station in tidal flat area. </w:t>
      </w:r>
      <w:r>
        <w:rPr>
          <w:rFonts w:ascii="Times New Roman" w:hAnsi="Times New Roman" w:eastAsia="宋体" w:cs="Times New Roman"/>
          <w:i/>
          <w:iCs/>
          <w:color w:val="auto"/>
          <w:sz w:val="21"/>
          <w:szCs w:val="21"/>
          <w:u w:val="none"/>
        </w:rPr>
        <w:t>Water Resources and Hydropower Engineering, 54(S2)</w:t>
      </w:r>
      <w:r>
        <w:rPr>
          <w:rFonts w:ascii="Times New Roman" w:hAnsi="Times New Roman" w:eastAsia="宋体" w:cs="Times New Roman"/>
          <w:color w:val="auto"/>
          <w:sz w:val="21"/>
          <w:szCs w:val="21"/>
          <w:u w:val="none"/>
        </w:rPr>
        <w:t>, 431-438. DOI: 10.13928/j.cnki.wrahe.2023.S2.069.</w:t>
      </w:r>
    </w:p>
    <w:p w14:paraId="1C02CBEC">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Lu, Q. (2023). Discussion on construction difficulties and countermeasures in mountainous photovoltaic areas. </w:t>
      </w:r>
      <w:r>
        <w:rPr>
          <w:rFonts w:ascii="Times New Roman" w:hAnsi="Times New Roman" w:eastAsia="宋体" w:cs="Times New Roman"/>
          <w:i/>
          <w:iCs/>
          <w:color w:val="auto"/>
          <w:sz w:val="21"/>
          <w:szCs w:val="21"/>
          <w:u w:val="none"/>
        </w:rPr>
        <w:t>Yellow River, 45(S1)</w:t>
      </w:r>
      <w:r>
        <w:rPr>
          <w:rFonts w:hint="eastAsia" w:ascii="Times New Roman" w:hAnsi="Times New Roman" w:eastAsia="宋体" w:cs="Times New Roman"/>
          <w:i w:val="0"/>
          <w:iCs w:val="0"/>
          <w:color w:val="auto"/>
          <w:sz w:val="21"/>
          <w:szCs w:val="21"/>
          <w:u w:val="none"/>
          <w:lang w:val="en-US" w:eastAsia="zh-CN"/>
        </w:rPr>
        <w:t>,</w:t>
      </w:r>
      <w:r>
        <w:rPr>
          <w:rFonts w:ascii="Times New Roman" w:hAnsi="Times New Roman" w:eastAsia="宋体" w:cs="Times New Roman"/>
          <w:color w:val="auto"/>
          <w:sz w:val="21"/>
          <w:szCs w:val="21"/>
          <w:u w:val="none"/>
        </w:rPr>
        <w:t xml:space="preserve"> 175, 177.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"https://kns.cnki.net/kcms2/article/abstract?v=L9QYEmxDei0JocbzIvpabX2h08hZ1jZctHM6i97x-ThcbB39guS9Dd30CA-KmX5PvLd2zL-p7BqMRqaT4ZuaufD2WorRJDuK58dmYPS14_WfDC2ae4NEaDw7FblwnPXtknmBzdaiDIgT4mCUuqQ_oLoM26dxHY14otXmX_tpgqvB5d-XaniToQ==&amp;uniplatform=NZKPT&amp;language=CHS"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https://kns.cnki.net/kcms2/article/abstract?v=L9QYEmxDei0JocbzIvpabX2h08hZ1jZctHM6i97x-ThcbB39guS9Dd30CA-KmX5PvLd2zL-p7BqMRqaT4ZuaufD2WorRJDuK58dmYPS14_WfDC2ae4NEaDw7FblwnPXtknmBzdaiDIgT4mCUuqQ_oLoM26dxHY14otXmX_tpgqvB5d-XaniToQ==&amp;uniplatform=NZKPT&amp;language=CHS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3E5CCE63">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Tian, C., Li, W., Lin, J. C. (2024). Research on construction method of flexible photovoltaic supports in complex terrain with large slope. </w:t>
      </w:r>
      <w:r>
        <w:rPr>
          <w:rFonts w:ascii="Times New Roman" w:hAnsi="Times New Roman" w:eastAsia="宋体" w:cs="Times New Roman"/>
          <w:i/>
          <w:iCs/>
          <w:color w:val="auto"/>
          <w:sz w:val="21"/>
          <w:szCs w:val="21"/>
          <w:u w:val="none"/>
        </w:rPr>
        <w:t>Hongshui River, 43(4)</w:t>
      </w:r>
      <w:r>
        <w:rPr>
          <w:rFonts w:ascii="Times New Roman" w:hAnsi="Times New Roman" w:eastAsia="宋体" w:cs="Times New Roman"/>
          <w:color w:val="auto"/>
          <w:sz w:val="21"/>
          <w:szCs w:val="21"/>
          <w:u w:val="none"/>
        </w:rPr>
        <w:t xml:space="preserve">, 110-114.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"https://kns.cnki.net/kcms2/article/abstract?v=L9QYEmxDei3zXZMuhQKmCWPniQPZUJWysWYOet7Cgs4yNc4IL4X5b75eKR5koPfQ66RQKT4Se9H_tDDuOTpSYaS9qNTEUTHomiBBiDN88TkFs1oPY17I2M_ROaZj79yAxdBx8GcBHcD7njXJCD5dVZJxgFFmSOKrkZkAgW5h7j5fgufloQ853g==&amp;uniplatform=NZKPT&amp;language=CHS"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https://kns.cnki.net/kcms2/article/abstract?v=L9QYEmxDei3zXZMuhQKmCWPniQPZUJWysWYOet7Cgs4yNc4IL4X5b75eKR5koPfQ66RQKT4Se9H_tDDuOTpSYaS9qNTEUTHomiBBiDN88TkFs1oPY17I2M_ROaZj79yAxdBx8GcBHcD7njXJCD5dVZJxgFFmSOKrkZkAgW5h7j5fgufloQ853g==&amp;uniplatform=NZKPT&amp;language=CHS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0D5473E7">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Zhang, D. D., Fan, X. L., Zhang, B., et al. (2023). Design scheme and construction technology of flexible photovoltaic supports in mountainous areas. </w:t>
      </w:r>
      <w:r>
        <w:rPr>
          <w:rFonts w:ascii="Times New Roman" w:hAnsi="Times New Roman" w:eastAsia="宋体" w:cs="Times New Roman"/>
          <w:i/>
          <w:iCs/>
          <w:color w:val="auto"/>
          <w:sz w:val="21"/>
          <w:szCs w:val="21"/>
          <w:u w:val="none"/>
        </w:rPr>
        <w:t>China Construction Metal Structure, 22(10)</w:t>
      </w:r>
      <w:r>
        <w:rPr>
          <w:rFonts w:ascii="Times New Roman" w:hAnsi="Times New Roman" w:eastAsia="宋体" w:cs="Times New Roman"/>
          <w:color w:val="auto"/>
          <w:sz w:val="21"/>
          <w:szCs w:val="21"/>
          <w:u w:val="none"/>
        </w:rPr>
        <w:t>, 22-24. DOI: 10.20080/j.cnki.ISSN1671-3362.2023.10.009.</w:t>
      </w:r>
    </w:p>
    <w:p w14:paraId="61AB439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Yang, Y. M., Li, P. H., Wu, Z. W. (2024). Research and application of key construction technologies for photovoltaic support systems in coal mine backfill areas. </w:t>
      </w:r>
      <w:r>
        <w:rPr>
          <w:rFonts w:ascii="Times New Roman" w:hAnsi="Times New Roman" w:eastAsia="宋体" w:cs="Times New Roman"/>
          <w:i/>
          <w:iCs/>
          <w:color w:val="auto"/>
          <w:sz w:val="21"/>
          <w:szCs w:val="21"/>
          <w:u w:val="none"/>
        </w:rPr>
        <w:t>Installation, (S1)</w:t>
      </w:r>
      <w:r>
        <w:rPr>
          <w:rFonts w:ascii="Times New Roman" w:hAnsi="Times New Roman" w:eastAsia="宋体" w:cs="Times New Roman"/>
          <w:color w:val="auto"/>
          <w:sz w:val="21"/>
          <w:szCs w:val="21"/>
          <w:u w:val="none"/>
        </w:rPr>
        <w:t xml:space="preserve">, 184-185.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"https://kns.cnki.net/kcms2/article/abstract?v=L9QYEmxDei2hL653JFtQ43ezbdw39Yezihzaxcj6yKqZ7uRKx2n260mfR6Do9mPLLSYtq4xH1yJn2BZVhrdf2U42-ZiEBoBewHl2dKqR2eQYvpPSBF8-UZ2dFN-I4TNT_Yim-a0A5WIwqdJ3K-td1VmC9C4MUqvIxX4FWezJ3kv_AX08dPkmbA==&amp;uniplatform=NZKPT&amp;language=CHS"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https://kns.cnki.net/kcms2/article/abstract?v=L9QYEmxDei2hL653JFtQ43ezbdw39Yezihzaxcj6yKqZ7uRKx2n260mfR6Do9mPLLSYtq4xH1yJn2BZVhrdf2U42-ZiEBoBewHl2dKqR2eQYvpPSBF8-UZ2dFN-I4TNT_Yim-a0A5WIwqdJ3K-td1VmC9C4MUqvIxX4FWezJ3kv_AX08dPkmbA==&amp;uniplatform=NZKPT&amp;language=CHS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32F1D6B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Gou, H. (2024). Advantages and construction technology of flexible steel cable supports for solar photovoltaic power stations. </w:t>
      </w:r>
      <w:r>
        <w:rPr>
          <w:rFonts w:ascii="Times New Roman" w:hAnsi="Times New Roman" w:eastAsia="宋体" w:cs="Times New Roman"/>
          <w:i/>
          <w:iCs/>
          <w:color w:val="auto"/>
          <w:sz w:val="21"/>
          <w:szCs w:val="21"/>
          <w:u w:val="none"/>
        </w:rPr>
        <w:t>China High-Tech, (16)</w:t>
      </w:r>
      <w:r>
        <w:rPr>
          <w:rFonts w:ascii="Times New Roman" w:hAnsi="Times New Roman" w:eastAsia="宋体" w:cs="Times New Roman"/>
          <w:color w:val="auto"/>
          <w:sz w:val="21"/>
          <w:szCs w:val="21"/>
          <w:u w:val="none"/>
        </w:rPr>
        <w:t>, 88-90. DOI: 10.13535/j.cnki.10-1507/n.2024.16.26.</w:t>
      </w:r>
    </w:p>
    <w:p w14:paraId="22A8C89B">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Dong, Y. K., Liu, L. J., Fan, X. Y., et al. (2019). Application research of CIGS photovoltaic BIM family library in building integrated photovoltaic design. </w:t>
      </w:r>
      <w:r>
        <w:rPr>
          <w:rFonts w:ascii="Times New Roman" w:hAnsi="Times New Roman" w:eastAsia="宋体" w:cs="Times New Roman"/>
          <w:i/>
          <w:iCs/>
          <w:color w:val="auto"/>
          <w:sz w:val="21"/>
          <w:szCs w:val="21"/>
          <w:u w:val="none"/>
        </w:rPr>
        <w:t>Architectural Journal, (S2)</w:t>
      </w:r>
      <w:r>
        <w:rPr>
          <w:rFonts w:ascii="Times New Roman" w:hAnsi="Times New Roman" w:eastAsia="宋体" w:cs="Times New Roman"/>
          <w:color w:val="auto"/>
          <w:sz w:val="21"/>
          <w:szCs w:val="21"/>
          <w:u w:val="none"/>
        </w:rPr>
        <w:t xml:space="preserve">, 48-51.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"https://kns.cnki.net/kcms2/article/abstract?v=L9QYEmxDei0QOhVGboDRkQBZWjefyAKpTtGAzkLGtMq1pqwO5BpWaMovHt1fftuEQeI5ys3SwDgnE0-TFxTl_bXhqr0uqQnU_aLWvAPBpJLyViKVvUA4Sw8QJ8q1FpcTlAVeUf_epHNtgrRkDgpcqTT9hVzb8-TZ2lfn4rzHairjHfZlKcHPWw==&amp;uniplatform=NZKPT&amp;language=CHS"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https://kns.cnki.net/kcms2/article/abstract?v=L9QYEmxDei0QOhVGboDRkQBZWjefyAKpTtGAzkLGtMq1pqwO5BpWaMovHt1fftuEQeI5ys3SwDgnE0-TFxTl_bXhqr0uqQnU_aLWvAPBpJLyViKVvUA4Sw8QJ8q1FpcTlAVeUf_epHNtgrRkDgpcqTT9hVzb8-TZ2lfn4rzHairjHfZlKcHPWw==&amp;uniplatform=NZKPT&amp;language=CHS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5A09C01E">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Koo, C., Hong, T., Lee, M., et al. (2016). An integrated multi-objective optimization model for determining the optimal solution in implementing the rooftop photovoltaic system. </w:t>
      </w:r>
      <w:r>
        <w:rPr>
          <w:rFonts w:ascii="Times New Roman" w:hAnsi="Times New Roman" w:eastAsia="宋体" w:cs="Times New Roman"/>
          <w:i/>
          <w:iCs/>
          <w:color w:val="auto"/>
          <w:sz w:val="21"/>
          <w:szCs w:val="21"/>
          <w:u w:val="none"/>
        </w:rPr>
        <w:t>Renewable and Sustainable Energy Reviews, 57</w:t>
      </w:r>
      <w:r>
        <w:rPr>
          <w:rFonts w:ascii="Times New Roman" w:hAnsi="Times New Roman" w:eastAsia="宋体" w:cs="Times New Roman"/>
          <w:color w:val="auto"/>
          <w:sz w:val="21"/>
          <w:szCs w:val="21"/>
          <w:u w:val="none"/>
        </w:rPr>
        <w:t>, 822-837. DOI: 10.1016/j.rser.2015.12.205</w:t>
      </w:r>
      <w:r>
        <w:rPr>
          <w:rFonts w:hint="eastAsia" w:ascii="Times New Roman" w:hAnsi="Times New Roman" w:eastAsia="宋体" w:cs="Times New Roman"/>
          <w:color w:val="auto"/>
          <w:sz w:val="21"/>
          <w:szCs w:val="21"/>
          <w:u w:val="none"/>
          <w:lang w:val="en-US" w:eastAsia="zh-CN"/>
        </w:rPr>
        <w:t>.</w:t>
      </w:r>
    </w:p>
    <w:p w14:paraId="15989A96">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Dong, H. S., Hou, X. L. (2023). Construction risk assessment method for photovoltaic power generation projects based on Leaky Noisy-or Gate and Bayesian network. </w:t>
      </w:r>
      <w:r>
        <w:rPr>
          <w:rFonts w:ascii="Times New Roman" w:hAnsi="Times New Roman" w:eastAsia="宋体" w:cs="Times New Roman"/>
          <w:i/>
          <w:iCs/>
          <w:color w:val="auto"/>
          <w:sz w:val="21"/>
          <w:szCs w:val="21"/>
          <w:u w:val="none"/>
        </w:rPr>
        <w:t>Science Technology and Industry, 23(2)</w:t>
      </w:r>
      <w:r>
        <w:rPr>
          <w:rFonts w:ascii="Times New Roman" w:hAnsi="Times New Roman" w:eastAsia="宋体" w:cs="Times New Roman"/>
          <w:color w:val="auto"/>
          <w:sz w:val="21"/>
          <w:szCs w:val="21"/>
          <w:u w:val="none"/>
        </w:rPr>
        <w:t xml:space="preserve">, 218-223.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www.google.com/search?q=https://kns.cnki.net/kcms2/article/abstract?v=L9QYEmxDei1Xoj-fp_ASgF1Di-azZCoJsoAwxiB9q5myyXVLh5JpWDDv1TITwYMw2Cexti7p5MgB7fFwFpDLiw3ttbNcRx2EAo8-nL_Jcn9CZ_dBmicUHnkRQDt46gVpcIoRxOOEGCeqDAKc-tfVY3ltfIZYAuGxE5BL14n4xmt0Gee7GpuKhg==&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https://kns.cnki.net/kcms2/article/abstract?v=L9QYEmxDei1Xoj-fp_ASgF1Di-azZCoJsoAwxiB9q5myyXVLh5JpWDDv1TITwYMw2Cexti7p5MgB7fFwFpDLiw3ttbNcRx2EAo8-nL_Jcn9CZ_dBmicUHnkRQDt46gVpcIoRxOOEGCeqDAKc-tfVY3ltfIZYAuGxE5BL14n4xmt0Gee7GpuKhg==&amp;uniplatform=NZKPT&amp;language=CHS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466E4ED2">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Wang, P. Z., Zheng, S. C. (2010). Fault analysis of solar photovoltaic array based on infrared image. </w:t>
      </w:r>
      <w:r>
        <w:rPr>
          <w:rFonts w:ascii="Times New Roman" w:hAnsi="Times New Roman" w:eastAsia="宋体" w:cs="Times New Roman"/>
          <w:i/>
          <w:iCs/>
          <w:color w:val="auto"/>
          <w:sz w:val="21"/>
          <w:szCs w:val="21"/>
          <w:u w:val="none"/>
        </w:rPr>
        <w:t>Acta Energiae Solaris Sinica, 31(2)</w:t>
      </w:r>
      <w:r>
        <w:rPr>
          <w:rFonts w:ascii="Times New Roman" w:hAnsi="Times New Roman" w:eastAsia="宋体" w:cs="Times New Roman"/>
          <w:color w:val="auto"/>
          <w:sz w:val="21"/>
          <w:szCs w:val="21"/>
          <w:u w:val="none"/>
        </w:rPr>
        <w:t>, 197-202. DOI: 10.19912/j.0254-0096.2010.02.011.</w:t>
      </w:r>
    </w:p>
    <w:p w14:paraId="23D4FE61">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Yang, Y. N. (2019). Research and implementation of solar photovoltaic array identification and hot spot detection technology. </w:t>
      </w:r>
      <w:r>
        <w:rPr>
          <w:rFonts w:ascii="Times New Roman" w:hAnsi="Times New Roman" w:eastAsia="宋体" w:cs="Times New Roman"/>
          <w:i/>
          <w:iCs/>
          <w:color w:val="auto"/>
          <w:sz w:val="21"/>
          <w:szCs w:val="21"/>
          <w:u w:val="none"/>
        </w:rPr>
        <w:t>Nanjing: Nanjing University of Posts and Telecommunications</w:t>
      </w:r>
      <w:r>
        <w:rPr>
          <w:rFonts w:ascii="Times New Roman" w:hAnsi="Times New Roman" w:eastAsia="宋体" w:cs="Times New Roman"/>
          <w:color w:val="auto"/>
          <w:sz w:val="21"/>
          <w:szCs w:val="21"/>
          <w:u w:val="none"/>
        </w:rPr>
        <w:t xml:space="preserve">.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"https://kns.cnki.net/kcms2/article/abstract?v=L9QYEmxDei3HE0Y3eN7Y4NZm26UcdxclSNHQUZ4ZAQiARk3s-uUS6YjL5uDUZB-pjAyWCR8bf3q0CKvS5i0sf35X-oixeDx_8m6bsl5TXCQ497g5mfqF-TzOc-v9QQNhpmwjWJjSV49exAVRq1GYUXy-alnjpp9Fzk2WVaojirPTM5Ozeg922g==&amp;uniplatform=NZKPT&amp;language=CHS"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https://kns.cnki.net/kcms2/article/abstract?v=L9QYEmxDei3HE0Y3eN7Y4NZm26UcdxclSNHQUZ4ZAQiARk3s-uUS6YjL5uDUZB-pjAyWCR8bf3q0CKvS5i0sf35X-oixeDx_8m6bsl5TXCQ497g5mfqF-TzOc-v9QQNhpmwjWJjSV49exAVRq1GYUXy-alnjpp9Fzk2WVaojirPTM5Ozeg922g==&amp;uniplatform=NZKPT&amp;language=CHS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0F6F537D">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Segovia Ramírez, I., García Márquez, F. P., Parra Chaparro, J. (2024). Convolutional neural networks and Internet of Things for fault detection by aerial monitoring of photovoltaic solar plants. </w:t>
      </w:r>
      <w:r>
        <w:rPr>
          <w:rFonts w:ascii="Times New Roman" w:hAnsi="Times New Roman" w:eastAsia="宋体" w:cs="Times New Roman"/>
          <w:i/>
          <w:iCs/>
          <w:color w:val="auto"/>
          <w:sz w:val="21"/>
          <w:szCs w:val="21"/>
          <w:u w:val="none"/>
        </w:rPr>
        <w:t>Measurement, 234</w:t>
      </w:r>
      <w:r>
        <w:rPr>
          <w:rFonts w:ascii="Times New Roman" w:hAnsi="Times New Roman" w:eastAsia="宋体" w:cs="Times New Roman"/>
          <w:color w:val="auto"/>
          <w:sz w:val="21"/>
          <w:szCs w:val="21"/>
          <w:u w:val="none"/>
        </w:rPr>
        <w:t>, 114861. DOI: 10.1016/J.MEASUREMENT.2024.114861</w:t>
      </w:r>
      <w:r>
        <w:rPr>
          <w:rFonts w:hint="eastAsia" w:ascii="Times New Roman" w:hAnsi="Times New Roman" w:eastAsia="宋体" w:cs="Times New Roman"/>
          <w:color w:val="auto"/>
          <w:sz w:val="21"/>
          <w:szCs w:val="21"/>
          <w:u w:val="none"/>
          <w:lang w:val="en-US" w:eastAsia="zh-CN"/>
        </w:rPr>
        <w:t>.</w:t>
      </w:r>
    </w:p>
    <w:p w14:paraId="4D6A1B17">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Karkadakattil, A. (2026). Field-Based Comparative Performance Analysis of Passive Cooling Strategies for Photovoltaic Modules in Tropical Climates. </w:t>
      </w:r>
      <w:r>
        <w:rPr>
          <w:rFonts w:ascii="Times New Roman" w:hAnsi="Times New Roman" w:eastAsia="宋体" w:cs="Times New Roman"/>
          <w:i/>
          <w:iCs/>
          <w:color w:val="auto"/>
          <w:sz w:val="21"/>
          <w:szCs w:val="21"/>
          <w:u w:val="none"/>
        </w:rPr>
        <w:t>Journal of Engineering Research and Reports, 28(2)</w:t>
      </w:r>
      <w:r>
        <w:rPr>
          <w:rFonts w:ascii="Times New Roman" w:hAnsi="Times New Roman" w:eastAsia="宋体" w:cs="Times New Roman"/>
          <w:i w:val="0"/>
          <w:iCs w:val="0"/>
          <w:color w:val="auto"/>
          <w:sz w:val="21"/>
          <w:szCs w:val="21"/>
          <w:u w:val="none"/>
        </w:rPr>
        <w:t>,</w:t>
      </w:r>
      <w:r>
        <w:rPr>
          <w:rFonts w:ascii="Times New Roman" w:hAnsi="Times New Roman" w:eastAsia="宋体" w:cs="Times New Roman"/>
          <w:color w:val="auto"/>
          <w:sz w:val="21"/>
          <w:szCs w:val="21"/>
          <w:u w:val="none"/>
        </w:rPr>
        <w:t xml:space="preserve"> 142–163.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"https://doi.org/10.1016/j.solener.2019.01.014"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https://doi.org/10.1016/j.solener.2019.01.014</w:t>
      </w:r>
      <w:r>
        <w:rPr>
          <w:rFonts w:ascii="Times New Roman" w:hAnsi="Times New Roman" w:eastAsia="宋体" w:cs="Times New Roman"/>
          <w:color w:val="auto"/>
          <w:sz w:val="21"/>
          <w:szCs w:val="21"/>
          <w:u w:val="none"/>
        </w:rPr>
        <w:fldChar w:fldCharType="end"/>
      </w:r>
      <w:r>
        <w:rPr>
          <w:rFonts w:ascii="Times New Roman" w:hAnsi="Times New Roman" w:eastAsia="宋体" w:cs="Times New Roman"/>
          <w:color w:val="auto"/>
          <w:sz w:val="21"/>
          <w:szCs w:val="21"/>
          <w:u w:val="none"/>
        </w:rPr>
        <w:t>.</w:t>
      </w:r>
    </w:p>
    <w:p w14:paraId="35450938">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K, A., Kallath, A., P, A., &amp; Dayal, A. (2025). Comparison of recent trends in cooling of photovoltaic cells to increase its performance. </w:t>
      </w:r>
      <w:r>
        <w:rPr>
          <w:rFonts w:ascii="Times New Roman" w:hAnsi="Times New Roman" w:eastAsia="宋体" w:cs="Times New Roman"/>
          <w:i/>
          <w:iCs/>
          <w:color w:val="auto"/>
          <w:sz w:val="21"/>
          <w:szCs w:val="21"/>
          <w:u w:val="none"/>
        </w:rPr>
        <w:t>International Journal of Scientific Development and Research, 10(4)</w:t>
      </w:r>
      <w:r>
        <w:rPr>
          <w:rFonts w:ascii="Times New Roman" w:hAnsi="Times New Roman" w:eastAsia="宋体" w:cs="Times New Roman"/>
          <w:color w:val="auto"/>
          <w:sz w:val="21"/>
          <w:szCs w:val="21"/>
          <w:u w:val="none"/>
        </w:rPr>
        <w:t xml:space="preserve">, e82–e95.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"https://doi.org/10.31224/6315"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https://doi.org/10.31224/6315</w:t>
      </w:r>
      <w:r>
        <w:rPr>
          <w:rFonts w:ascii="Times New Roman" w:hAnsi="Times New Roman" w:eastAsia="宋体" w:cs="Times New Roman"/>
          <w:color w:val="auto"/>
          <w:sz w:val="21"/>
          <w:szCs w:val="21"/>
          <w:u w:val="none"/>
        </w:rPr>
        <w:fldChar w:fldCharType="end"/>
      </w:r>
      <w:r>
        <w:rPr>
          <w:rFonts w:ascii="Times New Roman" w:hAnsi="Times New Roman" w:eastAsia="宋体" w:cs="Times New Roman"/>
          <w:color w:val="auto"/>
          <w:sz w:val="21"/>
          <w:szCs w:val="21"/>
          <w:u w:val="none"/>
        </w:rPr>
        <w:t>.</w:t>
      </w:r>
    </w:p>
    <w:p w14:paraId="54BE87EC">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Jia, R., Li, Y. Q., Zhang, H. Z., et al. (2018). Multi-sensor fault detection and location method for photovoltaic array based on improved BP neural network. </w:t>
      </w:r>
      <w:r>
        <w:rPr>
          <w:rFonts w:ascii="Times New Roman" w:hAnsi="Times New Roman" w:eastAsia="宋体" w:cs="Times New Roman"/>
          <w:i/>
          <w:iCs/>
          <w:color w:val="auto"/>
          <w:sz w:val="21"/>
          <w:szCs w:val="21"/>
          <w:u w:val="none"/>
        </w:rPr>
        <w:t>Acta Energiae Solaris Sinica, 39(1)</w:t>
      </w:r>
      <w:r>
        <w:rPr>
          <w:rFonts w:ascii="Times New Roman" w:hAnsi="Times New Roman" w:eastAsia="宋体" w:cs="Times New Roman"/>
          <w:color w:val="auto"/>
          <w:sz w:val="21"/>
          <w:szCs w:val="21"/>
          <w:u w:val="none"/>
        </w:rPr>
        <w:t>, 110-116. DOI: 10.19912/j.0254-0096.2018.01.017.</w:t>
      </w:r>
    </w:p>
    <w:p w14:paraId="7D9E6BBB">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rPr>
        <w:t xml:space="preserve">Hai, T., Xiao, J. L., Wei, W., et al. (2022). Monitoring and power prediction system of photovoltaic power station based on cloud platform. </w:t>
      </w:r>
      <w:r>
        <w:rPr>
          <w:rFonts w:ascii="Times New Roman" w:hAnsi="Times New Roman" w:eastAsia="宋体" w:cs="Times New Roman"/>
          <w:i/>
          <w:iCs/>
          <w:color w:val="auto"/>
          <w:sz w:val="21"/>
          <w:szCs w:val="21"/>
          <w:u w:val="none"/>
        </w:rPr>
        <w:t>Journal of Guilin University of Technology, 42(1)</w:t>
      </w:r>
      <w:r>
        <w:rPr>
          <w:rFonts w:ascii="Times New Roman" w:hAnsi="Times New Roman" w:eastAsia="宋体" w:cs="Times New Roman"/>
          <w:color w:val="auto"/>
          <w:sz w:val="21"/>
          <w:szCs w:val="21"/>
          <w:u w:val="none"/>
        </w:rPr>
        <w:t xml:space="preserve">, 249-255.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"https://kns.cnki.net/kcms2/article/abstract?v=L9QYEmxDei0nAzaEiboV2LTPQuIFkcQlL8o2zGg2zXsDocZO4rIJM5sPYdUXoVJezW6DA0Fe16mag5GECES7kTnv1g4TerYYNxaNFzbTkpUgry7FAx7aXkVEwJMiyuMcoS6vdzoi5scFDBHhvT6Xg9yyLW4rLEmBsA6n0Im84sqxDWNANiQp1A==&amp;uniplatform=NZKPT&amp;language=CHS"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https://kns.cnki.net/kcms2/article/abstract?v=L9QYEmxDei0nAzaEiboV2LTPQuIFkcQlL8o2zGg2zXsDocZO4rIJM5sPYdUXoVJezW6DA0Fe16mag5GECES7kTnv1g4TerYYNxaNFzbTkpUgry7FAx7aXkVEwJMiyuMcoS6vdzoi5scFDBHhvT6Xg9yyLW4rLEmBsA6n0Im84sqxDWNANiQp1A==&amp;uniplatform=NZKPT&amp;language=CHS</w:t>
      </w:r>
      <w:r>
        <w:rPr>
          <w:rFonts w:ascii="Times New Roman" w:hAnsi="Times New Roman" w:eastAsia="宋体" w:cs="Times New Roman"/>
          <w:color w:val="auto"/>
          <w:sz w:val="21"/>
          <w:szCs w:val="21"/>
          <w:u w:val="none"/>
        </w:rPr>
        <w:fldChar w:fldCharType="end"/>
      </w:r>
      <w:r>
        <w:rPr>
          <w:rFonts w:hint="eastAsia" w:ascii="Times New Roman" w:hAnsi="Times New Roman" w:eastAsia="宋体" w:cs="Times New Roman"/>
          <w:color w:val="auto"/>
          <w:sz w:val="21"/>
          <w:szCs w:val="21"/>
          <w:u w:val="none"/>
          <w:lang w:val="en-US" w:eastAsia="zh-CN"/>
        </w:rPr>
        <w:t>.</w:t>
      </w:r>
    </w:p>
    <w:p w14:paraId="2D54F80F">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Karkadakattil, A. (2026). Physics-Informed Neural Network Modeling of Passive Photovoltaic Cooling Using Experimental Benchmark Data. </w:t>
      </w:r>
      <w:r>
        <w:rPr>
          <w:rFonts w:ascii="Times New Roman" w:hAnsi="Times New Roman" w:eastAsia="宋体" w:cs="Times New Roman"/>
          <w:i/>
          <w:iCs/>
          <w:color w:val="auto"/>
          <w:sz w:val="21"/>
          <w:szCs w:val="21"/>
          <w:u w:val="none"/>
        </w:rPr>
        <w:t>Advances in Mechanical and Materials Engineering, 43(1)</w:t>
      </w:r>
      <w:r>
        <w:rPr>
          <w:rFonts w:ascii="Times New Roman" w:hAnsi="Times New Roman" w:eastAsia="宋体" w:cs="Times New Roman"/>
          <w:color w:val="auto"/>
          <w:sz w:val="21"/>
          <w:szCs w:val="21"/>
          <w:u w:val="none"/>
        </w:rPr>
        <w:t>,</w:t>
      </w:r>
      <w:r>
        <w:rPr>
          <w:rFonts w:ascii="Times New Roman" w:hAnsi="Times New Roman" w:eastAsia="宋体" w:cs="Times New Roman"/>
          <w:i/>
          <w:iCs/>
          <w:color w:val="auto"/>
          <w:sz w:val="21"/>
          <w:szCs w:val="21"/>
          <w:u w:val="none"/>
        </w:rPr>
        <w:t xml:space="preserve"> </w:t>
      </w:r>
      <w:r>
        <w:rPr>
          <w:rFonts w:ascii="Times New Roman" w:hAnsi="Times New Roman" w:eastAsia="宋体" w:cs="Times New Roman"/>
          <w:color w:val="auto"/>
          <w:sz w:val="21"/>
          <w:szCs w:val="21"/>
          <w:u w:val="none"/>
        </w:rPr>
        <w:t xml:space="preserve">55–77.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"https://doi.org/10.7862/rm.2026.5"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https://doi.org/10.7862/rm.2026.5</w:t>
      </w:r>
      <w:r>
        <w:rPr>
          <w:rFonts w:ascii="Times New Roman" w:hAnsi="Times New Roman" w:eastAsia="宋体" w:cs="Times New Roman"/>
          <w:color w:val="auto"/>
          <w:sz w:val="21"/>
          <w:szCs w:val="21"/>
          <w:u w:val="none"/>
        </w:rPr>
        <w:fldChar w:fldCharType="end"/>
      </w:r>
      <w:r>
        <w:rPr>
          <w:rFonts w:ascii="Times New Roman" w:hAnsi="Times New Roman" w:eastAsia="宋体" w:cs="Times New Roman"/>
          <w:color w:val="auto"/>
          <w:sz w:val="21"/>
          <w:szCs w:val="21"/>
          <w:u w:val="none"/>
        </w:rPr>
        <w:t>.</w:t>
      </w:r>
    </w:p>
    <w:p w14:paraId="17821433">
      <w:pPr>
        <w:keepNext w:val="0"/>
        <w:keepLines w:val="0"/>
        <w:pageBreakBefore w:val="0"/>
        <w:widowControl w:val="0"/>
        <w:numPr>
          <w:ilvl w:val="0"/>
          <w:numId w:val="0"/>
        </w:numPr>
        <w:kinsoku/>
        <w:wordWrap/>
        <w:overflowPunct/>
        <w:topLinePunct w:val="0"/>
        <w:autoSpaceDE/>
        <w:autoSpaceDN/>
        <w:bidi w:val="0"/>
        <w:adjustRightInd/>
        <w:snapToGrid/>
        <w:ind w:left="436" w:leftChars="0" w:hanging="436" w:hangingChars="208"/>
        <w:textAlignment w:val="auto"/>
        <w:rPr>
          <w:rFonts w:hint="eastAsia" w:ascii="Times New Roman" w:hAnsi="Times New Roman" w:eastAsia="宋体" w:cs="Times New Roman"/>
          <w:color w:val="auto"/>
          <w:sz w:val="21"/>
          <w:szCs w:val="21"/>
          <w:u w:val="none"/>
        </w:rPr>
      </w:pPr>
      <w:r>
        <w:rPr>
          <w:rFonts w:ascii="Times New Roman" w:hAnsi="Times New Roman" w:eastAsia="宋体" w:cs="Times New Roman"/>
          <w:color w:val="auto"/>
          <w:sz w:val="21"/>
          <w:szCs w:val="21"/>
          <w:u w:val="none"/>
        </w:rPr>
        <w:t xml:space="preserve">Karkadakattil, A. (2025). Laser Micro-Texturing and AI-Driven Optimization for Thermal Management of Photovoltaic Systems. </w:t>
      </w:r>
      <w:r>
        <w:rPr>
          <w:rFonts w:ascii="Times New Roman" w:hAnsi="Times New Roman" w:eastAsia="宋体" w:cs="Times New Roman"/>
          <w:i/>
          <w:iCs/>
          <w:color w:val="auto"/>
          <w:sz w:val="21"/>
          <w:szCs w:val="21"/>
          <w:u w:val="none"/>
        </w:rPr>
        <w:t>Challenges and Issues of Modern Science, 4(2)</w:t>
      </w:r>
      <w:r>
        <w:rPr>
          <w:rFonts w:ascii="Times New Roman" w:hAnsi="Times New Roman" w:eastAsia="宋体" w:cs="Times New Roman"/>
          <w:color w:val="auto"/>
          <w:sz w:val="21"/>
          <w:szCs w:val="21"/>
          <w:u w:val="none"/>
        </w:rPr>
        <w:t xml:space="preserve">, 320. </w:t>
      </w:r>
      <w:r>
        <w:rPr>
          <w:rFonts w:ascii="Times New Roman" w:hAnsi="Times New Roman" w:eastAsia="宋体" w:cs="Times New Roman"/>
          <w:color w:val="auto"/>
          <w:sz w:val="21"/>
          <w:szCs w:val="21"/>
          <w:u w:val="none"/>
        </w:rPr>
        <w:fldChar w:fldCharType="begin"/>
      </w:r>
      <w:r>
        <w:rPr>
          <w:rFonts w:ascii="Times New Roman" w:hAnsi="Times New Roman" w:eastAsia="宋体" w:cs="Times New Roman"/>
          <w:color w:val="auto"/>
          <w:sz w:val="21"/>
          <w:szCs w:val="21"/>
          <w:u w:val="none"/>
        </w:rPr>
        <w:instrText xml:space="preserve"> HYPERLINK "https://doi.org/10.15421/cims.4.320" \t "_blank" </w:instrText>
      </w:r>
      <w:r>
        <w:rPr>
          <w:rFonts w:ascii="Times New Roman" w:hAnsi="Times New Roman" w:eastAsia="宋体" w:cs="Times New Roman"/>
          <w:color w:val="auto"/>
          <w:sz w:val="21"/>
          <w:szCs w:val="21"/>
          <w:u w:val="none"/>
        </w:rPr>
        <w:fldChar w:fldCharType="separate"/>
      </w:r>
      <w:r>
        <w:rPr>
          <w:rStyle w:val="12"/>
          <w:rFonts w:ascii="Times New Roman" w:hAnsi="Times New Roman" w:eastAsia="宋体" w:cs="Times New Roman"/>
          <w:color w:val="auto"/>
          <w:sz w:val="21"/>
          <w:szCs w:val="21"/>
          <w:u w:val="none"/>
        </w:rPr>
        <w:t>https://doi.org/10.15421/cims.4.320</w:t>
      </w:r>
      <w:r>
        <w:rPr>
          <w:rFonts w:ascii="Times New Roman" w:hAnsi="Times New Roman" w:eastAsia="宋体" w:cs="Times New Roman"/>
          <w:color w:val="auto"/>
          <w:sz w:val="21"/>
          <w:szCs w:val="21"/>
          <w:u w:val="none"/>
        </w:rPr>
        <w:fldChar w:fldCharType="end"/>
      </w:r>
      <w:r>
        <w:rPr>
          <w:rFonts w:ascii="Times New Roman" w:hAnsi="Times New Roman" w:eastAsia="宋体" w:cs="Times New Roman"/>
          <w:color w:val="auto"/>
          <w:sz w:val="21"/>
          <w:szCs w:val="21"/>
          <w:u w:val="none"/>
        </w:rPr>
        <w:t>.</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4B7B8">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C410C">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E2C5">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57C45">
    <w:pPr>
      <w:pStyle w:val="5"/>
    </w:pPr>
    <w:r>
      <w:pict>
        <v:shape id="_x0000_s4098" o:spid="_x0000_s4098" o:spt="136" type="#_x0000_t136" style="position:absolute;left:0pt;height:109pt;width:577.9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8AC09">
    <w:pPr>
      <w:pStyle w:val="5"/>
    </w:pPr>
    <w:r>
      <w:pict>
        <v:shape id="_x0000_s4099" o:spid="_x0000_s4099" o:spt="136" type="#_x0000_t136" style="position:absolute;left:0pt;height:109pt;width:577.9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05D0F">
    <w:pPr>
      <w:pStyle w:val="5"/>
    </w:pPr>
    <w:r>
      <w:pict>
        <v:shape id="PowerPlusWaterMarkObject" o:spid="_x0000_s4097" o:spt="136" type="#_x0000_t136" style="position:absolute;left:0pt;height:109pt;width:577.9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ACBAAA"/>
    <w:multiLevelType w:val="singleLevel"/>
    <w:tmpl w:val="CBACBAAA"/>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SOReumeCategoryDocument" w:val="0"/>
  </w:docVars>
  <w:rsids>
    <w:rsidRoot w:val="6D526854"/>
    <w:rsid w:val="00470991"/>
    <w:rsid w:val="005054E7"/>
    <w:rsid w:val="005D57D0"/>
    <w:rsid w:val="00691E46"/>
    <w:rsid w:val="00886F6C"/>
    <w:rsid w:val="00900312"/>
    <w:rsid w:val="00A70271"/>
    <w:rsid w:val="00C479B2"/>
    <w:rsid w:val="00C613D6"/>
    <w:rsid w:val="00D3617F"/>
    <w:rsid w:val="00EB6460"/>
    <w:rsid w:val="015D22F0"/>
    <w:rsid w:val="016116BD"/>
    <w:rsid w:val="01823DB3"/>
    <w:rsid w:val="02065608"/>
    <w:rsid w:val="02885DED"/>
    <w:rsid w:val="028C18CE"/>
    <w:rsid w:val="02927E7A"/>
    <w:rsid w:val="029A38EC"/>
    <w:rsid w:val="040E3DF0"/>
    <w:rsid w:val="04CD7B17"/>
    <w:rsid w:val="04F40B2D"/>
    <w:rsid w:val="05B77682"/>
    <w:rsid w:val="05D9296F"/>
    <w:rsid w:val="064918B1"/>
    <w:rsid w:val="069823ED"/>
    <w:rsid w:val="06CD301E"/>
    <w:rsid w:val="06E91218"/>
    <w:rsid w:val="07027E34"/>
    <w:rsid w:val="07692CE7"/>
    <w:rsid w:val="081B2330"/>
    <w:rsid w:val="082A496C"/>
    <w:rsid w:val="087A6147"/>
    <w:rsid w:val="08A31200"/>
    <w:rsid w:val="08C745F5"/>
    <w:rsid w:val="08D41F61"/>
    <w:rsid w:val="08E9531B"/>
    <w:rsid w:val="08F7214F"/>
    <w:rsid w:val="096704C3"/>
    <w:rsid w:val="097213F3"/>
    <w:rsid w:val="098B0C62"/>
    <w:rsid w:val="09DC4923"/>
    <w:rsid w:val="09E52755"/>
    <w:rsid w:val="09F609C3"/>
    <w:rsid w:val="0A6920C8"/>
    <w:rsid w:val="0AE729C1"/>
    <w:rsid w:val="0B034E7D"/>
    <w:rsid w:val="0B162FC0"/>
    <w:rsid w:val="0B45010B"/>
    <w:rsid w:val="0B653E80"/>
    <w:rsid w:val="0B89236E"/>
    <w:rsid w:val="0BB43245"/>
    <w:rsid w:val="0BF7530A"/>
    <w:rsid w:val="0C3E3DDF"/>
    <w:rsid w:val="0C5C0D58"/>
    <w:rsid w:val="0C646DCB"/>
    <w:rsid w:val="0C7B39DE"/>
    <w:rsid w:val="0CC66C26"/>
    <w:rsid w:val="0CE31878"/>
    <w:rsid w:val="0CF27FC0"/>
    <w:rsid w:val="0D1F2083"/>
    <w:rsid w:val="0D2140DF"/>
    <w:rsid w:val="0D7374BC"/>
    <w:rsid w:val="0DD30BCF"/>
    <w:rsid w:val="0DED5987"/>
    <w:rsid w:val="0E0B0B24"/>
    <w:rsid w:val="0E19308E"/>
    <w:rsid w:val="0E63246E"/>
    <w:rsid w:val="0EC57A24"/>
    <w:rsid w:val="0EED690A"/>
    <w:rsid w:val="0F255D7B"/>
    <w:rsid w:val="0F57570D"/>
    <w:rsid w:val="102B2F81"/>
    <w:rsid w:val="10364330"/>
    <w:rsid w:val="104036E7"/>
    <w:rsid w:val="10865398"/>
    <w:rsid w:val="108F72F0"/>
    <w:rsid w:val="10D43D46"/>
    <w:rsid w:val="10D86148"/>
    <w:rsid w:val="11262002"/>
    <w:rsid w:val="115E4894"/>
    <w:rsid w:val="11A46C5D"/>
    <w:rsid w:val="11E21145"/>
    <w:rsid w:val="12124BFA"/>
    <w:rsid w:val="125E5DDF"/>
    <w:rsid w:val="12E4366C"/>
    <w:rsid w:val="12E75E48"/>
    <w:rsid w:val="133D79DF"/>
    <w:rsid w:val="134621D2"/>
    <w:rsid w:val="13557A16"/>
    <w:rsid w:val="136A5CDB"/>
    <w:rsid w:val="137A31B8"/>
    <w:rsid w:val="138E5D43"/>
    <w:rsid w:val="1419464B"/>
    <w:rsid w:val="142F7BD5"/>
    <w:rsid w:val="14436214"/>
    <w:rsid w:val="14A043AA"/>
    <w:rsid w:val="14AB2494"/>
    <w:rsid w:val="14DE4E51"/>
    <w:rsid w:val="152062F5"/>
    <w:rsid w:val="15827581"/>
    <w:rsid w:val="15B02B01"/>
    <w:rsid w:val="15D5739B"/>
    <w:rsid w:val="162F7D8D"/>
    <w:rsid w:val="16313A49"/>
    <w:rsid w:val="16C27EF5"/>
    <w:rsid w:val="16D424CC"/>
    <w:rsid w:val="16FE76D0"/>
    <w:rsid w:val="17106B19"/>
    <w:rsid w:val="17217DC9"/>
    <w:rsid w:val="174D761B"/>
    <w:rsid w:val="176A684A"/>
    <w:rsid w:val="17807FF5"/>
    <w:rsid w:val="179751C2"/>
    <w:rsid w:val="17E0069A"/>
    <w:rsid w:val="184E6C88"/>
    <w:rsid w:val="18E069C1"/>
    <w:rsid w:val="19D3618C"/>
    <w:rsid w:val="1A0E27F2"/>
    <w:rsid w:val="1A1C1D38"/>
    <w:rsid w:val="1A1C42E1"/>
    <w:rsid w:val="1A3F6DA0"/>
    <w:rsid w:val="1ABE5CF0"/>
    <w:rsid w:val="1AFD0808"/>
    <w:rsid w:val="1B2564D7"/>
    <w:rsid w:val="1C260FD9"/>
    <w:rsid w:val="1C4D45F9"/>
    <w:rsid w:val="1CC62B73"/>
    <w:rsid w:val="1D015CB6"/>
    <w:rsid w:val="1D414D09"/>
    <w:rsid w:val="1D503F2F"/>
    <w:rsid w:val="1D940CD5"/>
    <w:rsid w:val="1E004AF3"/>
    <w:rsid w:val="1E3E0386"/>
    <w:rsid w:val="1E663D94"/>
    <w:rsid w:val="1E830349"/>
    <w:rsid w:val="1EBA4931"/>
    <w:rsid w:val="1ED87248"/>
    <w:rsid w:val="1EF22D21"/>
    <w:rsid w:val="1F2A1656"/>
    <w:rsid w:val="20032CFE"/>
    <w:rsid w:val="204773B2"/>
    <w:rsid w:val="20504080"/>
    <w:rsid w:val="20844510"/>
    <w:rsid w:val="20BA5A89"/>
    <w:rsid w:val="210C6EDA"/>
    <w:rsid w:val="212A2260"/>
    <w:rsid w:val="2176515B"/>
    <w:rsid w:val="21AF53A8"/>
    <w:rsid w:val="2228286B"/>
    <w:rsid w:val="22397C13"/>
    <w:rsid w:val="22CA3482"/>
    <w:rsid w:val="22E177FA"/>
    <w:rsid w:val="2367471A"/>
    <w:rsid w:val="23A56BA1"/>
    <w:rsid w:val="23B24D6E"/>
    <w:rsid w:val="242B7B56"/>
    <w:rsid w:val="247F06C6"/>
    <w:rsid w:val="25002F51"/>
    <w:rsid w:val="25722533"/>
    <w:rsid w:val="258424AE"/>
    <w:rsid w:val="258D16A1"/>
    <w:rsid w:val="25987D0D"/>
    <w:rsid w:val="259A07DC"/>
    <w:rsid w:val="25A02777"/>
    <w:rsid w:val="25AB0209"/>
    <w:rsid w:val="25BE3FC0"/>
    <w:rsid w:val="25C61AB4"/>
    <w:rsid w:val="26312403"/>
    <w:rsid w:val="268F3578"/>
    <w:rsid w:val="27C43A0E"/>
    <w:rsid w:val="29077E9F"/>
    <w:rsid w:val="292D2C85"/>
    <w:rsid w:val="298B2D5A"/>
    <w:rsid w:val="29C56BF1"/>
    <w:rsid w:val="2A036C30"/>
    <w:rsid w:val="2AA97F6F"/>
    <w:rsid w:val="2B1B38BD"/>
    <w:rsid w:val="2BC2133B"/>
    <w:rsid w:val="2BD113C6"/>
    <w:rsid w:val="2BD202B6"/>
    <w:rsid w:val="2BDA6A16"/>
    <w:rsid w:val="2BDC6ACA"/>
    <w:rsid w:val="2CC517C2"/>
    <w:rsid w:val="2D8E5E24"/>
    <w:rsid w:val="2DFC46C4"/>
    <w:rsid w:val="2E332E6C"/>
    <w:rsid w:val="2E3A6B81"/>
    <w:rsid w:val="2E640658"/>
    <w:rsid w:val="2E666BF4"/>
    <w:rsid w:val="2E944EB2"/>
    <w:rsid w:val="2EAD2D27"/>
    <w:rsid w:val="2EE452F9"/>
    <w:rsid w:val="2F785BA5"/>
    <w:rsid w:val="2F835EE7"/>
    <w:rsid w:val="2FD311C2"/>
    <w:rsid w:val="2FDB003E"/>
    <w:rsid w:val="313166EE"/>
    <w:rsid w:val="31522118"/>
    <w:rsid w:val="320876FB"/>
    <w:rsid w:val="3253245E"/>
    <w:rsid w:val="325679DC"/>
    <w:rsid w:val="32CC68A4"/>
    <w:rsid w:val="32F06445"/>
    <w:rsid w:val="3332205E"/>
    <w:rsid w:val="33E540EB"/>
    <w:rsid w:val="34047893"/>
    <w:rsid w:val="34457287"/>
    <w:rsid w:val="34712FE7"/>
    <w:rsid w:val="34B258DD"/>
    <w:rsid w:val="34B33A46"/>
    <w:rsid w:val="34C47655"/>
    <w:rsid w:val="34F304B6"/>
    <w:rsid w:val="35171CEF"/>
    <w:rsid w:val="353D0D3C"/>
    <w:rsid w:val="3576766D"/>
    <w:rsid w:val="3592554A"/>
    <w:rsid w:val="35BB039D"/>
    <w:rsid w:val="36022287"/>
    <w:rsid w:val="36270CA6"/>
    <w:rsid w:val="36536986"/>
    <w:rsid w:val="365D71B5"/>
    <w:rsid w:val="36685822"/>
    <w:rsid w:val="36E55DC3"/>
    <w:rsid w:val="37354746"/>
    <w:rsid w:val="37BA01CC"/>
    <w:rsid w:val="37C53DB3"/>
    <w:rsid w:val="380B4DAD"/>
    <w:rsid w:val="380D7504"/>
    <w:rsid w:val="3848736B"/>
    <w:rsid w:val="3944784F"/>
    <w:rsid w:val="39765034"/>
    <w:rsid w:val="397C616B"/>
    <w:rsid w:val="39C21E48"/>
    <w:rsid w:val="39E032BD"/>
    <w:rsid w:val="3A453BDF"/>
    <w:rsid w:val="3AD312AC"/>
    <w:rsid w:val="3B000022"/>
    <w:rsid w:val="3B877822"/>
    <w:rsid w:val="3C7F7092"/>
    <w:rsid w:val="3CAC7CF3"/>
    <w:rsid w:val="3CEA023A"/>
    <w:rsid w:val="3D114BF6"/>
    <w:rsid w:val="3D4F397C"/>
    <w:rsid w:val="3D793B23"/>
    <w:rsid w:val="3D8844EF"/>
    <w:rsid w:val="3D8C3464"/>
    <w:rsid w:val="3D931DFC"/>
    <w:rsid w:val="3DBB53C2"/>
    <w:rsid w:val="3E3A797F"/>
    <w:rsid w:val="3E57702D"/>
    <w:rsid w:val="3ED10285"/>
    <w:rsid w:val="3F696EAF"/>
    <w:rsid w:val="400A4625"/>
    <w:rsid w:val="404B5048"/>
    <w:rsid w:val="40502771"/>
    <w:rsid w:val="405835E6"/>
    <w:rsid w:val="40A35ACE"/>
    <w:rsid w:val="40F368DD"/>
    <w:rsid w:val="41240CB4"/>
    <w:rsid w:val="420E6F2F"/>
    <w:rsid w:val="424505BE"/>
    <w:rsid w:val="424A4D21"/>
    <w:rsid w:val="42933B54"/>
    <w:rsid w:val="42C250E0"/>
    <w:rsid w:val="42D07315"/>
    <w:rsid w:val="42E41C46"/>
    <w:rsid w:val="434240B3"/>
    <w:rsid w:val="434D1C03"/>
    <w:rsid w:val="43852E03"/>
    <w:rsid w:val="43AC2230"/>
    <w:rsid w:val="43BF36CE"/>
    <w:rsid w:val="44611F5F"/>
    <w:rsid w:val="44B93DF6"/>
    <w:rsid w:val="45086862"/>
    <w:rsid w:val="454241D8"/>
    <w:rsid w:val="45A3594A"/>
    <w:rsid w:val="45CC7793"/>
    <w:rsid w:val="45D21CF5"/>
    <w:rsid w:val="464445FC"/>
    <w:rsid w:val="4647727E"/>
    <w:rsid w:val="46961711"/>
    <w:rsid w:val="47021626"/>
    <w:rsid w:val="4708120E"/>
    <w:rsid w:val="47520928"/>
    <w:rsid w:val="47813FFE"/>
    <w:rsid w:val="4788363D"/>
    <w:rsid w:val="47C1469B"/>
    <w:rsid w:val="482671E3"/>
    <w:rsid w:val="487D096B"/>
    <w:rsid w:val="489A4743"/>
    <w:rsid w:val="48C67A99"/>
    <w:rsid w:val="48D10546"/>
    <w:rsid w:val="498316C5"/>
    <w:rsid w:val="49843AB4"/>
    <w:rsid w:val="49870FA0"/>
    <w:rsid w:val="49A31927"/>
    <w:rsid w:val="49B16F68"/>
    <w:rsid w:val="4A712484"/>
    <w:rsid w:val="4B13439A"/>
    <w:rsid w:val="4B1D71F4"/>
    <w:rsid w:val="4BFC3E6D"/>
    <w:rsid w:val="4C1A069D"/>
    <w:rsid w:val="4C4925DF"/>
    <w:rsid w:val="4C8E2611"/>
    <w:rsid w:val="4CD16125"/>
    <w:rsid w:val="4CEF6DFA"/>
    <w:rsid w:val="4D425715"/>
    <w:rsid w:val="4D98024B"/>
    <w:rsid w:val="4D9A31B9"/>
    <w:rsid w:val="4DC47517"/>
    <w:rsid w:val="4EB90553"/>
    <w:rsid w:val="4EC926FE"/>
    <w:rsid w:val="4EE363BC"/>
    <w:rsid w:val="4EF958A8"/>
    <w:rsid w:val="4F9513D4"/>
    <w:rsid w:val="4FB12D62"/>
    <w:rsid w:val="4FEC0951"/>
    <w:rsid w:val="4FF800A5"/>
    <w:rsid w:val="504078FC"/>
    <w:rsid w:val="50833EF7"/>
    <w:rsid w:val="50A223A6"/>
    <w:rsid w:val="50B238FB"/>
    <w:rsid w:val="5299738F"/>
    <w:rsid w:val="530F0CDF"/>
    <w:rsid w:val="531C2384"/>
    <w:rsid w:val="53285977"/>
    <w:rsid w:val="53455351"/>
    <w:rsid w:val="53FD06E9"/>
    <w:rsid w:val="542B6649"/>
    <w:rsid w:val="54345897"/>
    <w:rsid w:val="544A4E78"/>
    <w:rsid w:val="544D6654"/>
    <w:rsid w:val="54731BC7"/>
    <w:rsid w:val="55207E55"/>
    <w:rsid w:val="55A106D3"/>
    <w:rsid w:val="573E4472"/>
    <w:rsid w:val="579C10F8"/>
    <w:rsid w:val="57C91D72"/>
    <w:rsid w:val="58A677D0"/>
    <w:rsid w:val="58E654C7"/>
    <w:rsid w:val="59362EB4"/>
    <w:rsid w:val="5A2861BE"/>
    <w:rsid w:val="5A610377"/>
    <w:rsid w:val="5A700229"/>
    <w:rsid w:val="5A7864CA"/>
    <w:rsid w:val="5AA958C1"/>
    <w:rsid w:val="5B7D16A6"/>
    <w:rsid w:val="5BEF6FD1"/>
    <w:rsid w:val="5BF0555E"/>
    <w:rsid w:val="5CCD4D44"/>
    <w:rsid w:val="5CE86C33"/>
    <w:rsid w:val="5D4F5A01"/>
    <w:rsid w:val="5D5C6801"/>
    <w:rsid w:val="5D9B1C08"/>
    <w:rsid w:val="5DBE3834"/>
    <w:rsid w:val="5DF16116"/>
    <w:rsid w:val="5E1224EA"/>
    <w:rsid w:val="5E384F06"/>
    <w:rsid w:val="5EBA195A"/>
    <w:rsid w:val="5FA2623B"/>
    <w:rsid w:val="5FE83FAA"/>
    <w:rsid w:val="60006A11"/>
    <w:rsid w:val="603E4373"/>
    <w:rsid w:val="60B57097"/>
    <w:rsid w:val="60BE346D"/>
    <w:rsid w:val="6106386C"/>
    <w:rsid w:val="61110DB5"/>
    <w:rsid w:val="611D3F5A"/>
    <w:rsid w:val="61296084"/>
    <w:rsid w:val="612D1104"/>
    <w:rsid w:val="61384E28"/>
    <w:rsid w:val="6150186B"/>
    <w:rsid w:val="615648BD"/>
    <w:rsid w:val="616A3A91"/>
    <w:rsid w:val="61862D6D"/>
    <w:rsid w:val="61AC338F"/>
    <w:rsid w:val="61B027E8"/>
    <w:rsid w:val="61C74848"/>
    <w:rsid w:val="61EC1CF7"/>
    <w:rsid w:val="61FF482E"/>
    <w:rsid w:val="62014CA2"/>
    <w:rsid w:val="62326812"/>
    <w:rsid w:val="627A700C"/>
    <w:rsid w:val="62AD22AC"/>
    <w:rsid w:val="62F80EEF"/>
    <w:rsid w:val="6326085A"/>
    <w:rsid w:val="63801AD9"/>
    <w:rsid w:val="63C22C9D"/>
    <w:rsid w:val="63E32E8A"/>
    <w:rsid w:val="63F23BEA"/>
    <w:rsid w:val="63F968BE"/>
    <w:rsid w:val="641F7C2C"/>
    <w:rsid w:val="647913BB"/>
    <w:rsid w:val="64A74755"/>
    <w:rsid w:val="64CB5307"/>
    <w:rsid w:val="64FB6B90"/>
    <w:rsid w:val="655A5357"/>
    <w:rsid w:val="655D62A0"/>
    <w:rsid w:val="65FB462F"/>
    <w:rsid w:val="6620308F"/>
    <w:rsid w:val="6622214A"/>
    <w:rsid w:val="666A2B59"/>
    <w:rsid w:val="669730E8"/>
    <w:rsid w:val="669C6F3B"/>
    <w:rsid w:val="66FC2489"/>
    <w:rsid w:val="67052C5D"/>
    <w:rsid w:val="6709377E"/>
    <w:rsid w:val="67E94F66"/>
    <w:rsid w:val="68B21913"/>
    <w:rsid w:val="68EF0EF9"/>
    <w:rsid w:val="691670CD"/>
    <w:rsid w:val="69C20F3D"/>
    <w:rsid w:val="69FB15E6"/>
    <w:rsid w:val="6A1507F1"/>
    <w:rsid w:val="6A732098"/>
    <w:rsid w:val="6ACD7D49"/>
    <w:rsid w:val="6AD31DB8"/>
    <w:rsid w:val="6AEC72A0"/>
    <w:rsid w:val="6B31567B"/>
    <w:rsid w:val="6BE23126"/>
    <w:rsid w:val="6C0044BD"/>
    <w:rsid w:val="6C0316EC"/>
    <w:rsid w:val="6CB53EBD"/>
    <w:rsid w:val="6D116F9E"/>
    <w:rsid w:val="6D4B47FC"/>
    <w:rsid w:val="6D526854"/>
    <w:rsid w:val="6DB1005F"/>
    <w:rsid w:val="6DB47328"/>
    <w:rsid w:val="6DC61CBE"/>
    <w:rsid w:val="6E02513C"/>
    <w:rsid w:val="6E340D47"/>
    <w:rsid w:val="6E7A36BE"/>
    <w:rsid w:val="6E7B477F"/>
    <w:rsid w:val="6EAA1F28"/>
    <w:rsid w:val="6EEF1596"/>
    <w:rsid w:val="6EF17979"/>
    <w:rsid w:val="6F010943"/>
    <w:rsid w:val="6F0D15DF"/>
    <w:rsid w:val="6F8A66EE"/>
    <w:rsid w:val="70351AD3"/>
    <w:rsid w:val="7068071E"/>
    <w:rsid w:val="7074270F"/>
    <w:rsid w:val="70832889"/>
    <w:rsid w:val="71097214"/>
    <w:rsid w:val="71F10726"/>
    <w:rsid w:val="733437CC"/>
    <w:rsid w:val="74466860"/>
    <w:rsid w:val="74776A1B"/>
    <w:rsid w:val="74946086"/>
    <w:rsid w:val="74EA775B"/>
    <w:rsid w:val="74EB70E0"/>
    <w:rsid w:val="75C47528"/>
    <w:rsid w:val="76126694"/>
    <w:rsid w:val="762D7684"/>
    <w:rsid w:val="763A08F2"/>
    <w:rsid w:val="76921E5E"/>
    <w:rsid w:val="76AC4C20"/>
    <w:rsid w:val="76B705D3"/>
    <w:rsid w:val="7701347C"/>
    <w:rsid w:val="770478E5"/>
    <w:rsid w:val="77064144"/>
    <w:rsid w:val="773169A0"/>
    <w:rsid w:val="7752313C"/>
    <w:rsid w:val="776F6849"/>
    <w:rsid w:val="77BE1233"/>
    <w:rsid w:val="782C0658"/>
    <w:rsid w:val="78E46C1D"/>
    <w:rsid w:val="790C19B1"/>
    <w:rsid w:val="79A42C4A"/>
    <w:rsid w:val="7A062326"/>
    <w:rsid w:val="7A265616"/>
    <w:rsid w:val="7A66543B"/>
    <w:rsid w:val="7ABB41C7"/>
    <w:rsid w:val="7ABB7032"/>
    <w:rsid w:val="7ADB3068"/>
    <w:rsid w:val="7B163415"/>
    <w:rsid w:val="7B226FCC"/>
    <w:rsid w:val="7BE15C77"/>
    <w:rsid w:val="7BE57677"/>
    <w:rsid w:val="7BEC7397"/>
    <w:rsid w:val="7C0C6053"/>
    <w:rsid w:val="7D2F2F1A"/>
    <w:rsid w:val="7DC43F33"/>
    <w:rsid w:val="7DFD66CD"/>
    <w:rsid w:val="7E674229"/>
    <w:rsid w:val="7F17534F"/>
    <w:rsid w:val="7F4320AF"/>
    <w:rsid w:val="7F5E6269"/>
    <w:rsid w:val="7F7B5FC2"/>
    <w:rsid w:val="7F9935D5"/>
    <w:rsid w:val="7FA636ED"/>
    <w:rsid w:val="7FBA0536"/>
    <w:rsid w:val="7FD77B89"/>
    <w:rsid w:val="7FDC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qFormat/>
    <w:uiPriority w:val="0"/>
    <w:pPr>
      <w:tabs>
        <w:tab w:val="center" w:pos="4680"/>
        <w:tab w:val="right" w:pos="9360"/>
      </w:tabs>
    </w:pPr>
  </w:style>
  <w:style w:type="paragraph" w:styleId="5">
    <w:name w:val="header"/>
    <w:basedOn w:val="1"/>
    <w:link w:val="15"/>
    <w:qFormat/>
    <w:uiPriority w:val="0"/>
    <w:pPr>
      <w:tabs>
        <w:tab w:val="center" w:pos="4680"/>
        <w:tab w:val="right" w:pos="9360"/>
      </w:tabs>
    </w:pPr>
  </w:style>
  <w:style w:type="paragraph" w:styleId="6">
    <w:name w:val="Normal (Web)"/>
    <w:basedOn w:val="1"/>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26E5" w:themeColor="hyperlink"/>
      <w:u w:val="single"/>
      <w14:textFill>
        <w14:solidFill>
          <w14:schemeClr w14:val="hlink"/>
        </w14:solidFill>
      </w14:textFill>
    </w:rPr>
  </w:style>
  <w:style w:type="paragraph" w:customStyle="1" w:styleId="13">
    <w:name w:val="图表"/>
    <w:basedOn w:val="1"/>
    <w:autoRedefine/>
    <w:qFormat/>
    <w:uiPriority w:val="0"/>
    <w:pPr>
      <w:spacing w:line="360" w:lineRule="auto"/>
      <w:jc w:val="center"/>
    </w:pPr>
    <w:rPr>
      <w:rFonts w:ascii="黑体" w:hAnsi="黑体" w:eastAsia="黑体" w:cs="Times New Roman"/>
      <w:szCs w:val="21"/>
    </w:rPr>
  </w:style>
  <w:style w:type="character" w:customStyle="1" w:styleId="14">
    <w:name w:val="Unresolved Mention"/>
    <w:basedOn w:val="9"/>
    <w:semiHidden/>
    <w:unhideWhenUsed/>
    <w:qFormat/>
    <w:uiPriority w:val="99"/>
    <w:rPr>
      <w:color w:val="605E5C"/>
      <w:shd w:val="clear" w:color="auto" w:fill="E1DFDD"/>
    </w:rPr>
  </w:style>
  <w:style w:type="character" w:customStyle="1" w:styleId="15">
    <w:name w:val="Header Char"/>
    <w:basedOn w:val="9"/>
    <w:link w:val="5"/>
    <w:uiPriority w:val="0"/>
    <w:rPr>
      <w:rFonts w:asciiTheme="minorHAnsi" w:hAnsiTheme="minorHAnsi" w:eastAsiaTheme="minorEastAsia" w:cstheme="minorBidi"/>
      <w:kern w:val="2"/>
      <w:sz w:val="21"/>
      <w:szCs w:val="24"/>
      <w:lang w:val="en-US" w:eastAsia="zh-CN"/>
    </w:rPr>
  </w:style>
  <w:style w:type="character" w:customStyle="1" w:styleId="16">
    <w:name w:val="Footer Char"/>
    <w:basedOn w:val="9"/>
    <w:link w:val="4"/>
    <w:qFormat/>
    <w:uiPriority w:val="0"/>
    <w:rPr>
      <w:rFonts w:asciiTheme="minorHAnsi" w:hAnsiTheme="minorHAnsi" w:eastAsiaTheme="minorEastAsia" w:cstheme="minorBidi"/>
      <w:kern w:val="2"/>
      <w:sz w:val="21"/>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5309</Words>
  <Characters>37344</Characters>
  <Lines>300</Lines>
  <Paragraphs>84</Paragraphs>
  <TotalTime>3</TotalTime>
  <ScaleCrop>false</ScaleCrop>
  <LinksUpToDate>false</LinksUpToDate>
  <CharactersWithSpaces>42488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2026-02-22T13:53:00Z</dcterms:created>
  <dc:creator>Evil Person</dc:creator>
  <cp:lastModifiedBy>Evil Person</cp:lastModifiedBy>
  <dcterms:modified xsi:type="dcterms:W3CDTF">2026-03-03T03:14:25Z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0D002E341A9B4679B67073AB2FED8DA5_13</vt:lpwstr>
  </property>
  <property fmtid="{D5CDD505-2E9C-101B-9397-08002B2CF9AE}" pid="4" name="KSOTemplateDocerSaveRecord">
    <vt:lpwstr>eyJoZGlkIjoiYjBhNzA5MGQyZWVjMTkyZGI3ZTQ2NGVjNzU1MTRiMGMiLCJ1c2VySWQiOiI1NzgyMjA1NDYifQ==</vt:lpwstr>
  </property>
</Properties>
</file>