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59DA" w:rsidRDefault="008C5534">
      <w:pPr>
        <w:pStyle w:val="NormalWeb"/>
        <w:widowControl/>
        <w:shd w:val="clear" w:color="auto" w:fill="FFFFFF"/>
        <w:spacing w:before="240" w:after="240"/>
        <w:jc w:val="left"/>
        <w:rPr>
          <w:rFonts w:ascii="Arial" w:eastAsia="Adobe 宋体 Std L" w:hAnsi="Arial" w:cs="Arial"/>
          <w:b/>
          <w:kern w:val="44"/>
          <w:sz w:val="22"/>
          <w:u w:val="single"/>
        </w:rPr>
      </w:pPr>
      <w:r>
        <w:rPr>
          <w:rFonts w:ascii="Arial" w:eastAsia="Adobe 宋体 Std L" w:hAnsi="Arial" w:cs="Arial"/>
          <w:b/>
          <w:kern w:val="44"/>
          <w:sz w:val="22"/>
          <w:u w:val="single"/>
        </w:rPr>
        <w:t>Original Research Article</w:t>
      </w:r>
    </w:p>
    <w:p w:rsidR="008559DA" w:rsidRDefault="008C5534">
      <w:pPr>
        <w:pStyle w:val="NormalWeb"/>
        <w:widowControl/>
        <w:shd w:val="clear" w:color="auto" w:fill="FFFFFF"/>
        <w:spacing w:before="240" w:after="240"/>
        <w:jc w:val="center"/>
        <w:rPr>
          <w:rFonts w:ascii="Arial" w:eastAsia="Adobe 宋体 Std L" w:hAnsi="Arial" w:cs="Arial"/>
          <w:b/>
          <w:kern w:val="44"/>
          <w:sz w:val="22"/>
        </w:rPr>
      </w:pPr>
      <w:r>
        <w:rPr>
          <w:rFonts w:ascii="Arial" w:eastAsia="Adobe 宋体 Std L" w:hAnsi="Arial" w:cs="Arial"/>
          <w:b/>
          <w:kern w:val="44"/>
          <w:sz w:val="22"/>
        </w:rPr>
        <w:t>Research on Construction Method of Reduced-Order Model for Main Girder of Overhead Bridge Crane Based on Digital Twin</w:t>
      </w:r>
    </w:p>
    <w:p w:rsidR="008559DA" w:rsidRDefault="008C5534">
      <w:pPr>
        <w:rPr>
          <w:rFonts w:ascii="Arial" w:eastAsia="Times New Roman" w:hAnsi="Arial" w:cs="Arial"/>
          <w:bCs/>
          <w:i/>
          <w:sz w:val="24"/>
        </w:rPr>
      </w:pPr>
      <w:r>
        <w:rPr>
          <w:rFonts w:ascii="Arial" w:eastAsia="Times New Roman" w:hAnsi="Arial" w:cs="Arial"/>
          <w:bCs/>
          <w:i/>
          <w:sz w:val="24"/>
        </w:rPr>
        <w:t xml:space="preserve"> </w:t>
      </w:r>
    </w:p>
    <w:p w:rsidR="008559DA" w:rsidRDefault="008C5534">
      <w:pPr>
        <w:pStyle w:val="Heading1"/>
        <w:widowControl/>
        <w:spacing w:before="340" w:beforeAutospacing="0" w:after="330" w:afterAutospacing="0" w:line="576" w:lineRule="auto"/>
        <w:ind w:firstLineChars="100" w:firstLine="221"/>
        <w:rPr>
          <w:rStyle w:val="Strong"/>
          <w:rFonts w:ascii="Arial" w:hAnsi="Arial" w:cs="Arial" w:hint="default"/>
          <w:b/>
          <w:bCs w:val="0"/>
          <w:sz w:val="22"/>
          <w:szCs w:val="24"/>
        </w:rPr>
      </w:pPr>
      <w:r>
        <w:rPr>
          <w:rStyle w:val="Strong"/>
          <w:rFonts w:ascii="Arial" w:hAnsi="Arial" w:cs="Arial" w:hint="default"/>
          <w:b/>
          <w:bCs w:val="0"/>
          <w:sz w:val="22"/>
          <w:szCs w:val="24"/>
        </w:rPr>
        <w:t>Abstract</w:t>
      </w:r>
      <w:bookmarkStart w:id="0" w:name="_GoBack"/>
      <w:bookmarkEnd w:id="0"/>
    </w:p>
    <w:p w:rsidR="008559DA" w:rsidRDefault="008C5534">
      <w:pPr>
        <w:ind w:firstLineChars="100" w:firstLine="200"/>
        <w:rPr>
          <w:rFonts w:ascii="Arial" w:hAnsi="Arial"/>
          <w:sz w:val="20"/>
        </w:rPr>
      </w:pPr>
      <w:r>
        <w:rPr>
          <w:rFonts w:ascii="Arial" w:hAnsi="Arial"/>
          <w:sz w:val="20"/>
        </w:rPr>
        <w:t xml:space="preserve">To meet the high requirements </w:t>
      </w:r>
      <w:r>
        <w:rPr>
          <w:rFonts w:ascii="Arial" w:hAnsi="Arial"/>
          <w:sz w:val="20"/>
        </w:rPr>
        <w:t>for accuracy and real-time performance of main girder monitoring of overhead bridge cranes in digital twin systems, this paper studies the model order reduction technology combined with digital twin to realize the rapid analysis of the mechanical performan</w:t>
      </w:r>
      <w:r>
        <w:rPr>
          <w:rFonts w:ascii="Arial" w:hAnsi="Arial"/>
          <w:sz w:val="20"/>
        </w:rPr>
        <w:t xml:space="preserve">ce of crane main </w:t>
      </w:r>
      <w:proofErr w:type="spellStart"/>
      <w:r>
        <w:rPr>
          <w:rFonts w:ascii="Arial" w:hAnsi="Arial"/>
          <w:sz w:val="20"/>
        </w:rPr>
        <w:t>girders.</w:t>
      </w:r>
      <w:r>
        <w:rPr>
          <w:rFonts w:ascii="Arial" w:hAnsi="Arial" w:hint="eastAsia"/>
          <w:sz w:val="20"/>
        </w:rPr>
        <w:t>To</w:t>
      </w:r>
      <w:proofErr w:type="spellEnd"/>
      <w:r>
        <w:rPr>
          <w:rFonts w:ascii="Arial" w:hAnsi="Arial" w:hint="eastAsia"/>
          <w:sz w:val="20"/>
        </w:rPr>
        <w:t xml:space="preserve"> begin with, a detailed and high-precision finite element full-order model of the crane main girder is built utilizing professional finite element analysis </w:t>
      </w:r>
      <w:proofErr w:type="spellStart"/>
      <w:r>
        <w:rPr>
          <w:rFonts w:ascii="Arial" w:hAnsi="Arial" w:hint="eastAsia"/>
          <w:sz w:val="20"/>
        </w:rPr>
        <w:t>programs.</w:t>
      </w:r>
      <w:r>
        <w:rPr>
          <w:rFonts w:ascii="Arial" w:hAnsi="Arial"/>
          <w:sz w:val="20"/>
        </w:rPr>
        <w:t>Then</w:t>
      </w:r>
      <w:proofErr w:type="spellEnd"/>
      <w:r>
        <w:rPr>
          <w:rFonts w:ascii="Arial" w:hAnsi="Arial"/>
          <w:sz w:val="20"/>
        </w:rPr>
        <w:t xml:space="preserve">, based on the model order reduction principle, </w:t>
      </w:r>
      <w:r>
        <w:rPr>
          <w:rFonts w:ascii="Arial" w:hAnsi="Arial" w:hint="eastAsia"/>
          <w:sz w:val="20"/>
        </w:rPr>
        <w:t>Subsequently</w:t>
      </w:r>
      <w:r>
        <w:rPr>
          <w:rFonts w:ascii="Arial" w:hAnsi="Arial" w:hint="eastAsia"/>
          <w:sz w:val="20"/>
        </w:rPr>
        <w:t>, the full-order model was order-reduced using Ansys Twin Builder, while the critical parameters dominating the mechanical behavior of the main girder were preserved. On this basis, a reduced-order model (ROM) capable of accurately characterizing the stres</w:t>
      </w:r>
      <w:r>
        <w:rPr>
          <w:rFonts w:ascii="Arial" w:hAnsi="Arial" w:hint="eastAsia"/>
          <w:sz w:val="20"/>
        </w:rPr>
        <w:t>s distribution and deformation evolution of the main girder was established. For verification, identical loads and boundary constraints were imposed on both the full-order and reduced-order models, and the computational accuracy of the ROM was validated th</w:t>
      </w:r>
      <w:r>
        <w:rPr>
          <w:rFonts w:ascii="Arial" w:hAnsi="Arial" w:hint="eastAsia"/>
          <w:sz w:val="20"/>
        </w:rPr>
        <w:t>rough comparative analysis. The results demonstrate that the ROM keeps the relative errors of stress and deformation within the allowable engineering range, and the mechanical analysis duration is shortened to the second level. Accordingly, the real-time m</w:t>
      </w:r>
      <w:r>
        <w:rPr>
          <w:rFonts w:ascii="Arial" w:hAnsi="Arial" w:hint="eastAsia"/>
          <w:sz w:val="20"/>
        </w:rPr>
        <w:t>onitoring requirements of the digital twin system for crane main girders are effectively satisfied, laying a solid technical foundation for the lightweight development of crane digital twin models.</w:t>
      </w:r>
    </w:p>
    <w:p w:rsidR="008559DA" w:rsidRDefault="008559DA">
      <w:pPr>
        <w:ind w:firstLineChars="100" w:firstLine="200"/>
        <w:rPr>
          <w:rFonts w:ascii="Arial" w:hAnsi="Arial"/>
          <w:sz w:val="20"/>
        </w:rPr>
      </w:pPr>
    </w:p>
    <w:p w:rsidR="008559DA" w:rsidRDefault="008C5534">
      <w:pPr>
        <w:rPr>
          <w:rFonts w:ascii="Arial" w:hAnsi="Arial"/>
          <w:sz w:val="20"/>
        </w:rPr>
        <w:sectPr w:rsidR="008559D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roofErr w:type="spellStart"/>
      <w:proofErr w:type="gramStart"/>
      <w:r>
        <w:rPr>
          <w:rFonts w:ascii="Arial" w:hAnsi="Arial"/>
          <w:sz w:val="20"/>
        </w:rPr>
        <w:t>Keywords:Crane</w:t>
      </w:r>
      <w:proofErr w:type="gramEnd"/>
      <w:r>
        <w:rPr>
          <w:rFonts w:ascii="Arial" w:hAnsi="Arial"/>
          <w:sz w:val="20"/>
        </w:rPr>
        <w:t>;Digital</w:t>
      </w:r>
      <w:proofErr w:type="spellEnd"/>
      <w:r>
        <w:rPr>
          <w:rFonts w:ascii="Arial" w:hAnsi="Arial"/>
          <w:sz w:val="20"/>
        </w:rPr>
        <w:t xml:space="preserve"> </w:t>
      </w:r>
      <w:proofErr w:type="spellStart"/>
      <w:r>
        <w:rPr>
          <w:rFonts w:ascii="Arial" w:hAnsi="Arial"/>
          <w:sz w:val="20"/>
        </w:rPr>
        <w:t>Twin;M</w:t>
      </w:r>
      <w:r>
        <w:rPr>
          <w:rFonts w:ascii="Arial" w:hAnsi="Arial"/>
          <w:sz w:val="20"/>
        </w:rPr>
        <w:t>ain</w:t>
      </w:r>
      <w:proofErr w:type="spellEnd"/>
      <w:r>
        <w:rPr>
          <w:rFonts w:ascii="Arial" w:hAnsi="Arial"/>
          <w:sz w:val="20"/>
        </w:rPr>
        <w:t xml:space="preserve"> </w:t>
      </w:r>
      <w:proofErr w:type="spellStart"/>
      <w:r>
        <w:rPr>
          <w:rFonts w:ascii="Arial" w:hAnsi="Arial"/>
          <w:sz w:val="20"/>
        </w:rPr>
        <w:t>Girder;Reduced-Order</w:t>
      </w:r>
      <w:proofErr w:type="spellEnd"/>
      <w:r>
        <w:rPr>
          <w:rFonts w:ascii="Arial" w:hAnsi="Arial"/>
          <w:sz w:val="20"/>
        </w:rPr>
        <w:t xml:space="preserve"> Mod</w:t>
      </w:r>
      <w:r>
        <w:rPr>
          <w:rFonts w:ascii="Arial" w:hAnsi="Arial" w:hint="eastAsia"/>
          <w:sz w:val="20"/>
        </w:rPr>
        <w:t>el</w:t>
      </w:r>
    </w:p>
    <w:p w:rsidR="008559DA" w:rsidRDefault="008C5534">
      <w:pPr>
        <w:pStyle w:val="Heading1"/>
        <w:widowControl/>
        <w:spacing w:beforeAutospacing="0" w:afterAutospacing="0" w:line="576" w:lineRule="auto"/>
        <w:rPr>
          <w:rStyle w:val="Strong"/>
          <w:rFonts w:ascii="Times New Roman" w:hAnsi="Times New Roman" w:hint="default"/>
          <w:b/>
          <w:bCs w:val="0"/>
          <w:sz w:val="22"/>
          <w:szCs w:val="24"/>
        </w:rPr>
      </w:pPr>
      <w:r>
        <w:rPr>
          <w:rStyle w:val="Strong"/>
          <w:rFonts w:ascii="Times New Roman" w:hAnsi="Times New Roman" w:hint="default"/>
          <w:b/>
          <w:bCs w:val="0"/>
          <w:sz w:val="22"/>
          <w:szCs w:val="24"/>
        </w:rPr>
        <w:lastRenderedPageBreak/>
        <w:t>0 Introduction</w:t>
      </w:r>
    </w:p>
    <w:p w:rsidR="008559DA" w:rsidRDefault="008C5534">
      <w:pPr>
        <w:ind w:firstLineChars="100" w:firstLine="200"/>
        <w:rPr>
          <w:rFonts w:ascii="Arial" w:hAnsi="Arial"/>
          <w:sz w:val="20"/>
        </w:rPr>
      </w:pPr>
      <w:r>
        <w:rPr>
          <w:rFonts w:ascii="Arial" w:hAnsi="Arial"/>
          <w:sz w:val="20"/>
        </w:rPr>
        <w:t xml:space="preserve">Cranes are typical material handling equipment in the industrial field, which can realize vertical lifting and horizontal movement of materials. Due to their diverse types and wide application scenarios, they </w:t>
      </w:r>
      <w:r>
        <w:rPr>
          <w:rFonts w:ascii="Arial" w:hAnsi="Arial"/>
          <w:sz w:val="20"/>
        </w:rPr>
        <w:t xml:space="preserve">have become the core equipment in industry, construction, manufacturing, transportation and other </w:t>
      </w:r>
      <w:proofErr w:type="gramStart"/>
      <w:r>
        <w:rPr>
          <w:rFonts w:ascii="Arial" w:hAnsi="Arial"/>
          <w:sz w:val="20"/>
        </w:rPr>
        <w:t>fields</w:t>
      </w:r>
      <w:r>
        <w:rPr>
          <w:rFonts w:ascii="Arial" w:hAnsi="Arial" w:hint="eastAsia"/>
          <w:sz w:val="20"/>
          <w:vertAlign w:val="superscript"/>
        </w:rPr>
        <w:t>[</w:t>
      </w:r>
      <w:proofErr w:type="gramEnd"/>
      <w:r>
        <w:rPr>
          <w:rFonts w:ascii="Arial" w:hAnsi="Arial"/>
          <w:sz w:val="20"/>
          <w:vertAlign w:val="superscript"/>
        </w:rPr>
        <w:fldChar w:fldCharType="begin"/>
      </w:r>
      <w:r>
        <w:rPr>
          <w:rFonts w:ascii="Arial" w:hAnsi="Arial"/>
          <w:sz w:val="20"/>
          <w:vertAlign w:val="superscript"/>
        </w:rPr>
        <w:instrText xml:space="preserve"> REF _Ref10440 \r \h </w:instrText>
      </w:r>
      <w:r>
        <w:rPr>
          <w:rFonts w:ascii="Arial" w:hAnsi="Arial"/>
          <w:sz w:val="20"/>
          <w:vertAlign w:val="superscript"/>
        </w:rPr>
      </w:r>
      <w:r>
        <w:rPr>
          <w:rFonts w:ascii="Arial" w:hAnsi="Arial"/>
          <w:sz w:val="20"/>
          <w:vertAlign w:val="superscript"/>
        </w:rPr>
        <w:fldChar w:fldCharType="separate"/>
      </w:r>
      <w:r>
        <w:rPr>
          <w:rFonts w:ascii="Arial" w:hAnsi="Arial"/>
          <w:sz w:val="20"/>
          <w:vertAlign w:val="superscript"/>
        </w:rPr>
        <w:t>1</w:t>
      </w:r>
      <w:r>
        <w:rPr>
          <w:rFonts w:ascii="Arial" w:hAnsi="Arial"/>
          <w:sz w:val="20"/>
          <w:vertAlign w:val="superscript"/>
        </w:rPr>
        <w:fldChar w:fldCharType="end"/>
      </w:r>
      <w:r>
        <w:rPr>
          <w:rFonts w:ascii="Arial" w:hAnsi="Arial" w:hint="eastAsia"/>
          <w:sz w:val="20"/>
          <w:vertAlign w:val="superscript"/>
        </w:rPr>
        <w:t>]</w:t>
      </w:r>
      <w:r>
        <w:rPr>
          <w:rFonts w:ascii="Arial" w:hAnsi="Arial"/>
          <w:sz w:val="20"/>
        </w:rPr>
        <w:t>. With the rapid development of the digital economy, the crane in</w:t>
      </w:r>
      <w:r>
        <w:rPr>
          <w:rFonts w:ascii="Arial" w:hAnsi="Arial"/>
          <w:sz w:val="20"/>
        </w:rPr>
        <w:t>dustry is accelerating the transformation and upgrading towards intelligence, and digital twin technology, as a core support technology for industrial intelligence, has become an important means to solve the safety hazard problems of crane main girders and</w:t>
      </w:r>
      <w:r>
        <w:rPr>
          <w:rFonts w:ascii="Arial" w:hAnsi="Arial"/>
          <w:sz w:val="20"/>
        </w:rPr>
        <w:t xml:space="preserve"> promote the high-quality development of the </w:t>
      </w:r>
      <w:proofErr w:type="gramStart"/>
      <w:r>
        <w:rPr>
          <w:rFonts w:ascii="Arial" w:hAnsi="Arial"/>
          <w:sz w:val="20"/>
        </w:rPr>
        <w:t>industry</w:t>
      </w:r>
      <w:r>
        <w:rPr>
          <w:rFonts w:ascii="Arial" w:hAnsi="Arial"/>
          <w:sz w:val="20"/>
          <w:vertAlign w:val="superscript"/>
        </w:rPr>
        <w:t>[</w:t>
      </w:r>
      <w:proofErr w:type="gramEnd"/>
      <w:r>
        <w:rPr>
          <w:rFonts w:ascii="Arial" w:hAnsi="Arial"/>
          <w:sz w:val="20"/>
          <w:vertAlign w:val="superscript"/>
        </w:rPr>
        <w:fldChar w:fldCharType="begin"/>
      </w:r>
      <w:r>
        <w:rPr>
          <w:rFonts w:ascii="Arial" w:hAnsi="Arial"/>
          <w:sz w:val="20"/>
          <w:vertAlign w:val="superscript"/>
        </w:rPr>
        <w:instrText xml:space="preserve"> REF _Ref11547 \r \h </w:instrText>
      </w:r>
      <w:r>
        <w:rPr>
          <w:rFonts w:ascii="Arial" w:hAnsi="Arial"/>
          <w:sz w:val="20"/>
          <w:vertAlign w:val="superscript"/>
        </w:rPr>
      </w:r>
      <w:r>
        <w:rPr>
          <w:rFonts w:ascii="Arial" w:hAnsi="Arial"/>
          <w:sz w:val="20"/>
          <w:vertAlign w:val="superscript"/>
        </w:rPr>
        <w:fldChar w:fldCharType="separate"/>
      </w:r>
      <w:r>
        <w:rPr>
          <w:rFonts w:ascii="Arial" w:hAnsi="Arial"/>
          <w:sz w:val="20"/>
          <w:vertAlign w:val="superscript"/>
        </w:rPr>
        <w:t>2</w:t>
      </w:r>
      <w:r>
        <w:rPr>
          <w:rFonts w:ascii="Arial" w:hAnsi="Arial"/>
          <w:sz w:val="20"/>
          <w:vertAlign w:val="superscript"/>
        </w:rPr>
        <w:fldChar w:fldCharType="end"/>
      </w:r>
      <w:r>
        <w:rPr>
          <w:rFonts w:ascii="Arial" w:hAnsi="Arial"/>
          <w:sz w:val="20"/>
          <w:vertAlign w:val="superscript"/>
        </w:rPr>
        <w:t>]</w:t>
      </w:r>
      <w:r>
        <w:rPr>
          <w:rFonts w:ascii="Arial" w:hAnsi="Arial"/>
          <w:sz w:val="20"/>
        </w:rPr>
        <w:t>. By constructing the real-time mapping relationship between physical entities and digital models, digital twin tec</w:t>
      </w:r>
      <w:r>
        <w:rPr>
          <w:rFonts w:ascii="Arial" w:hAnsi="Arial"/>
          <w:sz w:val="20"/>
        </w:rPr>
        <w:t xml:space="preserve">hnology can realize the whole life cycle digital simulation and online monitoring of cranes from design, production, installation to operation and </w:t>
      </w:r>
      <w:proofErr w:type="gramStart"/>
      <w:r>
        <w:rPr>
          <w:rFonts w:ascii="Arial" w:hAnsi="Arial"/>
          <w:sz w:val="20"/>
        </w:rPr>
        <w:t>maintenance</w:t>
      </w:r>
      <w:r>
        <w:rPr>
          <w:rFonts w:ascii="Arial" w:hAnsi="Arial"/>
          <w:sz w:val="20"/>
          <w:vertAlign w:val="superscript"/>
        </w:rPr>
        <w:t>[</w:t>
      </w:r>
      <w:proofErr w:type="gramEnd"/>
      <w:r>
        <w:rPr>
          <w:rFonts w:ascii="Arial" w:hAnsi="Arial"/>
          <w:sz w:val="20"/>
          <w:vertAlign w:val="superscript"/>
        </w:rPr>
        <w:fldChar w:fldCharType="begin"/>
      </w:r>
      <w:r>
        <w:rPr>
          <w:rFonts w:ascii="Arial" w:hAnsi="Arial"/>
          <w:sz w:val="20"/>
          <w:vertAlign w:val="superscript"/>
        </w:rPr>
        <w:instrText xml:space="preserve"> REF _Ref11583 \r \h </w:instrText>
      </w:r>
      <w:r>
        <w:rPr>
          <w:rFonts w:ascii="Arial" w:hAnsi="Arial"/>
          <w:sz w:val="20"/>
          <w:vertAlign w:val="superscript"/>
        </w:rPr>
      </w:r>
      <w:r>
        <w:rPr>
          <w:rFonts w:ascii="Arial" w:hAnsi="Arial"/>
          <w:sz w:val="20"/>
          <w:vertAlign w:val="superscript"/>
        </w:rPr>
        <w:fldChar w:fldCharType="separate"/>
      </w:r>
      <w:r>
        <w:rPr>
          <w:rFonts w:ascii="Arial" w:hAnsi="Arial"/>
          <w:sz w:val="20"/>
          <w:vertAlign w:val="superscript"/>
        </w:rPr>
        <w:t>3</w:t>
      </w:r>
      <w:r>
        <w:rPr>
          <w:rFonts w:ascii="Arial" w:hAnsi="Arial"/>
          <w:sz w:val="20"/>
          <w:vertAlign w:val="superscript"/>
        </w:rPr>
        <w:fldChar w:fldCharType="end"/>
      </w:r>
      <w:r>
        <w:rPr>
          <w:rFonts w:ascii="Arial" w:hAnsi="Arial"/>
          <w:sz w:val="20"/>
          <w:vertAlign w:val="superscript"/>
        </w:rPr>
        <w:t>]</w:t>
      </w:r>
      <w:r>
        <w:rPr>
          <w:rFonts w:ascii="Arial" w:hAnsi="Arial"/>
          <w:sz w:val="20"/>
        </w:rPr>
        <w:t>. As the co</w:t>
      </w:r>
      <w:r>
        <w:rPr>
          <w:rFonts w:ascii="Arial" w:hAnsi="Arial"/>
          <w:sz w:val="20"/>
        </w:rPr>
        <w:t xml:space="preserve">re load-bearing component of cranes, the main girder's stress state and deformation characteristics directly determine the operational safety of the </w:t>
      </w:r>
      <w:proofErr w:type="gramStart"/>
      <w:r>
        <w:rPr>
          <w:rFonts w:ascii="Arial" w:hAnsi="Arial"/>
          <w:sz w:val="20"/>
        </w:rPr>
        <w:t>equipment</w:t>
      </w:r>
      <w:r>
        <w:rPr>
          <w:rFonts w:ascii="Arial" w:hAnsi="Arial"/>
          <w:sz w:val="20"/>
          <w:vertAlign w:val="superscript"/>
        </w:rPr>
        <w:t>[</w:t>
      </w:r>
      <w:proofErr w:type="gramEnd"/>
      <w:r>
        <w:rPr>
          <w:rFonts w:ascii="Arial" w:hAnsi="Arial"/>
          <w:sz w:val="20"/>
          <w:vertAlign w:val="superscript"/>
        </w:rPr>
        <w:fldChar w:fldCharType="begin"/>
      </w:r>
      <w:r>
        <w:rPr>
          <w:rFonts w:ascii="Arial" w:hAnsi="Arial"/>
          <w:sz w:val="20"/>
          <w:vertAlign w:val="superscript"/>
        </w:rPr>
        <w:instrText xml:space="preserve"> REF _Ref11616 \r \h </w:instrText>
      </w:r>
      <w:r>
        <w:rPr>
          <w:rFonts w:ascii="Arial" w:hAnsi="Arial"/>
          <w:sz w:val="20"/>
          <w:vertAlign w:val="superscript"/>
        </w:rPr>
      </w:r>
      <w:r>
        <w:rPr>
          <w:rFonts w:ascii="Arial" w:hAnsi="Arial"/>
          <w:sz w:val="20"/>
          <w:vertAlign w:val="superscript"/>
        </w:rPr>
        <w:fldChar w:fldCharType="separate"/>
      </w:r>
      <w:r>
        <w:rPr>
          <w:rFonts w:ascii="Arial" w:hAnsi="Arial"/>
          <w:sz w:val="20"/>
          <w:vertAlign w:val="superscript"/>
        </w:rPr>
        <w:t>4</w:t>
      </w:r>
      <w:r>
        <w:rPr>
          <w:rFonts w:ascii="Arial" w:hAnsi="Arial"/>
          <w:sz w:val="20"/>
          <w:vertAlign w:val="superscript"/>
        </w:rPr>
        <w:fldChar w:fldCharType="end"/>
      </w:r>
      <w:r>
        <w:rPr>
          <w:rFonts w:ascii="Arial" w:hAnsi="Arial"/>
          <w:sz w:val="20"/>
          <w:vertAlign w:val="superscript"/>
        </w:rPr>
        <w:t>]</w:t>
      </w:r>
      <w:r>
        <w:rPr>
          <w:rFonts w:ascii="Arial" w:hAnsi="Arial"/>
          <w:sz w:val="20"/>
        </w:rPr>
        <w:t>. Digital t</w:t>
      </w:r>
      <w:r>
        <w:rPr>
          <w:rFonts w:ascii="Arial" w:hAnsi="Arial"/>
          <w:sz w:val="20"/>
        </w:rPr>
        <w:t>win technology can accurately simulate the mechanical response of the main girder, monitor the damage evolution trend in real time, and provide data support for the early warning of structural damage and the decision-making of maintenance, which is of grea</w:t>
      </w:r>
      <w:r>
        <w:rPr>
          <w:rFonts w:ascii="Arial" w:hAnsi="Arial"/>
          <w:sz w:val="20"/>
        </w:rPr>
        <w:t xml:space="preserve">t significance to improve the operational efficiency and safety of </w:t>
      </w:r>
      <w:proofErr w:type="gramStart"/>
      <w:r>
        <w:rPr>
          <w:rFonts w:ascii="Arial" w:hAnsi="Arial"/>
          <w:sz w:val="20"/>
        </w:rPr>
        <w:t>cranes</w:t>
      </w:r>
      <w:r>
        <w:rPr>
          <w:rFonts w:ascii="Arial" w:hAnsi="Arial"/>
          <w:sz w:val="20"/>
          <w:vertAlign w:val="superscript"/>
        </w:rPr>
        <w:t>[</w:t>
      </w:r>
      <w:proofErr w:type="gramEnd"/>
      <w:r>
        <w:rPr>
          <w:rFonts w:ascii="Arial" w:hAnsi="Arial"/>
          <w:sz w:val="20"/>
          <w:vertAlign w:val="superscript"/>
        </w:rPr>
        <w:fldChar w:fldCharType="begin"/>
      </w:r>
      <w:r>
        <w:rPr>
          <w:rFonts w:ascii="Arial" w:hAnsi="Arial"/>
          <w:sz w:val="20"/>
          <w:vertAlign w:val="superscript"/>
        </w:rPr>
        <w:instrText xml:space="preserve"> REF _Ref11645 \r \h </w:instrText>
      </w:r>
      <w:r>
        <w:rPr>
          <w:rFonts w:ascii="Arial" w:hAnsi="Arial"/>
          <w:sz w:val="20"/>
          <w:vertAlign w:val="superscript"/>
        </w:rPr>
      </w:r>
      <w:r>
        <w:rPr>
          <w:rFonts w:ascii="Arial" w:hAnsi="Arial"/>
          <w:sz w:val="20"/>
          <w:vertAlign w:val="superscript"/>
        </w:rPr>
        <w:fldChar w:fldCharType="separate"/>
      </w:r>
      <w:r>
        <w:rPr>
          <w:rFonts w:ascii="Arial" w:hAnsi="Arial"/>
          <w:sz w:val="20"/>
          <w:vertAlign w:val="superscript"/>
        </w:rPr>
        <w:t>5</w:t>
      </w:r>
      <w:r>
        <w:rPr>
          <w:rFonts w:ascii="Arial" w:hAnsi="Arial"/>
          <w:sz w:val="20"/>
          <w:vertAlign w:val="superscript"/>
        </w:rPr>
        <w:fldChar w:fldCharType="end"/>
      </w:r>
      <w:r>
        <w:rPr>
          <w:rFonts w:ascii="Arial" w:hAnsi="Arial"/>
          <w:sz w:val="20"/>
          <w:vertAlign w:val="superscript"/>
        </w:rPr>
        <w:t>]</w:t>
      </w:r>
      <w:r>
        <w:rPr>
          <w:rFonts w:ascii="Arial" w:hAnsi="Arial"/>
          <w:sz w:val="20"/>
        </w:rPr>
        <w:t>.</w:t>
      </w:r>
    </w:p>
    <w:p w:rsidR="008559DA" w:rsidRDefault="008C5534">
      <w:pPr>
        <w:ind w:firstLineChars="100" w:firstLine="200"/>
        <w:rPr>
          <w:rFonts w:ascii="Arial" w:hAnsi="Arial"/>
          <w:sz w:val="20"/>
        </w:rPr>
      </w:pPr>
      <w:r>
        <w:rPr>
          <w:rFonts w:ascii="Arial" w:hAnsi="Arial"/>
          <w:sz w:val="20"/>
        </w:rPr>
        <w:t xml:space="preserve">Model order reduction technology can transform high-dimensional complex models into </w:t>
      </w:r>
      <w:r>
        <w:rPr>
          <w:rFonts w:ascii="Arial" w:hAnsi="Arial"/>
          <w:sz w:val="20"/>
        </w:rPr>
        <w:t xml:space="preserve">low-dimensional simplified models by retaining the core dynamic characteristics of the system, stripping redundant degrees of freedom and simplifying the complex coupling relationship between </w:t>
      </w:r>
      <w:proofErr w:type="gramStart"/>
      <w:r>
        <w:rPr>
          <w:rFonts w:ascii="Arial" w:hAnsi="Arial"/>
          <w:sz w:val="20"/>
        </w:rPr>
        <w:t>parameters</w:t>
      </w:r>
      <w:r>
        <w:rPr>
          <w:rFonts w:ascii="Arial" w:hAnsi="Arial"/>
          <w:sz w:val="20"/>
          <w:vertAlign w:val="superscript"/>
        </w:rPr>
        <w:t>[</w:t>
      </w:r>
      <w:proofErr w:type="gramEnd"/>
      <w:r>
        <w:rPr>
          <w:rFonts w:ascii="Arial" w:hAnsi="Arial"/>
          <w:sz w:val="20"/>
          <w:vertAlign w:val="superscript"/>
        </w:rPr>
        <w:fldChar w:fldCharType="begin"/>
      </w:r>
      <w:r>
        <w:rPr>
          <w:rFonts w:ascii="Arial" w:hAnsi="Arial"/>
          <w:sz w:val="20"/>
          <w:vertAlign w:val="superscript"/>
        </w:rPr>
        <w:instrText xml:space="preserve"> REF _Ref11694 \r \h </w:instrText>
      </w:r>
      <w:r>
        <w:rPr>
          <w:rFonts w:ascii="Arial" w:hAnsi="Arial"/>
          <w:sz w:val="20"/>
          <w:vertAlign w:val="superscript"/>
        </w:rPr>
      </w:r>
      <w:r>
        <w:rPr>
          <w:rFonts w:ascii="Arial" w:hAnsi="Arial"/>
          <w:sz w:val="20"/>
          <w:vertAlign w:val="superscript"/>
        </w:rPr>
        <w:fldChar w:fldCharType="separate"/>
      </w:r>
      <w:r>
        <w:rPr>
          <w:rFonts w:ascii="Arial" w:hAnsi="Arial"/>
          <w:sz w:val="20"/>
          <w:vertAlign w:val="superscript"/>
        </w:rPr>
        <w:t>6</w:t>
      </w:r>
      <w:r>
        <w:rPr>
          <w:rFonts w:ascii="Arial" w:hAnsi="Arial"/>
          <w:sz w:val="20"/>
          <w:vertAlign w:val="superscript"/>
        </w:rPr>
        <w:fldChar w:fldCharType="end"/>
      </w:r>
      <w:r>
        <w:rPr>
          <w:rFonts w:ascii="Arial" w:hAnsi="Arial"/>
          <w:sz w:val="20"/>
          <w:vertAlign w:val="superscript"/>
        </w:rPr>
        <w:t>]</w:t>
      </w:r>
      <w:r>
        <w:rPr>
          <w:rFonts w:ascii="Arial" w:hAnsi="Arial"/>
          <w:sz w:val="20"/>
        </w:rPr>
        <w:t>. The finite element full-order model of the crane main girder has the characteristics of high computational complexity and large number of degrees of freedom, resulting in too long single simulation time, which is difficul</w:t>
      </w:r>
      <w:r>
        <w:rPr>
          <w:rFonts w:ascii="Arial" w:hAnsi="Arial"/>
          <w:sz w:val="20"/>
        </w:rPr>
        <w:t xml:space="preserve">t to meet the requirements of digital twin systems for real-time data synchronization, state update and online decision </w:t>
      </w:r>
      <w:proofErr w:type="gramStart"/>
      <w:r>
        <w:rPr>
          <w:rFonts w:ascii="Arial" w:hAnsi="Arial"/>
          <w:sz w:val="20"/>
        </w:rPr>
        <w:t>feedback</w:t>
      </w:r>
      <w:r>
        <w:rPr>
          <w:rFonts w:ascii="Arial" w:hAnsi="Arial"/>
          <w:sz w:val="20"/>
          <w:vertAlign w:val="superscript"/>
        </w:rPr>
        <w:t>[</w:t>
      </w:r>
      <w:proofErr w:type="gramEnd"/>
      <w:r>
        <w:rPr>
          <w:rFonts w:ascii="Arial" w:hAnsi="Arial"/>
          <w:sz w:val="20"/>
          <w:vertAlign w:val="superscript"/>
        </w:rPr>
        <w:fldChar w:fldCharType="begin"/>
      </w:r>
      <w:r>
        <w:rPr>
          <w:rFonts w:ascii="Arial" w:hAnsi="Arial"/>
          <w:sz w:val="20"/>
          <w:vertAlign w:val="superscript"/>
        </w:rPr>
        <w:instrText xml:space="preserve"> REF _Ref11720 \r \h </w:instrText>
      </w:r>
      <w:r>
        <w:rPr>
          <w:rFonts w:ascii="Arial" w:hAnsi="Arial"/>
          <w:sz w:val="20"/>
          <w:vertAlign w:val="superscript"/>
        </w:rPr>
      </w:r>
      <w:r>
        <w:rPr>
          <w:rFonts w:ascii="Arial" w:hAnsi="Arial"/>
          <w:sz w:val="20"/>
          <w:vertAlign w:val="superscript"/>
        </w:rPr>
        <w:fldChar w:fldCharType="separate"/>
      </w:r>
      <w:r>
        <w:rPr>
          <w:rFonts w:ascii="Arial" w:hAnsi="Arial"/>
          <w:sz w:val="20"/>
          <w:vertAlign w:val="superscript"/>
        </w:rPr>
        <w:t>7</w:t>
      </w:r>
      <w:r>
        <w:rPr>
          <w:rFonts w:ascii="Arial" w:hAnsi="Arial"/>
          <w:sz w:val="20"/>
          <w:vertAlign w:val="superscript"/>
        </w:rPr>
        <w:fldChar w:fldCharType="end"/>
      </w:r>
      <w:r>
        <w:rPr>
          <w:rFonts w:ascii="Arial" w:hAnsi="Arial"/>
          <w:sz w:val="20"/>
          <w:vertAlign w:val="superscript"/>
        </w:rPr>
        <w:t>]</w:t>
      </w:r>
      <w:r>
        <w:rPr>
          <w:rFonts w:ascii="Arial" w:hAnsi="Arial"/>
          <w:sz w:val="20"/>
        </w:rPr>
        <w:t>. Model order reduction technology can el</w:t>
      </w:r>
      <w:r>
        <w:rPr>
          <w:rFonts w:ascii="Arial" w:hAnsi="Arial"/>
          <w:sz w:val="20"/>
        </w:rPr>
        <w:t xml:space="preserve">iminate the redundant information in the full-order model, convert the high-dimensional model into a low-dimensional simplified model, and improve the simulation efficiency by tens or even hundreds of times, thus ensuring the real-time interaction between </w:t>
      </w:r>
      <w:r>
        <w:rPr>
          <w:rFonts w:ascii="Arial" w:hAnsi="Arial"/>
          <w:sz w:val="20"/>
        </w:rPr>
        <w:t xml:space="preserve">the virtual model and the physical </w:t>
      </w:r>
      <w:proofErr w:type="gramStart"/>
      <w:r>
        <w:rPr>
          <w:rFonts w:ascii="Arial" w:hAnsi="Arial"/>
          <w:sz w:val="20"/>
        </w:rPr>
        <w:t>entity</w:t>
      </w:r>
      <w:r>
        <w:rPr>
          <w:rFonts w:ascii="Arial" w:hAnsi="Arial"/>
          <w:sz w:val="20"/>
          <w:vertAlign w:val="superscript"/>
        </w:rPr>
        <w:t>[</w:t>
      </w:r>
      <w:proofErr w:type="gramEnd"/>
      <w:r>
        <w:rPr>
          <w:rFonts w:ascii="Arial" w:hAnsi="Arial"/>
          <w:sz w:val="20"/>
          <w:vertAlign w:val="superscript"/>
        </w:rPr>
        <w:fldChar w:fldCharType="begin"/>
      </w:r>
      <w:r>
        <w:rPr>
          <w:rFonts w:ascii="Arial" w:hAnsi="Arial"/>
          <w:sz w:val="20"/>
          <w:vertAlign w:val="superscript"/>
        </w:rPr>
        <w:instrText xml:space="preserve"> REF _Ref11743 \r \h </w:instrText>
      </w:r>
      <w:r>
        <w:rPr>
          <w:rFonts w:ascii="Arial" w:hAnsi="Arial"/>
          <w:sz w:val="20"/>
          <w:vertAlign w:val="superscript"/>
        </w:rPr>
      </w:r>
      <w:r>
        <w:rPr>
          <w:rFonts w:ascii="Arial" w:hAnsi="Arial"/>
          <w:sz w:val="20"/>
          <w:vertAlign w:val="superscript"/>
        </w:rPr>
        <w:fldChar w:fldCharType="separate"/>
      </w:r>
      <w:r>
        <w:rPr>
          <w:rFonts w:ascii="Arial" w:hAnsi="Arial"/>
          <w:sz w:val="20"/>
          <w:vertAlign w:val="superscript"/>
        </w:rPr>
        <w:t>8</w:t>
      </w:r>
      <w:r>
        <w:rPr>
          <w:rFonts w:ascii="Arial" w:hAnsi="Arial"/>
          <w:sz w:val="20"/>
          <w:vertAlign w:val="superscript"/>
        </w:rPr>
        <w:fldChar w:fldCharType="end"/>
      </w:r>
      <w:r>
        <w:rPr>
          <w:rFonts w:ascii="Arial" w:hAnsi="Arial"/>
          <w:sz w:val="20"/>
          <w:vertAlign w:val="superscript"/>
        </w:rPr>
        <w:t>]</w:t>
      </w:r>
      <w:r>
        <w:rPr>
          <w:rFonts w:ascii="Arial" w:hAnsi="Arial"/>
          <w:sz w:val="20"/>
        </w:rPr>
        <w:t>. At the same time, this technology can significantly reduce the storage space and computing power requirements of the model, l</w:t>
      </w:r>
      <w:r>
        <w:rPr>
          <w:rFonts w:ascii="Arial" w:hAnsi="Arial"/>
          <w:sz w:val="20"/>
        </w:rPr>
        <w:t xml:space="preserve">ower the deployment cost of the digital twin system, and realize the lightweight of the model on the premise that the calculation error is controlled within the engineering allowable range, which makes the accurate mapping and dynamic real-time simulation </w:t>
      </w:r>
      <w:r>
        <w:rPr>
          <w:rFonts w:ascii="Arial" w:hAnsi="Arial"/>
          <w:sz w:val="20"/>
        </w:rPr>
        <w:t>of the complex crane system by digital twin technology a reality</w:t>
      </w:r>
      <w:r>
        <w:rPr>
          <w:rFonts w:ascii="Arial" w:hAnsi="Arial"/>
          <w:sz w:val="20"/>
          <w:vertAlign w:val="superscript"/>
        </w:rPr>
        <w:t>[</w:t>
      </w:r>
      <w:r>
        <w:rPr>
          <w:rFonts w:ascii="Arial" w:hAnsi="Arial"/>
          <w:sz w:val="20"/>
          <w:vertAlign w:val="superscript"/>
        </w:rPr>
        <w:fldChar w:fldCharType="begin"/>
      </w:r>
      <w:r>
        <w:rPr>
          <w:rFonts w:ascii="Arial" w:hAnsi="Arial"/>
          <w:sz w:val="20"/>
          <w:vertAlign w:val="superscript"/>
        </w:rPr>
        <w:instrText xml:space="preserve"> REF _Ref11769 \r \h </w:instrText>
      </w:r>
      <w:r>
        <w:rPr>
          <w:rFonts w:ascii="Arial" w:hAnsi="Arial"/>
          <w:sz w:val="20"/>
          <w:vertAlign w:val="superscript"/>
        </w:rPr>
      </w:r>
      <w:r>
        <w:rPr>
          <w:rFonts w:ascii="Arial" w:hAnsi="Arial"/>
          <w:sz w:val="20"/>
          <w:vertAlign w:val="superscript"/>
        </w:rPr>
        <w:fldChar w:fldCharType="separate"/>
      </w:r>
      <w:r>
        <w:rPr>
          <w:rFonts w:ascii="Arial" w:hAnsi="Arial"/>
          <w:sz w:val="20"/>
          <w:vertAlign w:val="superscript"/>
        </w:rPr>
        <w:t>9</w:t>
      </w:r>
      <w:r>
        <w:rPr>
          <w:rFonts w:ascii="Arial" w:hAnsi="Arial"/>
          <w:sz w:val="20"/>
          <w:vertAlign w:val="superscript"/>
        </w:rPr>
        <w:fldChar w:fldCharType="end"/>
      </w:r>
      <w:r>
        <w:rPr>
          <w:rFonts w:ascii="Arial" w:hAnsi="Arial" w:hint="eastAsia"/>
          <w:sz w:val="20"/>
          <w:vertAlign w:val="superscript"/>
        </w:rPr>
        <w:t>,</w:t>
      </w:r>
      <w:r>
        <w:rPr>
          <w:rFonts w:ascii="Arial" w:hAnsi="Arial" w:hint="eastAsia"/>
          <w:sz w:val="20"/>
          <w:vertAlign w:val="superscript"/>
        </w:rPr>
        <w:fldChar w:fldCharType="begin"/>
      </w:r>
      <w:r>
        <w:rPr>
          <w:rFonts w:ascii="Arial" w:hAnsi="Arial" w:hint="eastAsia"/>
          <w:sz w:val="20"/>
          <w:vertAlign w:val="superscript"/>
        </w:rPr>
        <w:instrText xml:space="preserve"> REF _Ref11792 \r \h </w:instrText>
      </w:r>
      <w:r>
        <w:rPr>
          <w:rFonts w:ascii="Arial" w:hAnsi="Arial" w:hint="eastAsia"/>
          <w:sz w:val="20"/>
          <w:vertAlign w:val="superscript"/>
        </w:rPr>
      </w:r>
      <w:r>
        <w:rPr>
          <w:rFonts w:ascii="Arial" w:hAnsi="Arial" w:hint="eastAsia"/>
          <w:sz w:val="20"/>
          <w:vertAlign w:val="superscript"/>
        </w:rPr>
        <w:fldChar w:fldCharType="separate"/>
      </w:r>
      <w:r>
        <w:rPr>
          <w:rFonts w:ascii="Arial" w:hAnsi="Arial" w:hint="eastAsia"/>
          <w:sz w:val="20"/>
          <w:vertAlign w:val="superscript"/>
        </w:rPr>
        <w:t>10</w:t>
      </w:r>
      <w:r>
        <w:rPr>
          <w:rFonts w:ascii="Arial" w:hAnsi="Arial" w:hint="eastAsia"/>
          <w:sz w:val="20"/>
          <w:vertAlign w:val="superscript"/>
        </w:rPr>
        <w:fldChar w:fldCharType="end"/>
      </w:r>
      <w:r>
        <w:rPr>
          <w:rFonts w:ascii="Arial" w:hAnsi="Arial"/>
          <w:sz w:val="20"/>
          <w:vertAlign w:val="superscript"/>
        </w:rPr>
        <w:t>]</w:t>
      </w:r>
      <w:r>
        <w:rPr>
          <w:rFonts w:ascii="Arial" w:hAnsi="Arial"/>
          <w:sz w:val="20"/>
        </w:rPr>
        <w:t>.</w:t>
      </w:r>
    </w:p>
    <w:p w:rsidR="008559DA" w:rsidRDefault="008C5534">
      <w:pPr>
        <w:ind w:firstLineChars="100" w:firstLine="200"/>
        <w:rPr>
          <w:rFonts w:ascii="Arial" w:hAnsi="Arial"/>
          <w:sz w:val="20"/>
        </w:rPr>
      </w:pPr>
      <w:r>
        <w:rPr>
          <w:rFonts w:ascii="Arial" w:hAnsi="Arial"/>
          <w:sz w:val="20"/>
        </w:rPr>
        <w:t>Aiming at the problem that the finite element full-order model of the crane main girder cannot meet the real-time demand of the digital twin system, this paper takes a 3.2 t double-girder gantry crane as the research object, combines the finite element ana</w:t>
      </w:r>
      <w:r>
        <w:rPr>
          <w:rFonts w:ascii="Arial" w:hAnsi="Arial"/>
          <w:sz w:val="20"/>
        </w:rPr>
        <w:t xml:space="preserve">lysis technology with the model order reduction technology, </w:t>
      </w:r>
      <w:r>
        <w:rPr>
          <w:rFonts w:ascii="Arial" w:hAnsi="Arial" w:hint="eastAsia"/>
          <w:sz w:val="20"/>
        </w:rPr>
        <w:t xml:space="preserve">establishes the reduced-order model for the crane main girder via Ansys Workbench and Ansys Twin Builder </w:t>
      </w:r>
      <w:r>
        <w:rPr>
          <w:rFonts w:ascii="Arial" w:hAnsi="Arial" w:hint="eastAsia"/>
          <w:sz w:val="20"/>
          <w:vertAlign w:val="superscript"/>
        </w:rPr>
        <w:t>[</w:t>
      </w:r>
      <w:r>
        <w:rPr>
          <w:rFonts w:ascii="Arial" w:hAnsi="Arial" w:hint="eastAsia"/>
          <w:sz w:val="20"/>
          <w:vertAlign w:val="superscript"/>
        </w:rPr>
        <w:fldChar w:fldCharType="begin"/>
      </w:r>
      <w:r>
        <w:rPr>
          <w:rFonts w:ascii="Arial" w:hAnsi="Arial" w:hint="eastAsia"/>
          <w:sz w:val="20"/>
          <w:vertAlign w:val="superscript"/>
        </w:rPr>
        <w:instrText xml:space="preserve"> REF _Ref11838 \r \h </w:instrText>
      </w:r>
      <w:r>
        <w:rPr>
          <w:rFonts w:ascii="Arial" w:hAnsi="Arial" w:hint="eastAsia"/>
          <w:sz w:val="20"/>
          <w:vertAlign w:val="superscript"/>
        </w:rPr>
      </w:r>
      <w:r>
        <w:rPr>
          <w:rFonts w:ascii="Arial" w:hAnsi="Arial" w:hint="eastAsia"/>
          <w:sz w:val="20"/>
          <w:vertAlign w:val="superscript"/>
        </w:rPr>
        <w:fldChar w:fldCharType="separate"/>
      </w:r>
      <w:r>
        <w:rPr>
          <w:rFonts w:ascii="Arial" w:hAnsi="Arial" w:hint="eastAsia"/>
          <w:sz w:val="20"/>
          <w:vertAlign w:val="superscript"/>
        </w:rPr>
        <w:t>11</w:t>
      </w:r>
      <w:r>
        <w:rPr>
          <w:rFonts w:ascii="Arial" w:hAnsi="Arial" w:hint="eastAsia"/>
          <w:sz w:val="20"/>
          <w:vertAlign w:val="superscript"/>
        </w:rPr>
        <w:fldChar w:fldCharType="end"/>
      </w:r>
      <w:r>
        <w:rPr>
          <w:rFonts w:ascii="Arial" w:hAnsi="Arial" w:hint="eastAsia"/>
          <w:sz w:val="20"/>
          <w:vertAlign w:val="superscript"/>
        </w:rPr>
        <w:t>]</w:t>
      </w:r>
      <w:r>
        <w:rPr>
          <w:rFonts w:ascii="Arial" w:hAnsi="Arial" w:hint="eastAsia"/>
          <w:sz w:val="20"/>
        </w:rPr>
        <w:t>, v</w:t>
      </w:r>
      <w:r>
        <w:rPr>
          <w:rFonts w:ascii="Arial" w:hAnsi="Arial" w:hint="eastAsia"/>
          <w:sz w:val="20"/>
        </w:rPr>
        <w:t>alidates the computational accuracy of the ROM through comparative studies on stress and deformation under various operating conditions</w:t>
      </w:r>
      <w:r>
        <w:rPr>
          <w:rFonts w:ascii="Arial" w:hAnsi="Arial" w:hint="eastAsia"/>
          <w:sz w:val="20"/>
          <w:vertAlign w:val="superscript"/>
        </w:rPr>
        <w:t>[</w:t>
      </w:r>
      <w:r>
        <w:rPr>
          <w:rFonts w:ascii="Arial" w:hAnsi="Arial" w:hint="eastAsia"/>
          <w:sz w:val="20"/>
          <w:vertAlign w:val="superscript"/>
        </w:rPr>
        <w:fldChar w:fldCharType="begin"/>
      </w:r>
      <w:r>
        <w:rPr>
          <w:rFonts w:ascii="Arial" w:hAnsi="Arial" w:hint="eastAsia"/>
          <w:sz w:val="20"/>
          <w:vertAlign w:val="superscript"/>
        </w:rPr>
        <w:instrText xml:space="preserve"> REF _Ref11864 \r \h </w:instrText>
      </w:r>
      <w:r>
        <w:rPr>
          <w:rFonts w:ascii="Arial" w:hAnsi="Arial" w:hint="eastAsia"/>
          <w:sz w:val="20"/>
          <w:vertAlign w:val="superscript"/>
        </w:rPr>
      </w:r>
      <w:r>
        <w:rPr>
          <w:rFonts w:ascii="Arial" w:hAnsi="Arial" w:hint="eastAsia"/>
          <w:sz w:val="20"/>
          <w:vertAlign w:val="superscript"/>
        </w:rPr>
        <w:fldChar w:fldCharType="separate"/>
      </w:r>
      <w:r>
        <w:rPr>
          <w:rFonts w:ascii="Arial" w:hAnsi="Arial" w:hint="eastAsia"/>
          <w:sz w:val="20"/>
          <w:vertAlign w:val="superscript"/>
        </w:rPr>
        <w:t>12</w:t>
      </w:r>
      <w:r>
        <w:rPr>
          <w:rFonts w:ascii="Arial" w:hAnsi="Arial" w:hint="eastAsia"/>
          <w:sz w:val="20"/>
          <w:vertAlign w:val="superscript"/>
        </w:rPr>
        <w:fldChar w:fldCharType="end"/>
      </w:r>
      <w:r>
        <w:rPr>
          <w:rFonts w:ascii="Arial" w:hAnsi="Arial" w:hint="eastAsia"/>
          <w:sz w:val="20"/>
          <w:vertAlign w:val="superscript"/>
        </w:rPr>
        <w:t>]</w:t>
      </w:r>
      <w:r>
        <w:rPr>
          <w:rFonts w:ascii="Arial" w:hAnsi="Arial" w:hint="eastAsia"/>
          <w:sz w:val="20"/>
        </w:rPr>
        <w:t>, and evaluates the computational</w:t>
      </w:r>
      <w:r>
        <w:rPr>
          <w:rFonts w:ascii="Arial" w:hAnsi="Arial" w:hint="eastAsia"/>
          <w:sz w:val="20"/>
        </w:rPr>
        <w:t xml:space="preserve"> efficiency of the established model</w:t>
      </w:r>
      <w:r>
        <w:rPr>
          <w:rFonts w:ascii="Arial" w:hAnsi="Arial"/>
          <w:sz w:val="20"/>
        </w:rPr>
        <w:t xml:space="preserve">. The research results provide a feasible construction method for the lightweight model of the crane main girder in the digital twin </w:t>
      </w:r>
      <w:proofErr w:type="gramStart"/>
      <w:r>
        <w:rPr>
          <w:rFonts w:ascii="Arial" w:hAnsi="Arial"/>
          <w:sz w:val="20"/>
        </w:rPr>
        <w:t>system</w:t>
      </w:r>
      <w:r>
        <w:rPr>
          <w:rFonts w:ascii="Arial" w:hAnsi="Arial"/>
          <w:sz w:val="20"/>
          <w:vertAlign w:val="superscript"/>
        </w:rPr>
        <w:t>[</w:t>
      </w:r>
      <w:proofErr w:type="gramEnd"/>
      <w:r>
        <w:rPr>
          <w:rFonts w:ascii="Arial" w:hAnsi="Arial"/>
          <w:sz w:val="20"/>
          <w:vertAlign w:val="superscript"/>
        </w:rPr>
        <w:fldChar w:fldCharType="begin"/>
      </w:r>
      <w:r>
        <w:rPr>
          <w:rFonts w:ascii="Arial" w:hAnsi="Arial"/>
          <w:sz w:val="20"/>
          <w:vertAlign w:val="superscript"/>
        </w:rPr>
        <w:instrText xml:space="preserve"> REF _Ref11906 \r \h </w:instrText>
      </w:r>
      <w:r>
        <w:rPr>
          <w:rFonts w:ascii="Arial" w:hAnsi="Arial"/>
          <w:sz w:val="20"/>
          <w:vertAlign w:val="superscript"/>
        </w:rPr>
      </w:r>
      <w:r>
        <w:rPr>
          <w:rFonts w:ascii="Arial" w:hAnsi="Arial"/>
          <w:sz w:val="20"/>
          <w:vertAlign w:val="superscript"/>
        </w:rPr>
        <w:fldChar w:fldCharType="separate"/>
      </w:r>
      <w:r>
        <w:rPr>
          <w:rFonts w:ascii="Arial" w:hAnsi="Arial"/>
          <w:sz w:val="20"/>
          <w:vertAlign w:val="superscript"/>
        </w:rPr>
        <w:t>13</w:t>
      </w:r>
      <w:r>
        <w:rPr>
          <w:rFonts w:ascii="Arial" w:hAnsi="Arial"/>
          <w:sz w:val="20"/>
          <w:vertAlign w:val="superscript"/>
        </w:rPr>
        <w:fldChar w:fldCharType="end"/>
      </w:r>
      <w:r>
        <w:rPr>
          <w:rFonts w:ascii="Arial" w:hAnsi="Arial"/>
          <w:sz w:val="20"/>
          <w:vertAlign w:val="superscript"/>
        </w:rPr>
        <w:t>]</w:t>
      </w:r>
      <w:r>
        <w:rPr>
          <w:rFonts w:ascii="Arial" w:hAnsi="Arial"/>
          <w:sz w:val="20"/>
        </w:rPr>
        <w:t>.</w:t>
      </w:r>
    </w:p>
    <w:p w:rsidR="008559DA" w:rsidRDefault="008C5534">
      <w:pPr>
        <w:pStyle w:val="Heading1"/>
        <w:widowControl/>
        <w:spacing w:beforeAutospacing="0" w:afterAutospacing="0" w:line="576" w:lineRule="auto"/>
        <w:rPr>
          <w:rStyle w:val="Strong"/>
          <w:rFonts w:ascii="Times New Roman" w:hAnsi="Times New Roman" w:hint="default"/>
          <w:b/>
          <w:bCs w:val="0"/>
          <w:sz w:val="22"/>
          <w:szCs w:val="24"/>
        </w:rPr>
      </w:pPr>
      <w:r>
        <w:rPr>
          <w:rStyle w:val="Strong"/>
          <w:rFonts w:ascii="Times New Roman" w:hAnsi="Times New Roman" w:hint="default"/>
          <w:b/>
          <w:bCs w:val="0"/>
          <w:sz w:val="22"/>
          <w:szCs w:val="24"/>
        </w:rPr>
        <w:lastRenderedPageBreak/>
        <w:t>1 Methodology</w:t>
      </w:r>
    </w:p>
    <w:p w:rsidR="008559DA" w:rsidRDefault="008C5534">
      <w:pPr>
        <w:pStyle w:val="Heading1"/>
        <w:widowControl/>
        <w:spacing w:beforeAutospacing="0" w:afterAutospacing="0" w:line="576" w:lineRule="auto"/>
        <w:rPr>
          <w:rStyle w:val="Strong"/>
          <w:rFonts w:ascii="Times New Roman" w:hAnsi="Times New Roman" w:hint="default"/>
          <w:b/>
          <w:bCs w:val="0"/>
          <w:sz w:val="22"/>
          <w:szCs w:val="24"/>
        </w:rPr>
      </w:pPr>
      <w:r>
        <w:rPr>
          <w:rStyle w:val="Strong"/>
          <w:rFonts w:ascii="Times New Roman" w:hAnsi="Times New Roman" w:hint="default"/>
          <w:b/>
          <w:bCs w:val="0"/>
          <w:sz w:val="22"/>
          <w:szCs w:val="24"/>
        </w:rPr>
        <w:t>Construction of Reduced-Order Model for Crane Main Girder</w:t>
      </w:r>
    </w:p>
    <w:p w:rsidR="008559DA" w:rsidRDefault="008C5534">
      <w:pPr>
        <w:ind w:firstLineChars="100" w:firstLine="200"/>
        <w:rPr>
          <w:rFonts w:ascii="Arial" w:hAnsi="Arial"/>
          <w:sz w:val="20"/>
        </w:rPr>
      </w:pPr>
      <w:r>
        <w:rPr>
          <w:rFonts w:ascii="Arial" w:hAnsi="Arial"/>
          <w:sz w:val="20"/>
        </w:rPr>
        <w:t>Digital twin technology takes digital modeling as the core means, and constructs an accurate mapping and dynamic correlation relationship between physical entities and virtual</w:t>
      </w:r>
      <w:r>
        <w:rPr>
          <w:rFonts w:ascii="Arial" w:hAnsi="Arial"/>
          <w:sz w:val="20"/>
        </w:rPr>
        <w:t xml:space="preserve"> twins based on real-time data interaction between them, so as to realize the digital simulation, online monitoring and closed-loop control of the whole operation process of crane physical entities. In this paper, the three-dimensional solid model of the c</w:t>
      </w:r>
      <w:r>
        <w:rPr>
          <w:rFonts w:ascii="Arial" w:hAnsi="Arial"/>
          <w:sz w:val="20"/>
        </w:rPr>
        <w:t>rane was first established, then the finite element analysis of the crane under different working conditions was carried out by Ansys Workbench, and finally the model order reduction was realized by Ansys Twin Builder software based on the finite element a</w:t>
      </w:r>
      <w:r>
        <w:rPr>
          <w:rFonts w:ascii="Arial" w:hAnsi="Arial"/>
          <w:sz w:val="20"/>
        </w:rPr>
        <w:t>nalysis data. The research object is a double-main-girder gantry crane with a rated lifting capacity of 3.2 t and a span of 7 m, and its physical model and three-dimensional solid model are shown in Figure 1 and Figure 2, respectively.</w:t>
      </w:r>
    </w:p>
    <w:p w:rsidR="008559DA" w:rsidRDefault="008C5534">
      <w:pPr>
        <w:rPr>
          <w:rFonts w:ascii="Times New Roman" w:eastAsia="SimSun" w:hAnsi="Times New Roman" w:cs="Times New Roman"/>
          <w:sz w:val="24"/>
        </w:rPr>
      </w:pPr>
      <w:r>
        <w:rPr>
          <w:rFonts w:ascii="Times New Roman" w:eastAsia="SimSun" w:hAnsi="Times New Roman" w:cs="Times New Roman" w:hint="eastAsia"/>
          <w:noProof/>
          <w:sz w:val="24"/>
        </w:rPr>
        <w:drawing>
          <wp:inline distT="0" distB="0" distL="114300" distR="114300">
            <wp:extent cx="2520315" cy="2339975"/>
            <wp:effectExtent l="0" t="0" r="13335" b="3175"/>
            <wp:docPr id="1" name="图片 1" descr="89d6c451746c844662d8b01c780c53c8"/>
            <wp:cNvGraphicFramePr/>
            <a:graphic xmlns:a="http://schemas.openxmlformats.org/drawingml/2006/main">
              <a:graphicData uri="http://schemas.openxmlformats.org/drawingml/2006/picture">
                <pic:pic xmlns:pic="http://schemas.openxmlformats.org/drawingml/2006/picture">
                  <pic:nvPicPr>
                    <pic:cNvPr id="1" name="图片 1" descr="89d6c451746c844662d8b01c780c53c8"/>
                    <pic:cNvPicPr/>
                  </pic:nvPicPr>
                  <pic:blipFill>
                    <a:blip r:embed="rId14"/>
                    <a:stretch>
                      <a:fillRect/>
                    </a:stretch>
                  </pic:blipFill>
                  <pic:spPr>
                    <a:xfrm>
                      <a:off x="0" y="0"/>
                      <a:ext cx="2520315" cy="2339975"/>
                    </a:xfrm>
                    <a:prstGeom prst="rect">
                      <a:avLst/>
                    </a:prstGeom>
                    <a:noFill/>
                    <a:ln>
                      <a:noFill/>
                    </a:ln>
                  </pic:spPr>
                </pic:pic>
              </a:graphicData>
            </a:graphic>
          </wp:inline>
        </w:drawing>
      </w:r>
      <w:r>
        <w:rPr>
          <w:noProof/>
        </w:rPr>
        <w:drawing>
          <wp:inline distT="0" distB="0" distL="114300" distR="114300">
            <wp:extent cx="2520315" cy="2339975"/>
            <wp:effectExtent l="0" t="0" r="13335" b="3175"/>
            <wp:docPr id="2" name="图片 2" descr="带支腿起重机模型"/>
            <wp:cNvGraphicFramePr/>
            <a:graphic xmlns:a="http://schemas.openxmlformats.org/drawingml/2006/main">
              <a:graphicData uri="http://schemas.openxmlformats.org/drawingml/2006/picture">
                <pic:pic xmlns:pic="http://schemas.openxmlformats.org/drawingml/2006/picture">
                  <pic:nvPicPr>
                    <pic:cNvPr id="2" name="图片 2" descr="带支腿起重机模型"/>
                    <pic:cNvPicPr/>
                  </pic:nvPicPr>
                  <pic:blipFill>
                    <a:blip r:embed="rId15"/>
                    <a:srcRect l="6000" t="8519" r="10336" b="7413"/>
                    <a:stretch>
                      <a:fillRect/>
                    </a:stretch>
                  </pic:blipFill>
                  <pic:spPr>
                    <a:xfrm>
                      <a:off x="0" y="0"/>
                      <a:ext cx="2520315" cy="233997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559DA">
        <w:tc>
          <w:tcPr>
            <w:tcW w:w="4261" w:type="dxa"/>
            <w:tcBorders>
              <w:tl2br w:val="nil"/>
              <w:tr2bl w:val="nil"/>
            </w:tcBorders>
          </w:tcPr>
          <w:p w:rsidR="008559DA" w:rsidRDefault="008C5534">
            <w:pPr>
              <w:jc w:val="center"/>
              <w:rPr>
                <w:rFonts w:ascii="Arial" w:hAnsi="Arial"/>
                <w:sz w:val="20"/>
              </w:rPr>
            </w:pPr>
            <w:r>
              <w:rPr>
                <w:rFonts w:ascii="Arial" w:hAnsi="Arial"/>
                <w:sz w:val="20"/>
              </w:rPr>
              <w:t xml:space="preserve">Figure1 Physical </w:t>
            </w:r>
            <w:r>
              <w:rPr>
                <w:rFonts w:ascii="Arial" w:hAnsi="Arial"/>
                <w:sz w:val="20"/>
              </w:rPr>
              <w:t>Model of the Crane</w:t>
            </w:r>
          </w:p>
        </w:tc>
        <w:tc>
          <w:tcPr>
            <w:tcW w:w="4261" w:type="dxa"/>
            <w:tcBorders>
              <w:tl2br w:val="nil"/>
              <w:tr2bl w:val="nil"/>
            </w:tcBorders>
          </w:tcPr>
          <w:p w:rsidR="008559DA" w:rsidRDefault="008C5534">
            <w:pPr>
              <w:jc w:val="center"/>
              <w:rPr>
                <w:rFonts w:ascii="Arial" w:hAnsi="Arial"/>
                <w:sz w:val="20"/>
              </w:rPr>
            </w:pPr>
            <w:r>
              <w:rPr>
                <w:rFonts w:ascii="Arial" w:hAnsi="Arial"/>
                <w:sz w:val="20"/>
              </w:rPr>
              <w:t>Figure2 3D Model of the Crane</w:t>
            </w:r>
          </w:p>
          <w:p w:rsidR="008559DA" w:rsidRDefault="008559DA">
            <w:pPr>
              <w:jc w:val="center"/>
              <w:rPr>
                <w:rFonts w:ascii="Arial" w:hAnsi="Arial"/>
                <w:sz w:val="20"/>
              </w:rPr>
            </w:pPr>
          </w:p>
        </w:tc>
      </w:tr>
    </w:tbl>
    <w:p w:rsidR="008559DA" w:rsidRDefault="008C5534">
      <w:pPr>
        <w:ind w:firstLineChars="100" w:firstLine="200"/>
        <w:rPr>
          <w:rFonts w:ascii="Arial" w:hAnsi="Arial"/>
          <w:sz w:val="20"/>
        </w:rPr>
      </w:pPr>
      <w:r>
        <w:rPr>
          <w:rFonts w:ascii="Arial" w:hAnsi="Arial" w:hint="eastAsia"/>
          <w:sz w:val="20"/>
        </w:rPr>
        <w:t>The complete construction process of the reduced-order model for the crane main girder is illustrated in Figure 3, which involves four essential stages: three-dimensional model construction, constraint app</w:t>
      </w:r>
      <w:r>
        <w:rPr>
          <w:rFonts w:ascii="Arial" w:hAnsi="Arial" w:hint="eastAsia"/>
          <w:sz w:val="20"/>
        </w:rPr>
        <w:t>lication, finite element simulation, and model order reduction.</w:t>
      </w:r>
    </w:p>
    <w:p w:rsidR="008559DA" w:rsidRDefault="008C5534">
      <w:pPr>
        <w:jc w:val="center"/>
      </w:pPr>
      <w:r>
        <w:rPr>
          <w:noProof/>
        </w:rPr>
        <w:lastRenderedPageBreak/>
        <w:drawing>
          <wp:inline distT="0" distB="0" distL="114300" distR="114300">
            <wp:extent cx="4319905" cy="5039995"/>
            <wp:effectExtent l="0" t="0" r="4445" b="8255"/>
            <wp:docPr id="4" name="图片 4" descr="89a07cdd0c0cb69591d45ea370b6f26e"/>
            <wp:cNvGraphicFramePr/>
            <a:graphic xmlns:a="http://schemas.openxmlformats.org/drawingml/2006/main">
              <a:graphicData uri="http://schemas.openxmlformats.org/drawingml/2006/picture">
                <pic:pic xmlns:pic="http://schemas.openxmlformats.org/drawingml/2006/picture">
                  <pic:nvPicPr>
                    <pic:cNvPr id="4" name="图片 4" descr="89a07cdd0c0cb69591d45ea370b6f26e"/>
                    <pic:cNvPicPr/>
                  </pic:nvPicPr>
                  <pic:blipFill>
                    <a:blip r:embed="rId16"/>
                    <a:stretch>
                      <a:fillRect/>
                    </a:stretch>
                  </pic:blipFill>
                  <pic:spPr>
                    <a:xfrm>
                      <a:off x="0" y="0"/>
                      <a:ext cx="4319905" cy="5039995"/>
                    </a:xfrm>
                    <a:prstGeom prst="rect">
                      <a:avLst/>
                    </a:prstGeom>
                  </pic:spPr>
                </pic:pic>
              </a:graphicData>
            </a:graphic>
          </wp:inline>
        </w:drawing>
      </w:r>
    </w:p>
    <w:p w:rsidR="008559DA" w:rsidRDefault="008C5534">
      <w:pPr>
        <w:jc w:val="center"/>
        <w:rPr>
          <w:rFonts w:ascii="Arial" w:hAnsi="Arial"/>
          <w:sz w:val="20"/>
        </w:rPr>
      </w:pPr>
      <w:r>
        <w:rPr>
          <w:rFonts w:ascii="Arial" w:hAnsi="Arial"/>
          <w:sz w:val="20"/>
        </w:rPr>
        <w:t>Figure3 Order Reduction Framework of the Crane's Main Girder</w:t>
      </w:r>
    </w:p>
    <w:p w:rsidR="008559DA" w:rsidRDefault="008C5534">
      <w:pPr>
        <w:pStyle w:val="Heading2"/>
        <w:keepNext/>
        <w:keepLines/>
        <w:spacing w:beforeAutospacing="0" w:afterAutospacing="0" w:line="413" w:lineRule="auto"/>
        <w:jc w:val="both"/>
        <w:rPr>
          <w:rFonts w:ascii="Arial" w:eastAsia="SimHei" w:hAnsi="Arial" w:cstheme="minorBidi" w:hint="default"/>
          <w:bCs w:val="0"/>
          <w:kern w:val="2"/>
          <w:sz w:val="22"/>
          <w:szCs w:val="24"/>
        </w:rPr>
      </w:pPr>
      <w:r>
        <w:rPr>
          <w:rFonts w:ascii="Arial" w:eastAsia="SimHei" w:hAnsi="Arial" w:cstheme="minorBidi" w:hint="default"/>
          <w:bCs w:val="0"/>
          <w:kern w:val="2"/>
          <w:sz w:val="22"/>
          <w:szCs w:val="24"/>
        </w:rPr>
        <w:t>1.1 Finite Element Analysis of the Main Girder</w:t>
      </w:r>
    </w:p>
    <w:p w:rsidR="008559DA" w:rsidRDefault="008C5534">
      <w:pPr>
        <w:ind w:firstLineChars="200" w:firstLine="400"/>
        <w:rPr>
          <w:rFonts w:ascii="Arial" w:hAnsi="Arial"/>
          <w:sz w:val="20"/>
        </w:rPr>
      </w:pPr>
      <w:r>
        <w:rPr>
          <w:rFonts w:ascii="Arial" w:hAnsi="Arial"/>
          <w:sz w:val="20"/>
        </w:rPr>
        <w:t xml:space="preserve">Taking the crane under normal working conditions as the research object, the </w:t>
      </w:r>
      <w:r>
        <w:rPr>
          <w:rFonts w:ascii="Arial" w:hAnsi="Arial"/>
          <w:sz w:val="20"/>
        </w:rPr>
        <w:t>mid-span position of the main girder, which is the most dangerous section of the crane under load, was selected as the key analysis position. The structural material of the crane main girder is Q235 carbon structural steel, and its basic mechanical propert</w:t>
      </w:r>
      <w:r>
        <w:rPr>
          <w:rFonts w:ascii="Arial" w:hAnsi="Arial"/>
          <w:sz w:val="20"/>
        </w:rPr>
        <w:t>ies are in line with the national standard of carbon structural steel. Based on the established three-dimensional solid model, the mechanical performance responses of the main girder under the combined action of self-weight, lifting load, wind load and hor</w:t>
      </w:r>
      <w:r>
        <w:rPr>
          <w:rFonts w:ascii="Arial" w:hAnsi="Arial"/>
          <w:sz w:val="20"/>
        </w:rPr>
        <w:t>izontal inertial force were calculated and analyzed by the static structural analysis module of Ansys Workbench.</w:t>
      </w:r>
    </w:p>
    <w:p w:rsidR="008559DA" w:rsidRDefault="008C5534">
      <w:pPr>
        <w:ind w:firstLineChars="200" w:firstLine="400"/>
        <w:rPr>
          <w:rFonts w:ascii="Arial" w:hAnsi="Arial"/>
          <w:sz w:val="20"/>
        </w:rPr>
      </w:pPr>
      <w:r>
        <w:rPr>
          <w:rFonts w:ascii="Arial" w:hAnsi="Arial"/>
          <w:sz w:val="20"/>
        </w:rPr>
        <w:t>In the finite element meshing stage, the mesh division strategy of "refined core area and simplified irregular area" was adopted to balance the</w:t>
      </w:r>
      <w:r>
        <w:rPr>
          <w:rFonts w:ascii="Arial" w:hAnsi="Arial"/>
          <w:sz w:val="20"/>
        </w:rPr>
        <w:t xml:space="preserve"> computational accuracy and efficiency. The main load-bearing structure of the main girder was divided by solid hexahedral elements (Solid186), which has high calculation accuracy for structural stress and deformation analysis; the complex and irregular lo</w:t>
      </w:r>
      <w:r>
        <w:rPr>
          <w:rFonts w:ascii="Arial" w:hAnsi="Arial"/>
          <w:sz w:val="20"/>
        </w:rPr>
        <w:t>cal regions (such as the connection between the main girder and the end beam) were divided by solid tetrahedral elements (Solid187), which has good adaptability for the meshing of complex geometric models. After reasonable control of the mesh size and mesh</w:t>
      </w:r>
      <w:r>
        <w:rPr>
          <w:rFonts w:ascii="Arial" w:hAnsi="Arial"/>
          <w:sz w:val="20"/>
        </w:rPr>
        <w:t xml:space="preserve"> quality inspection, </w:t>
      </w:r>
      <w:r>
        <w:rPr>
          <w:rFonts w:ascii="Arial" w:hAnsi="Arial" w:hint="eastAsia"/>
          <w:sz w:val="20"/>
        </w:rPr>
        <w:t>t</w:t>
      </w:r>
      <w:r>
        <w:rPr>
          <w:rFonts w:ascii="Arial" w:hAnsi="Arial"/>
          <w:sz w:val="20"/>
        </w:rPr>
        <w:t xml:space="preserve">he final finite element model of the main girder is </w:t>
      </w:r>
      <w:r>
        <w:rPr>
          <w:rFonts w:ascii="Arial" w:hAnsi="Arial"/>
          <w:sz w:val="20"/>
        </w:rPr>
        <w:lastRenderedPageBreak/>
        <w:t>composed of 65 973 elements and 321 359 nodes, which satisfies the precision demand of finite element computation.</w:t>
      </w:r>
    </w:p>
    <w:p w:rsidR="008559DA" w:rsidRDefault="008C5534">
      <w:pPr>
        <w:ind w:firstLineChars="200" w:firstLine="400"/>
        <w:rPr>
          <w:rFonts w:ascii="Arial" w:hAnsi="Arial"/>
          <w:sz w:val="20"/>
        </w:rPr>
      </w:pPr>
      <w:r>
        <w:rPr>
          <w:rFonts w:ascii="Arial" w:hAnsi="Arial" w:hint="eastAsia"/>
          <w:sz w:val="20"/>
        </w:rPr>
        <w:t xml:space="preserve">As shown in Figure 4, the boundary conditions and loading modes of </w:t>
      </w:r>
      <w:r>
        <w:rPr>
          <w:rFonts w:ascii="Arial" w:hAnsi="Arial" w:hint="eastAsia"/>
          <w:sz w:val="20"/>
        </w:rPr>
        <w:t>the finite element model are defined as follows. Fixed restraints are set at the four connecting locations of the main girder and end beams to simulate the real fixed installation of the crane. Standard gravity (9806.6 mm/s</w:t>
      </w:r>
      <w:r>
        <w:rPr>
          <w:rFonts w:ascii="Arial" w:hAnsi="Arial" w:hint="eastAsia"/>
          <w:sz w:val="20"/>
        </w:rPr>
        <w:t>²</w:t>
      </w:r>
      <w:r>
        <w:rPr>
          <w:rFonts w:ascii="Arial" w:hAnsi="Arial" w:hint="eastAsia"/>
          <w:sz w:val="20"/>
        </w:rPr>
        <w:t>) is loaded on the whole model t</w:t>
      </w:r>
      <w:r>
        <w:rPr>
          <w:rFonts w:ascii="Arial" w:hAnsi="Arial" w:hint="eastAsia"/>
          <w:sz w:val="20"/>
        </w:rPr>
        <w:t>o consider the self-weight of the main girder. Meanwhile, vertical lifting load (42356 N), horizontal wind load (950 N) and horizontal inertial force (2000 N) are applied at the trolley position to simulate the actual operating loads.</w:t>
      </w:r>
    </w:p>
    <w:p w:rsidR="008559DA" w:rsidRDefault="008C5534">
      <w:pPr>
        <w:jc w:val="center"/>
      </w:pPr>
      <w:r>
        <w:rPr>
          <w:noProof/>
        </w:rPr>
        <w:drawing>
          <wp:inline distT="0" distB="0" distL="114300" distR="114300">
            <wp:extent cx="4319905" cy="2520315"/>
            <wp:effectExtent l="0" t="0" r="4445" b="13335"/>
            <wp:docPr id="5" name="图片 4" descr="e114400ce5182e09236e51625b4b5237"/>
            <wp:cNvGraphicFramePr/>
            <a:graphic xmlns:a="http://schemas.openxmlformats.org/drawingml/2006/main">
              <a:graphicData uri="http://schemas.openxmlformats.org/drawingml/2006/picture">
                <pic:pic xmlns:pic="http://schemas.openxmlformats.org/drawingml/2006/picture">
                  <pic:nvPicPr>
                    <pic:cNvPr id="5" name="图片 4" descr="e114400ce5182e09236e51625b4b5237"/>
                    <pic:cNvPicPr/>
                  </pic:nvPicPr>
                  <pic:blipFill>
                    <a:blip r:embed="rId17"/>
                    <a:srcRect t="-267" r="11292"/>
                    <a:stretch>
                      <a:fillRect/>
                    </a:stretch>
                  </pic:blipFill>
                  <pic:spPr>
                    <a:xfrm>
                      <a:off x="0" y="0"/>
                      <a:ext cx="4319905" cy="2520315"/>
                    </a:xfrm>
                    <a:prstGeom prst="rect">
                      <a:avLst/>
                    </a:prstGeom>
                    <a:noFill/>
                    <a:ln>
                      <a:noFill/>
                    </a:ln>
                  </pic:spPr>
                </pic:pic>
              </a:graphicData>
            </a:graphic>
          </wp:inline>
        </w:drawing>
      </w:r>
    </w:p>
    <w:p w:rsidR="008559DA" w:rsidRDefault="008C5534">
      <w:pPr>
        <w:jc w:val="center"/>
        <w:rPr>
          <w:rFonts w:ascii="Arial" w:hAnsi="Arial"/>
          <w:sz w:val="20"/>
        </w:rPr>
      </w:pPr>
      <w:r>
        <w:rPr>
          <w:rFonts w:ascii="Arial" w:hAnsi="Arial"/>
          <w:sz w:val="20"/>
        </w:rPr>
        <w:t>Figure4 Finite Elem</w:t>
      </w:r>
      <w:r>
        <w:rPr>
          <w:rFonts w:ascii="Arial" w:hAnsi="Arial"/>
          <w:sz w:val="20"/>
        </w:rPr>
        <w:t>ent Boundary Conditions of the Crane</w:t>
      </w:r>
    </w:p>
    <w:p w:rsidR="008559DA" w:rsidRDefault="008C5534">
      <w:pPr>
        <w:ind w:firstLineChars="200" w:firstLine="400"/>
        <w:rPr>
          <w:rFonts w:ascii="Arial" w:hAnsi="Arial"/>
          <w:sz w:val="20"/>
        </w:rPr>
      </w:pPr>
      <w:r>
        <w:rPr>
          <w:rFonts w:ascii="Arial" w:hAnsi="Arial"/>
          <w:sz w:val="20"/>
        </w:rPr>
        <w:t>As the core load-bearing structure of the crane, the main girder directly determines the load-bearing capacity and operational safety of the equipment. Therefore, the main girder component was extracted from the whole c</w:t>
      </w:r>
      <w:r>
        <w:rPr>
          <w:rFonts w:ascii="Arial" w:hAnsi="Arial"/>
          <w:sz w:val="20"/>
        </w:rPr>
        <w:t xml:space="preserve">rane finite element model for targeted independent analysis to avoid the interference of other components on the calculation results. </w:t>
      </w:r>
      <w:r>
        <w:rPr>
          <w:rFonts w:ascii="Arial" w:hAnsi="Arial" w:hint="eastAsia"/>
          <w:sz w:val="20"/>
        </w:rPr>
        <w:t>Corresponding finite element analysis results of the main girder under the above conditions are presented in Figure 5 (equ</w:t>
      </w:r>
      <w:r>
        <w:rPr>
          <w:rFonts w:ascii="Arial" w:hAnsi="Arial" w:hint="eastAsia"/>
          <w:sz w:val="20"/>
        </w:rPr>
        <w:t>ivalent stress contour) and Figure 6 (total deformation contour).</w:t>
      </w:r>
    </w:p>
    <w:p w:rsidR="008559DA" w:rsidRDefault="008C5534">
      <w:pPr>
        <w:jc w:val="center"/>
        <w:rPr>
          <w:rFonts w:ascii="Times New Roman" w:eastAsia="SimSun" w:hAnsi="Times New Roman" w:cs="Times New Roman"/>
          <w:b/>
          <w:bCs/>
          <w:sz w:val="24"/>
        </w:rPr>
      </w:pPr>
      <w:r>
        <w:rPr>
          <w:rFonts w:ascii="Times New Roman" w:eastAsia="SimSun" w:hAnsi="Times New Roman" w:cs="Times New Roman"/>
          <w:b/>
          <w:bCs/>
          <w:noProof/>
          <w:sz w:val="24"/>
        </w:rPr>
        <w:drawing>
          <wp:inline distT="0" distB="0" distL="114300" distR="114300">
            <wp:extent cx="2520315" cy="1440180"/>
            <wp:effectExtent l="0" t="0" r="13335" b="7620"/>
            <wp:docPr id="6" name="图片 1" descr="56b745bc7f18dfb94bc03899cf5a96f6"/>
            <wp:cNvGraphicFramePr/>
            <a:graphic xmlns:a="http://schemas.openxmlformats.org/drawingml/2006/main">
              <a:graphicData uri="http://schemas.openxmlformats.org/drawingml/2006/picture">
                <pic:pic xmlns:pic="http://schemas.openxmlformats.org/drawingml/2006/picture">
                  <pic:nvPicPr>
                    <pic:cNvPr id="6" name="图片 1" descr="56b745bc7f18dfb94bc03899cf5a96f6"/>
                    <pic:cNvPicPr/>
                  </pic:nvPicPr>
                  <pic:blipFill>
                    <a:blip r:embed="rId18"/>
                    <a:stretch>
                      <a:fillRect/>
                    </a:stretch>
                  </pic:blipFill>
                  <pic:spPr>
                    <a:xfrm>
                      <a:off x="0" y="0"/>
                      <a:ext cx="2520315" cy="1440180"/>
                    </a:xfrm>
                    <a:prstGeom prst="rect">
                      <a:avLst/>
                    </a:prstGeom>
                    <a:noFill/>
                    <a:ln>
                      <a:noFill/>
                    </a:ln>
                  </pic:spPr>
                </pic:pic>
              </a:graphicData>
            </a:graphic>
          </wp:inline>
        </w:drawing>
      </w:r>
      <w:r>
        <w:rPr>
          <w:rFonts w:ascii="Times New Roman" w:eastAsia="SimSun" w:hAnsi="Times New Roman" w:cs="Times New Roman"/>
          <w:b/>
          <w:bCs/>
          <w:noProof/>
          <w:sz w:val="24"/>
        </w:rPr>
        <w:drawing>
          <wp:inline distT="0" distB="0" distL="114300" distR="114300">
            <wp:extent cx="2520315" cy="1440180"/>
            <wp:effectExtent l="0" t="0" r="13335" b="7620"/>
            <wp:docPr id="7" name="图片 2" descr="62b51e8c7eaeafac64bfa95415ef04f0"/>
            <wp:cNvGraphicFramePr/>
            <a:graphic xmlns:a="http://schemas.openxmlformats.org/drawingml/2006/main">
              <a:graphicData uri="http://schemas.openxmlformats.org/drawingml/2006/picture">
                <pic:pic xmlns:pic="http://schemas.openxmlformats.org/drawingml/2006/picture">
                  <pic:nvPicPr>
                    <pic:cNvPr id="7" name="图片 2" descr="62b51e8c7eaeafac64bfa95415ef04f0"/>
                    <pic:cNvPicPr/>
                  </pic:nvPicPr>
                  <pic:blipFill>
                    <a:blip r:embed="rId19"/>
                    <a:stretch>
                      <a:fillRect/>
                    </a:stretch>
                  </pic:blipFill>
                  <pic:spPr>
                    <a:xfrm>
                      <a:off x="0" y="0"/>
                      <a:ext cx="2520315" cy="144018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559DA">
        <w:tc>
          <w:tcPr>
            <w:tcW w:w="4261" w:type="dxa"/>
            <w:tcBorders>
              <w:tl2br w:val="nil"/>
              <w:tr2bl w:val="nil"/>
            </w:tcBorders>
          </w:tcPr>
          <w:p w:rsidR="008559DA" w:rsidRDefault="008C5534">
            <w:pPr>
              <w:jc w:val="center"/>
              <w:rPr>
                <w:rFonts w:ascii="Arial" w:hAnsi="Arial"/>
                <w:sz w:val="20"/>
              </w:rPr>
            </w:pPr>
            <w:r>
              <w:rPr>
                <w:rFonts w:ascii="Arial" w:hAnsi="Arial"/>
                <w:sz w:val="20"/>
              </w:rPr>
              <w:t>Figure5 Stress Contour of the Main Girder</w:t>
            </w:r>
          </w:p>
        </w:tc>
        <w:tc>
          <w:tcPr>
            <w:tcW w:w="4261" w:type="dxa"/>
            <w:tcBorders>
              <w:tl2br w:val="nil"/>
              <w:tr2bl w:val="nil"/>
            </w:tcBorders>
          </w:tcPr>
          <w:p w:rsidR="008559DA" w:rsidRDefault="008C5534">
            <w:pPr>
              <w:jc w:val="center"/>
              <w:rPr>
                <w:rFonts w:ascii="Arial" w:hAnsi="Arial"/>
                <w:sz w:val="20"/>
              </w:rPr>
            </w:pPr>
            <w:r>
              <w:rPr>
                <w:rFonts w:ascii="Arial" w:hAnsi="Arial"/>
                <w:sz w:val="20"/>
              </w:rPr>
              <w:t>Figure6 Displacement Contour of the Main Girder</w:t>
            </w:r>
          </w:p>
        </w:tc>
      </w:tr>
    </w:tbl>
    <w:p w:rsidR="008559DA" w:rsidRDefault="008C5534">
      <w:pPr>
        <w:ind w:firstLineChars="200" w:firstLine="400"/>
        <w:rPr>
          <w:rFonts w:ascii="Arial" w:hAnsi="Arial"/>
          <w:sz w:val="20"/>
        </w:rPr>
      </w:pPr>
      <w:r>
        <w:rPr>
          <w:rFonts w:ascii="Arial" w:hAnsi="Arial" w:hint="eastAsia"/>
          <w:sz w:val="20"/>
        </w:rPr>
        <w:t>It can be observed from the contour plots that when the trolley is positioned at the mid</w:t>
      </w:r>
      <w:r>
        <w:rPr>
          <w:rFonts w:ascii="Arial" w:hAnsi="Arial" w:hint="eastAsia"/>
          <w:sz w:val="20"/>
        </w:rPr>
        <w:t>‑</w:t>
      </w:r>
      <w:r>
        <w:rPr>
          <w:rFonts w:ascii="Arial" w:hAnsi="Arial" w:hint="eastAsia"/>
          <w:sz w:val="20"/>
        </w:rPr>
        <w:t>span of</w:t>
      </w:r>
      <w:r>
        <w:rPr>
          <w:rFonts w:ascii="Arial" w:hAnsi="Arial" w:hint="eastAsia"/>
          <w:sz w:val="20"/>
        </w:rPr>
        <w:t xml:space="preserve"> the main girder, the peak von Mises equivalent stress is 24.45 MPa and the maximum total deformation is 0.278 mm. Both values are within the allowable limits of Q235 steel, which demonstrates that the main girder structure satisfies the design criteria un</w:t>
      </w:r>
      <w:r>
        <w:rPr>
          <w:rFonts w:ascii="Arial" w:hAnsi="Arial" w:hint="eastAsia"/>
          <w:sz w:val="20"/>
        </w:rPr>
        <w:t>der normal operating conditions.</w:t>
      </w:r>
    </w:p>
    <w:p w:rsidR="008559DA" w:rsidRDefault="008559DA">
      <w:pPr>
        <w:ind w:firstLineChars="200" w:firstLine="400"/>
        <w:rPr>
          <w:rFonts w:ascii="Arial" w:hAnsi="Arial"/>
          <w:sz w:val="20"/>
        </w:rPr>
      </w:pPr>
    </w:p>
    <w:p w:rsidR="008559DA" w:rsidRDefault="008C5534">
      <w:pPr>
        <w:pStyle w:val="Heading2"/>
        <w:keepNext/>
        <w:keepLines/>
        <w:spacing w:beforeAutospacing="0" w:afterAutospacing="0" w:line="413" w:lineRule="auto"/>
        <w:jc w:val="both"/>
        <w:rPr>
          <w:rFonts w:ascii="Arial" w:eastAsia="SimHei" w:hAnsi="Arial" w:cstheme="minorBidi" w:hint="default"/>
          <w:bCs w:val="0"/>
          <w:kern w:val="2"/>
          <w:sz w:val="22"/>
          <w:szCs w:val="24"/>
        </w:rPr>
      </w:pPr>
      <w:r>
        <w:rPr>
          <w:rFonts w:ascii="Arial" w:eastAsia="SimHei" w:hAnsi="Arial" w:cstheme="minorBidi" w:hint="default"/>
          <w:bCs w:val="0"/>
          <w:kern w:val="2"/>
          <w:sz w:val="22"/>
          <w:szCs w:val="24"/>
        </w:rPr>
        <w:lastRenderedPageBreak/>
        <w:t>1.2 Latin Hypercube Experimental Design and Data Preprocessing</w:t>
      </w:r>
    </w:p>
    <w:p w:rsidR="008559DA" w:rsidRDefault="008C5534">
      <w:pPr>
        <w:ind w:firstLineChars="200" w:firstLine="400"/>
        <w:rPr>
          <w:rFonts w:ascii="Arial" w:hAnsi="Arial"/>
          <w:sz w:val="20"/>
        </w:rPr>
      </w:pPr>
      <w:r>
        <w:rPr>
          <w:rFonts w:ascii="Arial" w:hAnsi="Arial"/>
          <w:sz w:val="20"/>
        </w:rPr>
        <w:t>In order to fully cover the working condition range of the crane and obtain the sufficient mechanical response data of the main girder for the subsequent model</w:t>
      </w:r>
      <w:r>
        <w:rPr>
          <w:rFonts w:ascii="Arial" w:hAnsi="Arial"/>
          <w:sz w:val="20"/>
        </w:rPr>
        <w:t xml:space="preserve"> order reduction, the Latin Hypercube Sampling (LHS) experimental design method in Ansys Workbench was adopted to complete the full-dimensional parametric modeling of the crane's geometric parameters, input load parameters and output mechanical response pa</w:t>
      </w:r>
      <w:r>
        <w:rPr>
          <w:rFonts w:ascii="Arial" w:hAnsi="Arial"/>
          <w:sz w:val="20"/>
        </w:rPr>
        <w:t>rameters. Different from the traditional orthogonal experimental design, the Latin Hypercube Sampling method can uniformly stratify each input variable dimension and adopt the random pairing sampling logic, which can effectively cover the entire design spa</w:t>
      </w:r>
      <w:r>
        <w:rPr>
          <w:rFonts w:ascii="Arial" w:hAnsi="Arial"/>
          <w:sz w:val="20"/>
        </w:rPr>
        <w:t xml:space="preserve">ce with a small number of experimental </w:t>
      </w:r>
      <w:proofErr w:type="gramStart"/>
      <w:r>
        <w:rPr>
          <w:rFonts w:ascii="Arial" w:hAnsi="Arial"/>
          <w:sz w:val="20"/>
        </w:rPr>
        <w:t>groups</w:t>
      </w:r>
      <w:r>
        <w:rPr>
          <w:rFonts w:ascii="Arial" w:hAnsi="Arial"/>
          <w:sz w:val="20"/>
          <w:vertAlign w:val="superscript"/>
        </w:rPr>
        <w:t>[</w:t>
      </w:r>
      <w:proofErr w:type="gramEnd"/>
      <w:r>
        <w:rPr>
          <w:rFonts w:ascii="Arial" w:hAnsi="Arial"/>
          <w:sz w:val="20"/>
          <w:vertAlign w:val="superscript"/>
        </w:rPr>
        <w:fldChar w:fldCharType="begin"/>
      </w:r>
      <w:r>
        <w:rPr>
          <w:rFonts w:ascii="Arial" w:hAnsi="Arial"/>
          <w:sz w:val="20"/>
          <w:vertAlign w:val="superscript"/>
        </w:rPr>
        <w:instrText xml:space="preserve"> REF _Ref11978 \r \h </w:instrText>
      </w:r>
      <w:r>
        <w:rPr>
          <w:rFonts w:ascii="Arial" w:hAnsi="Arial"/>
          <w:sz w:val="20"/>
          <w:vertAlign w:val="superscript"/>
        </w:rPr>
      </w:r>
      <w:r>
        <w:rPr>
          <w:rFonts w:ascii="Arial" w:hAnsi="Arial"/>
          <w:sz w:val="20"/>
          <w:vertAlign w:val="superscript"/>
        </w:rPr>
        <w:fldChar w:fldCharType="separate"/>
      </w:r>
      <w:r>
        <w:rPr>
          <w:rFonts w:ascii="Arial" w:hAnsi="Arial"/>
          <w:sz w:val="20"/>
          <w:vertAlign w:val="superscript"/>
        </w:rPr>
        <w:t>14</w:t>
      </w:r>
      <w:r>
        <w:rPr>
          <w:rFonts w:ascii="Arial" w:hAnsi="Arial"/>
          <w:sz w:val="20"/>
          <w:vertAlign w:val="superscript"/>
        </w:rPr>
        <w:fldChar w:fldCharType="end"/>
      </w:r>
      <w:r>
        <w:rPr>
          <w:rFonts w:ascii="Arial" w:hAnsi="Arial"/>
          <w:sz w:val="20"/>
          <w:vertAlign w:val="superscript"/>
        </w:rPr>
        <w:t>]</w:t>
      </w:r>
      <w:r>
        <w:rPr>
          <w:rFonts w:ascii="Arial" w:hAnsi="Arial"/>
          <w:sz w:val="20"/>
        </w:rPr>
        <w:t>. It is especially suitable for the experimental design with multiple input parameters and a wide variation range, which ca</w:t>
      </w:r>
      <w:r>
        <w:rPr>
          <w:rFonts w:ascii="Arial" w:hAnsi="Arial"/>
          <w:sz w:val="20"/>
        </w:rPr>
        <w:t>n greatly save computational resources and time costs.</w:t>
      </w:r>
    </w:p>
    <w:p w:rsidR="008559DA" w:rsidRDefault="008C5534">
      <w:pPr>
        <w:ind w:firstLineChars="200" w:firstLine="400"/>
        <w:rPr>
          <w:rFonts w:ascii="Arial" w:hAnsi="Arial"/>
          <w:sz w:val="20"/>
        </w:rPr>
      </w:pPr>
      <w:r>
        <w:rPr>
          <w:rFonts w:ascii="Arial" w:hAnsi="Arial"/>
          <w:sz w:val="20"/>
        </w:rPr>
        <w:t xml:space="preserve">In this paper, the input parameters of the experimental design were defined as three key loads affecting the mechanical performance of the main girder: lifting load, wind load and horizontal inertial </w:t>
      </w:r>
      <w:proofErr w:type="spellStart"/>
      <w:proofErr w:type="gramStart"/>
      <w:r>
        <w:rPr>
          <w:rFonts w:ascii="Arial" w:hAnsi="Arial"/>
          <w:sz w:val="20"/>
        </w:rPr>
        <w:t>f</w:t>
      </w:r>
      <w:r>
        <w:rPr>
          <w:rFonts w:ascii="Arial" w:hAnsi="Arial"/>
          <w:sz w:val="20"/>
        </w:rPr>
        <w:t>orce;</w:t>
      </w:r>
      <w:r>
        <w:rPr>
          <w:rFonts w:ascii="Arial" w:hAnsi="Arial" w:hint="eastAsia"/>
          <w:sz w:val="20"/>
        </w:rPr>
        <w:t>The</w:t>
      </w:r>
      <w:proofErr w:type="spellEnd"/>
      <w:proofErr w:type="gramEnd"/>
      <w:r>
        <w:rPr>
          <w:rFonts w:ascii="Arial" w:hAnsi="Arial" w:hint="eastAsia"/>
          <w:sz w:val="20"/>
        </w:rPr>
        <w:t xml:space="preserve"> average equivalent von Mises stress and average total deformation of the main girder were adopted as output parameters, which can characterize the global mechanical behavior of the main girder under external loads. In line with the actual operatin</w:t>
      </w:r>
      <w:r>
        <w:rPr>
          <w:rFonts w:ascii="Arial" w:hAnsi="Arial" w:hint="eastAsia"/>
          <w:sz w:val="20"/>
        </w:rPr>
        <w:t>g conditions of the crane, the upper and lower bounds of each load were determined to establish the effective experimental design space, and 15 groups of orthogonal experimental schemes were generated using the Latin Hypercube Sampling approach. The detail</w:t>
      </w:r>
      <w:r>
        <w:rPr>
          <w:rFonts w:ascii="Arial" w:hAnsi="Arial" w:hint="eastAsia"/>
          <w:sz w:val="20"/>
        </w:rPr>
        <w:t>ed experimental design results are presented in Table 1, including the load magnitudes of each group and the corresponding FE calculation results of stress and deformation.</w:t>
      </w:r>
    </w:p>
    <w:p w:rsidR="008559DA" w:rsidRDefault="008C5534">
      <w:pPr>
        <w:jc w:val="center"/>
        <w:rPr>
          <w:rFonts w:ascii="Arial" w:hAnsi="Arial"/>
          <w:sz w:val="20"/>
        </w:rPr>
      </w:pPr>
      <w:r>
        <w:rPr>
          <w:rFonts w:ascii="Arial" w:hAnsi="Arial"/>
          <w:sz w:val="20"/>
        </w:rPr>
        <w:t>Table 1 Latin Hypercube Experimental Design Table</w:t>
      </w:r>
    </w:p>
    <w:tbl>
      <w:tblPr>
        <w:tblStyle w:val="TableGrid"/>
        <w:tblW w:w="0" w:type="auto"/>
        <w:tblLook w:val="04A0" w:firstRow="1" w:lastRow="0" w:firstColumn="1" w:lastColumn="0" w:noHBand="0" w:noVBand="1"/>
      </w:tblPr>
      <w:tblGrid>
        <w:gridCol w:w="1531"/>
        <w:gridCol w:w="1309"/>
        <w:gridCol w:w="1420"/>
        <w:gridCol w:w="1420"/>
        <w:gridCol w:w="1421"/>
        <w:gridCol w:w="1421"/>
      </w:tblGrid>
      <w:tr w:rsidR="008559DA">
        <w:tc>
          <w:tcPr>
            <w:tcW w:w="1531" w:type="dxa"/>
            <w:tcBorders>
              <w:top w:val="single" w:sz="12" w:space="0" w:color="000000"/>
              <w:left w:val="nil"/>
              <w:bottom w:val="single" w:sz="4" w:space="0" w:color="000000"/>
              <w:right w:val="nil"/>
              <w:tl2br w:val="nil"/>
            </w:tcBorders>
            <w:shd w:val="clear" w:color="auto" w:fill="FFFFFF"/>
          </w:tcPr>
          <w:p w:rsidR="008559DA" w:rsidRDefault="008C5534">
            <w:pPr>
              <w:jc w:val="center"/>
              <w:rPr>
                <w:rFonts w:ascii="Arial" w:hAnsi="Arial"/>
                <w:color w:val="000000"/>
                <w:sz w:val="20"/>
              </w:rPr>
            </w:pPr>
            <w:r>
              <w:rPr>
                <w:rFonts w:ascii="Arial" w:hAnsi="Arial"/>
                <w:color w:val="000000"/>
                <w:sz w:val="20"/>
              </w:rPr>
              <w:t>Group number</w:t>
            </w:r>
          </w:p>
        </w:tc>
        <w:tc>
          <w:tcPr>
            <w:tcW w:w="1309" w:type="dxa"/>
            <w:tcBorders>
              <w:top w:val="single" w:sz="12" w:space="0" w:color="000000"/>
              <w:left w:val="nil"/>
              <w:bottom w:val="single" w:sz="4" w:space="0" w:color="000000"/>
              <w:right w:val="nil"/>
            </w:tcBorders>
            <w:shd w:val="clear" w:color="auto" w:fill="FFFFFF"/>
          </w:tcPr>
          <w:p w:rsidR="008559DA" w:rsidRDefault="008C5534">
            <w:pPr>
              <w:jc w:val="center"/>
              <w:rPr>
                <w:rFonts w:ascii="Arial" w:hAnsi="Arial"/>
                <w:color w:val="000000"/>
                <w:sz w:val="20"/>
              </w:rPr>
            </w:pPr>
            <w:r>
              <w:rPr>
                <w:rFonts w:ascii="Arial" w:hAnsi="Arial"/>
                <w:color w:val="000000"/>
                <w:sz w:val="20"/>
              </w:rPr>
              <w:t>Hoisting load</w:t>
            </w:r>
            <w:r>
              <w:rPr>
                <w:rFonts w:ascii="Arial" w:hAnsi="Arial" w:hint="eastAsia"/>
                <w:color w:val="000000"/>
                <w:sz w:val="20"/>
              </w:rPr>
              <w:t>（</w:t>
            </w:r>
            <w:r>
              <w:rPr>
                <w:rFonts w:ascii="Arial" w:hAnsi="Arial" w:hint="eastAsia"/>
                <w:color w:val="000000"/>
                <w:sz w:val="20"/>
              </w:rPr>
              <w:t>N</w:t>
            </w:r>
            <w:r>
              <w:rPr>
                <w:rFonts w:ascii="Arial" w:hAnsi="Arial" w:hint="eastAsia"/>
                <w:color w:val="000000"/>
                <w:sz w:val="20"/>
              </w:rPr>
              <w:t>）</w:t>
            </w:r>
          </w:p>
        </w:tc>
        <w:tc>
          <w:tcPr>
            <w:tcW w:w="1420" w:type="dxa"/>
            <w:tcBorders>
              <w:top w:val="single" w:sz="12" w:space="0" w:color="000000"/>
              <w:left w:val="nil"/>
              <w:bottom w:val="single" w:sz="4" w:space="0" w:color="000000"/>
              <w:right w:val="nil"/>
            </w:tcBorders>
            <w:shd w:val="clear" w:color="auto" w:fill="FFFFFF"/>
          </w:tcPr>
          <w:p w:rsidR="008559DA" w:rsidRDefault="008C5534">
            <w:pPr>
              <w:jc w:val="center"/>
              <w:rPr>
                <w:rFonts w:ascii="Arial" w:hAnsi="Arial"/>
                <w:color w:val="000000"/>
                <w:sz w:val="20"/>
              </w:rPr>
            </w:pPr>
            <w:r>
              <w:rPr>
                <w:rFonts w:ascii="Arial" w:hAnsi="Arial"/>
                <w:color w:val="000000"/>
                <w:sz w:val="20"/>
              </w:rPr>
              <w:t>Wind load</w:t>
            </w:r>
            <w:r>
              <w:rPr>
                <w:rFonts w:ascii="Arial" w:hAnsi="Arial" w:hint="eastAsia"/>
                <w:color w:val="000000"/>
                <w:sz w:val="20"/>
              </w:rPr>
              <w:t>（</w:t>
            </w:r>
            <w:r>
              <w:rPr>
                <w:rFonts w:ascii="Arial" w:hAnsi="Arial" w:hint="eastAsia"/>
                <w:color w:val="000000"/>
                <w:sz w:val="20"/>
              </w:rPr>
              <w:t>N</w:t>
            </w:r>
            <w:r>
              <w:rPr>
                <w:rFonts w:ascii="Arial" w:hAnsi="Arial" w:hint="eastAsia"/>
                <w:color w:val="000000"/>
                <w:sz w:val="20"/>
              </w:rPr>
              <w:t>）</w:t>
            </w:r>
          </w:p>
        </w:tc>
        <w:tc>
          <w:tcPr>
            <w:tcW w:w="1420" w:type="dxa"/>
            <w:tcBorders>
              <w:top w:val="single" w:sz="12" w:space="0" w:color="000000"/>
              <w:left w:val="nil"/>
              <w:bottom w:val="single" w:sz="4" w:space="0" w:color="000000"/>
              <w:right w:val="nil"/>
            </w:tcBorders>
            <w:shd w:val="clear" w:color="auto" w:fill="FFFFFF"/>
          </w:tcPr>
          <w:p w:rsidR="008559DA" w:rsidRDefault="008C5534">
            <w:pPr>
              <w:jc w:val="center"/>
              <w:rPr>
                <w:rFonts w:ascii="Arial" w:hAnsi="Arial"/>
                <w:color w:val="000000"/>
                <w:sz w:val="20"/>
              </w:rPr>
            </w:pPr>
            <w:r>
              <w:rPr>
                <w:rFonts w:ascii="Arial" w:hAnsi="Arial"/>
                <w:color w:val="000000"/>
                <w:sz w:val="20"/>
              </w:rPr>
              <w:t>Horizontal inertia load</w:t>
            </w:r>
            <w:r>
              <w:rPr>
                <w:rFonts w:ascii="Arial" w:hAnsi="Arial" w:hint="eastAsia"/>
                <w:color w:val="000000"/>
                <w:sz w:val="20"/>
              </w:rPr>
              <w:t>（</w:t>
            </w:r>
            <w:r>
              <w:rPr>
                <w:rFonts w:ascii="Arial" w:hAnsi="Arial" w:hint="eastAsia"/>
                <w:color w:val="000000"/>
                <w:sz w:val="20"/>
              </w:rPr>
              <w:t>N</w:t>
            </w:r>
            <w:r>
              <w:rPr>
                <w:rFonts w:ascii="Arial" w:hAnsi="Arial" w:hint="eastAsia"/>
                <w:color w:val="000000"/>
                <w:sz w:val="20"/>
              </w:rPr>
              <w:t>）</w:t>
            </w:r>
          </w:p>
        </w:tc>
        <w:tc>
          <w:tcPr>
            <w:tcW w:w="1421" w:type="dxa"/>
            <w:tcBorders>
              <w:top w:val="single" w:sz="12" w:space="0" w:color="000000"/>
              <w:left w:val="nil"/>
              <w:bottom w:val="single" w:sz="4" w:space="0" w:color="000000"/>
              <w:right w:val="nil"/>
            </w:tcBorders>
            <w:shd w:val="clear" w:color="auto" w:fill="FFFFFF"/>
          </w:tcPr>
          <w:p w:rsidR="008559DA" w:rsidRDefault="008C5534">
            <w:pPr>
              <w:jc w:val="center"/>
              <w:rPr>
                <w:rFonts w:ascii="Arial" w:hAnsi="Arial"/>
                <w:color w:val="000000"/>
                <w:sz w:val="20"/>
              </w:rPr>
            </w:pPr>
            <w:r>
              <w:rPr>
                <w:rFonts w:ascii="Arial" w:hAnsi="Arial"/>
                <w:color w:val="000000"/>
                <w:sz w:val="20"/>
              </w:rPr>
              <w:t xml:space="preserve">Average equivalent </w:t>
            </w:r>
            <w:proofErr w:type="gramStart"/>
            <w:r>
              <w:rPr>
                <w:rFonts w:ascii="Arial" w:hAnsi="Arial"/>
                <w:color w:val="000000"/>
                <w:sz w:val="20"/>
              </w:rPr>
              <w:t>stress</w:t>
            </w:r>
            <w:r>
              <w:rPr>
                <w:rFonts w:ascii="Arial" w:hAnsi="Arial" w:hint="eastAsia"/>
                <w:color w:val="000000"/>
                <w:sz w:val="20"/>
              </w:rPr>
              <w:t>(</w:t>
            </w:r>
            <w:proofErr w:type="gramEnd"/>
            <w:r>
              <w:rPr>
                <w:rFonts w:ascii="Arial" w:hAnsi="Arial" w:hint="eastAsia"/>
                <w:color w:val="000000"/>
                <w:sz w:val="20"/>
              </w:rPr>
              <w:t>MPa)</w:t>
            </w:r>
          </w:p>
        </w:tc>
        <w:tc>
          <w:tcPr>
            <w:tcW w:w="1421" w:type="dxa"/>
            <w:tcBorders>
              <w:top w:val="single" w:sz="12" w:space="0" w:color="000000"/>
              <w:left w:val="nil"/>
              <w:bottom w:val="single" w:sz="4" w:space="0" w:color="000000"/>
              <w:right w:val="nil"/>
            </w:tcBorders>
            <w:shd w:val="clear" w:color="auto" w:fill="FFFFFF"/>
          </w:tcPr>
          <w:p w:rsidR="008559DA" w:rsidRDefault="008C5534">
            <w:pPr>
              <w:jc w:val="center"/>
              <w:rPr>
                <w:rFonts w:ascii="Arial" w:hAnsi="Arial"/>
                <w:color w:val="000000"/>
                <w:sz w:val="20"/>
              </w:rPr>
            </w:pPr>
            <w:r>
              <w:rPr>
                <w:rFonts w:ascii="Arial" w:hAnsi="Arial"/>
                <w:color w:val="000000"/>
                <w:sz w:val="20"/>
              </w:rPr>
              <w:t>Average total deformation</w:t>
            </w:r>
            <w:r>
              <w:rPr>
                <w:rFonts w:ascii="Arial" w:hAnsi="Arial" w:hint="eastAsia"/>
                <w:color w:val="000000"/>
                <w:sz w:val="20"/>
              </w:rPr>
              <w:t>（</w:t>
            </w:r>
            <w:r>
              <w:rPr>
                <w:rFonts w:ascii="Arial" w:hAnsi="Arial" w:hint="eastAsia"/>
                <w:color w:val="000000"/>
                <w:sz w:val="20"/>
              </w:rPr>
              <w:t>mm</w:t>
            </w:r>
            <w:r>
              <w:rPr>
                <w:rFonts w:ascii="Arial" w:hAnsi="Arial" w:hint="eastAsia"/>
                <w:color w:val="000000"/>
                <w:sz w:val="20"/>
              </w:rPr>
              <w:t>）</w:t>
            </w:r>
          </w:p>
        </w:tc>
      </w:tr>
      <w:tr w:rsidR="008559DA">
        <w:tc>
          <w:tcPr>
            <w:tcW w:w="1531" w:type="dxa"/>
            <w:tcBorders>
              <w:top w:val="single" w:sz="4" w:space="0" w:color="000000"/>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color w:val="000000"/>
                <w:sz w:val="20"/>
                <w:szCs w:val="20"/>
              </w:rPr>
              <w:t>1</w:t>
            </w:r>
          </w:p>
        </w:tc>
        <w:tc>
          <w:tcPr>
            <w:tcW w:w="1309" w:type="dxa"/>
            <w:tcBorders>
              <w:top w:val="single" w:sz="4" w:space="0" w:color="000000"/>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color w:val="000000"/>
                <w:sz w:val="20"/>
                <w:szCs w:val="20"/>
              </w:rPr>
              <w:t>-18354</w:t>
            </w:r>
          </w:p>
        </w:tc>
        <w:tc>
          <w:tcPr>
            <w:tcW w:w="1420" w:type="dxa"/>
            <w:tcBorders>
              <w:top w:val="single" w:sz="4" w:space="0" w:color="000000"/>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-1893.3</w:t>
            </w:r>
          </w:p>
        </w:tc>
        <w:tc>
          <w:tcPr>
            <w:tcW w:w="1420" w:type="dxa"/>
            <w:tcBorders>
              <w:top w:val="single" w:sz="4" w:space="0" w:color="000000"/>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625</w:t>
            </w:r>
          </w:p>
        </w:tc>
        <w:tc>
          <w:tcPr>
            <w:tcW w:w="1421" w:type="dxa"/>
            <w:tcBorders>
              <w:top w:val="single" w:sz="4" w:space="0" w:color="000000"/>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1.2767</w:t>
            </w:r>
          </w:p>
        </w:tc>
        <w:tc>
          <w:tcPr>
            <w:tcW w:w="1421" w:type="dxa"/>
            <w:tcBorders>
              <w:top w:val="single" w:sz="4" w:space="0" w:color="000000"/>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0.0672</w:t>
            </w:r>
          </w:p>
        </w:tc>
      </w:tr>
      <w:tr w:rsidR="008559DA">
        <w:tc>
          <w:tcPr>
            <w:tcW w:w="1531"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color w:val="000000"/>
                <w:sz w:val="20"/>
                <w:szCs w:val="20"/>
              </w:rPr>
              <w:t>2</w:t>
            </w:r>
          </w:p>
        </w:tc>
        <w:tc>
          <w:tcPr>
            <w:tcW w:w="1309"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hint="eastAsia"/>
                <w:color w:val="000000"/>
                <w:sz w:val="20"/>
                <w:szCs w:val="20"/>
              </w:rPr>
              <w:t>-9883</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-2000</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675</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1.0408</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0.0612</w:t>
            </w:r>
          </w:p>
        </w:tc>
      </w:tr>
      <w:tr w:rsidR="008559DA">
        <w:tc>
          <w:tcPr>
            <w:tcW w:w="1531"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color w:val="000000"/>
                <w:sz w:val="20"/>
                <w:szCs w:val="20"/>
              </w:rPr>
              <w:t>3</w:t>
            </w:r>
          </w:p>
        </w:tc>
        <w:tc>
          <w:tcPr>
            <w:tcW w:w="1309"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hint="eastAsia"/>
                <w:color w:val="000000"/>
                <w:sz w:val="20"/>
                <w:szCs w:val="20"/>
              </w:rPr>
              <w:t>-40944</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-1973</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325</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1.9544</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0.0851</w:t>
            </w:r>
          </w:p>
        </w:tc>
      </w:tr>
      <w:tr w:rsidR="008559DA">
        <w:tc>
          <w:tcPr>
            <w:tcW w:w="1531"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color w:val="000000"/>
                <w:sz w:val="20"/>
                <w:szCs w:val="20"/>
              </w:rPr>
              <w:t>4</w:t>
            </w:r>
          </w:p>
        </w:tc>
        <w:tc>
          <w:tcPr>
            <w:tcW w:w="1309"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hint="eastAsia"/>
                <w:color w:val="000000"/>
                <w:sz w:val="20"/>
                <w:szCs w:val="20"/>
              </w:rPr>
              <w:t>-12707</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-2187</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875</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1.1195</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0.0634</w:t>
            </w:r>
          </w:p>
        </w:tc>
      </w:tr>
      <w:tr w:rsidR="008559DA">
        <w:tc>
          <w:tcPr>
            <w:tcW w:w="1531"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color w:val="000000"/>
                <w:sz w:val="20"/>
                <w:szCs w:val="20"/>
              </w:rPr>
              <w:t>5</w:t>
            </w:r>
          </w:p>
        </w:tc>
        <w:tc>
          <w:tcPr>
            <w:tcW w:w="1309"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hint="eastAsia"/>
                <w:color w:val="000000"/>
                <w:sz w:val="20"/>
                <w:szCs w:val="20"/>
              </w:rPr>
              <w:t>-38120</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-2133</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375</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1.8691</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0.0829</w:t>
            </w:r>
          </w:p>
        </w:tc>
      </w:tr>
      <w:tr w:rsidR="008559DA">
        <w:tc>
          <w:tcPr>
            <w:tcW w:w="1531"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color w:val="000000"/>
                <w:sz w:val="20"/>
                <w:szCs w:val="20"/>
              </w:rPr>
              <w:t>6</w:t>
            </w:r>
          </w:p>
        </w:tc>
        <w:tc>
          <w:tcPr>
            <w:tcW w:w="1309"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hint="eastAsia"/>
                <w:color w:val="000000"/>
                <w:sz w:val="20"/>
                <w:szCs w:val="20"/>
              </w:rPr>
              <w:t>-1412</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-2160</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275</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0.8276</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0.0561</w:t>
            </w:r>
          </w:p>
        </w:tc>
      </w:tr>
      <w:tr w:rsidR="008559DA">
        <w:tc>
          <w:tcPr>
            <w:tcW w:w="1531"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color w:val="000000"/>
                <w:sz w:val="20"/>
                <w:szCs w:val="20"/>
              </w:rPr>
              <w:t>7</w:t>
            </w:r>
          </w:p>
        </w:tc>
        <w:tc>
          <w:tcPr>
            <w:tcW w:w="1309"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hint="eastAsia"/>
                <w:color w:val="000000"/>
                <w:sz w:val="20"/>
                <w:szCs w:val="20"/>
              </w:rPr>
              <w:t>-15531</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-1840</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825</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1.1957</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0.0651</w:t>
            </w:r>
          </w:p>
        </w:tc>
      </w:tr>
      <w:tr w:rsidR="008559DA">
        <w:tc>
          <w:tcPr>
            <w:tcW w:w="1531"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color w:val="000000"/>
                <w:sz w:val="20"/>
                <w:szCs w:val="20"/>
              </w:rPr>
              <w:t>8</w:t>
            </w:r>
          </w:p>
        </w:tc>
        <w:tc>
          <w:tcPr>
            <w:tcW w:w="1309"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hint="eastAsia"/>
                <w:color w:val="000000"/>
                <w:sz w:val="20"/>
                <w:szCs w:val="20"/>
              </w:rPr>
              <w:t>-4236</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-1920</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775</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0.8931</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0.0574</w:t>
            </w:r>
          </w:p>
        </w:tc>
      </w:tr>
      <w:tr w:rsidR="008559DA">
        <w:tc>
          <w:tcPr>
            <w:tcW w:w="1531"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color w:val="000000"/>
                <w:sz w:val="20"/>
                <w:szCs w:val="20"/>
              </w:rPr>
              <w:t>9</w:t>
            </w:r>
          </w:p>
        </w:tc>
        <w:tc>
          <w:tcPr>
            <w:tcW w:w="1309"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hint="eastAsia"/>
                <w:color w:val="000000"/>
                <w:sz w:val="20"/>
                <w:szCs w:val="20"/>
              </w:rPr>
              <w:t>-29649</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-2106</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575</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1.6122</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0.0761</w:t>
            </w:r>
          </w:p>
        </w:tc>
      </w:tr>
      <w:tr w:rsidR="008559DA">
        <w:tc>
          <w:tcPr>
            <w:tcW w:w="1531"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color w:val="000000"/>
                <w:sz w:val="20"/>
                <w:szCs w:val="20"/>
              </w:rPr>
              <w:t>10</w:t>
            </w:r>
          </w:p>
        </w:tc>
        <w:tc>
          <w:tcPr>
            <w:tcW w:w="1309"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hint="eastAsia"/>
                <w:color w:val="000000"/>
                <w:sz w:val="20"/>
                <w:szCs w:val="20"/>
              </w:rPr>
              <w:t>-32473</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-1947</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925</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1.6944</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0.0782</w:t>
            </w:r>
          </w:p>
        </w:tc>
      </w:tr>
      <w:tr w:rsidR="008559DA">
        <w:tc>
          <w:tcPr>
            <w:tcW w:w="1531"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color w:val="000000"/>
                <w:sz w:val="20"/>
                <w:szCs w:val="20"/>
              </w:rPr>
              <w:t>11</w:t>
            </w:r>
          </w:p>
        </w:tc>
        <w:tc>
          <w:tcPr>
            <w:tcW w:w="1309"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hint="eastAsia"/>
                <w:color w:val="000000"/>
                <w:sz w:val="20"/>
                <w:szCs w:val="20"/>
              </w:rPr>
              <w:t>-24002</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-2053</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475</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1.4431</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0.0717</w:t>
            </w:r>
          </w:p>
        </w:tc>
      </w:tr>
      <w:tr w:rsidR="008559DA">
        <w:tc>
          <w:tcPr>
            <w:tcW w:w="1531"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color w:val="000000"/>
                <w:sz w:val="20"/>
                <w:szCs w:val="20"/>
              </w:rPr>
              <w:t>12</w:t>
            </w:r>
          </w:p>
        </w:tc>
        <w:tc>
          <w:tcPr>
            <w:tcW w:w="1309"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hint="eastAsia"/>
                <w:color w:val="000000"/>
                <w:sz w:val="20"/>
                <w:szCs w:val="20"/>
              </w:rPr>
              <w:t>-35297</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-1867</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425</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1.7816</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0.0804</w:t>
            </w:r>
          </w:p>
        </w:tc>
      </w:tr>
      <w:tr w:rsidR="008559DA">
        <w:tc>
          <w:tcPr>
            <w:tcW w:w="1531"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color w:val="000000"/>
                <w:sz w:val="20"/>
                <w:szCs w:val="20"/>
              </w:rPr>
              <w:t>13</w:t>
            </w:r>
          </w:p>
        </w:tc>
        <w:tc>
          <w:tcPr>
            <w:tcW w:w="1309"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hint="eastAsia"/>
                <w:color w:val="000000"/>
                <w:sz w:val="20"/>
                <w:szCs w:val="20"/>
              </w:rPr>
              <w:t>-21178</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-2027</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525</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1.3597</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0.0695</w:t>
            </w:r>
          </w:p>
        </w:tc>
      </w:tr>
      <w:tr w:rsidR="008559DA">
        <w:tc>
          <w:tcPr>
            <w:tcW w:w="1531"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color w:val="000000"/>
                <w:sz w:val="20"/>
                <w:szCs w:val="20"/>
              </w:rPr>
              <w:t>14</w:t>
            </w:r>
          </w:p>
        </w:tc>
        <w:tc>
          <w:tcPr>
            <w:tcW w:w="1309" w:type="dxa"/>
            <w:tcBorders>
              <w:top w:val="nil"/>
              <w:left w:val="nil"/>
              <w:bottom w:val="nil"/>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hint="eastAsia"/>
                <w:color w:val="000000"/>
                <w:sz w:val="20"/>
                <w:szCs w:val="20"/>
              </w:rPr>
              <w:t>-7059</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-1813</w:t>
            </w:r>
          </w:p>
        </w:tc>
        <w:tc>
          <w:tcPr>
            <w:tcW w:w="1420"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225</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0.9643</w:t>
            </w:r>
          </w:p>
        </w:tc>
        <w:tc>
          <w:tcPr>
            <w:tcW w:w="1421" w:type="dxa"/>
            <w:tcBorders>
              <w:top w:val="nil"/>
              <w:left w:val="nil"/>
              <w:bottom w:val="nil"/>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0.0591</w:t>
            </w:r>
          </w:p>
        </w:tc>
      </w:tr>
      <w:tr w:rsidR="008559DA">
        <w:tc>
          <w:tcPr>
            <w:tcW w:w="1531" w:type="dxa"/>
            <w:tcBorders>
              <w:top w:val="nil"/>
              <w:left w:val="nil"/>
              <w:bottom w:val="single" w:sz="12" w:space="0" w:color="000000"/>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color w:val="000000"/>
                <w:sz w:val="20"/>
                <w:szCs w:val="20"/>
              </w:rPr>
              <w:t>15</w:t>
            </w:r>
          </w:p>
        </w:tc>
        <w:tc>
          <w:tcPr>
            <w:tcW w:w="1309" w:type="dxa"/>
            <w:tcBorders>
              <w:top w:val="nil"/>
              <w:left w:val="nil"/>
              <w:bottom w:val="single" w:sz="12" w:space="0" w:color="000000"/>
              <w:right w:val="nil"/>
            </w:tcBorders>
            <w:shd w:val="clear" w:color="auto" w:fill="FFFFFF"/>
          </w:tcPr>
          <w:p w:rsidR="008559DA" w:rsidRDefault="008C5534">
            <w:pPr>
              <w:jc w:val="center"/>
              <w:rPr>
                <w:rFonts w:ascii="Arial" w:eastAsia="SimSun" w:hAnsi="Arial" w:cs="Arial"/>
                <w:color w:val="000000"/>
                <w:sz w:val="20"/>
                <w:szCs w:val="20"/>
              </w:rPr>
            </w:pPr>
            <w:r>
              <w:rPr>
                <w:rFonts w:ascii="Arial" w:eastAsia="SimSun" w:hAnsi="Arial" w:cs="Arial" w:hint="eastAsia"/>
                <w:color w:val="000000"/>
                <w:sz w:val="20"/>
                <w:szCs w:val="20"/>
              </w:rPr>
              <w:t>-26825</w:t>
            </w:r>
          </w:p>
        </w:tc>
        <w:tc>
          <w:tcPr>
            <w:tcW w:w="1420" w:type="dxa"/>
            <w:tcBorders>
              <w:top w:val="nil"/>
              <w:left w:val="nil"/>
              <w:bottom w:val="single" w:sz="12" w:space="0" w:color="000000"/>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-2080</w:t>
            </w:r>
          </w:p>
        </w:tc>
        <w:tc>
          <w:tcPr>
            <w:tcW w:w="1420" w:type="dxa"/>
            <w:tcBorders>
              <w:top w:val="nil"/>
              <w:left w:val="nil"/>
              <w:bottom w:val="single" w:sz="12" w:space="0" w:color="000000"/>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725</w:t>
            </w:r>
          </w:p>
        </w:tc>
        <w:tc>
          <w:tcPr>
            <w:tcW w:w="1421" w:type="dxa"/>
            <w:tcBorders>
              <w:top w:val="nil"/>
              <w:left w:val="nil"/>
              <w:bottom w:val="single" w:sz="12" w:space="0" w:color="000000"/>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1.5273</w:t>
            </w:r>
          </w:p>
        </w:tc>
        <w:tc>
          <w:tcPr>
            <w:tcW w:w="1421" w:type="dxa"/>
            <w:tcBorders>
              <w:top w:val="nil"/>
              <w:left w:val="nil"/>
              <w:bottom w:val="single" w:sz="12" w:space="0" w:color="000000"/>
              <w:right w:val="nil"/>
            </w:tcBorders>
            <w:shd w:val="clear" w:color="auto" w:fill="FFFFFF"/>
          </w:tcPr>
          <w:p w:rsidR="008559DA" w:rsidRDefault="008C5534">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0.0739</w:t>
            </w:r>
          </w:p>
        </w:tc>
      </w:tr>
    </w:tbl>
    <w:p w:rsidR="008559DA" w:rsidRDefault="008C5534">
      <w:pPr>
        <w:ind w:firstLineChars="200" w:firstLine="400"/>
        <w:rPr>
          <w:rFonts w:ascii="Arial" w:hAnsi="Arial"/>
          <w:sz w:val="20"/>
        </w:rPr>
      </w:pPr>
      <w:r>
        <w:rPr>
          <w:rFonts w:ascii="Arial" w:hAnsi="Arial"/>
          <w:sz w:val="20"/>
        </w:rPr>
        <w:t>After the finite element calculation of each group of experimental schemes was completed, the multiple sets of mechanical response data analysis files</w:t>
      </w:r>
      <w:r>
        <w:rPr>
          <w:rFonts w:ascii="Arial" w:hAnsi="Arial"/>
          <w:sz w:val="20"/>
        </w:rPr>
        <w:t xml:space="preserve"> of the main girder were exported and saved in </w:t>
      </w:r>
      <w:proofErr w:type="spellStart"/>
      <w:r>
        <w:rPr>
          <w:rFonts w:ascii="Arial" w:hAnsi="Arial"/>
          <w:sz w:val="20"/>
        </w:rPr>
        <w:t>snapshot.bin</w:t>
      </w:r>
      <w:proofErr w:type="spellEnd"/>
      <w:r>
        <w:rPr>
          <w:rFonts w:ascii="Arial" w:hAnsi="Arial"/>
          <w:sz w:val="20"/>
        </w:rPr>
        <w:t xml:space="preserve"> format. This format is the native data format of Ansys software, </w:t>
      </w:r>
      <w:r>
        <w:rPr>
          <w:rFonts w:ascii="Arial" w:hAnsi="Arial"/>
          <w:sz w:val="20"/>
        </w:rPr>
        <w:lastRenderedPageBreak/>
        <w:t>which can be directly read and processed by Ansys Twin Builder software, avoiding the calculation errors caused by data format conv</w:t>
      </w:r>
      <w:r>
        <w:rPr>
          <w:rFonts w:ascii="Arial" w:hAnsi="Arial"/>
          <w:sz w:val="20"/>
        </w:rPr>
        <w:t>ersion and providing accurate and complete data support for the subsequent construction of the main girder reduced-order model.</w:t>
      </w:r>
    </w:p>
    <w:p w:rsidR="008559DA" w:rsidRDefault="008C5534">
      <w:pPr>
        <w:pStyle w:val="Heading1"/>
        <w:widowControl/>
        <w:spacing w:beforeAutospacing="0" w:afterAutospacing="0" w:line="576" w:lineRule="auto"/>
        <w:rPr>
          <w:rStyle w:val="Strong"/>
          <w:rFonts w:ascii="Times New Roman" w:hAnsi="Times New Roman" w:hint="default"/>
          <w:b/>
          <w:bCs w:val="0"/>
          <w:sz w:val="22"/>
          <w:szCs w:val="24"/>
        </w:rPr>
      </w:pPr>
      <w:r>
        <w:rPr>
          <w:rStyle w:val="Strong"/>
          <w:rFonts w:ascii="Times New Roman" w:hAnsi="Times New Roman" w:hint="default"/>
          <w:b/>
          <w:bCs w:val="0"/>
          <w:sz w:val="22"/>
          <w:szCs w:val="24"/>
        </w:rPr>
        <w:t>2 Results and Discussion</w:t>
      </w:r>
    </w:p>
    <w:p w:rsidR="008559DA" w:rsidRDefault="008C5534">
      <w:pPr>
        <w:ind w:firstLineChars="200" w:firstLine="400"/>
        <w:rPr>
          <w:rFonts w:ascii="Arial" w:hAnsi="Arial"/>
          <w:sz w:val="20"/>
        </w:rPr>
      </w:pPr>
      <w:r>
        <w:rPr>
          <w:rFonts w:ascii="Arial" w:hAnsi="Arial"/>
          <w:sz w:val="20"/>
        </w:rPr>
        <w:t>Based on the finite element analysis data of the crane main girder, the Ansys Twin Builder software was</w:t>
      </w:r>
      <w:r>
        <w:rPr>
          <w:rFonts w:ascii="Arial" w:hAnsi="Arial"/>
          <w:sz w:val="20"/>
        </w:rPr>
        <w:t xml:space="preserve"> used to carry out the model order reduction processing by retaining the core dynamic characteristics and eliminating the redundant degrees of freedom of the full-order model. The final established ROM for the main girder allows for the efficient computati</w:t>
      </w:r>
      <w:r>
        <w:rPr>
          <w:rFonts w:ascii="Arial" w:hAnsi="Arial"/>
          <w:sz w:val="20"/>
        </w:rPr>
        <w:t>on of stress and deformation, and its stress and deformation calculation results are shown in Figure 7 (Stress ROM) and Figure 8 (Deformation ROM), respectively.</w:t>
      </w:r>
    </w:p>
    <w:p w:rsidR="008559DA" w:rsidRDefault="008C5534">
      <w:pPr>
        <w:rPr>
          <w:rFonts w:ascii="Times New Roman" w:eastAsia="SimSun" w:hAnsi="Times New Roman" w:cs="Times New Roman"/>
          <w:b/>
          <w:bCs/>
          <w:sz w:val="24"/>
        </w:rPr>
      </w:pPr>
      <w:r>
        <w:rPr>
          <w:rFonts w:ascii="Times New Roman" w:eastAsia="SimSun" w:hAnsi="Times New Roman" w:cs="Times New Roman"/>
          <w:b/>
          <w:bCs/>
          <w:noProof/>
          <w:sz w:val="24"/>
        </w:rPr>
        <w:drawing>
          <wp:inline distT="0" distB="0" distL="114300" distR="114300">
            <wp:extent cx="2520315" cy="1440180"/>
            <wp:effectExtent l="0" t="0" r="13335" b="7620"/>
            <wp:docPr id="9" name="图片 4" descr="e7dfa59352fbf667bc88bb470d1bd9b7"/>
            <wp:cNvGraphicFramePr/>
            <a:graphic xmlns:a="http://schemas.openxmlformats.org/drawingml/2006/main">
              <a:graphicData uri="http://schemas.openxmlformats.org/drawingml/2006/picture">
                <pic:pic xmlns:pic="http://schemas.openxmlformats.org/drawingml/2006/picture">
                  <pic:nvPicPr>
                    <pic:cNvPr id="9" name="图片 4" descr="e7dfa59352fbf667bc88bb470d1bd9b7"/>
                    <pic:cNvPicPr/>
                  </pic:nvPicPr>
                  <pic:blipFill>
                    <a:blip r:embed="rId20"/>
                    <a:stretch>
                      <a:fillRect/>
                    </a:stretch>
                  </pic:blipFill>
                  <pic:spPr>
                    <a:xfrm>
                      <a:off x="0" y="0"/>
                      <a:ext cx="2520315" cy="1440180"/>
                    </a:xfrm>
                    <a:prstGeom prst="rect">
                      <a:avLst/>
                    </a:prstGeom>
                    <a:noFill/>
                    <a:ln>
                      <a:noFill/>
                    </a:ln>
                  </pic:spPr>
                </pic:pic>
              </a:graphicData>
            </a:graphic>
          </wp:inline>
        </w:drawing>
      </w:r>
      <w:r>
        <w:rPr>
          <w:rFonts w:ascii="Times New Roman" w:eastAsia="SimSun" w:hAnsi="Times New Roman" w:cs="Times New Roman"/>
          <w:b/>
          <w:bCs/>
          <w:noProof/>
          <w:sz w:val="24"/>
        </w:rPr>
        <w:drawing>
          <wp:inline distT="0" distB="0" distL="114300" distR="114300">
            <wp:extent cx="2520315" cy="1440180"/>
            <wp:effectExtent l="0" t="0" r="13335" b="7620"/>
            <wp:docPr id="10" name="图片 5" descr="10eaa2c561314e6c98f245b5ec05bf35"/>
            <wp:cNvGraphicFramePr/>
            <a:graphic xmlns:a="http://schemas.openxmlformats.org/drawingml/2006/main">
              <a:graphicData uri="http://schemas.openxmlformats.org/drawingml/2006/picture">
                <pic:pic xmlns:pic="http://schemas.openxmlformats.org/drawingml/2006/picture">
                  <pic:nvPicPr>
                    <pic:cNvPr id="10" name="图片 5" descr="10eaa2c561314e6c98f245b5ec05bf35"/>
                    <pic:cNvPicPr/>
                  </pic:nvPicPr>
                  <pic:blipFill>
                    <a:blip r:embed="rId21"/>
                    <a:stretch>
                      <a:fillRect/>
                    </a:stretch>
                  </pic:blipFill>
                  <pic:spPr>
                    <a:xfrm>
                      <a:off x="0" y="0"/>
                      <a:ext cx="2520315" cy="144018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559DA">
        <w:tc>
          <w:tcPr>
            <w:tcW w:w="4261" w:type="dxa"/>
            <w:tcBorders>
              <w:tl2br w:val="nil"/>
              <w:tr2bl w:val="nil"/>
            </w:tcBorders>
          </w:tcPr>
          <w:p w:rsidR="008559DA" w:rsidRDefault="008C5534">
            <w:pPr>
              <w:jc w:val="center"/>
              <w:rPr>
                <w:rFonts w:ascii="Arial" w:hAnsi="Arial"/>
                <w:sz w:val="20"/>
              </w:rPr>
            </w:pPr>
            <w:r>
              <w:rPr>
                <w:rFonts w:ascii="Arial" w:hAnsi="Arial"/>
                <w:sz w:val="20"/>
              </w:rPr>
              <w:t>Figure 7 Stress ROM</w:t>
            </w:r>
          </w:p>
        </w:tc>
        <w:tc>
          <w:tcPr>
            <w:tcW w:w="4261" w:type="dxa"/>
            <w:tcBorders>
              <w:tl2br w:val="nil"/>
              <w:tr2bl w:val="nil"/>
            </w:tcBorders>
          </w:tcPr>
          <w:p w:rsidR="008559DA" w:rsidRDefault="008C5534">
            <w:pPr>
              <w:jc w:val="center"/>
              <w:rPr>
                <w:rFonts w:ascii="Arial" w:hAnsi="Arial"/>
                <w:sz w:val="20"/>
              </w:rPr>
            </w:pPr>
            <w:r>
              <w:rPr>
                <w:rFonts w:ascii="Arial" w:hAnsi="Arial"/>
                <w:sz w:val="20"/>
              </w:rPr>
              <w:t>Figure 8 Deformation ROM</w:t>
            </w:r>
          </w:p>
        </w:tc>
      </w:tr>
    </w:tbl>
    <w:p w:rsidR="008559DA" w:rsidRDefault="008C5534">
      <w:pPr>
        <w:ind w:firstLineChars="200" w:firstLine="400"/>
        <w:rPr>
          <w:rFonts w:ascii="Arial" w:hAnsi="Arial"/>
          <w:sz w:val="20"/>
        </w:rPr>
      </w:pPr>
      <w:r>
        <w:rPr>
          <w:rFonts w:ascii="Arial" w:hAnsi="Arial"/>
          <w:sz w:val="20"/>
        </w:rPr>
        <w:t xml:space="preserve">In order to verify the calculation accuracy of the constructed reduced-order model, two aspects of verification were carried out: full-load condition contrast verification and different working conditions contrast verification. </w:t>
      </w:r>
      <w:r>
        <w:rPr>
          <w:rFonts w:ascii="Arial" w:hAnsi="Arial" w:hint="eastAsia"/>
          <w:sz w:val="20"/>
        </w:rPr>
        <w:t>The same loading and constra</w:t>
      </w:r>
      <w:r>
        <w:rPr>
          <w:rFonts w:ascii="Arial" w:hAnsi="Arial" w:hint="eastAsia"/>
          <w:sz w:val="20"/>
        </w:rPr>
        <w:t>int conditions were adopted for both the full</w:t>
      </w:r>
      <w:r>
        <w:rPr>
          <w:rFonts w:ascii="Arial" w:hAnsi="Arial" w:hint="eastAsia"/>
          <w:sz w:val="20"/>
        </w:rPr>
        <w:t>‑</w:t>
      </w:r>
      <w:r>
        <w:rPr>
          <w:rFonts w:ascii="Arial" w:hAnsi="Arial" w:hint="eastAsia"/>
          <w:sz w:val="20"/>
        </w:rPr>
        <w:t>order finite element model and the reduced</w:t>
      </w:r>
      <w:r>
        <w:rPr>
          <w:rFonts w:ascii="Arial" w:hAnsi="Arial" w:hint="eastAsia"/>
          <w:sz w:val="20"/>
        </w:rPr>
        <w:t>‑</w:t>
      </w:r>
      <w:r>
        <w:rPr>
          <w:rFonts w:ascii="Arial" w:hAnsi="Arial" w:hint="eastAsia"/>
          <w:sz w:val="20"/>
        </w:rPr>
        <w:t>order model, and a comparative analysis was performed on their stress and deformation results.</w:t>
      </w:r>
    </w:p>
    <w:p w:rsidR="008559DA" w:rsidRDefault="008C5534">
      <w:pPr>
        <w:pStyle w:val="Heading2"/>
        <w:keepNext/>
        <w:keepLines/>
        <w:spacing w:beforeAutospacing="0" w:afterAutospacing="0" w:line="413" w:lineRule="auto"/>
        <w:jc w:val="both"/>
        <w:rPr>
          <w:rFonts w:ascii="Arial" w:eastAsia="SimHei" w:hAnsi="Arial" w:cstheme="minorBidi" w:hint="default"/>
          <w:bCs w:val="0"/>
          <w:kern w:val="2"/>
          <w:sz w:val="22"/>
          <w:szCs w:val="24"/>
        </w:rPr>
      </w:pPr>
      <w:r>
        <w:rPr>
          <w:rFonts w:ascii="Arial" w:eastAsia="SimHei" w:hAnsi="Arial" w:cstheme="minorBidi" w:hint="default"/>
          <w:bCs w:val="0"/>
          <w:kern w:val="2"/>
          <w:sz w:val="22"/>
          <w:szCs w:val="24"/>
        </w:rPr>
        <w:t>2.1 Accuracy Verification under Full-Load Condition</w:t>
      </w:r>
    </w:p>
    <w:p w:rsidR="008559DA" w:rsidRDefault="008C5534">
      <w:pPr>
        <w:ind w:firstLineChars="200" w:firstLine="400"/>
        <w:rPr>
          <w:rFonts w:ascii="Arial" w:hAnsi="Arial"/>
          <w:sz w:val="20"/>
        </w:rPr>
      </w:pPr>
      <w:r>
        <w:rPr>
          <w:rFonts w:ascii="Arial" w:hAnsi="Arial"/>
          <w:sz w:val="20"/>
        </w:rPr>
        <w:t xml:space="preserve">Figure 9 and Figure </w:t>
      </w:r>
      <w:r>
        <w:rPr>
          <w:rFonts w:ascii="Arial" w:hAnsi="Arial"/>
          <w:sz w:val="20"/>
        </w:rPr>
        <w:t>10 present the comparison of stress and deformation distributions between the ROM and the full</w:t>
      </w:r>
      <w:r>
        <w:rPr>
          <w:rFonts w:ascii="Arial" w:hAnsi="Arial"/>
          <w:sz w:val="20"/>
        </w:rPr>
        <w:noBreakHyphen/>
        <w:t>order FE model under the crane full</w:t>
      </w:r>
      <w:r>
        <w:rPr>
          <w:rFonts w:ascii="Arial" w:hAnsi="Arial"/>
          <w:sz w:val="20"/>
        </w:rPr>
        <w:noBreakHyphen/>
        <w:t>load condition. By extracting the maximum stress and maximum deformation of the main girder from both models and evaluating t</w:t>
      </w:r>
      <w:r>
        <w:rPr>
          <w:rFonts w:ascii="Arial" w:hAnsi="Arial"/>
          <w:sz w:val="20"/>
        </w:rPr>
        <w:t>he absolute error, the results show that the maximum calculation error of the equivalent stress between the finite element model and the reduced-order model is 4.04×10⁻⁷ MPa, and the maximum calculation error of the total deformation is 1.06×10⁻⁸ mm. The c</w:t>
      </w:r>
      <w:r>
        <w:rPr>
          <w:rFonts w:ascii="Arial" w:hAnsi="Arial"/>
          <w:sz w:val="20"/>
        </w:rPr>
        <w:t>omputational errors of stress and deformation are quite small, far below the allowable error range in engineering practice, which validates the high precision of the reduced-order model for stress and deformation prediction under full-load conditions.</w:t>
      </w:r>
    </w:p>
    <w:p w:rsidR="008559DA" w:rsidRDefault="008559DA">
      <w:pPr>
        <w:ind w:firstLineChars="100" w:firstLine="200"/>
        <w:rPr>
          <w:rFonts w:ascii="Arial" w:hAnsi="Arial"/>
          <w:sz w:val="20"/>
        </w:rPr>
      </w:pPr>
    </w:p>
    <w:p w:rsidR="008559DA" w:rsidRDefault="008C5534">
      <w:pPr>
        <w:rPr>
          <w:rFonts w:ascii="Times New Roman" w:eastAsia="SimSun" w:hAnsi="Times New Roman" w:cs="Times New Roman"/>
          <w:b/>
          <w:bCs/>
          <w:sz w:val="24"/>
        </w:rPr>
      </w:pPr>
      <w:r>
        <w:rPr>
          <w:rFonts w:ascii="Times New Roman" w:eastAsia="SimSun" w:hAnsi="Times New Roman" w:cs="Times New Roman"/>
          <w:b/>
          <w:bCs/>
          <w:noProof/>
          <w:sz w:val="24"/>
        </w:rPr>
        <w:lastRenderedPageBreak/>
        <w:drawing>
          <wp:inline distT="0" distB="0" distL="114300" distR="114300">
            <wp:extent cx="2520315" cy="1440180"/>
            <wp:effectExtent l="0" t="0" r="13335" b="7620"/>
            <wp:docPr id="11" name="图片 6" descr="bc948e00f7c301b85837171e38e977d3"/>
            <wp:cNvGraphicFramePr/>
            <a:graphic xmlns:a="http://schemas.openxmlformats.org/drawingml/2006/main">
              <a:graphicData uri="http://schemas.openxmlformats.org/drawingml/2006/picture">
                <pic:pic xmlns:pic="http://schemas.openxmlformats.org/drawingml/2006/picture">
                  <pic:nvPicPr>
                    <pic:cNvPr id="11" name="图片 6" descr="bc948e00f7c301b85837171e38e977d3"/>
                    <pic:cNvPicPr/>
                  </pic:nvPicPr>
                  <pic:blipFill>
                    <a:blip r:embed="rId22"/>
                    <a:stretch>
                      <a:fillRect/>
                    </a:stretch>
                  </pic:blipFill>
                  <pic:spPr>
                    <a:xfrm>
                      <a:off x="0" y="0"/>
                      <a:ext cx="2520315" cy="1440180"/>
                    </a:xfrm>
                    <a:prstGeom prst="rect">
                      <a:avLst/>
                    </a:prstGeom>
                    <a:noFill/>
                    <a:ln>
                      <a:noFill/>
                    </a:ln>
                  </pic:spPr>
                </pic:pic>
              </a:graphicData>
            </a:graphic>
          </wp:inline>
        </w:drawing>
      </w:r>
      <w:r>
        <w:rPr>
          <w:rFonts w:ascii="Times New Roman" w:eastAsia="SimSun" w:hAnsi="Times New Roman" w:cs="Times New Roman"/>
          <w:b/>
          <w:bCs/>
          <w:noProof/>
          <w:sz w:val="24"/>
        </w:rPr>
        <w:drawing>
          <wp:inline distT="0" distB="0" distL="114300" distR="114300">
            <wp:extent cx="2520315" cy="1440180"/>
            <wp:effectExtent l="0" t="0" r="13335" b="7620"/>
            <wp:docPr id="12" name="图片 7" descr="3b0e87d2915867d4fe45e6b21460d78d"/>
            <wp:cNvGraphicFramePr/>
            <a:graphic xmlns:a="http://schemas.openxmlformats.org/drawingml/2006/main">
              <a:graphicData uri="http://schemas.openxmlformats.org/drawingml/2006/picture">
                <pic:pic xmlns:pic="http://schemas.openxmlformats.org/drawingml/2006/picture">
                  <pic:nvPicPr>
                    <pic:cNvPr id="12" name="图片 7" descr="3b0e87d2915867d4fe45e6b21460d78d"/>
                    <pic:cNvPicPr/>
                  </pic:nvPicPr>
                  <pic:blipFill>
                    <a:blip r:embed="rId23"/>
                    <a:stretch>
                      <a:fillRect/>
                    </a:stretch>
                  </pic:blipFill>
                  <pic:spPr>
                    <a:xfrm>
                      <a:off x="0" y="0"/>
                      <a:ext cx="2520315" cy="144018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559DA">
        <w:tc>
          <w:tcPr>
            <w:tcW w:w="4261" w:type="dxa"/>
            <w:tcBorders>
              <w:tl2br w:val="nil"/>
              <w:tr2bl w:val="nil"/>
            </w:tcBorders>
          </w:tcPr>
          <w:p w:rsidR="008559DA" w:rsidRDefault="008C5534">
            <w:pPr>
              <w:jc w:val="center"/>
              <w:rPr>
                <w:rFonts w:ascii="Arial" w:hAnsi="Arial"/>
                <w:sz w:val="20"/>
              </w:rPr>
            </w:pPr>
            <w:r>
              <w:rPr>
                <w:rFonts w:ascii="Arial" w:hAnsi="Arial"/>
                <w:sz w:val="20"/>
              </w:rPr>
              <w:t>Figure 9 Comparison of Stress ROM Results of the Main Girder under Full Load Condition</w:t>
            </w:r>
          </w:p>
        </w:tc>
        <w:tc>
          <w:tcPr>
            <w:tcW w:w="4261" w:type="dxa"/>
            <w:tcBorders>
              <w:tl2br w:val="nil"/>
              <w:tr2bl w:val="nil"/>
            </w:tcBorders>
          </w:tcPr>
          <w:p w:rsidR="008559DA" w:rsidRDefault="008C5534">
            <w:pPr>
              <w:jc w:val="center"/>
              <w:rPr>
                <w:rFonts w:ascii="Arial" w:hAnsi="Arial"/>
                <w:sz w:val="20"/>
              </w:rPr>
            </w:pPr>
            <w:r>
              <w:rPr>
                <w:rFonts w:ascii="Arial" w:hAnsi="Arial"/>
                <w:sz w:val="20"/>
              </w:rPr>
              <w:t>Figure 10 Comparison of Displacement ROM Results of the Main Girder under Full Load Condition</w:t>
            </w:r>
          </w:p>
        </w:tc>
      </w:tr>
    </w:tbl>
    <w:p w:rsidR="008559DA" w:rsidRDefault="008559DA">
      <w:pPr>
        <w:rPr>
          <w:rFonts w:ascii="Arial" w:hAnsi="Arial"/>
          <w:sz w:val="20"/>
        </w:rPr>
      </w:pPr>
    </w:p>
    <w:p w:rsidR="008559DA" w:rsidRDefault="008C5534">
      <w:pPr>
        <w:pStyle w:val="Heading2"/>
        <w:keepNext/>
        <w:keepLines/>
        <w:spacing w:beforeAutospacing="0" w:afterAutospacing="0" w:line="413" w:lineRule="auto"/>
        <w:jc w:val="both"/>
        <w:rPr>
          <w:rFonts w:ascii="Arial" w:eastAsia="SimHei" w:hAnsi="Arial" w:cstheme="minorBidi" w:hint="default"/>
          <w:bCs w:val="0"/>
          <w:kern w:val="2"/>
          <w:sz w:val="22"/>
          <w:szCs w:val="24"/>
        </w:rPr>
      </w:pPr>
      <w:r>
        <w:rPr>
          <w:rFonts w:ascii="Arial" w:eastAsia="SimHei" w:hAnsi="Arial" w:cstheme="minorBidi" w:hint="default"/>
          <w:bCs w:val="0"/>
          <w:kern w:val="2"/>
          <w:sz w:val="22"/>
          <w:szCs w:val="24"/>
        </w:rPr>
        <w:t>2.2 Accuracy Verification under Different Working Conditions</w:t>
      </w:r>
    </w:p>
    <w:p w:rsidR="008559DA" w:rsidRDefault="008C5534">
      <w:pPr>
        <w:ind w:firstLineChars="200" w:firstLine="400"/>
        <w:rPr>
          <w:rFonts w:ascii="Arial" w:hAnsi="Arial"/>
          <w:sz w:val="20"/>
        </w:rPr>
      </w:pPr>
      <w:r>
        <w:rPr>
          <w:rFonts w:ascii="Arial" w:hAnsi="Arial" w:hint="eastAsia"/>
          <w:sz w:val="20"/>
        </w:rPr>
        <w:t>To further v</w:t>
      </w:r>
      <w:r>
        <w:rPr>
          <w:rFonts w:ascii="Arial" w:hAnsi="Arial" w:hint="eastAsia"/>
          <w:sz w:val="20"/>
        </w:rPr>
        <w:t>erify the adaptability of the reduced-order model under various working conditions, the mid-span, span-end, and cantilever-end of the main girder were chosen as typical operating positions, and the lifting load was set as a variable load (1 t, 2 t, 3 t). B</w:t>
      </w:r>
      <w:r>
        <w:rPr>
          <w:rFonts w:ascii="Arial" w:hAnsi="Arial" w:hint="eastAsia"/>
          <w:sz w:val="20"/>
        </w:rPr>
        <w:t>oth the full-order finite element model and the reduced-order model were employed to compute the stress and deformation of the main girder at different positions under various lifting loads, and the absolute differences of the calculated results were analy</w:t>
      </w:r>
      <w:r>
        <w:rPr>
          <w:rFonts w:ascii="Arial" w:hAnsi="Arial" w:hint="eastAsia"/>
          <w:sz w:val="20"/>
        </w:rPr>
        <w:t>zed. The comparative results are presented in Figures 11 to 16.</w:t>
      </w:r>
    </w:p>
    <w:p w:rsidR="008559DA" w:rsidRDefault="008559DA">
      <w:pPr>
        <w:ind w:firstLineChars="100" w:firstLine="200"/>
        <w:rPr>
          <w:rFonts w:ascii="Arial" w:hAnsi="Arial"/>
          <w:sz w:val="20"/>
        </w:rPr>
      </w:pPr>
    </w:p>
    <w:p w:rsidR="008559DA" w:rsidRDefault="008C5534">
      <w:pPr>
        <w:rPr>
          <w:rFonts w:ascii="Times New Roman" w:hAnsi="Times New Roman" w:cs="Times New Roman"/>
        </w:rPr>
      </w:pPr>
      <w:r>
        <w:rPr>
          <w:rFonts w:ascii="Times New Roman" w:hAnsi="Times New Roman" w:cs="Times New Roman" w:hint="eastAsia"/>
          <w:noProof/>
        </w:rPr>
        <w:drawing>
          <wp:inline distT="0" distB="0" distL="114300" distR="114300">
            <wp:extent cx="2520315" cy="2160270"/>
            <wp:effectExtent l="0" t="0" r="13335" b="11430"/>
            <wp:docPr id="13" name="图片 13" descr="fe377691909b298f5a2d0bad3412a413"/>
            <wp:cNvGraphicFramePr/>
            <a:graphic xmlns:a="http://schemas.openxmlformats.org/drawingml/2006/main">
              <a:graphicData uri="http://schemas.openxmlformats.org/drawingml/2006/picture">
                <pic:pic xmlns:pic="http://schemas.openxmlformats.org/drawingml/2006/picture">
                  <pic:nvPicPr>
                    <pic:cNvPr id="13" name="图片 13" descr="fe377691909b298f5a2d0bad3412a413"/>
                    <pic:cNvPicPr/>
                  </pic:nvPicPr>
                  <pic:blipFill>
                    <a:blip r:embed="rId24"/>
                    <a:stretch>
                      <a:fillRect/>
                    </a:stretch>
                  </pic:blipFill>
                  <pic:spPr>
                    <a:xfrm>
                      <a:off x="0" y="0"/>
                      <a:ext cx="2520315" cy="2160270"/>
                    </a:xfrm>
                    <a:prstGeom prst="rect">
                      <a:avLst/>
                    </a:prstGeom>
                  </pic:spPr>
                </pic:pic>
              </a:graphicData>
            </a:graphic>
          </wp:inline>
        </w:drawing>
      </w:r>
      <w:r>
        <w:rPr>
          <w:rFonts w:ascii="Times New Roman" w:hAnsi="Times New Roman" w:cs="Times New Roman" w:hint="eastAsia"/>
          <w:noProof/>
        </w:rPr>
        <w:drawing>
          <wp:inline distT="0" distB="0" distL="114300" distR="114300">
            <wp:extent cx="2520315" cy="2160270"/>
            <wp:effectExtent l="0" t="0" r="13335" b="11430"/>
            <wp:docPr id="14" name="图片 14" descr="0bb2dadeecbae0e22b8de629d0fa0c45"/>
            <wp:cNvGraphicFramePr/>
            <a:graphic xmlns:a="http://schemas.openxmlformats.org/drawingml/2006/main">
              <a:graphicData uri="http://schemas.openxmlformats.org/drawingml/2006/picture">
                <pic:pic xmlns:pic="http://schemas.openxmlformats.org/drawingml/2006/picture">
                  <pic:nvPicPr>
                    <pic:cNvPr id="14" name="图片 14" descr="0bb2dadeecbae0e22b8de629d0fa0c45"/>
                    <pic:cNvPicPr/>
                  </pic:nvPicPr>
                  <pic:blipFill>
                    <a:blip r:embed="rId25">
                      <a:lum bright="-6000"/>
                    </a:blip>
                    <a:stretch>
                      <a:fillRect/>
                    </a:stretch>
                  </pic:blipFill>
                  <pic:spPr>
                    <a:xfrm>
                      <a:off x="0" y="0"/>
                      <a:ext cx="2520315" cy="216027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559DA">
        <w:tc>
          <w:tcPr>
            <w:tcW w:w="4261" w:type="dxa"/>
            <w:tcBorders>
              <w:tl2br w:val="nil"/>
              <w:tr2bl w:val="nil"/>
            </w:tcBorders>
          </w:tcPr>
          <w:p w:rsidR="008559DA" w:rsidRDefault="008C5534">
            <w:pPr>
              <w:jc w:val="center"/>
              <w:rPr>
                <w:rFonts w:ascii="Arial" w:hAnsi="Arial"/>
                <w:sz w:val="20"/>
              </w:rPr>
            </w:pPr>
            <w:r>
              <w:rPr>
                <w:rFonts w:ascii="Arial" w:hAnsi="Arial"/>
                <w:sz w:val="20"/>
              </w:rPr>
              <w:t>Figure 11 Comparison of Stress at Mid-Span of the Main Girder</w:t>
            </w:r>
          </w:p>
        </w:tc>
        <w:tc>
          <w:tcPr>
            <w:tcW w:w="4261" w:type="dxa"/>
            <w:tcBorders>
              <w:tl2br w:val="nil"/>
              <w:tr2bl w:val="nil"/>
            </w:tcBorders>
          </w:tcPr>
          <w:p w:rsidR="008559DA" w:rsidRDefault="008C5534">
            <w:pPr>
              <w:jc w:val="center"/>
              <w:rPr>
                <w:rFonts w:ascii="Arial" w:hAnsi="Arial"/>
                <w:sz w:val="20"/>
              </w:rPr>
            </w:pPr>
            <w:r>
              <w:rPr>
                <w:rFonts w:ascii="Arial" w:hAnsi="Arial"/>
                <w:sz w:val="20"/>
              </w:rPr>
              <w:t>Figure 12 Comparison of Displacement at Mid-Span of the Main Girder</w:t>
            </w:r>
          </w:p>
        </w:tc>
      </w:tr>
    </w:tbl>
    <w:p w:rsidR="008559DA" w:rsidRDefault="008559DA">
      <w:pPr>
        <w:jc w:val="center"/>
        <w:rPr>
          <w:rFonts w:ascii="Arial" w:hAnsi="Arial"/>
          <w:sz w:val="20"/>
        </w:rPr>
      </w:pPr>
    </w:p>
    <w:p w:rsidR="008559DA" w:rsidRDefault="008C5534">
      <w:pPr>
        <w:jc w:val="center"/>
        <w:rPr>
          <w:rFonts w:ascii="Arial" w:hAnsi="Arial"/>
          <w:sz w:val="20"/>
        </w:rPr>
      </w:pPr>
      <w:r>
        <w:rPr>
          <w:rFonts w:ascii="Arial" w:hAnsi="Arial" w:hint="eastAsia"/>
          <w:noProof/>
          <w:sz w:val="20"/>
        </w:rPr>
        <w:lastRenderedPageBreak/>
        <w:drawing>
          <wp:inline distT="0" distB="0" distL="114300" distR="114300">
            <wp:extent cx="2520315" cy="2160270"/>
            <wp:effectExtent l="0" t="0" r="13335" b="11430"/>
            <wp:docPr id="15" name="图片 15" descr="cc061ef7a79891e7472de99f3caa9fe6"/>
            <wp:cNvGraphicFramePr/>
            <a:graphic xmlns:a="http://schemas.openxmlformats.org/drawingml/2006/main">
              <a:graphicData uri="http://schemas.openxmlformats.org/drawingml/2006/picture">
                <pic:pic xmlns:pic="http://schemas.openxmlformats.org/drawingml/2006/picture">
                  <pic:nvPicPr>
                    <pic:cNvPr id="15" name="图片 15" descr="cc061ef7a79891e7472de99f3caa9fe6"/>
                    <pic:cNvPicPr/>
                  </pic:nvPicPr>
                  <pic:blipFill>
                    <a:blip r:embed="rId26"/>
                    <a:stretch>
                      <a:fillRect/>
                    </a:stretch>
                  </pic:blipFill>
                  <pic:spPr>
                    <a:xfrm>
                      <a:off x="0" y="0"/>
                      <a:ext cx="2520315" cy="2160270"/>
                    </a:xfrm>
                    <a:prstGeom prst="rect">
                      <a:avLst/>
                    </a:prstGeom>
                  </pic:spPr>
                </pic:pic>
              </a:graphicData>
            </a:graphic>
          </wp:inline>
        </w:drawing>
      </w:r>
      <w:r>
        <w:rPr>
          <w:rFonts w:ascii="Arial" w:hAnsi="Arial" w:hint="eastAsia"/>
          <w:noProof/>
          <w:sz w:val="20"/>
        </w:rPr>
        <w:drawing>
          <wp:inline distT="0" distB="0" distL="114300" distR="114300">
            <wp:extent cx="2520315" cy="2160270"/>
            <wp:effectExtent l="0" t="0" r="13335" b="11430"/>
            <wp:docPr id="16" name="图片 16" descr="e0885df648fb764406eb667095a1bcbd"/>
            <wp:cNvGraphicFramePr/>
            <a:graphic xmlns:a="http://schemas.openxmlformats.org/drawingml/2006/main">
              <a:graphicData uri="http://schemas.openxmlformats.org/drawingml/2006/picture">
                <pic:pic xmlns:pic="http://schemas.openxmlformats.org/drawingml/2006/picture">
                  <pic:nvPicPr>
                    <pic:cNvPr id="16" name="图片 16" descr="e0885df648fb764406eb667095a1bcbd"/>
                    <pic:cNvPicPr/>
                  </pic:nvPicPr>
                  <pic:blipFill>
                    <a:blip r:embed="rId27"/>
                    <a:stretch>
                      <a:fillRect/>
                    </a:stretch>
                  </pic:blipFill>
                  <pic:spPr>
                    <a:xfrm>
                      <a:off x="0" y="0"/>
                      <a:ext cx="2520315" cy="216027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559DA">
        <w:tc>
          <w:tcPr>
            <w:tcW w:w="4261" w:type="dxa"/>
            <w:tcBorders>
              <w:tl2br w:val="nil"/>
              <w:tr2bl w:val="nil"/>
            </w:tcBorders>
          </w:tcPr>
          <w:p w:rsidR="008559DA" w:rsidRDefault="008C5534">
            <w:pPr>
              <w:jc w:val="center"/>
              <w:rPr>
                <w:rFonts w:ascii="Arial" w:hAnsi="Arial"/>
                <w:sz w:val="20"/>
              </w:rPr>
            </w:pPr>
            <w:r>
              <w:rPr>
                <w:rFonts w:ascii="Arial" w:hAnsi="Arial"/>
                <w:sz w:val="20"/>
              </w:rPr>
              <w:t xml:space="preserve">Figure 13 Comparison of Stress at Span End of the </w:t>
            </w:r>
            <w:r>
              <w:rPr>
                <w:rFonts w:ascii="Arial" w:hAnsi="Arial"/>
                <w:sz w:val="20"/>
              </w:rPr>
              <w:t>Main Girder</w:t>
            </w:r>
          </w:p>
        </w:tc>
        <w:tc>
          <w:tcPr>
            <w:tcW w:w="4261" w:type="dxa"/>
            <w:tcBorders>
              <w:tl2br w:val="nil"/>
              <w:tr2bl w:val="nil"/>
            </w:tcBorders>
          </w:tcPr>
          <w:p w:rsidR="008559DA" w:rsidRDefault="008C5534">
            <w:pPr>
              <w:jc w:val="center"/>
              <w:rPr>
                <w:rFonts w:ascii="Arial" w:hAnsi="Arial"/>
                <w:sz w:val="20"/>
              </w:rPr>
            </w:pPr>
            <w:r>
              <w:rPr>
                <w:rFonts w:ascii="Arial" w:hAnsi="Arial"/>
                <w:sz w:val="20"/>
              </w:rPr>
              <w:t>Figure 14 Comparison of Displacement at Span End of the Main Girder</w:t>
            </w:r>
          </w:p>
        </w:tc>
      </w:tr>
    </w:tbl>
    <w:p w:rsidR="008559DA" w:rsidRDefault="008559DA">
      <w:pPr>
        <w:jc w:val="center"/>
        <w:rPr>
          <w:rFonts w:ascii="Arial" w:hAnsi="Arial"/>
          <w:sz w:val="20"/>
        </w:rPr>
      </w:pPr>
    </w:p>
    <w:p w:rsidR="008559DA" w:rsidRDefault="008C5534">
      <w:pPr>
        <w:jc w:val="center"/>
        <w:rPr>
          <w:rFonts w:ascii="Arial" w:hAnsi="Arial"/>
          <w:sz w:val="20"/>
        </w:rPr>
      </w:pPr>
      <w:r>
        <w:rPr>
          <w:rFonts w:ascii="Arial" w:hAnsi="Arial" w:hint="eastAsia"/>
          <w:noProof/>
          <w:sz w:val="20"/>
        </w:rPr>
        <w:drawing>
          <wp:inline distT="0" distB="0" distL="114300" distR="114300">
            <wp:extent cx="2520315" cy="2160270"/>
            <wp:effectExtent l="0" t="0" r="13335" b="11430"/>
            <wp:docPr id="17" name="图片 17" descr="deaac8ee4c9b526b113eb0a61955fe0d"/>
            <wp:cNvGraphicFramePr/>
            <a:graphic xmlns:a="http://schemas.openxmlformats.org/drawingml/2006/main">
              <a:graphicData uri="http://schemas.openxmlformats.org/drawingml/2006/picture">
                <pic:pic xmlns:pic="http://schemas.openxmlformats.org/drawingml/2006/picture">
                  <pic:nvPicPr>
                    <pic:cNvPr id="17" name="图片 17" descr="deaac8ee4c9b526b113eb0a61955fe0d"/>
                    <pic:cNvPicPr/>
                  </pic:nvPicPr>
                  <pic:blipFill>
                    <a:blip r:embed="rId28"/>
                    <a:stretch>
                      <a:fillRect/>
                    </a:stretch>
                  </pic:blipFill>
                  <pic:spPr>
                    <a:xfrm>
                      <a:off x="0" y="0"/>
                      <a:ext cx="2520315" cy="2160270"/>
                    </a:xfrm>
                    <a:prstGeom prst="rect">
                      <a:avLst/>
                    </a:prstGeom>
                  </pic:spPr>
                </pic:pic>
              </a:graphicData>
            </a:graphic>
          </wp:inline>
        </w:drawing>
      </w:r>
      <w:r>
        <w:rPr>
          <w:rFonts w:ascii="Arial" w:hAnsi="Arial" w:hint="eastAsia"/>
          <w:noProof/>
          <w:sz w:val="20"/>
        </w:rPr>
        <w:drawing>
          <wp:inline distT="0" distB="0" distL="114300" distR="114300">
            <wp:extent cx="2520315" cy="2160270"/>
            <wp:effectExtent l="0" t="0" r="13335" b="11430"/>
            <wp:docPr id="18" name="图片 18" descr="81646483aa54538be31ac7007dd2e75d"/>
            <wp:cNvGraphicFramePr/>
            <a:graphic xmlns:a="http://schemas.openxmlformats.org/drawingml/2006/main">
              <a:graphicData uri="http://schemas.openxmlformats.org/drawingml/2006/picture">
                <pic:pic xmlns:pic="http://schemas.openxmlformats.org/drawingml/2006/picture">
                  <pic:nvPicPr>
                    <pic:cNvPr id="18" name="图片 18" descr="81646483aa54538be31ac7007dd2e75d"/>
                    <pic:cNvPicPr/>
                  </pic:nvPicPr>
                  <pic:blipFill>
                    <a:blip r:embed="rId29"/>
                    <a:stretch>
                      <a:fillRect/>
                    </a:stretch>
                  </pic:blipFill>
                  <pic:spPr>
                    <a:xfrm>
                      <a:off x="0" y="0"/>
                      <a:ext cx="2520315" cy="216027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559DA">
        <w:tc>
          <w:tcPr>
            <w:tcW w:w="4261" w:type="dxa"/>
            <w:tcBorders>
              <w:tl2br w:val="nil"/>
              <w:tr2bl w:val="nil"/>
            </w:tcBorders>
          </w:tcPr>
          <w:p w:rsidR="008559DA" w:rsidRDefault="008C5534">
            <w:pPr>
              <w:jc w:val="center"/>
              <w:rPr>
                <w:rFonts w:ascii="Arial" w:hAnsi="Arial"/>
                <w:sz w:val="20"/>
              </w:rPr>
            </w:pPr>
            <w:r>
              <w:rPr>
                <w:rFonts w:ascii="Arial" w:hAnsi="Arial"/>
                <w:sz w:val="20"/>
              </w:rPr>
              <w:t>Figure 15 Comparison of Stress at Cantilever End of the Main Girder</w:t>
            </w:r>
          </w:p>
        </w:tc>
        <w:tc>
          <w:tcPr>
            <w:tcW w:w="4261" w:type="dxa"/>
            <w:tcBorders>
              <w:tl2br w:val="nil"/>
              <w:tr2bl w:val="nil"/>
            </w:tcBorders>
          </w:tcPr>
          <w:p w:rsidR="008559DA" w:rsidRDefault="008C5534">
            <w:pPr>
              <w:jc w:val="center"/>
              <w:rPr>
                <w:rFonts w:ascii="Arial" w:hAnsi="Arial"/>
                <w:sz w:val="20"/>
              </w:rPr>
            </w:pPr>
            <w:r>
              <w:rPr>
                <w:rFonts w:ascii="Arial" w:hAnsi="Arial"/>
                <w:sz w:val="20"/>
              </w:rPr>
              <w:t>Figure 16 Comparison of Displacement at Cantilever End of the Main Girder</w:t>
            </w:r>
          </w:p>
        </w:tc>
      </w:tr>
    </w:tbl>
    <w:p w:rsidR="008559DA" w:rsidRDefault="008C5534">
      <w:pPr>
        <w:ind w:firstLineChars="200" w:firstLine="400"/>
        <w:rPr>
          <w:rFonts w:ascii="Arial" w:hAnsi="Arial"/>
          <w:sz w:val="20"/>
        </w:rPr>
      </w:pPr>
      <w:r>
        <w:rPr>
          <w:rFonts w:ascii="Arial" w:hAnsi="Arial"/>
          <w:sz w:val="20"/>
        </w:rPr>
        <w:t xml:space="preserve">From the comparison curves, </w:t>
      </w:r>
      <w:r>
        <w:rPr>
          <w:rFonts w:ascii="Arial" w:hAnsi="Arial"/>
          <w:sz w:val="20"/>
        </w:rPr>
        <w:t>it can be observed that the stress and deformation results obtained by the reduced-order model are in good agreement with those of the full-order finite element model at the mid-span, span-end and cantilever-end of the main girder under different lifting l</w:t>
      </w:r>
      <w:r>
        <w:rPr>
          <w:rFonts w:ascii="Arial" w:hAnsi="Arial"/>
          <w:sz w:val="20"/>
        </w:rPr>
        <w:t xml:space="preserve">oads, with a very small absolute </w:t>
      </w:r>
      <w:proofErr w:type="spellStart"/>
      <w:r>
        <w:rPr>
          <w:rFonts w:ascii="Arial" w:hAnsi="Arial"/>
          <w:sz w:val="20"/>
        </w:rPr>
        <w:t>difference.The</w:t>
      </w:r>
      <w:proofErr w:type="spellEnd"/>
      <w:r>
        <w:rPr>
          <w:rFonts w:ascii="Arial" w:hAnsi="Arial"/>
          <w:sz w:val="20"/>
        </w:rPr>
        <w:t xml:space="preserve"> variation laws of stress and deformation with lifting load obtained by the reduced-order model are fully consistent with those of the full-order model, which demonstrates that the established reduced-order mo</w:t>
      </w:r>
      <w:r>
        <w:rPr>
          <w:rFonts w:ascii="Arial" w:hAnsi="Arial"/>
          <w:sz w:val="20"/>
        </w:rPr>
        <w:t>del has high computational accuracy and excellent condition adaptability, and can reliably characterize the mechanical performance of the main girder under various working conditions.</w:t>
      </w:r>
    </w:p>
    <w:p w:rsidR="008559DA" w:rsidRDefault="008C5534">
      <w:pPr>
        <w:pStyle w:val="Heading2"/>
        <w:keepNext/>
        <w:keepLines/>
        <w:spacing w:beforeAutospacing="0" w:afterAutospacing="0" w:line="413" w:lineRule="auto"/>
        <w:jc w:val="both"/>
        <w:rPr>
          <w:rFonts w:ascii="Arial" w:eastAsia="SimHei" w:hAnsi="Arial" w:cstheme="minorBidi" w:hint="default"/>
          <w:bCs w:val="0"/>
          <w:kern w:val="2"/>
          <w:sz w:val="22"/>
          <w:szCs w:val="24"/>
        </w:rPr>
      </w:pPr>
      <w:r>
        <w:rPr>
          <w:rFonts w:ascii="Arial" w:eastAsia="SimHei" w:hAnsi="Arial" w:cstheme="minorBidi" w:hint="default"/>
          <w:bCs w:val="0"/>
          <w:kern w:val="2"/>
          <w:sz w:val="22"/>
          <w:szCs w:val="24"/>
        </w:rPr>
        <w:t>2.3 Calculation Efficiency Analysis of the Reduced-Order Model</w:t>
      </w:r>
    </w:p>
    <w:p w:rsidR="008559DA" w:rsidRDefault="008C5534">
      <w:pPr>
        <w:ind w:firstLineChars="200" w:firstLine="400"/>
        <w:rPr>
          <w:rFonts w:ascii="Arial" w:hAnsi="Arial"/>
          <w:sz w:val="20"/>
        </w:rPr>
      </w:pPr>
      <w:r>
        <w:rPr>
          <w:rFonts w:ascii="Arial" w:hAnsi="Arial"/>
          <w:sz w:val="20"/>
        </w:rPr>
        <w:t>On the pr</w:t>
      </w:r>
      <w:r>
        <w:rPr>
          <w:rFonts w:ascii="Arial" w:hAnsi="Arial"/>
          <w:sz w:val="20"/>
        </w:rPr>
        <w:t>emise of ensuring the calculation accuracy, the calculation efficiency of the model is the key index to judge whether it can meet the real-time demand of the digital twin system. In this paper, the simulation analysis experiment of the two models was carri</w:t>
      </w:r>
      <w:r>
        <w:rPr>
          <w:rFonts w:ascii="Arial" w:hAnsi="Arial"/>
          <w:sz w:val="20"/>
        </w:rPr>
        <w:t>ed out on a computer with Intel Core i7-8565U 1.80 GHz processor and 16 GB RAM (the hardware configuration is the mainstream industrial computer configuration, which is in line with the actual application scenario of the crane digital twin system). The sta</w:t>
      </w:r>
      <w:r>
        <w:rPr>
          <w:rFonts w:ascii="Arial" w:hAnsi="Arial"/>
          <w:sz w:val="20"/>
        </w:rPr>
        <w:t xml:space="preserve">tistical results of the mechanical performance analysis time show that the single calculation time of the original finite element full-order model is 5~6 minutes, while the single calculation time of the </w:t>
      </w:r>
      <w:r>
        <w:rPr>
          <w:rFonts w:ascii="Arial" w:hAnsi="Arial"/>
          <w:sz w:val="20"/>
        </w:rPr>
        <w:lastRenderedPageBreak/>
        <w:t xml:space="preserve">reduced-order model is reduced to the second level. </w:t>
      </w:r>
      <w:r>
        <w:rPr>
          <w:rFonts w:ascii="Arial" w:hAnsi="Arial"/>
          <w:sz w:val="20"/>
        </w:rPr>
        <w:t>The calculation efficiency is improved by more than 300 times, which can realize the rapid solution of the mechanical performance of the main girder, effectively meet the real-time monitoring and online decision-making demands of the digital twin system fo</w:t>
      </w:r>
      <w:r>
        <w:rPr>
          <w:rFonts w:ascii="Arial" w:hAnsi="Arial"/>
          <w:sz w:val="20"/>
        </w:rPr>
        <w:t>r the crane main girder, and solve the problem of "slow calculation" of the full-order model in the digital twin application.</w:t>
      </w:r>
    </w:p>
    <w:p w:rsidR="008559DA" w:rsidRDefault="008C5534">
      <w:pPr>
        <w:pStyle w:val="Heading1"/>
        <w:widowControl/>
        <w:spacing w:beforeAutospacing="0" w:afterAutospacing="0" w:line="576" w:lineRule="auto"/>
        <w:rPr>
          <w:rStyle w:val="Strong"/>
          <w:rFonts w:ascii="Times New Roman" w:hAnsi="Times New Roman" w:hint="default"/>
          <w:b/>
          <w:bCs w:val="0"/>
          <w:sz w:val="22"/>
          <w:szCs w:val="24"/>
        </w:rPr>
      </w:pPr>
      <w:r>
        <w:rPr>
          <w:rStyle w:val="Strong"/>
          <w:rFonts w:ascii="Times New Roman" w:hAnsi="Times New Roman" w:hint="default"/>
          <w:b/>
          <w:bCs w:val="0"/>
          <w:sz w:val="22"/>
          <w:szCs w:val="24"/>
        </w:rPr>
        <w:t>3 Conclusion and Prospect</w:t>
      </w:r>
    </w:p>
    <w:p w:rsidR="008559DA" w:rsidRDefault="008C5534">
      <w:pPr>
        <w:ind w:firstLineChars="200" w:firstLine="400"/>
        <w:rPr>
          <w:rFonts w:ascii="Arial" w:hAnsi="Arial"/>
          <w:sz w:val="20"/>
        </w:rPr>
      </w:pPr>
      <w:r>
        <w:rPr>
          <w:rFonts w:ascii="Arial" w:hAnsi="Arial"/>
          <w:sz w:val="20"/>
        </w:rPr>
        <w:t>In this paper, taking a 3.2 t double-main-girder gantry crane as the research object, the construction m</w:t>
      </w:r>
      <w:r>
        <w:rPr>
          <w:rFonts w:ascii="Arial" w:hAnsi="Arial"/>
          <w:sz w:val="20"/>
        </w:rPr>
        <w:t>ethod of the reduced-order model of the crane main girder based on digital twin technology is studied, and the key technical problems of the finite element full-order model with high computational complexity and low real-time performance are solved. The ma</w:t>
      </w:r>
      <w:r>
        <w:rPr>
          <w:rFonts w:ascii="Arial" w:hAnsi="Arial"/>
          <w:sz w:val="20"/>
        </w:rPr>
        <w:t>in research conclusions are as follows:</w:t>
      </w:r>
    </w:p>
    <w:p w:rsidR="008559DA" w:rsidRDefault="008C5534">
      <w:pPr>
        <w:ind w:firstLineChars="200" w:firstLine="400"/>
        <w:rPr>
          <w:rFonts w:ascii="Arial" w:hAnsi="Arial"/>
          <w:sz w:val="20"/>
        </w:rPr>
      </w:pPr>
      <w:r>
        <w:rPr>
          <w:rFonts w:ascii="Arial" w:hAnsi="Arial" w:hint="eastAsia"/>
          <w:sz w:val="20"/>
        </w:rPr>
        <w:t>1.</w:t>
      </w:r>
      <w:r>
        <w:rPr>
          <w:rFonts w:ascii="Arial" w:hAnsi="Arial"/>
          <w:sz w:val="20"/>
        </w:rPr>
        <w:t xml:space="preserve">Based on Ansys Workbench, the high-precision finite element full-order model of the crane main girder was established, and the Latin Hypercube Sampling experimental design method was used to obtain the mechanical </w:t>
      </w:r>
      <w:r>
        <w:rPr>
          <w:rFonts w:ascii="Arial" w:hAnsi="Arial"/>
          <w:sz w:val="20"/>
        </w:rPr>
        <w:t>response data of the main girder under different working conditions, which provided a complete and accurate data basis for the subsequent model order reduction.</w:t>
      </w:r>
    </w:p>
    <w:p w:rsidR="00AD10C9" w:rsidRDefault="008C5534">
      <w:pPr>
        <w:ind w:firstLineChars="200" w:firstLine="400"/>
        <w:rPr>
          <w:rFonts w:ascii="Arial" w:hAnsi="Arial"/>
          <w:sz w:val="20"/>
        </w:rPr>
      </w:pPr>
      <w:r>
        <w:rPr>
          <w:rFonts w:ascii="Arial" w:hAnsi="Arial" w:hint="eastAsia"/>
          <w:sz w:val="20"/>
        </w:rPr>
        <w:t>2.</w:t>
      </w:r>
      <w:r>
        <w:rPr>
          <w:rFonts w:ascii="Arial" w:hAnsi="Arial"/>
          <w:sz w:val="20"/>
        </w:rPr>
        <w:t>The reduced-order model</w:t>
      </w:r>
    </w:p>
    <w:p w:rsidR="00AD10C9" w:rsidRDefault="00AD10C9">
      <w:pPr>
        <w:ind w:firstLineChars="200" w:firstLine="400"/>
        <w:rPr>
          <w:rFonts w:ascii="Arial" w:hAnsi="Arial"/>
          <w:sz w:val="20"/>
        </w:rPr>
      </w:pPr>
    </w:p>
    <w:p w:rsidR="008559DA" w:rsidRDefault="008C5534">
      <w:pPr>
        <w:ind w:firstLineChars="200" w:firstLine="400"/>
        <w:rPr>
          <w:rFonts w:ascii="Arial" w:hAnsi="Arial"/>
          <w:sz w:val="20"/>
        </w:rPr>
      </w:pPr>
      <w:r>
        <w:rPr>
          <w:rFonts w:ascii="Arial" w:hAnsi="Arial"/>
          <w:sz w:val="20"/>
        </w:rPr>
        <w:t xml:space="preserve"> of the crane main girder was successfully constructed by Ansys Twin B</w:t>
      </w:r>
      <w:r>
        <w:rPr>
          <w:rFonts w:ascii="Arial" w:hAnsi="Arial"/>
          <w:sz w:val="20"/>
        </w:rPr>
        <w:t>uilder software based on the model order reduction principle. The model retains the key parameter characteristics affecting the mechanical performance of the main girder, and the calculation errors of stress and deformation under full-load condition and di</w:t>
      </w:r>
      <w:r>
        <w:rPr>
          <w:rFonts w:ascii="Arial" w:hAnsi="Arial"/>
          <w:sz w:val="20"/>
        </w:rPr>
        <w:t>fferent typical working conditions are extremely small, which is far lower than the engineering allowable error range, verifying the high reliability and calculation accuracy of the reduced-order model.</w:t>
      </w:r>
    </w:p>
    <w:p w:rsidR="008559DA" w:rsidRDefault="008C5534">
      <w:pPr>
        <w:ind w:firstLineChars="200" w:firstLine="400"/>
        <w:rPr>
          <w:rFonts w:ascii="Arial" w:hAnsi="Arial"/>
          <w:sz w:val="20"/>
        </w:rPr>
      </w:pPr>
      <w:r>
        <w:rPr>
          <w:rFonts w:ascii="Arial" w:hAnsi="Arial" w:hint="eastAsia"/>
          <w:sz w:val="20"/>
        </w:rPr>
        <w:t>3.</w:t>
      </w:r>
      <w:r>
        <w:rPr>
          <w:rFonts w:ascii="Arial" w:hAnsi="Arial"/>
          <w:sz w:val="20"/>
        </w:rPr>
        <w:t>The calculation efficiency of the reduced-order mod</w:t>
      </w:r>
      <w:r>
        <w:rPr>
          <w:rFonts w:ascii="Arial" w:hAnsi="Arial"/>
          <w:sz w:val="20"/>
        </w:rPr>
        <w:t>el is significantly improved compared with the finite element full-order model. Under the mainstream industrial computer hardware configuration, the calculation time is reduced from 5~6 minutes to the second level, which effectively meets the real-time dem</w:t>
      </w:r>
      <w:r>
        <w:rPr>
          <w:rFonts w:ascii="Arial" w:hAnsi="Arial"/>
          <w:sz w:val="20"/>
        </w:rPr>
        <w:t>and of the digital twin system for the mechanical performance analysis of the crane main girder and realizes the lightweight of the crane digital twin model.</w:t>
      </w:r>
    </w:p>
    <w:p w:rsidR="008559DA" w:rsidRDefault="008C5534">
      <w:pPr>
        <w:ind w:firstLineChars="200" w:firstLine="400"/>
        <w:rPr>
          <w:rFonts w:ascii="Arial" w:hAnsi="Arial"/>
          <w:sz w:val="20"/>
        </w:rPr>
      </w:pPr>
      <w:r>
        <w:rPr>
          <w:rFonts w:ascii="Arial" w:hAnsi="Arial" w:hint="eastAsia"/>
          <w:sz w:val="20"/>
        </w:rPr>
        <w:t>4.</w:t>
      </w:r>
      <w:r>
        <w:rPr>
          <w:rFonts w:ascii="Arial" w:hAnsi="Arial"/>
          <w:sz w:val="20"/>
        </w:rPr>
        <w:t>The research results provide a feasible technical method for the construction of the reduced-ord</w:t>
      </w:r>
      <w:r>
        <w:rPr>
          <w:rFonts w:ascii="Arial" w:hAnsi="Arial"/>
          <w:sz w:val="20"/>
        </w:rPr>
        <w:t>er model of the crane main girder, and lay a solid foundation for the real-time monitoring, structural damage early warning and intelligent maintenance of the crane main girder in the digital twin system. In the follow-up research, the dynamic load respons</w:t>
      </w:r>
      <w:r>
        <w:rPr>
          <w:rFonts w:ascii="Arial" w:hAnsi="Arial"/>
          <w:sz w:val="20"/>
        </w:rPr>
        <w:t>e characteristics of the crane main girder under dynamic working conditions (such as start-stop, acceleration and deceleration) will be further considered, and the data-driven correction method will be combined to optimize the reduced-order model, so as to</w:t>
      </w:r>
      <w:r>
        <w:rPr>
          <w:rFonts w:ascii="Arial" w:hAnsi="Arial"/>
          <w:sz w:val="20"/>
        </w:rPr>
        <w:t xml:space="preserve"> improve the dynamic calculation accuracy and real-time adaptability of the model. At the same time, the reduced-order model will be integrated with the real-time monitoring system of the crane to realize the closed-loop application of "data monitoring-mod</w:t>
      </w:r>
      <w:r>
        <w:rPr>
          <w:rFonts w:ascii="Arial" w:hAnsi="Arial"/>
          <w:sz w:val="20"/>
        </w:rPr>
        <w:t>el simulation-damage early warning-maintenance decision", and further promote the intelligent development of the crane industry based on digital twin technology.</w:t>
      </w:r>
    </w:p>
    <w:p w:rsidR="008559DA" w:rsidRDefault="008C5534">
      <w:pPr>
        <w:rPr>
          <w:b/>
          <w:highlight w:val="yellow"/>
        </w:rPr>
      </w:pPr>
      <w:r>
        <w:rPr>
          <w:b/>
          <w:highlight w:val="yellow"/>
        </w:rPr>
        <w:t>Disclaimer (Artificial intelligence)</w:t>
      </w:r>
    </w:p>
    <w:p w:rsidR="008559DA" w:rsidRDefault="008C5534">
      <w:pPr>
        <w:rPr>
          <w:highlight w:val="yellow"/>
        </w:rPr>
      </w:pPr>
      <w:r>
        <w:rPr>
          <w:highlight w:val="yellow"/>
        </w:rPr>
        <w:lastRenderedPageBreak/>
        <w:t>Author(s) hereby declare that NO generative AI technologi</w:t>
      </w:r>
      <w:r>
        <w:rPr>
          <w:highlight w:val="yellow"/>
        </w:rPr>
        <w:t>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8559DA" w:rsidRDefault="008C5534">
      <w:pPr>
        <w:rPr>
          <w:color w:val="000000"/>
          <w:sz w:val="24"/>
        </w:rPr>
      </w:pPr>
      <w:r>
        <w:rPr>
          <w:color w:val="000000"/>
          <w:sz w:val="24"/>
        </w:rPr>
        <w:br w:type="page"/>
      </w:r>
    </w:p>
    <w:p w:rsidR="008559DA" w:rsidRDefault="008C5534">
      <w:pPr>
        <w:widowControl/>
        <w:spacing w:line="576" w:lineRule="auto"/>
        <w:jc w:val="left"/>
        <w:outlineLvl w:val="0"/>
        <w:rPr>
          <w:rFonts w:ascii="Times New Roman" w:eastAsia="SimSun" w:hAnsi="Times New Roman" w:cs="Times New Roman"/>
          <w:b/>
          <w:kern w:val="44"/>
          <w:sz w:val="22"/>
        </w:rPr>
      </w:pPr>
      <w:r>
        <w:rPr>
          <w:rFonts w:ascii="Times New Roman" w:eastAsia="SimSun" w:hAnsi="Times New Roman" w:cs="Times New Roman" w:hint="eastAsia"/>
          <w:b/>
          <w:kern w:val="44"/>
          <w:sz w:val="22"/>
        </w:rPr>
        <w:lastRenderedPageBreak/>
        <w:t>REFERENCES</w:t>
      </w:r>
    </w:p>
    <w:p w:rsidR="008559DA" w:rsidRDefault="008C5534">
      <w:pPr>
        <w:numPr>
          <w:ilvl w:val="0"/>
          <w:numId w:val="1"/>
        </w:numPr>
        <w:rPr>
          <w:rFonts w:ascii="Arial" w:eastAsia="SimSun" w:hAnsi="Arial" w:cs="Arial"/>
          <w:bCs/>
          <w:kern w:val="44"/>
          <w:sz w:val="20"/>
          <w:szCs w:val="20"/>
        </w:rPr>
      </w:pPr>
      <w:bookmarkStart w:id="1" w:name="_Ref10440"/>
      <w:r>
        <w:rPr>
          <w:rFonts w:ascii="Arial" w:eastAsia="SimSun" w:hAnsi="Arial" w:cs="Arial"/>
          <w:bCs/>
          <w:kern w:val="44"/>
          <w:sz w:val="20"/>
          <w:szCs w:val="20"/>
        </w:rPr>
        <w:t xml:space="preserve">Wang Y.J., Chen X., Zhang Z.B., et al. Design of intelligent health management system for </w:t>
      </w:r>
      <w:r>
        <w:rPr>
          <w:rFonts w:ascii="Arial" w:eastAsia="SimSun" w:hAnsi="Arial" w:cs="Arial"/>
          <w:bCs/>
          <w:kern w:val="44"/>
          <w:sz w:val="20"/>
          <w:szCs w:val="20"/>
        </w:rPr>
        <w:t>bridge crane based on digital twin. Journal of Machine Design, 2024, 41(S2): 61-65.</w:t>
      </w:r>
      <w:bookmarkEnd w:id="1"/>
    </w:p>
    <w:p w:rsidR="008559DA" w:rsidRDefault="008C5534">
      <w:pPr>
        <w:numPr>
          <w:ilvl w:val="0"/>
          <w:numId w:val="1"/>
        </w:numPr>
        <w:rPr>
          <w:rFonts w:ascii="Arial" w:eastAsia="SimSun" w:hAnsi="Arial" w:cs="Arial"/>
          <w:bCs/>
          <w:kern w:val="44"/>
          <w:sz w:val="20"/>
          <w:szCs w:val="20"/>
        </w:rPr>
      </w:pPr>
      <w:bookmarkStart w:id="2" w:name="_Ref11547"/>
      <w:r>
        <w:rPr>
          <w:rFonts w:ascii="Arial" w:eastAsia="SimSun" w:hAnsi="Arial" w:cs="Arial"/>
          <w:bCs/>
          <w:kern w:val="44"/>
          <w:sz w:val="20"/>
          <w:szCs w:val="20"/>
        </w:rPr>
        <w:t>Li X.R., Hou X.G., Yang M., et al. Construction and application of CMF design service model for industrial products driven by digital twin. Computer Integrated Manufacturin</w:t>
      </w:r>
      <w:r>
        <w:rPr>
          <w:rFonts w:ascii="Arial" w:eastAsia="SimSun" w:hAnsi="Arial" w:cs="Arial"/>
          <w:bCs/>
          <w:kern w:val="44"/>
          <w:sz w:val="20"/>
          <w:szCs w:val="20"/>
        </w:rPr>
        <w:t>g Systems, 2021, 27(2): 307-327.</w:t>
      </w:r>
      <w:bookmarkEnd w:id="2"/>
    </w:p>
    <w:p w:rsidR="008559DA" w:rsidRDefault="008C5534">
      <w:pPr>
        <w:numPr>
          <w:ilvl w:val="0"/>
          <w:numId w:val="1"/>
        </w:numPr>
        <w:rPr>
          <w:rFonts w:ascii="Arial" w:eastAsia="SimSun" w:hAnsi="Arial" w:cs="Arial"/>
          <w:bCs/>
          <w:kern w:val="44"/>
          <w:sz w:val="20"/>
          <w:szCs w:val="20"/>
        </w:rPr>
      </w:pPr>
      <w:bookmarkStart w:id="3" w:name="_Ref11583"/>
      <w:r>
        <w:rPr>
          <w:rFonts w:ascii="Arial" w:eastAsia="SimSun" w:hAnsi="Arial" w:cs="Arial"/>
          <w:bCs/>
          <w:kern w:val="44"/>
          <w:sz w:val="20"/>
          <w:szCs w:val="20"/>
        </w:rPr>
        <w:t>Li H., Hui Y.B., Wang Q., et al. Research on autonomous operation system of bridge crane based on digital twin. Journal of Mechanical &amp; Electrical Engineering, 2024, 41(4): 691-700.</w:t>
      </w:r>
      <w:bookmarkEnd w:id="3"/>
    </w:p>
    <w:p w:rsidR="008559DA" w:rsidRDefault="008C5534">
      <w:pPr>
        <w:numPr>
          <w:ilvl w:val="0"/>
          <w:numId w:val="1"/>
        </w:numPr>
        <w:rPr>
          <w:rFonts w:ascii="Arial" w:eastAsia="SimSun" w:hAnsi="Arial" w:cs="Arial"/>
          <w:bCs/>
          <w:kern w:val="44"/>
          <w:sz w:val="20"/>
          <w:szCs w:val="20"/>
        </w:rPr>
      </w:pPr>
      <w:bookmarkStart w:id="4" w:name="_Ref11616"/>
      <w:r>
        <w:rPr>
          <w:rFonts w:ascii="Arial" w:eastAsia="SimSun" w:hAnsi="Arial" w:cs="Arial"/>
          <w:bCs/>
          <w:kern w:val="44"/>
          <w:sz w:val="20"/>
          <w:szCs w:val="20"/>
        </w:rPr>
        <w:t xml:space="preserve">Sowa L., </w:t>
      </w:r>
      <w:proofErr w:type="spellStart"/>
      <w:r>
        <w:rPr>
          <w:rFonts w:ascii="Arial" w:eastAsia="SimSun" w:hAnsi="Arial" w:cs="Arial"/>
          <w:bCs/>
          <w:kern w:val="44"/>
          <w:sz w:val="20"/>
          <w:szCs w:val="20"/>
        </w:rPr>
        <w:t>Saternus</w:t>
      </w:r>
      <w:proofErr w:type="spellEnd"/>
      <w:r>
        <w:rPr>
          <w:rFonts w:ascii="Arial" w:eastAsia="SimSun" w:hAnsi="Arial" w:cs="Arial"/>
          <w:bCs/>
          <w:kern w:val="44"/>
          <w:sz w:val="20"/>
          <w:szCs w:val="20"/>
        </w:rPr>
        <w:t xml:space="preserve"> Z., Kubiak M. Numerical</w:t>
      </w:r>
      <w:r>
        <w:rPr>
          <w:rFonts w:ascii="Arial" w:eastAsia="SimSun" w:hAnsi="Arial" w:cs="Arial"/>
          <w:bCs/>
          <w:kern w:val="44"/>
          <w:sz w:val="20"/>
          <w:szCs w:val="20"/>
        </w:rPr>
        <w:t xml:space="preserve"> modelling of mechanical phenomena in the gantry crane beam. Procedia Engineering, 2017, 177: 225-232.</w:t>
      </w:r>
      <w:bookmarkEnd w:id="4"/>
    </w:p>
    <w:p w:rsidR="008559DA" w:rsidRDefault="008C5534">
      <w:pPr>
        <w:numPr>
          <w:ilvl w:val="0"/>
          <w:numId w:val="1"/>
        </w:numPr>
        <w:rPr>
          <w:rFonts w:ascii="Arial" w:eastAsia="SimSun" w:hAnsi="Arial" w:cs="Arial"/>
          <w:bCs/>
          <w:kern w:val="44"/>
          <w:sz w:val="20"/>
          <w:szCs w:val="20"/>
        </w:rPr>
      </w:pPr>
      <w:bookmarkStart w:id="5" w:name="_Ref11645"/>
      <w:r>
        <w:rPr>
          <w:rFonts w:ascii="Arial" w:eastAsia="SimSun" w:hAnsi="Arial" w:cs="Arial"/>
          <w:bCs/>
          <w:kern w:val="44"/>
          <w:sz w:val="20"/>
          <w:szCs w:val="20"/>
        </w:rPr>
        <w:t xml:space="preserve">Moi T., </w:t>
      </w:r>
      <w:proofErr w:type="spellStart"/>
      <w:r>
        <w:rPr>
          <w:rFonts w:ascii="Arial" w:eastAsia="SimSun" w:hAnsi="Arial" w:cs="Arial"/>
          <w:bCs/>
          <w:kern w:val="44"/>
          <w:sz w:val="20"/>
          <w:szCs w:val="20"/>
        </w:rPr>
        <w:t>Cibicik</w:t>
      </w:r>
      <w:proofErr w:type="spellEnd"/>
      <w:r>
        <w:rPr>
          <w:rFonts w:ascii="Arial" w:eastAsia="SimSun" w:hAnsi="Arial" w:cs="Arial"/>
          <w:bCs/>
          <w:kern w:val="44"/>
          <w:sz w:val="20"/>
          <w:szCs w:val="20"/>
        </w:rPr>
        <w:t xml:space="preserve"> A., </w:t>
      </w:r>
      <w:proofErr w:type="spellStart"/>
      <w:r>
        <w:rPr>
          <w:rFonts w:ascii="Arial" w:eastAsia="SimSun" w:hAnsi="Arial" w:cs="Arial"/>
          <w:bCs/>
          <w:kern w:val="44"/>
          <w:sz w:val="20"/>
          <w:szCs w:val="20"/>
        </w:rPr>
        <w:t>Rølvåg</w:t>
      </w:r>
      <w:proofErr w:type="spellEnd"/>
      <w:r>
        <w:rPr>
          <w:rFonts w:ascii="Arial" w:eastAsia="SimSun" w:hAnsi="Arial" w:cs="Arial"/>
          <w:bCs/>
          <w:kern w:val="44"/>
          <w:sz w:val="20"/>
          <w:szCs w:val="20"/>
        </w:rPr>
        <w:t xml:space="preserve"> T. Digital </w:t>
      </w:r>
      <w:proofErr w:type="gramStart"/>
      <w:r>
        <w:rPr>
          <w:rFonts w:ascii="Arial" w:eastAsia="SimSun" w:hAnsi="Arial" w:cs="Arial"/>
          <w:bCs/>
          <w:kern w:val="44"/>
          <w:sz w:val="20"/>
          <w:szCs w:val="20"/>
        </w:rPr>
        <w:t>twin based</w:t>
      </w:r>
      <w:proofErr w:type="gramEnd"/>
      <w:r>
        <w:rPr>
          <w:rFonts w:ascii="Arial" w:eastAsia="SimSun" w:hAnsi="Arial" w:cs="Arial"/>
          <w:bCs/>
          <w:kern w:val="44"/>
          <w:sz w:val="20"/>
          <w:szCs w:val="20"/>
        </w:rPr>
        <w:t xml:space="preserve"> condition monitoring of a knuckle boom crane: an experimental study. Engineering Failure Analysis, 2020,</w:t>
      </w:r>
      <w:r>
        <w:rPr>
          <w:rFonts w:ascii="Arial" w:eastAsia="SimSun" w:hAnsi="Arial" w:cs="Arial"/>
          <w:bCs/>
          <w:kern w:val="44"/>
          <w:sz w:val="20"/>
          <w:szCs w:val="20"/>
        </w:rPr>
        <w:t xml:space="preserve"> 112: 104517.</w:t>
      </w:r>
      <w:bookmarkEnd w:id="5"/>
    </w:p>
    <w:p w:rsidR="008559DA" w:rsidRDefault="008C5534">
      <w:pPr>
        <w:numPr>
          <w:ilvl w:val="0"/>
          <w:numId w:val="1"/>
        </w:numPr>
        <w:rPr>
          <w:rFonts w:ascii="Arial" w:eastAsia="SimSun" w:hAnsi="Arial" w:cs="Arial"/>
          <w:bCs/>
          <w:kern w:val="44"/>
          <w:sz w:val="20"/>
          <w:szCs w:val="20"/>
        </w:rPr>
      </w:pPr>
      <w:bookmarkStart w:id="6" w:name="_Ref11694"/>
      <w:r>
        <w:rPr>
          <w:rFonts w:ascii="Arial" w:eastAsia="SimSun" w:hAnsi="Arial" w:cs="Arial"/>
          <w:bCs/>
          <w:kern w:val="44"/>
          <w:sz w:val="20"/>
          <w:szCs w:val="20"/>
        </w:rPr>
        <w:t>Wang Q.S., Yan B., Chen Y., et al. A dynamic structural digital twin method based on reduced-order model and data-driven approach. Applied Mathematics and Mechanics, 2023, 44(7): 757-768.</w:t>
      </w:r>
      <w:bookmarkEnd w:id="6"/>
    </w:p>
    <w:p w:rsidR="008559DA" w:rsidRDefault="008C5534">
      <w:pPr>
        <w:numPr>
          <w:ilvl w:val="0"/>
          <w:numId w:val="1"/>
        </w:numPr>
        <w:rPr>
          <w:rFonts w:ascii="Arial" w:eastAsia="SimSun" w:hAnsi="Arial" w:cs="Arial"/>
          <w:bCs/>
          <w:kern w:val="44"/>
          <w:sz w:val="20"/>
          <w:szCs w:val="20"/>
        </w:rPr>
      </w:pPr>
      <w:bookmarkStart w:id="7" w:name="_Ref11720"/>
      <w:r>
        <w:rPr>
          <w:rFonts w:ascii="Arial" w:eastAsia="SimSun" w:hAnsi="Arial" w:cs="Arial"/>
          <w:bCs/>
          <w:kern w:val="44"/>
          <w:sz w:val="20"/>
          <w:szCs w:val="20"/>
        </w:rPr>
        <w:t>He X., Lai X., Li K., et al. Toward a shape-performanc</w:t>
      </w:r>
      <w:r>
        <w:rPr>
          <w:rFonts w:ascii="Arial" w:eastAsia="SimSun" w:hAnsi="Arial" w:cs="Arial"/>
          <w:bCs/>
          <w:kern w:val="44"/>
          <w:sz w:val="20"/>
          <w:szCs w:val="20"/>
        </w:rPr>
        <w:t>e integrated digital twin based on hybrid reduced-order modeling for engineering structures. Engineering with Computers, 2024, 40: 1157-1175.</w:t>
      </w:r>
      <w:bookmarkEnd w:id="7"/>
    </w:p>
    <w:p w:rsidR="008559DA" w:rsidRDefault="008C5534">
      <w:pPr>
        <w:numPr>
          <w:ilvl w:val="0"/>
          <w:numId w:val="1"/>
        </w:numPr>
        <w:rPr>
          <w:rFonts w:ascii="Arial" w:eastAsia="SimSun" w:hAnsi="Arial" w:cs="Arial"/>
          <w:bCs/>
          <w:kern w:val="44"/>
          <w:sz w:val="20"/>
          <w:szCs w:val="20"/>
        </w:rPr>
      </w:pPr>
      <w:bookmarkStart w:id="8" w:name="_Ref11743"/>
      <w:r>
        <w:rPr>
          <w:rFonts w:ascii="Arial" w:eastAsia="SimSun" w:hAnsi="Arial" w:cs="Arial"/>
          <w:bCs/>
          <w:kern w:val="44"/>
          <w:sz w:val="20"/>
          <w:szCs w:val="20"/>
        </w:rPr>
        <w:t xml:space="preserve">Hartmann D., </w:t>
      </w:r>
      <w:proofErr w:type="spellStart"/>
      <w:r>
        <w:rPr>
          <w:rFonts w:ascii="Arial" w:eastAsia="SimSun" w:hAnsi="Arial" w:cs="Arial"/>
          <w:bCs/>
          <w:kern w:val="44"/>
          <w:sz w:val="20"/>
          <w:szCs w:val="20"/>
        </w:rPr>
        <w:t>Herz</w:t>
      </w:r>
      <w:proofErr w:type="spellEnd"/>
      <w:r>
        <w:rPr>
          <w:rFonts w:ascii="Arial" w:eastAsia="SimSun" w:hAnsi="Arial" w:cs="Arial"/>
          <w:bCs/>
          <w:kern w:val="44"/>
          <w:sz w:val="20"/>
          <w:szCs w:val="20"/>
        </w:rPr>
        <w:t xml:space="preserve"> M., </w:t>
      </w:r>
      <w:proofErr w:type="spellStart"/>
      <w:r>
        <w:rPr>
          <w:rFonts w:ascii="Arial" w:eastAsia="SimSun" w:hAnsi="Arial" w:cs="Arial"/>
          <w:bCs/>
          <w:kern w:val="44"/>
          <w:sz w:val="20"/>
          <w:szCs w:val="20"/>
        </w:rPr>
        <w:t>Wever</w:t>
      </w:r>
      <w:proofErr w:type="spellEnd"/>
      <w:r>
        <w:rPr>
          <w:rFonts w:ascii="Arial" w:eastAsia="SimSun" w:hAnsi="Arial" w:cs="Arial"/>
          <w:bCs/>
          <w:kern w:val="44"/>
          <w:sz w:val="20"/>
          <w:szCs w:val="20"/>
        </w:rPr>
        <w:t xml:space="preserve"> U. Model order reduction a key technology for digital twins. In: Keiper W., </w:t>
      </w:r>
      <w:proofErr w:type="spellStart"/>
      <w:r>
        <w:rPr>
          <w:rFonts w:ascii="Arial" w:eastAsia="SimSun" w:hAnsi="Arial" w:cs="Arial"/>
          <w:bCs/>
          <w:kern w:val="44"/>
          <w:sz w:val="20"/>
          <w:szCs w:val="20"/>
        </w:rPr>
        <w:t>Milde</w:t>
      </w:r>
      <w:proofErr w:type="spellEnd"/>
      <w:r>
        <w:rPr>
          <w:rFonts w:ascii="Arial" w:eastAsia="SimSun" w:hAnsi="Arial" w:cs="Arial"/>
          <w:bCs/>
          <w:kern w:val="44"/>
          <w:sz w:val="20"/>
          <w:szCs w:val="20"/>
        </w:rPr>
        <w:t xml:space="preserve"> A., </w:t>
      </w:r>
      <w:proofErr w:type="spellStart"/>
      <w:r>
        <w:rPr>
          <w:rFonts w:ascii="Arial" w:eastAsia="SimSun" w:hAnsi="Arial" w:cs="Arial"/>
          <w:bCs/>
          <w:kern w:val="44"/>
          <w:sz w:val="20"/>
          <w:szCs w:val="20"/>
        </w:rPr>
        <w:t>Volkwein</w:t>
      </w:r>
      <w:proofErr w:type="spellEnd"/>
      <w:r>
        <w:rPr>
          <w:rFonts w:ascii="Arial" w:eastAsia="SimSun" w:hAnsi="Arial" w:cs="Arial"/>
          <w:bCs/>
          <w:kern w:val="44"/>
          <w:sz w:val="20"/>
          <w:szCs w:val="20"/>
        </w:rPr>
        <w:t xml:space="preserve"> S., eds. Reduced-order modeling (ROM) for simulation and optimization. Cham: Springer, 2018: 167-179.</w:t>
      </w:r>
      <w:bookmarkEnd w:id="8"/>
    </w:p>
    <w:p w:rsidR="008559DA" w:rsidRDefault="008C5534">
      <w:pPr>
        <w:numPr>
          <w:ilvl w:val="0"/>
          <w:numId w:val="1"/>
        </w:numPr>
        <w:rPr>
          <w:rFonts w:ascii="Arial" w:eastAsia="SimSun" w:hAnsi="Arial" w:cs="Arial"/>
          <w:bCs/>
          <w:kern w:val="44"/>
          <w:sz w:val="20"/>
          <w:szCs w:val="20"/>
        </w:rPr>
      </w:pPr>
      <w:bookmarkStart w:id="9" w:name="_Ref11769"/>
      <w:r>
        <w:rPr>
          <w:rFonts w:ascii="Arial" w:eastAsia="SimSun" w:hAnsi="Arial" w:cs="Arial"/>
          <w:bCs/>
          <w:kern w:val="44"/>
          <w:sz w:val="20"/>
          <w:szCs w:val="20"/>
        </w:rPr>
        <w:t xml:space="preserve">Li D.Y. Research on real-time monitoring of mechanical state of crane main girder based on digital twin technology [Master's thesis]. Zhengzhou: </w:t>
      </w:r>
      <w:r>
        <w:rPr>
          <w:rFonts w:ascii="Arial" w:eastAsia="SimSun" w:hAnsi="Arial" w:cs="Arial"/>
          <w:bCs/>
          <w:kern w:val="44"/>
          <w:sz w:val="20"/>
          <w:szCs w:val="20"/>
        </w:rPr>
        <w:t>Henan University of Technology, 2023.</w:t>
      </w:r>
      <w:bookmarkEnd w:id="9"/>
    </w:p>
    <w:p w:rsidR="008559DA" w:rsidRDefault="008C5534">
      <w:pPr>
        <w:numPr>
          <w:ilvl w:val="0"/>
          <w:numId w:val="1"/>
        </w:numPr>
        <w:rPr>
          <w:rFonts w:ascii="Arial" w:eastAsia="SimSun" w:hAnsi="Arial" w:cs="Arial"/>
          <w:bCs/>
          <w:kern w:val="44"/>
          <w:sz w:val="20"/>
          <w:szCs w:val="20"/>
        </w:rPr>
      </w:pPr>
      <w:bookmarkStart w:id="10" w:name="_Ref11792"/>
      <w:r>
        <w:rPr>
          <w:rFonts w:ascii="Arial" w:eastAsia="SimSun" w:hAnsi="Arial" w:cs="Arial"/>
          <w:bCs/>
          <w:kern w:val="44"/>
          <w:sz w:val="20"/>
          <w:szCs w:val="20"/>
        </w:rPr>
        <w:t>Lai X., Wang S., Guo Z., et al. Designing a shape-performance integrated digital twin based on multiple models and dynamic data: a boom crane example. Journal of Mechanical Design, 2021, 143(7): 071703.</w:t>
      </w:r>
      <w:bookmarkEnd w:id="10"/>
    </w:p>
    <w:p w:rsidR="008559DA" w:rsidRDefault="008C5534">
      <w:pPr>
        <w:numPr>
          <w:ilvl w:val="0"/>
          <w:numId w:val="1"/>
        </w:numPr>
        <w:rPr>
          <w:rFonts w:ascii="Arial" w:eastAsia="SimSun" w:hAnsi="Arial" w:cs="Arial"/>
          <w:bCs/>
          <w:kern w:val="44"/>
          <w:sz w:val="20"/>
          <w:szCs w:val="20"/>
        </w:rPr>
      </w:pPr>
      <w:bookmarkStart w:id="11" w:name="_Ref11838"/>
      <w:r>
        <w:rPr>
          <w:rFonts w:ascii="Arial" w:eastAsia="SimSun" w:hAnsi="Arial" w:cs="Arial"/>
          <w:bCs/>
          <w:kern w:val="44"/>
          <w:sz w:val="20"/>
          <w:szCs w:val="20"/>
        </w:rPr>
        <w:t>Huang B., Hui Y</w:t>
      </w:r>
      <w:r>
        <w:rPr>
          <w:rFonts w:ascii="Arial" w:eastAsia="SimSun" w:hAnsi="Arial" w:cs="Arial"/>
          <w:bCs/>
          <w:kern w:val="44"/>
          <w:sz w:val="20"/>
          <w:szCs w:val="20"/>
        </w:rPr>
        <w:t>., Liu Y., et al. Design of Twin Builder-Based Digital Twin Online Monitoring System for Crane Girders. Sensors, 2023, 23(22): 9203.</w:t>
      </w:r>
      <w:bookmarkEnd w:id="11"/>
    </w:p>
    <w:p w:rsidR="008559DA" w:rsidRDefault="008C5534">
      <w:pPr>
        <w:numPr>
          <w:ilvl w:val="0"/>
          <w:numId w:val="1"/>
        </w:numPr>
        <w:rPr>
          <w:rFonts w:ascii="Arial" w:eastAsia="SimSun" w:hAnsi="Arial" w:cs="Arial"/>
          <w:bCs/>
          <w:kern w:val="44"/>
          <w:sz w:val="20"/>
          <w:szCs w:val="20"/>
        </w:rPr>
      </w:pPr>
      <w:bookmarkStart w:id="12" w:name="_Ref11864"/>
      <w:r>
        <w:rPr>
          <w:rFonts w:ascii="Arial" w:eastAsia="SimSun" w:hAnsi="Arial" w:cs="Arial"/>
          <w:bCs/>
          <w:kern w:val="44"/>
          <w:sz w:val="20"/>
          <w:szCs w:val="20"/>
        </w:rPr>
        <w:t>Chakraborty S., Adhikari S., Ganguli R. The role of surrogate models in the development of digital twins of dynamic systems</w:t>
      </w:r>
      <w:r>
        <w:rPr>
          <w:rFonts w:ascii="Arial" w:eastAsia="SimSun" w:hAnsi="Arial" w:cs="Arial"/>
          <w:bCs/>
          <w:kern w:val="44"/>
          <w:sz w:val="20"/>
          <w:szCs w:val="20"/>
        </w:rPr>
        <w:t>. Applied Mathematical Modelling, 2021, 90: 662-681.</w:t>
      </w:r>
      <w:bookmarkEnd w:id="12"/>
    </w:p>
    <w:p w:rsidR="008559DA" w:rsidRDefault="008C5534">
      <w:pPr>
        <w:numPr>
          <w:ilvl w:val="0"/>
          <w:numId w:val="1"/>
        </w:numPr>
        <w:rPr>
          <w:rFonts w:ascii="Arial" w:eastAsia="SimSun" w:hAnsi="Arial" w:cs="Arial"/>
          <w:bCs/>
          <w:kern w:val="44"/>
          <w:sz w:val="20"/>
          <w:szCs w:val="20"/>
        </w:rPr>
      </w:pPr>
      <w:bookmarkStart w:id="13" w:name="_Ref11906"/>
      <w:r>
        <w:rPr>
          <w:rFonts w:ascii="Arial" w:eastAsia="SimSun" w:hAnsi="Arial" w:cs="Arial"/>
          <w:bCs/>
          <w:kern w:val="44"/>
          <w:sz w:val="20"/>
          <w:szCs w:val="20"/>
        </w:rPr>
        <w:t>Hu S.X. Research and implementation of crane structural bearing capacity evaluation system based on digital twin [Master's thesis]. Taiyuan: Taiyuan University of Science and Technology, 2024.</w:t>
      </w:r>
      <w:bookmarkEnd w:id="13"/>
    </w:p>
    <w:p w:rsidR="008559DA" w:rsidRDefault="008C5534">
      <w:pPr>
        <w:numPr>
          <w:ilvl w:val="0"/>
          <w:numId w:val="1"/>
        </w:numPr>
        <w:rPr>
          <w:rFonts w:ascii="Arial" w:eastAsia="SimSun" w:hAnsi="Arial" w:cs="Arial"/>
          <w:bCs/>
          <w:kern w:val="44"/>
          <w:sz w:val="20"/>
          <w:szCs w:val="20"/>
        </w:rPr>
      </w:pPr>
      <w:bookmarkStart w:id="14" w:name="_Ref11978"/>
      <w:r>
        <w:rPr>
          <w:rFonts w:ascii="Arial" w:eastAsia="SimSun" w:hAnsi="Arial" w:cs="Arial"/>
          <w:bCs/>
          <w:kern w:val="44"/>
          <w:sz w:val="20"/>
          <w:szCs w:val="20"/>
        </w:rPr>
        <w:t>Sun J.W. R</w:t>
      </w:r>
      <w:r>
        <w:rPr>
          <w:rFonts w:ascii="Arial" w:eastAsia="SimSun" w:hAnsi="Arial" w:cs="Arial"/>
          <w:bCs/>
          <w:kern w:val="44"/>
          <w:sz w:val="20"/>
          <w:szCs w:val="20"/>
        </w:rPr>
        <w:t>esearch on Digital Twin System for Deepwater Jacket Platform Based on Equivalent Load Identification [Ph.D. thesis]. Dalian: Dalian University of Technology, 2023.</w:t>
      </w:r>
      <w:bookmarkEnd w:id="14"/>
    </w:p>
    <w:sectPr w:rsidR="008559D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5534" w:rsidRDefault="008C5534">
      <w:r>
        <w:separator/>
      </w:r>
    </w:p>
  </w:endnote>
  <w:endnote w:type="continuationSeparator" w:id="0">
    <w:p w:rsidR="008C5534" w:rsidRDefault="008C5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宋体 Std L">
    <w:altName w:val="Microsoft YaHei"/>
    <w:charset w:val="86"/>
    <w:family w:val="auto"/>
    <w:pitch w:val="default"/>
    <w:sig w:usb0="00000001" w:usb1="0A0F1810" w:usb2="00000016" w:usb3="00000000" w:csb0="00060007"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9DA" w:rsidRDefault="008559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9DA" w:rsidRDefault="008559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9DA" w:rsidRDefault="00855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5534" w:rsidRDefault="008C5534">
      <w:r>
        <w:separator/>
      </w:r>
    </w:p>
  </w:footnote>
  <w:footnote w:type="continuationSeparator" w:id="0">
    <w:p w:rsidR="008C5534" w:rsidRDefault="008C5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9DA" w:rsidRDefault="008C5534">
    <w:pPr>
      <w:pStyle w:val="Header"/>
    </w:pPr>
    <w:r>
      <w:pict w14:anchorId="08DB7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849532" o:spid="_x0000_s3075" type="#_x0000_t136" style="position:absolute;left:0;text-align:left;margin-left:0;margin-top:0;width:493.05pt;height:92.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9DA" w:rsidRDefault="008C5534">
    <w:pPr>
      <w:pStyle w:val="Header"/>
    </w:pPr>
    <w:r>
      <w:pict w14:anchorId="516E40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849533" o:spid="_x0000_s3074" type="#_x0000_t136" style="position:absolute;left:0;text-align:left;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9DA" w:rsidRDefault="008C5534">
    <w:pPr>
      <w:pStyle w:val="Header"/>
    </w:pPr>
    <w:r>
      <w:pict w14:anchorId="576BA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849531" o:spid="_x0000_s3073" type="#_x0000_t136" style="position:absolute;left:0;text-align:left;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089A18"/>
    <w:multiLevelType w:val="singleLevel"/>
    <w:tmpl w:val="80089A18"/>
    <w:lvl w:ilvl="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420"/>
  <w:drawingGridVerticalSpacing w:val="156"/>
  <w:noPunctuationKerning/>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FE01004"/>
    <w:rsid w:val="00064FBD"/>
    <w:rsid w:val="000B27CA"/>
    <w:rsid w:val="000C6E5D"/>
    <w:rsid w:val="001143E7"/>
    <w:rsid w:val="0013257E"/>
    <w:rsid w:val="001515EB"/>
    <w:rsid w:val="001751DD"/>
    <w:rsid w:val="00206FDD"/>
    <w:rsid w:val="00234E1B"/>
    <w:rsid w:val="0041773E"/>
    <w:rsid w:val="0056776E"/>
    <w:rsid w:val="00587849"/>
    <w:rsid w:val="008559DA"/>
    <w:rsid w:val="008579A6"/>
    <w:rsid w:val="008C5390"/>
    <w:rsid w:val="008C5534"/>
    <w:rsid w:val="008E4CFF"/>
    <w:rsid w:val="00995DBB"/>
    <w:rsid w:val="00AD10C9"/>
    <w:rsid w:val="00BE0A5E"/>
    <w:rsid w:val="00D11D95"/>
    <w:rsid w:val="00D80938"/>
    <w:rsid w:val="00EC79E8"/>
    <w:rsid w:val="00F353BD"/>
    <w:rsid w:val="00F631F9"/>
    <w:rsid w:val="00FE42C6"/>
    <w:rsid w:val="01CF7782"/>
    <w:rsid w:val="07064092"/>
    <w:rsid w:val="16D41DFF"/>
    <w:rsid w:val="1B9C4772"/>
    <w:rsid w:val="28844573"/>
    <w:rsid w:val="29D301FB"/>
    <w:rsid w:val="3E3143FA"/>
    <w:rsid w:val="4A4E2F49"/>
    <w:rsid w:val="56073D33"/>
    <w:rsid w:val="5A761142"/>
    <w:rsid w:val="61691F7C"/>
    <w:rsid w:val="64374123"/>
    <w:rsid w:val="6EA57C83"/>
    <w:rsid w:val="6FA10B33"/>
    <w:rsid w:val="6FE01004"/>
    <w:rsid w:val="74F757F8"/>
    <w:rsid w:val="7E8674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4:docId w14:val="7C26F938"/>
  <w15:docId w15:val="{F4039088-EFD8-4219-AC5F-F2972455C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paragraph" w:styleId="Heading2">
    <w:name w:val="heading 2"/>
    <w:basedOn w:val="Normal"/>
    <w:next w:val="Normal"/>
    <w:semiHidden/>
    <w:unhideWhenUsed/>
    <w:qFormat/>
    <w:pPr>
      <w:spacing w:beforeAutospacing="1" w:afterAutospacing="1"/>
      <w:jc w:val="left"/>
      <w:outlineLvl w:val="1"/>
    </w:pPr>
    <w:rPr>
      <w:rFonts w:ascii="SimSun" w:eastAsia="SimSun" w:hAnsi="SimSun" w:cs="Times New Roman" w:hint="eastAsia"/>
      <w:b/>
      <w:bCs/>
      <w:kern w:val="0"/>
      <w:sz w:val="36"/>
      <w:szCs w:val="36"/>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NormalWeb">
    <w:name w:val="Normal (Web)"/>
    <w:basedOn w:val="Normal"/>
    <w:qFormat/>
    <w:rPr>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Hyperlink">
    <w:name w:val="Hyperlink"/>
    <w:basedOn w:val="DefaultParagraphFont"/>
    <w:qFormat/>
    <w:rPr>
      <w:color w:val="0026E5" w:themeColor="hyperlink"/>
      <w:u w:val="singl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qFormat/>
    <w:rPr>
      <w:rFonts w:asciiTheme="minorHAnsi" w:eastAsiaTheme="minorEastAsia" w:hAnsiTheme="minorHAnsi" w:cstheme="minorBidi"/>
      <w:kern w:val="2"/>
      <w:sz w:val="21"/>
      <w:szCs w:val="24"/>
      <w:lang w:eastAsia="zh-CN"/>
    </w:rPr>
  </w:style>
  <w:style w:type="character" w:customStyle="1" w:styleId="FooterChar">
    <w:name w:val="Footer Char"/>
    <w:basedOn w:val="DefaultParagraphFont"/>
    <w:link w:val="Footer"/>
    <w:qFormat/>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12</Pages>
  <Words>3618</Words>
  <Characters>20623</Characters>
  <Application>Microsoft Office Word</Application>
  <DocSecurity>0</DocSecurity>
  <Lines>171</Lines>
  <Paragraphs>48</Paragraphs>
  <ScaleCrop>false</ScaleCrop>
  <Company/>
  <LinksUpToDate>false</LinksUpToDate>
  <CharactersWithSpaces>24193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时间会咬人</dc:creator>
  <cp:lastModifiedBy>SDI 1158</cp:lastModifiedBy>
  <cp:revision>36</cp:revision>
  <dcterms:created xsi:type="dcterms:W3CDTF">2026-03-03T01:17:00Z</dcterms:created>
  <dcterms:modified xsi:type="dcterms:W3CDTF">2026-03-16T08:32:00Z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19B3F56EA3EA4B43968922B03BA55165_13</vt:lpwstr>
  </property>
  <property fmtid="{D5CDD505-2E9C-101B-9397-08002B2CF9AE}" pid="4" name="KSOTemplateDocerSaveRecord">
    <vt:lpwstr>eyJoZGlkIjoiNTRhMDYzNzRjOWVhMGNjZDE4NjMwZTc0YzkzZWMxODIiLCJ1c2VySWQiOiI4NDUxMzQ5MjAifQ==</vt:lpwstr>
  </property>
</Properties>
</file>