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928AD8" w14:textId="7C95BD1D" w:rsidR="0007152B" w:rsidRPr="00502A2E" w:rsidRDefault="0007152B" w:rsidP="0007152B">
      <w:pPr>
        <w:spacing w:before="240" w:line="360" w:lineRule="auto"/>
        <w:jc w:val="center"/>
        <w:rPr>
          <w:rFonts w:ascii="Times New Roman" w:eastAsia="Times New Roman" w:hAnsi="Times New Roman" w:cs="Times New Roman"/>
          <w:b/>
          <w:sz w:val="24"/>
          <w:szCs w:val="24"/>
        </w:rPr>
      </w:pPr>
      <w:bookmarkStart w:id="0" w:name="_Hlk203324505"/>
      <w:r w:rsidRPr="00502A2E">
        <w:rPr>
          <w:rFonts w:ascii="Times New Roman" w:eastAsia="Times New Roman" w:hAnsi="Times New Roman" w:cs="Times New Roman"/>
          <w:b/>
          <w:sz w:val="24"/>
          <w:szCs w:val="24"/>
        </w:rPr>
        <w:t>Assessment of biowaste for bioenergy and</w:t>
      </w:r>
      <w:r w:rsidR="0076288B" w:rsidRPr="00502A2E">
        <w:rPr>
          <w:rFonts w:ascii="Times New Roman" w:eastAsia="Times New Roman" w:hAnsi="Times New Roman" w:cs="Times New Roman"/>
          <w:b/>
          <w:sz w:val="24"/>
          <w:szCs w:val="24"/>
        </w:rPr>
        <w:t xml:space="preserve"> </w:t>
      </w:r>
      <w:r w:rsidRPr="00502A2E">
        <w:rPr>
          <w:rFonts w:ascii="Times New Roman" w:eastAsia="Times New Roman" w:hAnsi="Times New Roman" w:cs="Times New Roman"/>
          <w:b/>
          <w:sz w:val="24"/>
          <w:szCs w:val="24"/>
        </w:rPr>
        <w:t>adoption strategies in the Federal Capital Territory, Nigeria</w:t>
      </w:r>
    </w:p>
    <w:p w14:paraId="78FCC696" w14:textId="77777777" w:rsidR="00924508" w:rsidRDefault="00924508">
      <w:pPr>
        <w:spacing w:before="240" w:line="240" w:lineRule="auto"/>
        <w:jc w:val="both"/>
        <w:rPr>
          <w:rFonts w:ascii="Times New Roman" w:eastAsia="Times New Roman" w:hAnsi="Times New Roman" w:cs="Times New Roman"/>
          <w:sz w:val="24"/>
          <w:szCs w:val="24"/>
        </w:rPr>
      </w:pPr>
    </w:p>
    <w:p w14:paraId="5785BC8A" w14:textId="26C54535" w:rsidR="00654935" w:rsidRDefault="0010461A">
      <w:p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Abstract</w:t>
      </w:r>
    </w:p>
    <w:p w14:paraId="08B4F1FA" w14:textId="6850A345" w:rsidR="00502A2E" w:rsidRDefault="00502A2E" w:rsidP="00502A2E">
      <w:pPr>
        <w:spacing w:before="240" w:line="360" w:lineRule="auto"/>
        <w:jc w:val="both"/>
        <w:rPr>
          <w:rFonts w:ascii="Times New Roman" w:eastAsia="Times New Roman" w:hAnsi="Times New Roman" w:cs="Times New Roman"/>
          <w:sz w:val="24"/>
          <w:szCs w:val="24"/>
        </w:rPr>
      </w:pPr>
      <w:r w:rsidRPr="00502A2E">
        <w:rPr>
          <w:rFonts w:ascii="Times New Roman" w:eastAsia="Times New Roman" w:hAnsi="Times New Roman" w:cs="Times New Roman"/>
          <w:sz w:val="24"/>
          <w:szCs w:val="24"/>
          <w:highlight w:val="yellow"/>
        </w:rPr>
        <w:t xml:space="preserve">Environmental pollution caused by the indiscriminate disposal of biowaste and kitchen residue is a major issue in major cities in developing countries, making the population vulnerable and susceptible to viruses and </w:t>
      </w:r>
      <w:sdt>
        <w:sdtPr>
          <w:rPr>
            <w:highlight w:val="yellow"/>
          </w:rPr>
          <w:tag w:val="goog_rdk_16"/>
          <w:id w:val="1881198812"/>
        </w:sdtPr>
        <w:sdtEndPr/>
        <w:sdtContent>
          <w:r w:rsidRPr="00502A2E">
            <w:rPr>
              <w:rFonts w:ascii="Times New Roman" w:eastAsia="Times New Roman" w:hAnsi="Times New Roman" w:cs="Times New Roman"/>
              <w:sz w:val="24"/>
              <w:szCs w:val="24"/>
              <w:highlight w:val="yellow"/>
            </w:rPr>
            <w:t>bacteria-caused</w:t>
          </w:r>
        </w:sdtContent>
      </w:sdt>
      <w:r w:rsidRPr="00502A2E">
        <w:rPr>
          <w:rFonts w:ascii="Times New Roman" w:eastAsia="Times New Roman" w:hAnsi="Times New Roman" w:cs="Times New Roman"/>
          <w:sz w:val="24"/>
          <w:szCs w:val="24"/>
          <w:highlight w:val="yellow"/>
        </w:rPr>
        <w:t xml:space="preserve"> diseases.</w:t>
      </w:r>
      <w:r>
        <w:rPr>
          <w:rFonts w:ascii="Times New Roman" w:eastAsia="Times New Roman" w:hAnsi="Times New Roman" w:cs="Times New Roman"/>
          <w:sz w:val="24"/>
          <w:szCs w:val="24"/>
        </w:rPr>
        <w:t xml:space="preserve"> </w:t>
      </w:r>
      <w:r w:rsidR="00333EDD">
        <w:rPr>
          <w:rFonts w:ascii="Times New Roman" w:hAnsi="Times New Roman" w:cs="Times New Roman"/>
          <w:sz w:val="24"/>
          <w:szCs w:val="24"/>
        </w:rPr>
        <w:t xml:space="preserve">This study investigates the potential of biowaste as a resource for bioenergy development in the Federal Capital Territory (FCT). A quantitative approach was employed, using 99 completed questionnaires </w:t>
      </w:r>
      <w:r w:rsidR="00903AB0">
        <w:rPr>
          <w:rFonts w:ascii="Times New Roman" w:hAnsi="Times New Roman" w:cs="Times New Roman"/>
          <w:sz w:val="24"/>
          <w:szCs w:val="24"/>
        </w:rPr>
        <w:t>from artisans and small- and medium-sized enterprises, including</w:t>
      </w:r>
      <w:r w:rsidR="00333EDD">
        <w:rPr>
          <w:rFonts w:ascii="Times New Roman" w:hAnsi="Times New Roman" w:cs="Times New Roman"/>
          <w:sz w:val="24"/>
          <w:szCs w:val="24"/>
        </w:rPr>
        <w:t xml:space="preserve"> food vendors, grocers, and vegetable vendors in the FCT. The research tool evaluated the types and amounts of biowaste generated from agricultural residues, food waste, and organic matter from their businesses. The questionnaires also collected information on socioeconomic characteristics, bioenergy adoption strategies, and waste management techniques. Findings revealed that (</w:t>
      </w:r>
      <w:proofErr w:type="spellStart"/>
      <w:r w:rsidR="00333EDD">
        <w:rPr>
          <w:rFonts w:ascii="Times New Roman" w:hAnsi="Times New Roman" w:cs="Times New Roman"/>
          <w:sz w:val="24"/>
          <w:szCs w:val="24"/>
        </w:rPr>
        <w:t>i</w:t>
      </w:r>
      <w:proofErr w:type="spellEnd"/>
      <w:r w:rsidR="00333EDD">
        <w:rPr>
          <w:rFonts w:ascii="Times New Roman" w:hAnsi="Times New Roman" w:cs="Times New Roman"/>
          <w:sz w:val="24"/>
          <w:szCs w:val="24"/>
        </w:rPr>
        <w:t xml:space="preserve">) most enterprises are operated by young adults aged between 31 and 41 years; (ii) respondents mostly hold university degrees or Higher National Diplomas, with an average daily customer count of 20; (iii) the enterprises mainly produce food waste (both solid and liquid), averaging 8 kg daily; (iv) they do not use reliable waste management practices such as sorting; (v) they spend approximately 15,000 Naira weekly on cooking fuel, primarily Liquefied Petroleum Gas; and (vi) financial constraints are a significant barrier to adopting biogas as a clean energy source. Additionally, statistical tests showed that the type of waste (animal and plant-based or both) and the frequency of waste generation are strongly significant factors in bioenergy adoption. The study concludes that biowaste is frequently generated among small- to medium-sized food vendors, offering substantial opportunities for bio-entrepreneurs in the FCT. </w:t>
      </w:r>
      <w:r>
        <w:rPr>
          <w:rFonts w:ascii="Times New Roman" w:eastAsia="Times New Roman" w:hAnsi="Times New Roman" w:cs="Times New Roman"/>
          <w:sz w:val="24"/>
          <w:szCs w:val="24"/>
        </w:rPr>
        <w:t xml:space="preserve">the </w:t>
      </w:r>
      <w:r w:rsidRPr="00502A2E">
        <w:rPr>
          <w:rFonts w:ascii="Times New Roman" w:eastAsia="Times New Roman" w:hAnsi="Times New Roman" w:cs="Times New Roman"/>
          <w:sz w:val="24"/>
          <w:szCs w:val="24"/>
          <w:highlight w:val="yellow"/>
        </w:rPr>
        <w:t xml:space="preserve">Nigerian waste disposal system does not prioritize waste sorting at the point of disposal, which is very important for achieving a sustainable biowaste for bioenergy conversion. There is a need to ensure a smart biowaste management approach (through the use of AI to sort waste), which could be achieved by providing different waste bins that are labelled and identify different waste such as plant and animal biowaste, plastic waste, etc. Commercialize waste generated by providing a readily available market for biowaste that could otherwise be used to </w:t>
      </w:r>
      <w:r w:rsidRPr="00502A2E">
        <w:rPr>
          <w:rFonts w:ascii="Times New Roman" w:eastAsia="Times New Roman" w:hAnsi="Times New Roman" w:cs="Times New Roman"/>
          <w:sz w:val="24"/>
          <w:szCs w:val="24"/>
          <w:highlight w:val="yellow"/>
        </w:rPr>
        <w:lastRenderedPageBreak/>
        <w:t>generate bioenergy, as most vendors belong to the youthful group and have a sufficiently educational background, the government and Non-Governmental Organization (NGO) should intensify advocacy and training on the importance and need for bioenergy.</w:t>
      </w:r>
    </w:p>
    <w:p w14:paraId="2B1F47A3" w14:textId="77777777" w:rsidR="00654935" w:rsidRDefault="0010461A">
      <w:pPr>
        <w:spacing w:before="240" w:line="360" w:lineRule="auto"/>
        <w:jc w:val="both"/>
        <w:rPr>
          <w:rFonts w:ascii="Times New Roman" w:eastAsia="Times New Roman" w:hAnsi="Times New Roman" w:cs="Times New Roman"/>
          <w:sz w:val="24"/>
          <w:szCs w:val="24"/>
        </w:rPr>
      </w:pPr>
      <w:r w:rsidRPr="00502A2E">
        <w:rPr>
          <w:rFonts w:ascii="Times New Roman" w:eastAsia="Times New Roman" w:hAnsi="Times New Roman" w:cs="Times New Roman"/>
          <w:b/>
          <w:sz w:val="24"/>
          <w:szCs w:val="24"/>
        </w:rPr>
        <w:t>Keywords</w:t>
      </w:r>
      <w:r>
        <w:rPr>
          <w:rFonts w:ascii="Times New Roman" w:eastAsia="Times New Roman" w:hAnsi="Times New Roman" w:cs="Times New Roman"/>
          <w:sz w:val="24"/>
          <w:szCs w:val="24"/>
        </w:rPr>
        <w:t xml:space="preserve">: Biowaste, Federal Capital Territory, </w:t>
      </w:r>
      <w:r w:rsidR="000110B2">
        <w:rPr>
          <w:rFonts w:ascii="Times New Roman" w:eastAsia="Times New Roman" w:hAnsi="Times New Roman" w:cs="Times New Roman"/>
          <w:sz w:val="24"/>
          <w:szCs w:val="24"/>
        </w:rPr>
        <w:t>B</w:t>
      </w:r>
      <w:r>
        <w:rPr>
          <w:rFonts w:ascii="Times New Roman" w:eastAsia="Times New Roman" w:hAnsi="Times New Roman" w:cs="Times New Roman"/>
          <w:sz w:val="24"/>
          <w:szCs w:val="24"/>
        </w:rPr>
        <w:t>io</w:t>
      </w:r>
      <w:r w:rsidR="000110B2">
        <w:rPr>
          <w:rFonts w:ascii="Times New Roman" w:eastAsia="Times New Roman" w:hAnsi="Times New Roman" w:cs="Times New Roman"/>
          <w:sz w:val="24"/>
          <w:szCs w:val="24"/>
        </w:rPr>
        <w:t>waste</w:t>
      </w:r>
      <w:r>
        <w:rPr>
          <w:rFonts w:ascii="Times New Roman" w:eastAsia="Times New Roman" w:hAnsi="Times New Roman" w:cs="Times New Roman"/>
          <w:sz w:val="24"/>
          <w:szCs w:val="24"/>
        </w:rPr>
        <w:t xml:space="preserve"> adoption, food waste, socioeconomic of biowaste, Biowaste management</w:t>
      </w:r>
    </w:p>
    <w:bookmarkEnd w:id="0"/>
    <w:p w14:paraId="6A0BF20F" w14:textId="77777777" w:rsidR="00654935" w:rsidRDefault="0010461A">
      <w:pPr>
        <w:rPr>
          <w:rFonts w:ascii="Times New Roman" w:eastAsia="Times New Roman" w:hAnsi="Times New Roman" w:cs="Times New Roman"/>
          <w:sz w:val="24"/>
          <w:szCs w:val="24"/>
        </w:rPr>
      </w:pPr>
      <w:r>
        <w:br w:type="page"/>
      </w:r>
    </w:p>
    <w:p w14:paraId="67520BFA" w14:textId="77777777" w:rsidR="00654935" w:rsidRDefault="0010461A">
      <w:pPr>
        <w:numPr>
          <w:ilvl w:val="0"/>
          <w:numId w:val="1"/>
        </w:numPr>
        <w:pBdr>
          <w:top w:val="nil"/>
          <w:left w:val="nil"/>
          <w:bottom w:val="nil"/>
          <w:right w:val="nil"/>
          <w:between w:val="nil"/>
        </w:pBdr>
        <w:spacing w:before="24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Introduction</w:t>
      </w:r>
    </w:p>
    <w:p w14:paraId="51A2708D" w14:textId="64BCC871"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Reliable energy is a prerequisite to achieving sustainable economic and national development. However, compared with their developing African counterparts, most developed economies in Europe, America, and Asia have significant electricity per capita, contributing to their economic growth and national prosperity. For instance, electricity Per Capita in the sub-Saharan African (SSA) region, excluding South Africa, is 180 kWh, compared to 13,000 kWh per capita in the United States and 6,500 kWh in Europe (Hafner &amp; Raimondi, 2022). The high electricity consumption in developed economies is the main reason for their socioeconomic development as they reduce business costs, unlock economic potential, and create jobs. This is attributed to the ability of developed countries to harness energy content from different energy sources, especially alternative energy sources, among others. Meanwhile, the low electricity per capita in developing nations could be attributed in part to their inability to effectively harness other energy sources, such as renewable energy sources</w:t>
      </w:r>
      <w:r w:rsidR="008E78C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including biowaste and residues. They have led to hundreds of thousands of deaths annually due to the use of wood-burning stoves for cooking, handicaps in the operations of hospitals and emergency services, </w:t>
      </w:r>
      <w:sdt>
        <w:sdtPr>
          <w:tag w:val="goog_rdk_4"/>
          <w:id w:val="1083103369"/>
        </w:sdtPr>
        <w:sdtEndPr/>
        <w:sdtContent>
          <w:r>
            <w:rPr>
              <w:rFonts w:ascii="Times New Roman" w:eastAsia="Times New Roman" w:hAnsi="Times New Roman" w:cs="Times New Roman"/>
              <w:sz w:val="24"/>
              <w:szCs w:val="24"/>
            </w:rPr>
            <w:t>compromises</w:t>
          </w:r>
        </w:sdtContent>
      </w:sdt>
      <w:r>
        <w:rPr>
          <w:rFonts w:ascii="Times New Roman" w:eastAsia="Times New Roman" w:hAnsi="Times New Roman" w:cs="Times New Roman"/>
          <w:sz w:val="24"/>
          <w:szCs w:val="24"/>
        </w:rPr>
        <w:t xml:space="preserve"> educational attainment, and increase</w:t>
      </w:r>
      <w:sdt>
        <w:sdtPr>
          <w:tag w:val="goog_rdk_6"/>
          <w:id w:val="-1824197895"/>
        </w:sdtPr>
        <w:sdtEndPr/>
        <w:sdtContent>
          <w:r>
            <w:rPr>
              <w:rFonts w:ascii="Times New Roman" w:eastAsia="Times New Roman" w:hAnsi="Times New Roman" w:cs="Times New Roman"/>
              <w:sz w:val="24"/>
              <w:szCs w:val="24"/>
            </w:rPr>
            <w:t>s</w:t>
          </w:r>
        </w:sdtContent>
      </w:sdt>
      <w:r>
        <w:rPr>
          <w:rFonts w:ascii="Times New Roman" w:eastAsia="Times New Roman" w:hAnsi="Times New Roman" w:cs="Times New Roman"/>
          <w:sz w:val="24"/>
          <w:szCs w:val="24"/>
        </w:rPr>
        <w:t xml:space="preserve"> in the cost of doing business.</w:t>
      </w:r>
      <w:r w:rsidR="00845A42">
        <w:rPr>
          <w:rFonts w:ascii="Times New Roman" w:eastAsia="Times New Roman" w:hAnsi="Times New Roman" w:cs="Times New Roman"/>
          <w:sz w:val="24"/>
          <w:szCs w:val="24"/>
        </w:rPr>
        <w:t xml:space="preserve"> </w:t>
      </w:r>
      <w:r w:rsidR="00845A42" w:rsidRPr="00845A42">
        <w:rPr>
          <w:rFonts w:ascii="Georgia" w:hAnsi="Georgia"/>
          <w:color w:val="1F1F1F"/>
          <w:highlight w:val="yellow"/>
        </w:rPr>
        <w:t>Environment-friendly and renewable sources of energy (biowaste, wind, solar, hydro, geothermal, and hydrogen) are the potential green substitutes to cope up with energy requirements. Biowaste generation and then its proper management is one of the chief challenges confronting contemporary society</w:t>
      </w:r>
      <w:r w:rsidR="00845A42">
        <w:rPr>
          <w:rFonts w:ascii="Georgia" w:hAnsi="Georgia"/>
          <w:color w:val="1F1F1F"/>
          <w:highlight w:val="yellow"/>
        </w:rPr>
        <w:t xml:space="preserve"> (</w:t>
      </w:r>
      <w:r w:rsidR="00845A42" w:rsidRPr="00845A42">
        <w:rPr>
          <w:rFonts w:ascii="inherit" w:hAnsi="inherit" w:cs="Helvetica"/>
          <w:color w:val="222222"/>
          <w:szCs w:val="18"/>
          <w:highlight w:val="yellow"/>
        </w:rPr>
        <w:t>Said</w:t>
      </w:r>
      <w:r w:rsidR="00845A42">
        <w:rPr>
          <w:rFonts w:ascii="inherit" w:hAnsi="inherit" w:cs="Helvetica"/>
          <w:color w:val="222222"/>
          <w:szCs w:val="18"/>
          <w:highlight w:val="yellow"/>
        </w:rPr>
        <w:t xml:space="preserve"> et al., 2025</w:t>
      </w:r>
      <w:r w:rsidR="00845A42">
        <w:rPr>
          <w:rFonts w:ascii="Georgia" w:hAnsi="Georgia"/>
          <w:color w:val="1F1F1F"/>
          <w:highlight w:val="yellow"/>
        </w:rPr>
        <w:t>)</w:t>
      </w:r>
      <w:r w:rsidR="00845A42" w:rsidRPr="00845A42">
        <w:rPr>
          <w:rFonts w:ascii="Georgia" w:hAnsi="Georgia"/>
          <w:color w:val="1F1F1F"/>
          <w:highlight w:val="yellow"/>
        </w:rPr>
        <w:t>.</w:t>
      </w:r>
      <w:r w:rsidR="002846D8">
        <w:rPr>
          <w:rFonts w:ascii="Georgia" w:hAnsi="Georgia"/>
          <w:color w:val="1F1F1F"/>
          <w:highlight w:val="yellow"/>
        </w:rPr>
        <w:t xml:space="preserve"> </w:t>
      </w:r>
      <w:r w:rsidR="002846D8" w:rsidRPr="009F4DB1">
        <w:rPr>
          <w:rFonts w:ascii="Georgia" w:hAnsi="Georgia"/>
          <w:color w:val="1F1F1F"/>
          <w:highlight w:val="yellow"/>
        </w:rPr>
        <w:t>Renewable energies can be defined as energy resources that are not depleted with use. In other words, they can be renewed from their respective sources, for example, </w:t>
      </w:r>
      <w:hyperlink r:id="rId9" w:history="1">
        <w:r w:rsidR="002846D8" w:rsidRPr="009F4DB1">
          <w:rPr>
            <w:rStyle w:val="Hyperlink"/>
            <w:rFonts w:ascii="Georgia" w:hAnsi="Georgia"/>
            <w:color w:val="1F1F1F"/>
            <w:highlight w:val="yellow"/>
            <w:u w:val="none"/>
          </w:rPr>
          <w:t>hydroelectric power</w:t>
        </w:r>
      </w:hyperlink>
      <w:r w:rsidR="002846D8" w:rsidRPr="009F4DB1">
        <w:rPr>
          <w:rFonts w:ascii="Georgia" w:hAnsi="Georgia"/>
          <w:color w:val="1F1F1F"/>
          <w:highlight w:val="yellow"/>
        </w:rPr>
        <w:t> from </w:t>
      </w:r>
      <w:hyperlink r:id="rId10" w:history="1">
        <w:r w:rsidR="002846D8" w:rsidRPr="009F4DB1">
          <w:rPr>
            <w:rStyle w:val="Hyperlink"/>
            <w:rFonts w:ascii="Georgia" w:hAnsi="Georgia"/>
            <w:color w:val="1F1F1F"/>
            <w:highlight w:val="yellow"/>
            <w:u w:val="none"/>
          </w:rPr>
          <w:t>water resources</w:t>
        </w:r>
      </w:hyperlink>
      <w:r w:rsidR="002846D8" w:rsidRPr="009F4DB1">
        <w:rPr>
          <w:rFonts w:ascii="Georgia" w:hAnsi="Georgia"/>
          <w:color w:val="1F1F1F"/>
          <w:highlight w:val="yellow"/>
        </w:rPr>
        <w:t>. </w:t>
      </w:r>
      <w:r w:rsidR="009F4DB1" w:rsidRPr="009F4DB1">
        <w:rPr>
          <w:rFonts w:ascii="Georgia" w:hAnsi="Georgia"/>
          <w:color w:val="1F1F1F"/>
          <w:highlight w:val="yellow"/>
        </w:rPr>
        <w:t>Renewable energy is also known as clean energy as it does not produce additional pollution or waste like </w:t>
      </w:r>
      <w:hyperlink r:id="rId11" w:history="1">
        <w:r w:rsidR="009F4DB1" w:rsidRPr="009F4DB1">
          <w:rPr>
            <w:rStyle w:val="Hyperlink"/>
            <w:rFonts w:ascii="Georgia" w:hAnsi="Georgia"/>
            <w:color w:val="1F1F1F"/>
            <w:highlight w:val="yellow"/>
          </w:rPr>
          <w:t>fossil fuel</w:t>
        </w:r>
      </w:hyperlink>
      <w:r w:rsidR="009F4DB1" w:rsidRPr="009F4DB1">
        <w:rPr>
          <w:rFonts w:ascii="Georgia" w:hAnsi="Georgia"/>
          <w:color w:val="1F1F1F"/>
          <w:highlight w:val="yellow"/>
        </w:rPr>
        <w:t xml:space="preserve"> energies. These have a low carbon footprint and produce fewer greenhouse </w:t>
      </w:r>
      <w:r w:rsidR="009F4DB1" w:rsidRPr="00E84263">
        <w:rPr>
          <w:rFonts w:ascii="Georgia" w:hAnsi="Georgia"/>
          <w:color w:val="1F1F1F"/>
          <w:highlight w:val="yellow"/>
        </w:rPr>
        <w:t>gases. Clean energy has been popular in recent years as different nations and economies are interested in minimizing their dependency on highly polluting fossil fuels</w:t>
      </w:r>
      <w:r w:rsidR="00A53D0F" w:rsidRPr="00E84263">
        <w:rPr>
          <w:rFonts w:ascii="Georgia" w:hAnsi="Georgia"/>
          <w:color w:val="1F1F1F"/>
          <w:highlight w:val="yellow"/>
        </w:rPr>
        <w:t xml:space="preserve"> (</w:t>
      </w:r>
      <w:r w:rsidR="00A53D0F" w:rsidRPr="00E84263">
        <w:rPr>
          <w:rFonts w:ascii="Arial" w:hAnsi="Arial" w:cs="Arial"/>
          <w:color w:val="222222"/>
          <w:sz w:val="20"/>
          <w:szCs w:val="20"/>
          <w:highlight w:val="yellow"/>
          <w:shd w:val="clear" w:color="auto" w:fill="FFFFFF"/>
        </w:rPr>
        <w:t>Jaiswal et al., 2022</w:t>
      </w:r>
      <w:r w:rsidR="00A53D0F" w:rsidRPr="00E84263">
        <w:rPr>
          <w:rFonts w:ascii="Georgia" w:hAnsi="Georgia"/>
          <w:color w:val="1F1F1F"/>
          <w:highlight w:val="yellow"/>
        </w:rPr>
        <w:t>)</w:t>
      </w:r>
      <w:r w:rsidR="009F4DB1" w:rsidRPr="00E84263">
        <w:rPr>
          <w:rFonts w:ascii="Georgia" w:hAnsi="Georgia"/>
          <w:color w:val="1F1F1F"/>
          <w:highlight w:val="yellow"/>
        </w:rPr>
        <w:t>.</w:t>
      </w:r>
    </w:p>
    <w:p w14:paraId="5FC4BF4A" w14:textId="55A8A4FB"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technical potential of solar, biomass, wind, and geothermal energy is significant in SSA. However, only a fraction of it is currently employed to meet the region's modern energy demand</w:t>
      </w:r>
      <w:sdt>
        <w:sdtPr>
          <w:tag w:val="goog_rdk_7"/>
          <w:id w:val="-1543592379"/>
        </w:sdtPr>
        <w:sdtEndPr/>
        <w:sdtContent>
          <w:r>
            <w:rPr>
              <w:rFonts w:ascii="Times New Roman" w:eastAsia="Times New Roman" w:hAnsi="Times New Roman" w:cs="Times New Roman"/>
              <w:sz w:val="24"/>
              <w:szCs w:val="24"/>
            </w:rPr>
            <w:t>.</w:t>
          </w:r>
        </w:sdtContent>
      </w:sdt>
      <w:r>
        <w:rPr>
          <w:rFonts w:ascii="Times New Roman" w:eastAsia="Times New Roman" w:hAnsi="Times New Roman" w:cs="Times New Roman"/>
          <w:sz w:val="24"/>
          <w:szCs w:val="24"/>
        </w:rPr>
        <w:t xml:space="preserve"> </w:t>
      </w:r>
      <w:r w:rsidR="002A48B2">
        <w:rPr>
          <w:rFonts w:ascii="Times New Roman" w:eastAsia="Times New Roman" w:hAnsi="Times New Roman" w:cs="Times New Roman"/>
          <w:sz w:val="24"/>
          <w:szCs w:val="24"/>
        </w:rPr>
        <w:t>Although solar, w</w:t>
      </w:r>
      <w:r>
        <w:rPr>
          <w:rFonts w:ascii="Times New Roman" w:eastAsia="Times New Roman" w:hAnsi="Times New Roman" w:cs="Times New Roman"/>
          <w:sz w:val="24"/>
          <w:szCs w:val="24"/>
        </w:rPr>
        <w:t xml:space="preserve">ind and hydropower </w:t>
      </w:r>
      <w:r w:rsidR="002F5BBB">
        <w:rPr>
          <w:rFonts w:ascii="Times New Roman" w:eastAsia="Times New Roman" w:hAnsi="Times New Roman" w:cs="Times New Roman"/>
          <w:sz w:val="24"/>
          <w:szCs w:val="24"/>
        </w:rPr>
        <w:t>are consumed in their refined form to generate electricity</w:t>
      </w:r>
      <w:r>
        <w:rPr>
          <w:rFonts w:ascii="Times New Roman" w:eastAsia="Times New Roman" w:hAnsi="Times New Roman" w:cs="Times New Roman"/>
          <w:sz w:val="24"/>
          <w:szCs w:val="24"/>
        </w:rPr>
        <w:t xml:space="preserve"> </w:t>
      </w:r>
      <w:r w:rsidR="00CF1CC1">
        <w:rPr>
          <w:rFonts w:ascii="Times New Roman" w:eastAsia="Times New Roman" w:hAnsi="Times New Roman" w:cs="Times New Roman"/>
          <w:sz w:val="24"/>
          <w:szCs w:val="24"/>
        </w:rPr>
        <w:t xml:space="preserve">in some </w:t>
      </w:r>
      <w:r>
        <w:rPr>
          <w:rFonts w:ascii="Times New Roman" w:eastAsia="Times New Roman" w:hAnsi="Times New Roman" w:cs="Times New Roman"/>
          <w:sz w:val="24"/>
          <w:szCs w:val="24"/>
        </w:rPr>
        <w:t xml:space="preserve">SSA countries, and biomass and biowaste are still consumed in their raw forms to meet heating demands. Consuming biomass and biowaste in their raw forms, such as burning forest </w:t>
      </w:r>
      <w:r>
        <w:rPr>
          <w:rFonts w:ascii="Times New Roman" w:eastAsia="Times New Roman" w:hAnsi="Times New Roman" w:cs="Times New Roman"/>
          <w:sz w:val="24"/>
          <w:szCs w:val="24"/>
        </w:rPr>
        <w:lastRenderedPageBreak/>
        <w:t>wood, decomposed forest resources, food waste, and animal and plant residues, has high</w:t>
      </w:r>
      <w:sdt>
        <w:sdtPr>
          <w:tag w:val="goog_rdk_12"/>
          <w:id w:val="438653718"/>
        </w:sdtPr>
        <w:sdtEndPr/>
        <w:sdtContent>
          <w:r w:rsidR="002A48B2">
            <w:t xml:space="preserve"> </w:t>
          </w:r>
          <w:r>
            <w:rPr>
              <w:rFonts w:ascii="Times New Roman" w:eastAsia="Times New Roman" w:hAnsi="Times New Roman" w:cs="Times New Roman"/>
              <w:sz w:val="24"/>
              <w:szCs w:val="24"/>
            </w:rPr>
            <w:t>inefficient, providing</w:t>
          </w:r>
        </w:sdtContent>
      </w:sdt>
      <w:r>
        <w:rPr>
          <w:rFonts w:ascii="Times New Roman" w:eastAsia="Times New Roman" w:hAnsi="Times New Roman" w:cs="Times New Roman"/>
          <w:sz w:val="24"/>
          <w:szCs w:val="24"/>
        </w:rPr>
        <w:t xml:space="preserve"> energy content and causes environmental pollution. Burning biomass for heating has made children and women vulnerable to its negative impacts and is linked to several severe health challenges and negatively </w:t>
      </w:r>
      <w:r w:rsidR="002A48B2">
        <w:rPr>
          <w:rFonts w:ascii="Times New Roman" w:eastAsia="Times New Roman" w:hAnsi="Times New Roman" w:cs="Times New Roman"/>
          <w:sz w:val="24"/>
          <w:szCs w:val="24"/>
        </w:rPr>
        <w:t>impacting</w:t>
      </w:r>
      <w:r>
        <w:rPr>
          <w:rFonts w:ascii="Times New Roman" w:eastAsia="Times New Roman" w:hAnsi="Times New Roman" w:cs="Times New Roman"/>
          <w:sz w:val="24"/>
          <w:szCs w:val="24"/>
        </w:rPr>
        <w:t xml:space="preserve"> their socioeconomic well-being (US-EPA, 2024).</w:t>
      </w:r>
      <w:r w:rsidR="002846D8">
        <w:rPr>
          <w:rFonts w:ascii="Times New Roman" w:eastAsia="Times New Roman" w:hAnsi="Times New Roman" w:cs="Times New Roman"/>
          <w:sz w:val="24"/>
          <w:szCs w:val="24"/>
        </w:rPr>
        <w:t xml:space="preserve"> </w:t>
      </w:r>
    </w:p>
    <w:p w14:paraId="19EB7392" w14:textId="5BCEC4E9"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terms of environmental pollution, plant residues and kitchen waste, such as rice stalks, bean shafts, and kitchen waste in the form of oil, food waste, etc., that are generated from food processing industries</w:t>
      </w:r>
      <w:r w:rsidR="002A48B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have not usually been transformed to meet modern energy demands. Such residues and wastes have been used to feed animals and have sometimes been indiscriminately disposed, causing significant environmental pollution. Many indiscriminately disposed</w:t>
      </w:r>
      <w:r w:rsidR="00D7416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wastes have decomposed in the neighborhoods and found their way into waterways and blocked drainages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causing flooding</w:t>
      </w:r>
      <w:sdt>
        <w:sdtPr>
          <w:tag w:val="goog_rdk_14"/>
          <w:id w:val="-396438150"/>
          <w:showingPlcHdr/>
        </w:sdtPr>
        <w:sdtEndPr/>
        <w:sdtContent>
          <w:r w:rsidR="00C40068">
            <w:t xml:space="preserve">     </w:t>
          </w:r>
        </w:sdtContent>
      </w:sdt>
      <w:r>
        <w:rPr>
          <w:rFonts w:ascii="Times New Roman" w:eastAsia="Times New Roman" w:hAnsi="Times New Roman" w:cs="Times New Roman"/>
          <w:sz w:val="24"/>
          <w:szCs w:val="24"/>
        </w:rPr>
        <w:t xml:space="preserve"> (Nnamani &amp; </w:t>
      </w:r>
      <w:proofErr w:type="spellStart"/>
      <w:r>
        <w:rPr>
          <w:rFonts w:ascii="Times New Roman" w:eastAsia="Times New Roman" w:hAnsi="Times New Roman" w:cs="Times New Roman"/>
          <w:sz w:val="24"/>
          <w:szCs w:val="24"/>
        </w:rPr>
        <w:t>Odoh</w:t>
      </w:r>
      <w:proofErr w:type="spellEnd"/>
      <w:r>
        <w:rPr>
          <w:rFonts w:ascii="Times New Roman" w:eastAsia="Times New Roman" w:hAnsi="Times New Roman" w:cs="Times New Roman"/>
          <w:sz w:val="24"/>
          <w:szCs w:val="24"/>
        </w:rPr>
        <w:t>, 2021)</w:t>
      </w:r>
      <w:sdt>
        <w:sdtPr>
          <w:tag w:val="goog_rdk_15"/>
          <w:id w:val="135917423"/>
        </w:sdtPr>
        <w:sdtEndPr/>
        <w:sdtContent>
          <w:r>
            <w:rPr>
              <w:rFonts w:ascii="Times New Roman" w:eastAsia="Times New Roman" w:hAnsi="Times New Roman" w:cs="Times New Roman"/>
              <w:sz w:val="24"/>
              <w:szCs w:val="24"/>
            </w:rPr>
            <w:t xml:space="preserve">. </w:t>
          </w:r>
        </w:sdtContent>
      </w:sdt>
      <w:r>
        <w:rPr>
          <w:rFonts w:ascii="Times New Roman" w:eastAsia="Times New Roman" w:hAnsi="Times New Roman" w:cs="Times New Roman"/>
          <w:sz w:val="24"/>
          <w:szCs w:val="24"/>
        </w:rPr>
        <w:t xml:space="preserve">This menace. Environmental pollution caused by the indiscriminate disposal of biowaste and kitchen residue is a major issue in major cities in developing countries, making the population vulnerable and susceptible to viruses and </w:t>
      </w:r>
      <w:sdt>
        <w:sdtPr>
          <w:tag w:val="goog_rdk_16"/>
          <w:id w:val="-379399884"/>
        </w:sdtPr>
        <w:sdtEndPr/>
        <w:sdtContent>
          <w:r>
            <w:rPr>
              <w:rFonts w:ascii="Times New Roman" w:eastAsia="Times New Roman" w:hAnsi="Times New Roman" w:cs="Times New Roman"/>
              <w:sz w:val="24"/>
              <w:szCs w:val="24"/>
            </w:rPr>
            <w:t>bacteria-caused</w:t>
          </w:r>
        </w:sdtContent>
      </w:sdt>
      <w:r>
        <w:rPr>
          <w:rFonts w:ascii="Times New Roman" w:eastAsia="Times New Roman" w:hAnsi="Times New Roman" w:cs="Times New Roman"/>
          <w:sz w:val="24"/>
          <w:szCs w:val="24"/>
        </w:rPr>
        <w:t xml:space="preserve"> diseases. </w:t>
      </w:r>
    </w:p>
    <w:p w14:paraId="78BD5AEA" w14:textId="31A2101E"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Nigeria, with a population of over 200 million</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has over 90 million people who are energy insecure and is referred to by the World Bank as the </w:t>
      </w:r>
      <w:r w:rsidR="00D74165">
        <w:rPr>
          <w:rFonts w:ascii="Times New Roman" w:eastAsia="Times New Roman" w:hAnsi="Times New Roman" w:cs="Times New Roman"/>
          <w:sz w:val="24"/>
          <w:szCs w:val="24"/>
        </w:rPr>
        <w:t>World</w:t>
      </w:r>
      <w:r>
        <w:rPr>
          <w:rFonts w:ascii="Times New Roman" w:eastAsia="Times New Roman" w:hAnsi="Times New Roman" w:cs="Times New Roman"/>
          <w:sz w:val="24"/>
          <w:szCs w:val="24"/>
        </w:rPr>
        <w:t xml:space="preserve"> Energy Poverty</w:t>
      </w:r>
      <w:r w:rsidR="00D83DD1">
        <w:rPr>
          <w:rFonts w:ascii="Times New Roman" w:eastAsia="Times New Roman" w:hAnsi="Times New Roman" w:cs="Times New Roman"/>
          <w:sz w:val="24"/>
          <w:szCs w:val="24"/>
        </w:rPr>
        <w:t xml:space="preserve"> </w:t>
      </w:r>
      <w:r w:rsidR="00D83DD1">
        <w:rPr>
          <w:rStyle w:val="FootnoteReference"/>
          <w:rFonts w:ascii="Times New Roman" w:eastAsia="Times New Roman" w:hAnsi="Times New Roman" w:cs="Times New Roman"/>
          <w:sz w:val="24"/>
          <w:szCs w:val="24"/>
        </w:rPr>
        <w:fldChar w:fldCharType="begin" w:fldLock="1"/>
      </w:r>
      <w:r w:rsidR="00060A33">
        <w:rPr>
          <w:rFonts w:ascii="Times New Roman" w:eastAsia="Times New Roman" w:hAnsi="Times New Roman" w:cs="Times New Roman"/>
          <w:sz w:val="24"/>
          <w:szCs w:val="24"/>
        </w:rPr>
        <w:instrText>ADDIN CSL_CITATION {"citationItems":[{"id":"ITEM-1","itemData":{"author":[{"dropping-particle":"","family":"Bank","given":"World","non-dropping-particle":"","parse-names":false,"suffix":""}],"id":"ITEM-1","issued":{"date-parts":[["2023"]]},"title":"International development association project appraisal document on proposed credits in the amount of us$750 million (of which us$350 million from IDA scale up window) to the Federal Republic of Nigeria for a distributed access through renewable energy sc","type":"report"},"uris":["http://www.mendeley.com/documents/?uuid=7fbebdc4-b4c4-4bd4-b94f-558480b3923b"]}],"mendeley":{"formattedCitation":"(Bank, 2023)","manualFormatting":"(World Bank, 2023)","plainTextFormattedCitation":"(Bank, 2023)","previouslyFormattedCitation":"(Bank, 2023)"},"properties":{"noteIndex":0},"schema":"https://github.com/citation-style-language/schema/raw/master/csl-citation.json"}</w:instrText>
      </w:r>
      <w:r w:rsidR="00D83DD1">
        <w:rPr>
          <w:rStyle w:val="FootnoteReference"/>
          <w:rFonts w:ascii="Times New Roman" w:eastAsia="Times New Roman" w:hAnsi="Times New Roman" w:cs="Times New Roman"/>
          <w:sz w:val="24"/>
          <w:szCs w:val="24"/>
        </w:rPr>
        <w:fldChar w:fldCharType="separate"/>
      </w:r>
      <w:r w:rsidR="00D83DD1" w:rsidRPr="00D83DD1">
        <w:rPr>
          <w:rFonts w:ascii="Times New Roman" w:eastAsia="Times New Roman" w:hAnsi="Times New Roman" w:cs="Times New Roman"/>
          <w:noProof/>
          <w:sz w:val="24"/>
          <w:szCs w:val="24"/>
        </w:rPr>
        <w:t>(</w:t>
      </w:r>
      <w:r w:rsidR="00D83DD1">
        <w:rPr>
          <w:rFonts w:ascii="Times New Roman" w:eastAsia="Times New Roman" w:hAnsi="Times New Roman" w:cs="Times New Roman"/>
          <w:noProof/>
          <w:sz w:val="24"/>
          <w:szCs w:val="24"/>
        </w:rPr>
        <w:t xml:space="preserve">World </w:t>
      </w:r>
      <w:r w:rsidR="00D83DD1" w:rsidRPr="00D83DD1">
        <w:rPr>
          <w:rFonts w:ascii="Times New Roman" w:eastAsia="Times New Roman" w:hAnsi="Times New Roman" w:cs="Times New Roman"/>
          <w:noProof/>
          <w:sz w:val="24"/>
          <w:szCs w:val="24"/>
        </w:rPr>
        <w:t>Bank, 2023)</w:t>
      </w:r>
      <w:r w:rsidR="00D83DD1">
        <w:rPr>
          <w:rStyle w:val="FootnoteReference"/>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The largest black nation has </w:t>
      </w:r>
      <w:r w:rsidR="00D74165">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 xml:space="preserve">significantly degradable </w:t>
      </w:r>
      <w:sdt>
        <w:sdtPr>
          <w:tag w:val="goog_rdk_20"/>
          <w:id w:val="-1887863036"/>
        </w:sdtPr>
        <w:sdtEndPr/>
        <w:sdtContent>
          <w:r>
            <w:rPr>
              <w:rFonts w:ascii="Times New Roman" w:eastAsia="Times New Roman" w:hAnsi="Times New Roman" w:cs="Times New Roman"/>
              <w:sz w:val="24"/>
              <w:szCs w:val="24"/>
            </w:rPr>
            <w:t>plants, animal</w:t>
          </w:r>
        </w:sdtContent>
      </w:sdt>
      <w:r>
        <w:rPr>
          <w:rFonts w:ascii="Times New Roman" w:eastAsia="Times New Roman" w:hAnsi="Times New Roman" w:cs="Times New Roman"/>
          <w:sz w:val="24"/>
          <w:szCs w:val="24"/>
        </w:rPr>
        <w:t xml:space="preserve"> residue and waste that is not effectively harnessed </w:t>
      </w:r>
      <w:r w:rsidR="00D74165">
        <w:rPr>
          <w:rFonts w:ascii="Times New Roman" w:eastAsia="Times New Roman" w:hAnsi="Times New Roman" w:cs="Times New Roman"/>
          <w:sz w:val="24"/>
          <w:szCs w:val="24"/>
        </w:rPr>
        <w:t>to meet</w:t>
      </w:r>
      <w:r>
        <w:rPr>
          <w:rFonts w:ascii="Times New Roman" w:eastAsia="Times New Roman" w:hAnsi="Times New Roman" w:cs="Times New Roman"/>
          <w:sz w:val="24"/>
          <w:szCs w:val="24"/>
        </w:rPr>
        <w:t xml:space="preserve"> modern energy demands. However, this waste is trashed indiscriminately or incinerated. The country is also experiencing significant environmental degradation caused by </w:t>
      </w:r>
      <w:r w:rsidR="00D74165">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indiscriminate disposal of both plant and animal wastes. In many major cities in Nigeria, waste disposal is a major challenge, as much waste is found in waterways and </w:t>
      </w:r>
      <w:r w:rsidR="00F26DB2">
        <w:rPr>
          <w:rFonts w:ascii="Times New Roman" w:eastAsia="Times New Roman" w:hAnsi="Times New Roman" w:cs="Times New Roman"/>
          <w:sz w:val="24"/>
          <w:szCs w:val="24"/>
        </w:rPr>
        <w:t>drainage systems</w:t>
      </w:r>
      <w:r>
        <w:rPr>
          <w:rFonts w:ascii="Times New Roman" w:eastAsia="Times New Roman" w:hAnsi="Times New Roman" w:cs="Times New Roman"/>
          <w:sz w:val="24"/>
          <w:szCs w:val="24"/>
        </w:rPr>
        <w:t>, contaminating water bodies, blocking water channels, and causing several variants of catastrophic health challenges.</w:t>
      </w:r>
    </w:p>
    <w:p w14:paraId="1355A9AA" w14:textId="1CA13A65"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Several studies have investigated the types of waste, modes of transformation, adoption strategies, efficiency, and approaches to sustainable utilization to meet modern energy demands.  For instance, Xu et al. (2022) found that biowaste transformation is significant for achieving a circular economy. Transformation technologies that incorporate biowaste recycling </w:t>
      </w:r>
      <w:r w:rsidR="00D74165">
        <w:rPr>
          <w:rFonts w:ascii="Times New Roman" w:eastAsia="Times New Roman" w:hAnsi="Times New Roman" w:cs="Times New Roman"/>
          <w:sz w:val="24"/>
          <w:szCs w:val="24"/>
        </w:rPr>
        <w:t xml:space="preserve">and </w:t>
      </w:r>
      <w:r>
        <w:rPr>
          <w:rFonts w:ascii="Times New Roman" w:eastAsia="Times New Roman" w:hAnsi="Times New Roman" w:cs="Times New Roman"/>
          <w:sz w:val="24"/>
          <w:szCs w:val="24"/>
        </w:rPr>
        <w:t xml:space="preserve">bioconversion into high-value energy will enable a circular </w:t>
      </w:r>
      <w:proofErr w:type="spellStart"/>
      <w:r>
        <w:rPr>
          <w:rFonts w:ascii="Times New Roman" w:eastAsia="Times New Roman" w:hAnsi="Times New Roman" w:cs="Times New Roman"/>
          <w:sz w:val="24"/>
          <w:szCs w:val="24"/>
        </w:rPr>
        <w:t>bioeconomy</w:t>
      </w:r>
      <w:proofErr w:type="spellEnd"/>
      <w:r>
        <w:rPr>
          <w:rFonts w:ascii="Times New Roman" w:eastAsia="Times New Roman" w:hAnsi="Times New Roman" w:cs="Times New Roman"/>
          <w:sz w:val="24"/>
          <w:szCs w:val="24"/>
        </w:rPr>
        <w:t xml:space="preserve"> (Hasan et al., 2023). Moreover, the </w:t>
      </w:r>
      <w:r>
        <w:rPr>
          <w:rFonts w:ascii="Times New Roman" w:eastAsia="Times New Roman" w:hAnsi="Times New Roman" w:cs="Times New Roman"/>
          <w:sz w:val="24"/>
          <w:szCs w:val="24"/>
        </w:rPr>
        <w:lastRenderedPageBreak/>
        <w:t xml:space="preserve">thermochemical conversion of biowaste into </w:t>
      </w:r>
      <w:r w:rsidR="00D74165">
        <w:rPr>
          <w:rFonts w:ascii="Times New Roman" w:eastAsia="Times New Roman" w:hAnsi="Times New Roman" w:cs="Times New Roman"/>
          <w:sz w:val="24"/>
          <w:szCs w:val="24"/>
        </w:rPr>
        <w:t>usable</w:t>
      </w:r>
      <w:r>
        <w:rPr>
          <w:rFonts w:ascii="Times New Roman" w:eastAsia="Times New Roman" w:hAnsi="Times New Roman" w:cs="Times New Roman"/>
          <w:sz w:val="24"/>
          <w:szCs w:val="24"/>
        </w:rPr>
        <w:t xml:space="preserve"> products could help achieve the United Nations Sustainable Goals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biowaste-derived materials can be used as multidimensional biomaterials that could contribute to reducing greenhouse gas emissions (</w:t>
      </w:r>
      <w:proofErr w:type="spellStart"/>
      <w:r>
        <w:rPr>
          <w:rFonts w:ascii="Times New Roman" w:eastAsia="Times New Roman" w:hAnsi="Times New Roman" w:cs="Times New Roman"/>
          <w:sz w:val="24"/>
          <w:szCs w:val="24"/>
        </w:rPr>
        <w:t>Atinafu</w:t>
      </w:r>
      <w:proofErr w:type="spellEnd"/>
      <w:r>
        <w:rPr>
          <w:rFonts w:ascii="Times New Roman" w:eastAsia="Times New Roman" w:hAnsi="Times New Roman" w:cs="Times New Roman"/>
          <w:sz w:val="24"/>
          <w:szCs w:val="24"/>
        </w:rPr>
        <w:t xml:space="preserve"> et al., 2024).  Chavan et al. (2022) reviewed </w:t>
      </w:r>
      <w:r w:rsidR="00D74165">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 xml:space="preserve">study </w:t>
      </w:r>
      <w:r w:rsidR="00D74165">
        <w:rPr>
          <w:rFonts w:ascii="Times New Roman" w:eastAsia="Times New Roman" w:hAnsi="Times New Roman" w:cs="Times New Roman"/>
          <w:sz w:val="24"/>
          <w:szCs w:val="24"/>
        </w:rPr>
        <w:t xml:space="preserve">that </w:t>
      </w:r>
      <w:r>
        <w:rPr>
          <w:rFonts w:ascii="Times New Roman" w:eastAsia="Times New Roman" w:hAnsi="Times New Roman" w:cs="Times New Roman"/>
          <w:sz w:val="24"/>
          <w:szCs w:val="24"/>
        </w:rPr>
        <w:t>claimed that the bioconversion of organic wastes into value-added products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such as biodegradable matter</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could be used in biorefineries and </w:t>
      </w:r>
      <w:proofErr w:type="spellStart"/>
      <w:r>
        <w:rPr>
          <w:rFonts w:ascii="Times New Roman" w:eastAsia="Times New Roman" w:hAnsi="Times New Roman" w:cs="Times New Roman"/>
          <w:sz w:val="24"/>
          <w:szCs w:val="24"/>
        </w:rPr>
        <w:t>bioeconomy</w:t>
      </w:r>
      <w:proofErr w:type="spellEnd"/>
      <w:r>
        <w:rPr>
          <w:rFonts w:ascii="Times New Roman" w:eastAsia="Times New Roman" w:hAnsi="Times New Roman" w:cs="Times New Roman"/>
          <w:sz w:val="24"/>
          <w:szCs w:val="24"/>
        </w:rPr>
        <w:t xml:space="preserve">, and that the use of industrial biowaste as a feedstock can lead to ecological sustainability. </w:t>
      </w:r>
    </w:p>
    <w:p w14:paraId="585A8C8A" w14:textId="704A08FC"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Escalante (2013) used a dynamic approach to investigate the adaption of biowaste among households and revealed that insufficient awareness was a major limitation among households that have yet to adopt energy from biowaste. In separate studies, </w:t>
      </w:r>
      <w:proofErr w:type="spellStart"/>
      <w:r>
        <w:rPr>
          <w:rFonts w:ascii="Times New Roman" w:eastAsia="Times New Roman" w:hAnsi="Times New Roman" w:cs="Times New Roman"/>
          <w:sz w:val="24"/>
          <w:szCs w:val="24"/>
        </w:rPr>
        <w:t>Alsaleh</w:t>
      </w:r>
      <w:proofErr w:type="spellEnd"/>
      <w:r>
        <w:rPr>
          <w:rFonts w:ascii="Times New Roman" w:eastAsia="Times New Roman" w:hAnsi="Times New Roman" w:cs="Times New Roman"/>
          <w:sz w:val="24"/>
          <w:szCs w:val="24"/>
        </w:rPr>
        <w:t xml:space="preserve"> et al. (2021) and Shari et al. (2022) stressed that awareness and other socioeconomic variables</w:t>
      </w:r>
      <w:r w:rsidR="00F26DB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such as income and household size</w:t>
      </w:r>
      <w:r w:rsidR="00F26DB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are relevant to adoption, especially for heating. Similarly, Singh et al. (2021) and Nwankwo et al. (2024), in a review study, outlined </w:t>
      </w:r>
      <w:r w:rsidR="00D74165">
        <w:rPr>
          <w:rFonts w:ascii="Times New Roman" w:eastAsia="Times New Roman" w:hAnsi="Times New Roman" w:cs="Times New Roman"/>
          <w:sz w:val="24"/>
          <w:szCs w:val="24"/>
        </w:rPr>
        <w:t xml:space="preserve">that </w:t>
      </w:r>
      <w:r>
        <w:rPr>
          <w:rFonts w:ascii="Times New Roman" w:eastAsia="Times New Roman" w:hAnsi="Times New Roman" w:cs="Times New Roman"/>
          <w:sz w:val="24"/>
          <w:szCs w:val="24"/>
        </w:rPr>
        <w:t>strategic policy design and its implementation are as significant as other variables in adopting bioenergy to meet a nation's energy demand.</w:t>
      </w:r>
    </w:p>
    <w:p w14:paraId="24CE634D" w14:textId="2F3ACC6A"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Several studies have reviewed and investigated bioenergy adoption in Africa (</w:t>
      </w:r>
      <w:proofErr w:type="spellStart"/>
      <w:r>
        <w:rPr>
          <w:rFonts w:ascii="Times New Roman" w:eastAsia="Times New Roman" w:hAnsi="Times New Roman" w:cs="Times New Roman"/>
          <w:sz w:val="24"/>
          <w:szCs w:val="24"/>
        </w:rPr>
        <w:t>Dahunsi</w:t>
      </w:r>
      <w:proofErr w:type="spellEnd"/>
      <w:r>
        <w:rPr>
          <w:rFonts w:ascii="Times New Roman" w:eastAsia="Times New Roman" w:hAnsi="Times New Roman" w:cs="Times New Roman"/>
          <w:sz w:val="24"/>
          <w:szCs w:val="24"/>
        </w:rPr>
        <w:t xml:space="preserve"> et al., 2020), </w:t>
      </w:r>
      <w:r w:rsidR="00D74165">
        <w:rPr>
          <w:rFonts w:ascii="Times New Roman" w:eastAsia="Times New Roman" w:hAnsi="Times New Roman" w:cs="Times New Roman"/>
          <w:sz w:val="24"/>
          <w:szCs w:val="24"/>
        </w:rPr>
        <w:t>sub-Saharan</w:t>
      </w:r>
      <w:r>
        <w:rPr>
          <w:rFonts w:ascii="Times New Roman" w:eastAsia="Times New Roman" w:hAnsi="Times New Roman" w:cs="Times New Roman"/>
          <w:sz w:val="24"/>
          <w:szCs w:val="24"/>
        </w:rPr>
        <w:t xml:space="preserve"> Africa (World Bank, 2014) and Nigeria (Okoro et al., 2024</w:t>
      </w:r>
      <w:r w:rsidR="008E78C5">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Onwumelu</w:t>
      </w:r>
      <w:proofErr w:type="spellEnd"/>
      <w:r>
        <w:rPr>
          <w:rFonts w:ascii="Times New Roman" w:eastAsia="Times New Roman" w:hAnsi="Times New Roman" w:cs="Times New Roman"/>
          <w:sz w:val="24"/>
          <w:szCs w:val="24"/>
        </w:rPr>
        <w:t>, 2023)</w:t>
      </w:r>
      <w:r w:rsidR="008E78C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8E78C5">
        <w:rPr>
          <w:rFonts w:ascii="Times New Roman" w:eastAsia="Times New Roman" w:hAnsi="Times New Roman" w:cs="Times New Roman"/>
          <w:sz w:val="24"/>
          <w:szCs w:val="24"/>
        </w:rPr>
        <w:t xml:space="preserve">Similarly, </w:t>
      </w:r>
      <w:proofErr w:type="spellStart"/>
      <w:r>
        <w:rPr>
          <w:rFonts w:ascii="Times New Roman" w:eastAsia="Times New Roman" w:hAnsi="Times New Roman" w:cs="Times New Roman"/>
          <w:sz w:val="24"/>
          <w:szCs w:val="24"/>
        </w:rPr>
        <w:t>Adeiza</w:t>
      </w:r>
      <w:proofErr w:type="spellEnd"/>
      <w:r>
        <w:rPr>
          <w:rFonts w:ascii="Times New Roman" w:eastAsia="Times New Roman" w:hAnsi="Times New Roman" w:cs="Times New Roman"/>
          <w:sz w:val="24"/>
          <w:szCs w:val="24"/>
        </w:rPr>
        <w:t xml:space="preserve"> et al. (2024) investigated the mode of solid waste collection at the Municipal Area Council of the Federal Capital Territory</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D74165">
        <w:rPr>
          <w:rFonts w:ascii="Times New Roman" w:eastAsia="Times New Roman" w:hAnsi="Times New Roman" w:cs="Times New Roman"/>
          <w:sz w:val="24"/>
          <w:szCs w:val="24"/>
        </w:rPr>
        <w:t>The</w:t>
      </w:r>
      <w:r>
        <w:rPr>
          <w:rFonts w:ascii="Times New Roman" w:eastAsia="Times New Roman" w:hAnsi="Times New Roman" w:cs="Times New Roman"/>
          <w:sz w:val="24"/>
          <w:szCs w:val="24"/>
        </w:rPr>
        <w:t xml:space="preserve"> study revealed that approximately 46.23% of waste is organic waste</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D74165">
        <w:rPr>
          <w:rFonts w:ascii="Times New Roman" w:eastAsia="Times New Roman" w:hAnsi="Times New Roman" w:cs="Times New Roman"/>
          <w:sz w:val="24"/>
          <w:szCs w:val="24"/>
        </w:rPr>
        <w:t>which is</w:t>
      </w:r>
      <w:r>
        <w:rPr>
          <w:rFonts w:ascii="Times New Roman" w:eastAsia="Times New Roman" w:hAnsi="Times New Roman" w:cs="Times New Roman"/>
          <w:sz w:val="24"/>
          <w:szCs w:val="24"/>
        </w:rPr>
        <w:t xml:space="preserve"> the major type of waste generated in the </w:t>
      </w:r>
      <w:r w:rsidR="00923FDE">
        <w:rPr>
          <w:rFonts w:ascii="Times New Roman" w:eastAsia="Times New Roman" w:hAnsi="Times New Roman" w:cs="Times New Roman"/>
          <w:sz w:val="24"/>
          <w:szCs w:val="24"/>
        </w:rPr>
        <w:t>Federal Capital Territory (</w:t>
      </w:r>
      <w:r>
        <w:rPr>
          <w:rFonts w:ascii="Times New Roman" w:eastAsia="Times New Roman" w:hAnsi="Times New Roman" w:cs="Times New Roman"/>
          <w:sz w:val="24"/>
          <w:szCs w:val="24"/>
        </w:rPr>
        <w:t>FCT</w:t>
      </w:r>
      <w:r w:rsidR="00923FD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In the same study, approximately 55.71% of residents </w:t>
      </w:r>
      <w:r w:rsidR="00D74165">
        <w:rPr>
          <w:rFonts w:ascii="Times New Roman" w:eastAsia="Times New Roman" w:hAnsi="Times New Roman" w:cs="Times New Roman"/>
          <w:sz w:val="24"/>
          <w:szCs w:val="24"/>
        </w:rPr>
        <w:t>who generate</w:t>
      </w:r>
      <w:r>
        <w:rPr>
          <w:rFonts w:ascii="Times New Roman" w:eastAsia="Times New Roman" w:hAnsi="Times New Roman" w:cs="Times New Roman"/>
          <w:sz w:val="24"/>
          <w:szCs w:val="24"/>
        </w:rPr>
        <w:t>d these wastes preferred the government-approved dump site to dispose of their waste.</w:t>
      </w:r>
      <w:r w:rsidR="00C40068" w:rsidRPr="00C40068">
        <w:rPr>
          <w:rFonts w:ascii="Times New Roman" w:eastAsia="Times New Roman" w:hAnsi="Times New Roman" w:cs="Times New Roman"/>
          <w:sz w:val="24"/>
          <w:szCs w:val="24"/>
        </w:rPr>
        <w:t xml:space="preserve"> </w:t>
      </w:r>
      <w:r w:rsidR="004E4F7B">
        <w:rPr>
          <w:rFonts w:ascii="Times New Roman" w:eastAsia="Times New Roman" w:hAnsi="Times New Roman" w:cs="Times New Roman"/>
          <w:sz w:val="24"/>
          <w:szCs w:val="24"/>
        </w:rPr>
        <w:t>T</w:t>
      </w:r>
      <w:r>
        <w:rPr>
          <w:rFonts w:ascii="Times New Roman" w:eastAsia="Times New Roman" w:hAnsi="Times New Roman" w:cs="Times New Roman"/>
          <w:sz w:val="24"/>
          <w:szCs w:val="24"/>
        </w:rPr>
        <w:t xml:space="preserve">hese studies have not looked into adoption methods that make use of the waste produced and strategic initiatives that might use biowaste to meet energy demand. </w:t>
      </w:r>
      <w:r w:rsidR="004E4F7B">
        <w:rPr>
          <w:rFonts w:ascii="Times New Roman" w:eastAsia="Times New Roman" w:hAnsi="Times New Roman" w:cs="Times New Roman"/>
          <w:sz w:val="24"/>
          <w:szCs w:val="24"/>
        </w:rPr>
        <w:t>Though</w:t>
      </w:r>
      <w:r>
        <w:rPr>
          <w:rFonts w:ascii="Times New Roman" w:eastAsia="Times New Roman" w:hAnsi="Times New Roman" w:cs="Times New Roman"/>
          <w:sz w:val="24"/>
          <w:szCs w:val="24"/>
        </w:rPr>
        <w:t>, it is estimated that Nigeria generates around 183.3 ± 8.9</w:t>
      </w:r>
      <w:r w:rsidR="00D7416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MT of agri-food waste per annum, of which approximately 27% of edible agri-food is lost before reaching the market and final consumers (Afolabi et al., 2021). The author further revealed that bioenergy potential generated annually from inedible </w:t>
      </w:r>
      <w:proofErr w:type="spellStart"/>
      <w:r>
        <w:rPr>
          <w:rFonts w:ascii="Times New Roman" w:eastAsia="Times New Roman" w:hAnsi="Times New Roman" w:cs="Times New Roman"/>
          <w:sz w:val="24"/>
          <w:szCs w:val="24"/>
        </w:rPr>
        <w:t>agrifood</w:t>
      </w:r>
      <w:proofErr w:type="spellEnd"/>
      <w:r>
        <w:rPr>
          <w:rFonts w:ascii="Times New Roman" w:eastAsia="Times New Roman" w:hAnsi="Times New Roman" w:cs="Times New Roman"/>
          <w:sz w:val="24"/>
          <w:szCs w:val="24"/>
        </w:rPr>
        <w:t xml:space="preserve"> loss waste is estimated to be 1,816.8 ± 117.3 PJ and is enough to meet the </w:t>
      </w:r>
      <w:r w:rsidR="00D74165">
        <w:rPr>
          <w:rFonts w:ascii="Times New Roman" w:eastAsia="Times New Roman" w:hAnsi="Times New Roman" w:cs="Times New Roman"/>
          <w:sz w:val="24"/>
          <w:szCs w:val="24"/>
        </w:rPr>
        <w:t>2030</w:t>
      </w:r>
      <w:r>
        <w:rPr>
          <w:rFonts w:ascii="Times New Roman" w:eastAsia="Times New Roman" w:hAnsi="Times New Roman" w:cs="Times New Roman"/>
          <w:sz w:val="24"/>
          <w:szCs w:val="24"/>
        </w:rPr>
        <w:t xml:space="preserve"> bioenergy targets and replace a third of </w:t>
      </w:r>
      <w:r w:rsidR="00D74165">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total grid, off-grid and self-generated supply target. </w:t>
      </w:r>
    </w:p>
    <w:p w14:paraId="1CC43A4C" w14:textId="3F9D2456"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Against this backdrop, there is evidence that biowaste and bioenergy hold significant promise and potential for achieving Nigeria’s energy security in the present and future. This study is placed in the same framework as dovetailing efforts to harness energy from biowaste in the Federal Capital Territory, Nigeria. Thus, this study will investigate a </w:t>
      </w:r>
      <w:r w:rsidR="00D74165">
        <w:rPr>
          <w:rFonts w:ascii="Times New Roman" w:eastAsia="Times New Roman" w:hAnsi="Times New Roman" w:cs="Times New Roman"/>
          <w:sz w:val="24"/>
          <w:szCs w:val="24"/>
        </w:rPr>
        <w:t>region-specific</w:t>
      </w:r>
      <w:r>
        <w:rPr>
          <w:rFonts w:ascii="Times New Roman" w:eastAsia="Times New Roman" w:hAnsi="Times New Roman" w:cs="Times New Roman"/>
          <w:sz w:val="24"/>
          <w:szCs w:val="24"/>
        </w:rPr>
        <w:t xml:space="preserve"> evaluation of how agri-food loss, especially non-edible waste, is effectively utilized. Some studies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such as </w:t>
      </w:r>
      <w:proofErr w:type="spellStart"/>
      <w:r>
        <w:rPr>
          <w:rFonts w:ascii="Times New Roman" w:eastAsia="Times New Roman" w:hAnsi="Times New Roman" w:cs="Times New Roman"/>
          <w:sz w:val="24"/>
          <w:szCs w:val="24"/>
        </w:rPr>
        <w:t>Adeiza</w:t>
      </w:r>
      <w:proofErr w:type="spellEnd"/>
      <w:r>
        <w:rPr>
          <w:rFonts w:ascii="Times New Roman" w:eastAsia="Times New Roman" w:hAnsi="Times New Roman" w:cs="Times New Roman"/>
          <w:sz w:val="24"/>
          <w:szCs w:val="24"/>
        </w:rPr>
        <w:t xml:space="preserve"> et al. </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2024), </w:t>
      </w:r>
      <w:r w:rsidR="00D74165">
        <w:rPr>
          <w:rFonts w:ascii="Times New Roman" w:eastAsia="Times New Roman" w:hAnsi="Times New Roman" w:cs="Times New Roman"/>
          <w:sz w:val="24"/>
          <w:szCs w:val="24"/>
        </w:rPr>
        <w:t>have</w:t>
      </w:r>
      <w:r>
        <w:rPr>
          <w:rFonts w:ascii="Times New Roman" w:eastAsia="Times New Roman" w:hAnsi="Times New Roman" w:cs="Times New Roman"/>
          <w:sz w:val="24"/>
          <w:szCs w:val="24"/>
        </w:rPr>
        <w:t xml:space="preserve"> evaluated household disposal approaches to discard their biowaste in the FCT. A few studies have estimated the amount of biowaste generated in Nigeria (Afolabi et al., 2021). However, no studies have investigated biowaste adoption strategies in FCT.</w:t>
      </w:r>
      <w:r w:rsidR="001715F2">
        <w:rPr>
          <w:rFonts w:ascii="Times New Roman" w:eastAsia="Times New Roman" w:hAnsi="Times New Roman" w:cs="Times New Roman"/>
          <w:sz w:val="24"/>
          <w:szCs w:val="24"/>
        </w:rPr>
        <w:t xml:space="preserve"> More so, </w:t>
      </w:r>
      <w:r w:rsidR="00DE76E8">
        <w:rPr>
          <w:rFonts w:ascii="Times New Roman" w:eastAsia="Times New Roman" w:hAnsi="Times New Roman" w:cs="Times New Roman"/>
          <w:sz w:val="24"/>
          <w:szCs w:val="24"/>
        </w:rPr>
        <w:t>the method of investigation in the study is a mixed-method approach</w:t>
      </w:r>
      <w:r w:rsidR="00CD2CCF">
        <w:rPr>
          <w:rFonts w:ascii="Times New Roman" w:eastAsia="Times New Roman" w:hAnsi="Times New Roman" w:cs="Times New Roman"/>
          <w:sz w:val="24"/>
          <w:szCs w:val="24"/>
        </w:rPr>
        <w:t>,</w:t>
      </w:r>
      <w:r w:rsidR="00DE76E8">
        <w:rPr>
          <w:rFonts w:ascii="Times New Roman" w:eastAsia="Times New Roman" w:hAnsi="Times New Roman" w:cs="Times New Roman"/>
          <w:sz w:val="24"/>
          <w:szCs w:val="24"/>
        </w:rPr>
        <w:t xml:space="preserve"> which makes a unique blend that ensures </w:t>
      </w:r>
      <w:r w:rsidR="00CD2CCF">
        <w:rPr>
          <w:rFonts w:ascii="Times New Roman" w:eastAsia="Times New Roman" w:hAnsi="Times New Roman" w:cs="Times New Roman"/>
          <w:sz w:val="24"/>
          <w:szCs w:val="24"/>
        </w:rPr>
        <w:t>a reliable outcome from samples through a probability and non-probability framework.</w:t>
      </w:r>
    </w:p>
    <w:p w14:paraId="2EFD275D"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Thus, the current study adds significant value to existing research by investigating how biowaste generated from households and small, medium, and scale enterprises in the FCT </w:t>
      </w:r>
      <w:r w:rsidR="00D74165">
        <w:rPr>
          <w:rFonts w:ascii="Times New Roman" w:eastAsia="Times New Roman" w:hAnsi="Times New Roman" w:cs="Times New Roman"/>
          <w:sz w:val="24"/>
          <w:szCs w:val="24"/>
        </w:rPr>
        <w:t>is</w:t>
      </w:r>
      <w:r>
        <w:rPr>
          <w:rFonts w:ascii="Times New Roman" w:eastAsia="Times New Roman" w:hAnsi="Times New Roman" w:cs="Times New Roman"/>
          <w:sz w:val="24"/>
          <w:szCs w:val="24"/>
        </w:rPr>
        <w:t xml:space="preserve"> used. Objectively, the current study aimed to evaluate the strategic adoption and effective utilization of bioenergy from biowaste for national development. Accordingly, the following research questions were addressed in the study: 1) </w:t>
      </w:r>
      <w:r w:rsidR="00D74165">
        <w:rPr>
          <w:rFonts w:ascii="Times New Roman" w:eastAsia="Times New Roman" w:hAnsi="Times New Roman" w:cs="Times New Roman"/>
          <w:sz w:val="24"/>
          <w:szCs w:val="24"/>
        </w:rPr>
        <w:t>What</w:t>
      </w:r>
      <w:r>
        <w:rPr>
          <w:rFonts w:ascii="Times New Roman" w:eastAsia="Times New Roman" w:hAnsi="Times New Roman" w:cs="Times New Roman"/>
          <w:sz w:val="24"/>
          <w:szCs w:val="24"/>
        </w:rPr>
        <w:t xml:space="preserve"> are the categories of biowaste generated in the FCT across several sectors and modes of disposal? (2) Is biowaste effectively used to provide and promote clean energy solutions? 3) </w:t>
      </w:r>
      <w:sdt>
        <w:sdtPr>
          <w:tag w:val="goog_rdk_30"/>
          <w:id w:val="1344290750"/>
        </w:sdtPr>
        <w:sdtEndPr/>
        <w:sdtContent>
          <w:r>
            <w:rPr>
              <w:rFonts w:ascii="Times New Roman" w:eastAsia="Times New Roman" w:hAnsi="Times New Roman" w:cs="Times New Roman"/>
              <w:sz w:val="24"/>
              <w:szCs w:val="24"/>
            </w:rPr>
            <w:t>What</w:t>
          </w:r>
        </w:sdtContent>
      </w:sdt>
      <w:r>
        <w:rPr>
          <w:rFonts w:ascii="Times New Roman" w:eastAsia="Times New Roman" w:hAnsi="Times New Roman" w:cs="Times New Roman"/>
          <w:sz w:val="24"/>
          <w:szCs w:val="24"/>
        </w:rPr>
        <w:t xml:space="preserve"> Will initiatives best enhance the effective utilization of biowaste in the FCT?   </w:t>
      </w:r>
    </w:p>
    <w:p w14:paraId="40DBE5A4"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 The Study Methodology</w:t>
      </w:r>
    </w:p>
    <w:p w14:paraId="4F0589A9"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 Study Area</w:t>
      </w:r>
    </w:p>
    <w:p w14:paraId="227F045E" w14:textId="673D6913"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Federal Capital Territory (FCT) is Nigeria's capital</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with </w:t>
      </w:r>
      <w:r>
        <w:rPr>
          <w:rFonts w:ascii="Times New Roman" w:eastAsia="Times New Roman" w:hAnsi="Times New Roman" w:cs="Times New Roman"/>
          <w:color w:val="000000"/>
          <w:sz w:val="24"/>
          <w:szCs w:val="24"/>
        </w:rPr>
        <w:t xml:space="preserve">over 3 million people as of 2020, </w:t>
      </w:r>
      <w:r>
        <w:rPr>
          <w:rFonts w:ascii="Times New Roman" w:eastAsia="Times New Roman" w:hAnsi="Times New Roman" w:cs="Times New Roman"/>
          <w:sz w:val="24"/>
          <w:szCs w:val="24"/>
        </w:rPr>
        <w:t>and is one of the fastest-growing cities in Africa (National Bureau of Statistics, 2020; Bashir et al., 2021; Statista, 2022). FCT provides diverse opportunities to different population strata</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ranging from low-to high-income earners. In the FCT, many</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especially low-income earners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are engaged in roadside food ventures, such as transforming harvested farm produce</w:t>
      </w:r>
      <w:r w:rsidR="004D614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such as maize, plantains, and </w:t>
      </w:r>
      <w:r w:rsidR="00D74165">
        <w:rPr>
          <w:rFonts w:ascii="Times New Roman" w:eastAsia="Times New Roman" w:hAnsi="Times New Roman" w:cs="Times New Roman"/>
          <w:sz w:val="24"/>
          <w:szCs w:val="24"/>
        </w:rPr>
        <w:t>pears</w:t>
      </w:r>
      <w:r w:rsidR="00C130C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etc.</w:t>
      </w:r>
      <w:r w:rsidR="00C130C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by roasting them into edibles (Ahmed</w:t>
      </w:r>
      <w:sdt>
        <w:sdtPr>
          <w:tag w:val="goog_rdk_32"/>
          <w:id w:val="1953351408"/>
        </w:sdtPr>
        <w:sdtEndPr/>
        <w:sdtContent>
          <w:r>
            <w:rPr>
              <w:rFonts w:ascii="Times New Roman" w:eastAsia="Times New Roman" w:hAnsi="Times New Roman" w:cs="Times New Roman"/>
              <w:sz w:val="24"/>
              <w:szCs w:val="24"/>
            </w:rPr>
            <w:t xml:space="preserve"> et al.</w:t>
          </w:r>
        </w:sdtContent>
      </w:sdt>
      <w:r>
        <w:rPr>
          <w:rFonts w:ascii="Times New Roman" w:eastAsia="Times New Roman" w:hAnsi="Times New Roman" w:cs="Times New Roman"/>
          <w:sz w:val="24"/>
          <w:szCs w:val="24"/>
        </w:rPr>
        <w:t xml:space="preserve">, 2019; </w:t>
      </w:r>
      <w:proofErr w:type="spellStart"/>
      <w:r>
        <w:rPr>
          <w:rFonts w:ascii="Times New Roman" w:eastAsia="Times New Roman" w:hAnsi="Times New Roman" w:cs="Times New Roman"/>
          <w:sz w:val="24"/>
          <w:szCs w:val="24"/>
        </w:rPr>
        <w:t>Ajah</w:t>
      </w:r>
      <w:proofErr w:type="spellEnd"/>
      <w:r>
        <w:rPr>
          <w:rFonts w:ascii="Times New Roman" w:eastAsia="Times New Roman" w:hAnsi="Times New Roman" w:cs="Times New Roman"/>
          <w:sz w:val="24"/>
          <w:szCs w:val="24"/>
        </w:rPr>
        <w:t xml:space="preserve">, 2015). </w:t>
      </w:r>
    </w:p>
    <w:p w14:paraId="7DD75A2B" w14:textId="5A565901"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capital city, there are also significant roadside vendors of edible fruits, vegetables, sugarcane, and sachet water</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as shown in Figure 1. Roadside vendors generate a significant amount </w:t>
      </w:r>
      <w:r>
        <w:rPr>
          <w:rFonts w:ascii="Times New Roman" w:eastAsia="Times New Roman" w:hAnsi="Times New Roman" w:cs="Times New Roman"/>
          <w:sz w:val="24"/>
          <w:szCs w:val="24"/>
        </w:rPr>
        <w:lastRenderedPageBreak/>
        <w:t xml:space="preserve">of vegetable waste (Jun et al., 2022). It is interesting to note that many passersby depend on roadside vendors to meet their daily food needs because they are cheaper and accessible, as vendors will not have to pay large amounts for shops or office spaces, thus resulting in cheaper edible items, which </w:t>
      </w:r>
      <w:r w:rsidR="00F67633">
        <w:rPr>
          <w:rFonts w:ascii="Times New Roman" w:eastAsia="Times New Roman" w:hAnsi="Times New Roman" w:cs="Times New Roman"/>
          <w:sz w:val="24"/>
          <w:szCs w:val="24"/>
        </w:rPr>
        <w:t>makes</w:t>
      </w:r>
      <w:r>
        <w:rPr>
          <w:rFonts w:ascii="Times New Roman" w:eastAsia="Times New Roman" w:hAnsi="Times New Roman" w:cs="Times New Roman"/>
          <w:sz w:val="24"/>
          <w:szCs w:val="24"/>
        </w:rPr>
        <w:t xml:space="preserve"> them have a significant number of customers (Adeosun et al., 2023). Thus, more agri-food waste is generated in the form of banana peels, maize cobs, and vegetable waste.</w:t>
      </w:r>
    </w:p>
    <w:p w14:paraId="49AB2386"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addition, significant waste is generated from processing industries such as </w:t>
      </w:r>
      <w:r w:rsidR="00D74165">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wood processing and grain milling industries in the Federal Capital Territory. Figures 2 and 3 show cross-sectional views of some grain processing and wood mill factories, respectively, in the FCT. Similar to high- and middle-income vendors, </w:t>
      </w:r>
      <w:r w:rsidR="00D74165">
        <w:rPr>
          <w:rFonts w:ascii="Times New Roman" w:eastAsia="Times New Roman" w:hAnsi="Times New Roman" w:cs="Times New Roman"/>
          <w:sz w:val="24"/>
          <w:szCs w:val="24"/>
        </w:rPr>
        <w:t xml:space="preserve">there </w:t>
      </w:r>
      <w:r>
        <w:rPr>
          <w:rFonts w:ascii="Times New Roman" w:eastAsia="Times New Roman" w:hAnsi="Times New Roman" w:cs="Times New Roman"/>
          <w:sz w:val="24"/>
          <w:szCs w:val="24"/>
        </w:rPr>
        <w:t>are few regulated food and processing industries, especially eateries, grocery stores, and rice processing industries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where significant kitchen waste is generated.</w:t>
      </w:r>
    </w:p>
    <w:p w14:paraId="457EA7EB" w14:textId="76AB63BA" w:rsidR="00654935" w:rsidRDefault="00CC69E0">
      <w:pPr>
        <w:spacing w:before="240" w:line="360" w:lineRule="auto"/>
        <w:jc w:val="both"/>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673600" behindDoc="0" locked="0" layoutInCell="1" allowOverlap="1" wp14:anchorId="281DCD1C" wp14:editId="5D666A26">
                <wp:simplePos x="0" y="0"/>
                <wp:positionH relativeFrom="column">
                  <wp:posOffset>4904509</wp:posOffset>
                </wp:positionH>
                <wp:positionV relativeFrom="paragraph">
                  <wp:posOffset>2044568</wp:posOffset>
                </wp:positionV>
                <wp:extent cx="148442" cy="45719"/>
                <wp:effectExtent l="0" t="0" r="23495" b="12065"/>
                <wp:wrapNone/>
                <wp:docPr id="2089463571" name="Rectangle 9"/>
                <wp:cNvGraphicFramePr/>
                <a:graphic xmlns:a="http://schemas.openxmlformats.org/drawingml/2006/main">
                  <a:graphicData uri="http://schemas.microsoft.com/office/word/2010/wordprocessingShape">
                    <wps:wsp>
                      <wps:cNvSpPr/>
                      <wps:spPr>
                        <a:xfrm>
                          <a:off x="0" y="0"/>
                          <a:ext cx="148442" cy="45719"/>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w16sdtfl="http://schemas.microsoft.com/office/word/2024/wordml/sdtformatlock" xmlns:w16du="http://schemas.microsoft.com/office/word/2023/wordml/word16du" xmlns:oel="http://schemas.microsoft.com/office/2019/extlst">
            <w:pict>
              <v:rect w14:anchorId="196691A2" id="Rectangle 9" o:spid="_x0000_s1026" style="position:absolute;margin-left:386.2pt;margin-top:161pt;width:11.7pt;height:3.6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9pWwIAABEFAAAOAAAAZHJzL2Uyb0RvYy54bWysVMFu2zAMvQ/YPwi6L7aDdGuDOkXQosOA&#10;oC2aDj2rslQbkEWNUuJkXz9KdpygLXYYdrElkXwknx51ebVrDdsq9A3YkheTnDNlJVSNfS35z6fb&#10;L+ec+SBsJQxYVfK98vxq8fnTZefmago1mEohIxDr550reR2Cm2eZl7VqhZ+AU5aMGrAVgbb4mlUo&#10;OkJvTTbN869ZB1g5BKm8p9Ob3sgXCV9rJcO91l4FZkpOtYX0xfR9id9scSnmryhc3cihDPEPVbSi&#10;sZR0hLoRQbANNu+g2kYieNBhIqHNQOtGqtQDdVPkb7pZ18Kp1AuR491Ik/9/sPJuu3YPSDR0zs89&#10;LWMXO41t/FN9bJfI2o9kqV1gkg6L2flsNuVMkml29q24iFxmx1iHPnxX0LK4KDnSVSSGxHblQ+96&#10;cKG4Y/a0CnujYgHGPirNmoryTVN0Eoa6Nsi2gq5USKlsKHpTLSrVHxdneZ7uluoZI1J1CTAi68aY&#10;EXsAiKJ7j93XOvjHUJV0NQbnfyusDx4jUmawYQxuGwv4EYChrobMvf+BpJ6ayNILVPsHZAi9qr2T&#10;tw1xvRI+PAgkGZPgaTTDPX20ga7kMKw4qwF/f3Qe/UldZOWso7Eouf+1Eag4Mz8s6e6imM3iHKUN&#10;XfuUNnhqeTm12E17DXRNBT0CTqZl9A/msNQI7TNN8DJmJZOwknKXXAY8bK5DP670Bki1XCY3mh0n&#10;wsqunYzgkdWopafds0A3CC6QUO/gMEJi/kZ3vW+MtLDcBNBNEuWR14FvmrsknOGNiIN9uk9ex5ds&#10;8QcAAP//AwBQSwMEFAAGAAgAAAAhAIO0mCzfAAAACwEAAA8AAABkcnMvZG93bnJldi54bWxMj8Fu&#10;wjAMhu+T9g6RJ+020pWx0tIUoWk7cBsMcTZNaCsSp2oCdHv6mdN2tP3p9/eXy9FZcTFD6DwpeJ4k&#10;IAzVXnfUKNh9fTzNQYSIpNF6Mgq+TYBldX9XYqH9lTbmso2N4BAKBSpoY+wLKUPdGodh4ntDfDv6&#10;wWHkcWikHvDK4c7KNElepcOO+EOLvXlrTX3anp2Cn/VRJp/hfb5brfPZtNvY/R6tUo8P42oBIpox&#10;/sFw02d1qNjp4M+kg7AKsix9YVTBNE25FBNZPuMyh9smT0FWpfzfofoFAAD//wMAUEsBAi0AFAAG&#10;AAgAAAAhALaDOJL+AAAA4QEAABMAAAAAAAAAAAAAAAAAAAAAAFtDb250ZW50X1R5cGVzXS54bWxQ&#10;SwECLQAUAAYACAAAACEAOP0h/9YAAACUAQAACwAAAAAAAAAAAAAAAAAvAQAAX3JlbHMvLnJlbHNQ&#10;SwECLQAUAAYACAAAACEAEmPvaVsCAAARBQAADgAAAAAAAAAAAAAAAAAuAgAAZHJzL2Uyb0RvYy54&#10;bWxQSwECLQAUAAYACAAAACEAg7SYLN8AAAALAQAADwAAAAAAAAAAAAAAAAC1BAAAZHJzL2Rvd25y&#10;ZXYueG1sUEsFBgAAAAAEAAQA8wAAAMEFAAAAAA==&#10;" fillcolor="#4472c4 [3204]" strokecolor="#09101d [484]" strokeweight="1pt"/>
            </w:pict>
          </mc:Fallback>
        </mc:AlternateContent>
      </w:r>
      <w:r w:rsidR="00EF6F03">
        <w:rPr>
          <w:noProof/>
        </w:rPr>
        <w:drawing>
          <wp:inline distT="0" distB="0" distL="0" distR="0" wp14:anchorId="466151A2" wp14:editId="09202871">
            <wp:extent cx="5782923" cy="3773728"/>
            <wp:effectExtent l="0" t="0" r="0" b="0"/>
            <wp:docPr id="1938558316" name="image3.png"/>
            <wp:cNvGraphicFramePr/>
            <a:graphic xmlns:a="http://schemas.openxmlformats.org/drawingml/2006/main">
              <a:graphicData uri="http://schemas.openxmlformats.org/drawingml/2006/picture">
                <pic:pic xmlns:pic="http://schemas.openxmlformats.org/drawingml/2006/picture">
                  <pic:nvPicPr>
                    <pic:cNvPr id="1938558316" name="image3.png"/>
                    <pic:cNvPicPr/>
                  </pic:nvPicPr>
                  <pic:blipFill>
                    <a:blip r:embed="rId12"/>
                    <a:stretch>
                      <a:fillRect/>
                    </a:stretch>
                  </pic:blipFill>
                  <pic:spPr>
                    <a:xfrm>
                      <a:off x="0" y="0"/>
                      <a:ext cx="5782923" cy="3773728"/>
                    </a:xfrm>
                    <a:prstGeom prst="rect">
                      <a:avLst/>
                    </a:prstGeom>
                  </pic:spPr>
                </pic:pic>
              </a:graphicData>
            </a:graphic>
          </wp:inline>
        </w:drawing>
      </w:r>
    </w:p>
    <w:p w14:paraId="26FCACDA" w14:textId="77777777" w:rsidR="00654935" w:rsidRDefault="0010461A">
      <w:pPr>
        <w:spacing w:before="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1. Roadside vendors of fruits, vegetables and perishable food items (source: current study)</w:t>
      </w:r>
    </w:p>
    <w:p w14:paraId="467FEFCD" w14:textId="35900BBC"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It is estimated that there is a significant amount of waste: approximately 1.3 billion </w:t>
      </w:r>
      <w:proofErr w:type="spellStart"/>
      <w:r>
        <w:rPr>
          <w:rFonts w:ascii="Times New Roman" w:eastAsia="Times New Roman" w:hAnsi="Times New Roman" w:cs="Times New Roman"/>
          <w:sz w:val="24"/>
          <w:szCs w:val="24"/>
        </w:rPr>
        <w:t>tonnes</w:t>
      </w:r>
      <w:proofErr w:type="spellEnd"/>
      <w:r>
        <w:rPr>
          <w:rFonts w:ascii="Times New Roman" w:eastAsia="Times New Roman" w:hAnsi="Times New Roman" w:cs="Times New Roman"/>
          <w:sz w:val="24"/>
          <w:szCs w:val="24"/>
        </w:rPr>
        <w:t xml:space="preserve"> of kitchen waste </w:t>
      </w:r>
      <w:r w:rsidR="00F67633">
        <w:rPr>
          <w:rFonts w:ascii="Times New Roman" w:eastAsia="Times New Roman" w:hAnsi="Times New Roman" w:cs="Times New Roman"/>
          <w:sz w:val="24"/>
          <w:szCs w:val="24"/>
        </w:rPr>
        <w:t>generate</w:t>
      </w:r>
      <w:r>
        <w:rPr>
          <w:rFonts w:ascii="Times New Roman" w:eastAsia="Times New Roman" w:hAnsi="Times New Roman" w:cs="Times New Roman"/>
          <w:sz w:val="24"/>
          <w:szCs w:val="24"/>
        </w:rPr>
        <w:t xml:space="preserve"> </w:t>
      </w:r>
      <w:sdt>
        <w:sdtPr>
          <w:tag w:val="goog_rdk_36"/>
          <w:id w:val="-1479683893"/>
        </w:sdtPr>
        <w:sdtEndPr/>
        <w:sdtContent>
          <w:r>
            <w:rPr>
              <w:rFonts w:ascii="Times New Roman" w:eastAsia="Times New Roman" w:hAnsi="Times New Roman" w:cs="Times New Roman"/>
              <w:sz w:val="24"/>
              <w:szCs w:val="24"/>
            </w:rPr>
            <w:t xml:space="preserve">and </w:t>
          </w:r>
        </w:sdtContent>
      </w:sdt>
      <w:r>
        <w:rPr>
          <w:rFonts w:ascii="Times New Roman" w:eastAsia="Times New Roman" w:hAnsi="Times New Roman" w:cs="Times New Roman"/>
          <w:sz w:val="24"/>
          <w:szCs w:val="24"/>
        </w:rPr>
        <w:t xml:space="preserve">approximately </w:t>
      </w:r>
      <w:r w:rsidR="00D74165">
        <w:rPr>
          <w:rFonts w:ascii="Times New Roman" w:eastAsia="Times New Roman" w:hAnsi="Times New Roman" w:cs="Times New Roman"/>
          <w:sz w:val="24"/>
          <w:szCs w:val="24"/>
        </w:rPr>
        <w:t>one-third</w:t>
      </w:r>
      <w:r>
        <w:rPr>
          <w:rFonts w:ascii="Times New Roman" w:eastAsia="Times New Roman" w:hAnsi="Times New Roman" w:cs="Times New Roman"/>
          <w:sz w:val="24"/>
          <w:szCs w:val="24"/>
        </w:rPr>
        <w:t xml:space="preserve"> of the food produced worldwide (World Bank, 2020). These amounts of waste could generate approximately 4.33 × 10</w:t>
      </w:r>
      <w:r>
        <w:rPr>
          <w:rFonts w:ascii="Times New Roman" w:eastAsia="Times New Roman" w:hAnsi="Times New Roman" w:cs="Times New Roman"/>
          <w:sz w:val="24"/>
          <w:szCs w:val="24"/>
          <w:vertAlign w:val="superscript"/>
        </w:rPr>
        <w:t>9</w:t>
      </w:r>
      <w:r>
        <w:rPr>
          <w:rFonts w:ascii="Times New Roman" w:eastAsia="Times New Roman" w:hAnsi="Times New Roman" w:cs="Times New Roman"/>
          <w:sz w:val="24"/>
          <w:szCs w:val="24"/>
        </w:rPr>
        <w:t xml:space="preserve"> kWh of electricity annually (Kurniawan et al., 2024), which is sufficient to meet the energy demand in the form of heat and electricity of approximately 50 million households annually. Therefore, there is a need to investigate different adoption strategies that could enable better harnessing of </w:t>
      </w:r>
      <w:r w:rsidR="00D74165">
        <w:rPr>
          <w:rFonts w:ascii="Times New Roman" w:eastAsia="Times New Roman" w:hAnsi="Times New Roman" w:cs="Times New Roman"/>
          <w:sz w:val="24"/>
          <w:szCs w:val="24"/>
        </w:rPr>
        <w:t>waste-to-energy</w:t>
      </w:r>
      <w:r>
        <w:rPr>
          <w:rFonts w:ascii="Times New Roman" w:eastAsia="Times New Roman" w:hAnsi="Times New Roman" w:cs="Times New Roman"/>
          <w:sz w:val="24"/>
          <w:szCs w:val="24"/>
        </w:rPr>
        <w:t xml:space="preserve"> for socioeconomic development in developing countries.</w:t>
      </w:r>
    </w:p>
    <w:p w14:paraId="351F65B0" w14:textId="2EF3D05F"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most developing countries like Nigeria</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regulated food industries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when compared to non-regulated roadside vendors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generate significant food waste, such as leftover food, vegetables, and used cooking oil</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which are mostly trashed (Todd &amp; </w:t>
      </w:r>
      <w:proofErr w:type="spellStart"/>
      <w:r>
        <w:rPr>
          <w:rFonts w:ascii="Times New Roman" w:eastAsia="Times New Roman" w:hAnsi="Times New Roman" w:cs="Times New Roman"/>
          <w:sz w:val="24"/>
          <w:szCs w:val="24"/>
        </w:rPr>
        <w:t>Faour-Klingbeil</w:t>
      </w:r>
      <w:proofErr w:type="spellEnd"/>
      <w:r>
        <w:rPr>
          <w:rFonts w:ascii="Times New Roman" w:eastAsia="Times New Roman" w:hAnsi="Times New Roman" w:cs="Times New Roman"/>
          <w:sz w:val="24"/>
          <w:szCs w:val="24"/>
        </w:rPr>
        <w:t xml:space="preserve">, 2024). In addition, most of the garbage is combusted in an incinerator or </w:t>
      </w:r>
      <w:r w:rsidR="00D74165">
        <w:rPr>
          <w:rFonts w:ascii="Times New Roman" w:eastAsia="Times New Roman" w:hAnsi="Times New Roman" w:cs="Times New Roman"/>
          <w:sz w:val="24"/>
          <w:szCs w:val="24"/>
        </w:rPr>
        <w:t xml:space="preserve">dump </w:t>
      </w:r>
      <w:r>
        <w:rPr>
          <w:rFonts w:ascii="Times New Roman" w:eastAsia="Times New Roman" w:hAnsi="Times New Roman" w:cs="Times New Roman"/>
          <w:sz w:val="24"/>
          <w:szCs w:val="24"/>
        </w:rPr>
        <w:t>site</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causing environmental degradation and pollution (Alabi et al., 2021). However, the generated wastes, including municipal solid waste (Dickson et al., 2023)</w:t>
      </w:r>
      <w:r w:rsidR="00C130C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could be better </w:t>
      </w:r>
      <w:sdt>
        <w:sdtPr>
          <w:tag w:val="goog_rdk_37"/>
          <w:id w:val="1970924736"/>
        </w:sdtPr>
        <w:sdtEndPr/>
        <w:sdtContent>
          <w:r>
            <w:rPr>
              <w:rFonts w:ascii="Times New Roman" w:eastAsia="Times New Roman" w:hAnsi="Times New Roman" w:cs="Times New Roman"/>
              <w:sz w:val="24"/>
              <w:szCs w:val="24"/>
            </w:rPr>
            <w:t>utilized</w:t>
          </w:r>
        </w:sdtContent>
      </w:sdt>
      <w:r>
        <w:rPr>
          <w:rFonts w:ascii="Times New Roman" w:eastAsia="Times New Roman" w:hAnsi="Times New Roman" w:cs="Times New Roman"/>
          <w:sz w:val="24"/>
          <w:szCs w:val="24"/>
        </w:rPr>
        <w:t xml:space="preserve"> for generating clean energy to meet the heating and power demands. </w:t>
      </w:r>
    </w:p>
    <w:p w14:paraId="108CDF17" w14:textId="74D61399" w:rsidR="00654935" w:rsidRDefault="00EF6F03">
      <w:pPr>
        <w:spacing w:before="240" w:line="360" w:lineRule="auto"/>
        <w:jc w:val="center"/>
        <w:rPr>
          <w:rFonts w:ascii="Times New Roman" w:eastAsia="Times New Roman" w:hAnsi="Times New Roman" w:cs="Times New Roman"/>
          <w:sz w:val="24"/>
          <w:szCs w:val="24"/>
        </w:rPr>
      </w:pPr>
      <w:r>
        <w:rPr>
          <w:noProof/>
        </w:rPr>
        <w:drawing>
          <wp:inline distT="0" distB="0" distL="0" distR="0" wp14:anchorId="2C06AC8F" wp14:editId="53BADC34">
            <wp:extent cx="5042779" cy="3299928"/>
            <wp:effectExtent l="0" t="0" r="0" b="0"/>
            <wp:docPr id="1938558318" name="image2.png"/>
            <wp:cNvGraphicFramePr/>
            <a:graphic xmlns:a="http://schemas.openxmlformats.org/drawingml/2006/main">
              <a:graphicData uri="http://schemas.openxmlformats.org/drawingml/2006/picture">
                <pic:pic xmlns:pic="http://schemas.openxmlformats.org/drawingml/2006/picture">
                  <pic:nvPicPr>
                    <pic:cNvPr id="1938558318" name="image2.png"/>
                    <pic:cNvPicPr/>
                  </pic:nvPicPr>
                  <pic:blipFill>
                    <a:blip r:embed="rId13"/>
                    <a:stretch>
                      <a:fillRect/>
                    </a:stretch>
                  </pic:blipFill>
                  <pic:spPr>
                    <a:xfrm>
                      <a:off x="0" y="0"/>
                      <a:ext cx="5042779" cy="3299928"/>
                    </a:xfrm>
                    <a:prstGeom prst="rect">
                      <a:avLst/>
                    </a:prstGeom>
                  </pic:spPr>
                </pic:pic>
              </a:graphicData>
            </a:graphic>
          </wp:inline>
        </w:drawing>
      </w:r>
    </w:p>
    <w:p w14:paraId="07573A25" w14:textId="77777777" w:rsidR="00654935" w:rsidRDefault="0010461A">
      <w:pPr>
        <w:spacing w:before="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2. Grain shaft in a </w:t>
      </w:r>
      <w:sdt>
        <w:sdtPr>
          <w:tag w:val="goog_rdk_39"/>
          <w:id w:val="711229000"/>
        </w:sdtPr>
        <w:sdtEndPr/>
        <w:sdtContent>
          <w:r>
            <w:rPr>
              <w:rFonts w:ascii="Times New Roman" w:eastAsia="Times New Roman" w:hAnsi="Times New Roman" w:cs="Times New Roman"/>
              <w:sz w:val="24"/>
              <w:szCs w:val="24"/>
            </w:rPr>
            <w:t>small</w:t>
          </w:r>
        </w:sdtContent>
      </w:sdt>
      <w:r>
        <w:rPr>
          <w:rFonts w:ascii="Times New Roman" w:eastAsia="Times New Roman" w:hAnsi="Times New Roman" w:cs="Times New Roman"/>
          <w:sz w:val="24"/>
          <w:szCs w:val="24"/>
        </w:rPr>
        <w:t>-scale enterprise (source: current study)</w:t>
      </w:r>
    </w:p>
    <w:p w14:paraId="385E472D" w14:textId="3E50E06F"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National Policy on Solid Waste Management has significantly </w:t>
      </w:r>
      <w:r w:rsidR="00C130C6">
        <w:rPr>
          <w:rFonts w:ascii="Times New Roman" w:eastAsia="Times New Roman" w:hAnsi="Times New Roman" w:cs="Times New Roman"/>
          <w:sz w:val="24"/>
          <w:szCs w:val="24"/>
        </w:rPr>
        <w:t>spelt</w:t>
      </w:r>
      <w:r>
        <w:rPr>
          <w:rFonts w:ascii="Times New Roman" w:eastAsia="Times New Roman" w:hAnsi="Times New Roman" w:cs="Times New Roman"/>
          <w:sz w:val="24"/>
          <w:szCs w:val="24"/>
        </w:rPr>
        <w:t xml:space="preserve"> out management practices for waste generation (NPSWM, 2020). Unfortunately, energy recovery from the generated waste is often not enforced in Nigeria, including the FCT. Often, waste generated is sought after by pastoral farmers to feed their animals, and sometimes a larger part of the waste ends up on the street due to indiscriminate disposal (Hasan &amp; Lateef, 2024).</w:t>
      </w:r>
    </w:p>
    <w:p w14:paraId="13DD69DC" w14:textId="77777777" w:rsidR="00654935" w:rsidRDefault="00654935">
      <w:pPr>
        <w:spacing w:before="240" w:line="360" w:lineRule="auto"/>
        <w:jc w:val="both"/>
        <w:rPr>
          <w:rFonts w:ascii="Times New Roman" w:eastAsia="Times New Roman" w:hAnsi="Times New Roman" w:cs="Times New Roman"/>
          <w:sz w:val="24"/>
          <w:szCs w:val="24"/>
        </w:rPr>
      </w:pPr>
    </w:p>
    <w:p w14:paraId="3032CE9A" w14:textId="77777777" w:rsidR="00654935" w:rsidRDefault="0010461A">
      <w:pPr>
        <w:spacing w:before="240" w:line="360" w:lineRule="auto"/>
        <w:jc w:val="center"/>
        <w:rPr>
          <w:rFonts w:ascii="Times New Roman" w:eastAsia="Times New Roman" w:hAnsi="Times New Roman" w:cs="Times New Roman"/>
          <w:sz w:val="24"/>
          <w:szCs w:val="24"/>
        </w:rPr>
      </w:pPr>
      <w:r>
        <w:rPr>
          <w:noProof/>
        </w:rPr>
        <w:drawing>
          <wp:inline distT="0" distB="0" distL="0" distR="0" wp14:anchorId="5A432907" wp14:editId="5D89CA55">
            <wp:extent cx="4085523" cy="2203450"/>
            <wp:effectExtent l="0" t="0" r="0" b="6350"/>
            <wp:docPr id="1938558317" name="image1.png"/>
            <wp:cNvGraphicFramePr/>
            <a:graphic xmlns:a="http://schemas.openxmlformats.org/drawingml/2006/main">
              <a:graphicData uri="http://schemas.openxmlformats.org/drawingml/2006/picture">
                <pic:pic xmlns:pic="http://schemas.openxmlformats.org/drawingml/2006/picture">
                  <pic:nvPicPr>
                    <pic:cNvPr id="1938558317" name="image1.png"/>
                    <pic:cNvPicPr/>
                  </pic:nvPicPr>
                  <pic:blipFill>
                    <a:blip r:embed="rId14"/>
                    <a:stretch>
                      <a:fillRect/>
                    </a:stretch>
                  </pic:blipFill>
                  <pic:spPr>
                    <a:xfrm>
                      <a:off x="0" y="0"/>
                      <a:ext cx="4091336" cy="2206585"/>
                    </a:xfrm>
                    <a:prstGeom prst="rect">
                      <a:avLst/>
                    </a:prstGeom>
                  </pic:spPr>
                </pic:pic>
              </a:graphicData>
            </a:graphic>
          </wp:inline>
        </w:drawing>
      </w:r>
    </w:p>
    <w:p w14:paraId="282CADD5" w14:textId="77777777" w:rsidR="00654935" w:rsidRDefault="0010461A">
      <w:pPr>
        <w:spacing w:before="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 Wood shavings waste from a sawmill/wood factory source:</w:t>
      </w:r>
      <w:r w:rsidR="00D7416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current study)</w:t>
      </w:r>
    </w:p>
    <w:p w14:paraId="55158D95"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 Research design</w:t>
      </w:r>
    </w:p>
    <w:p w14:paraId="36E578BA" w14:textId="2BBB46F8"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Research design adopted in the study </w:t>
      </w:r>
      <w:sdt>
        <w:sdtPr>
          <w:tag w:val="goog_rdk_41"/>
          <w:id w:val="-1001037981"/>
        </w:sdtPr>
        <w:sdtEndPr/>
        <w:sdtContent>
          <w:r>
            <w:rPr>
              <w:rFonts w:ascii="Times New Roman" w:eastAsia="Times New Roman" w:hAnsi="Times New Roman" w:cs="Times New Roman"/>
              <w:sz w:val="24"/>
              <w:szCs w:val="24"/>
            </w:rPr>
            <w:t>is a quantitative</w:t>
          </w:r>
          <w:r w:rsidR="006F4C28">
            <w:rPr>
              <w:rFonts w:ascii="Times New Roman" w:eastAsia="Times New Roman" w:hAnsi="Times New Roman" w:cs="Times New Roman"/>
              <w:sz w:val="24"/>
              <w:szCs w:val="24"/>
            </w:rPr>
            <w:t>.</w:t>
          </w:r>
        </w:sdtContent>
      </w:sdt>
      <w:r>
        <w:rPr>
          <w:rFonts w:ascii="Times New Roman" w:eastAsia="Times New Roman" w:hAnsi="Times New Roman" w:cs="Times New Roman"/>
          <w:sz w:val="24"/>
          <w:szCs w:val="24"/>
        </w:rPr>
        <w:t xml:space="preserve"> In the quantitative approach, descriptive and correlational designs were considered</w:t>
      </w:r>
      <w:r w:rsidR="004D614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which enabled </w:t>
      </w:r>
      <w:r w:rsidR="006F4C28">
        <w:rPr>
          <w:rFonts w:ascii="Times New Roman" w:eastAsia="Times New Roman" w:hAnsi="Times New Roman" w:cs="Times New Roman"/>
          <w:sz w:val="24"/>
          <w:szCs w:val="24"/>
        </w:rPr>
        <w:t xml:space="preserve">the Authors </w:t>
      </w:r>
      <w:r>
        <w:rPr>
          <w:rFonts w:ascii="Times New Roman" w:eastAsia="Times New Roman" w:hAnsi="Times New Roman" w:cs="Times New Roman"/>
          <w:sz w:val="24"/>
          <w:szCs w:val="24"/>
        </w:rPr>
        <w:t xml:space="preserve">to understand the characteristics, trends, and relationships and to measure relevant variables that answer the research questions (Finley &amp; </w:t>
      </w:r>
      <w:proofErr w:type="spellStart"/>
      <w:r>
        <w:rPr>
          <w:rFonts w:ascii="Times New Roman" w:eastAsia="Times New Roman" w:hAnsi="Times New Roman" w:cs="Times New Roman"/>
          <w:sz w:val="24"/>
          <w:szCs w:val="24"/>
        </w:rPr>
        <w:t>Magalis</w:t>
      </w:r>
      <w:proofErr w:type="spellEnd"/>
      <w:r>
        <w:rPr>
          <w:rFonts w:ascii="Times New Roman" w:eastAsia="Times New Roman" w:hAnsi="Times New Roman" w:cs="Times New Roman"/>
          <w:sz w:val="24"/>
          <w:szCs w:val="24"/>
        </w:rPr>
        <w:t>, 2023).</w:t>
      </w:r>
      <w:r w:rsidR="004D6144">
        <w:rPr>
          <w:rFonts w:ascii="Times New Roman" w:eastAsia="Times New Roman" w:hAnsi="Times New Roman" w:cs="Times New Roman"/>
          <w:sz w:val="24"/>
          <w:szCs w:val="24"/>
        </w:rPr>
        <w:t xml:space="preserve"> </w:t>
      </w:r>
      <w:proofErr w:type="spellStart"/>
      <w:r w:rsidR="004D6144">
        <w:rPr>
          <w:rFonts w:ascii="Times New Roman" w:eastAsia="Times New Roman" w:hAnsi="Times New Roman" w:cs="Times New Roman"/>
          <w:sz w:val="24"/>
          <w:szCs w:val="24"/>
        </w:rPr>
        <w:t>Moreso</w:t>
      </w:r>
      <w:proofErr w:type="spellEnd"/>
      <w:r w:rsidR="004D6144">
        <w:rPr>
          <w:rFonts w:ascii="Times New Roman" w:eastAsia="Times New Roman" w:hAnsi="Times New Roman" w:cs="Times New Roman"/>
          <w:sz w:val="24"/>
          <w:szCs w:val="24"/>
        </w:rPr>
        <w:t>, a verbal</w:t>
      </w:r>
      <w:r w:rsidR="004D6144" w:rsidRPr="004D6144">
        <w:rPr>
          <w:rFonts w:ascii="Times New Roman" w:eastAsia="Times New Roman" w:hAnsi="Times New Roman" w:cs="Times New Roman"/>
          <w:sz w:val="24"/>
          <w:szCs w:val="24"/>
        </w:rPr>
        <w:t xml:space="preserve"> consent statement requesting participants' involvement as anonymous </w:t>
      </w:r>
      <w:r w:rsidR="004D6144">
        <w:rPr>
          <w:rFonts w:ascii="Times New Roman" w:eastAsia="Times New Roman" w:hAnsi="Times New Roman" w:cs="Times New Roman"/>
          <w:sz w:val="24"/>
          <w:szCs w:val="24"/>
        </w:rPr>
        <w:t>respondents</w:t>
      </w:r>
      <w:r w:rsidR="004D6144" w:rsidRPr="004D6144">
        <w:rPr>
          <w:rFonts w:ascii="Times New Roman" w:eastAsia="Times New Roman" w:hAnsi="Times New Roman" w:cs="Times New Roman"/>
          <w:sz w:val="24"/>
          <w:szCs w:val="24"/>
        </w:rPr>
        <w:t xml:space="preserve"> in the </w:t>
      </w:r>
      <w:r w:rsidR="004D6144">
        <w:rPr>
          <w:rFonts w:ascii="Times New Roman" w:eastAsia="Times New Roman" w:hAnsi="Times New Roman" w:cs="Times New Roman"/>
          <w:sz w:val="24"/>
          <w:szCs w:val="24"/>
        </w:rPr>
        <w:t xml:space="preserve">quantitative </w:t>
      </w:r>
      <w:r w:rsidR="004D6144" w:rsidRPr="004D6144">
        <w:rPr>
          <w:rFonts w:ascii="Times New Roman" w:eastAsia="Times New Roman" w:hAnsi="Times New Roman" w:cs="Times New Roman"/>
          <w:sz w:val="24"/>
          <w:szCs w:val="24"/>
        </w:rPr>
        <w:t xml:space="preserve">survey was issued </w:t>
      </w:r>
      <w:r w:rsidR="004D6144">
        <w:rPr>
          <w:rFonts w:ascii="Times New Roman" w:eastAsia="Times New Roman" w:hAnsi="Times New Roman" w:cs="Times New Roman"/>
          <w:sz w:val="24"/>
          <w:szCs w:val="24"/>
        </w:rPr>
        <w:t>ab initio</w:t>
      </w:r>
      <w:r w:rsidR="004D6144" w:rsidRPr="004D6144">
        <w:rPr>
          <w:rFonts w:ascii="Times New Roman" w:eastAsia="Times New Roman" w:hAnsi="Times New Roman" w:cs="Times New Roman"/>
          <w:sz w:val="24"/>
          <w:szCs w:val="24"/>
        </w:rPr>
        <w:t>.</w:t>
      </w:r>
    </w:p>
    <w:p w14:paraId="1C554B1E"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2.2.1. Population and sampling method</w:t>
      </w:r>
    </w:p>
    <w:p w14:paraId="0F2F85AF" w14:textId="70224365" w:rsidR="00654935" w:rsidRDefault="0010461A">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study population included sources of bio-waste generated in the Federal Capital Territory (FCT). Specifically, the population engages in commercial and non-commercial activities to produce bio-residue. These include</w:t>
      </w:r>
      <w:r w:rsidR="000A7F7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commercial road sellers of perishable products such as vegetables, kitchen waste, corn shafts, and banana roasters (</w:t>
      </w:r>
      <w:r w:rsidR="00586BDE">
        <w:rPr>
          <w:rFonts w:ascii="Times New Roman" w:eastAsia="Times New Roman" w:hAnsi="Times New Roman" w:cs="Times New Roman"/>
          <w:sz w:val="24"/>
          <w:szCs w:val="24"/>
        </w:rPr>
        <w:t xml:space="preserve">also called </w:t>
      </w:r>
      <w:proofErr w:type="spellStart"/>
      <w:r>
        <w:rPr>
          <w:rFonts w:ascii="Times New Roman" w:eastAsia="Times New Roman" w:hAnsi="Times New Roman" w:cs="Times New Roman"/>
          <w:sz w:val="24"/>
          <w:szCs w:val="24"/>
        </w:rPr>
        <w:t>Boli</w:t>
      </w:r>
      <w:r w:rsidR="000A7F7B">
        <w:rPr>
          <w:rFonts w:ascii="Times New Roman" w:eastAsia="Times New Roman" w:hAnsi="Times New Roman" w:cs="Times New Roman"/>
          <w:sz w:val="24"/>
          <w:szCs w:val="24"/>
        </w:rPr>
        <w:t>e</w:t>
      </w:r>
      <w:proofErr w:type="spellEnd"/>
      <w:r>
        <w:rPr>
          <w:rFonts w:ascii="Times New Roman" w:eastAsia="Times New Roman" w:hAnsi="Times New Roman" w:cs="Times New Roman"/>
          <w:sz w:val="24"/>
          <w:szCs w:val="24"/>
        </w:rPr>
        <w:t>). Thus, the waste generated can be categorized as plant-based, animal-based, and kitchen waste. In addition,</w:t>
      </w:r>
      <w:sdt>
        <w:sdtPr>
          <w:tag w:val="goog_rdk_54"/>
          <w:id w:val="-1730616298"/>
        </w:sdtPr>
        <w:sdtEndPr/>
        <w:sdtContent>
          <w:r>
            <w:rPr>
              <w:rFonts w:ascii="Times New Roman" w:eastAsia="Times New Roman" w:hAnsi="Times New Roman" w:cs="Times New Roman"/>
              <w:sz w:val="24"/>
              <w:szCs w:val="24"/>
            </w:rPr>
            <w:t>,</w:t>
          </w:r>
        </w:sdtContent>
      </w:sdt>
      <w:r>
        <w:rPr>
          <w:rFonts w:ascii="Times New Roman" w:eastAsia="Times New Roman" w:hAnsi="Times New Roman" w:cs="Times New Roman"/>
          <w:sz w:val="24"/>
          <w:szCs w:val="24"/>
        </w:rPr>
        <w:t xml:space="preserve"> the </w:t>
      </w:r>
      <w:r w:rsidR="00D74165">
        <w:rPr>
          <w:rFonts w:ascii="Times New Roman" w:eastAsia="Times New Roman" w:hAnsi="Times New Roman" w:cs="Times New Roman"/>
          <w:sz w:val="24"/>
          <w:szCs w:val="24"/>
        </w:rPr>
        <w:lastRenderedPageBreak/>
        <w:t>category-based</w:t>
      </w:r>
      <w:r>
        <w:rPr>
          <w:rFonts w:ascii="Times New Roman" w:eastAsia="Times New Roman" w:hAnsi="Times New Roman" w:cs="Times New Roman"/>
          <w:sz w:val="24"/>
          <w:szCs w:val="24"/>
        </w:rPr>
        <w:t xml:space="preserve"> category includes solid waste, liquid waste, or both. Hence, the study population is focused on those that generate animal- and plant-based waste that could otherwise be used as a bioenergy resource to generate biogas energy.</w:t>
      </w:r>
    </w:p>
    <w:p w14:paraId="559CC4FF" w14:textId="77777777" w:rsidR="00925241" w:rsidRDefault="0010461A">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Due to the uneven and unique spatial distribution of the FCT, which includes highly urban, peri-urban, and some very rural areas, both probability and non-probability sampling methods were employed to collect data from a sample of the population. As the population is large and the authors cannot reach the entire population equally, a non-probability sampling approach was used to sample participants, according to Sapsford and </w:t>
      </w:r>
      <w:proofErr w:type="spellStart"/>
      <w:r>
        <w:rPr>
          <w:rFonts w:ascii="Times New Roman" w:eastAsia="Times New Roman" w:hAnsi="Times New Roman" w:cs="Times New Roman"/>
          <w:sz w:val="24"/>
          <w:szCs w:val="24"/>
        </w:rPr>
        <w:t>Jupp</w:t>
      </w:r>
      <w:proofErr w:type="spellEnd"/>
      <w:r>
        <w:rPr>
          <w:rFonts w:ascii="Times New Roman" w:eastAsia="Times New Roman" w:hAnsi="Times New Roman" w:cs="Times New Roman"/>
          <w:sz w:val="24"/>
          <w:szCs w:val="24"/>
        </w:rPr>
        <w:t xml:space="preserve"> (1996). In the non-probability sampling method, convenience, snowball, and purposive sampling techniques were employed based on the following criteria: </w:t>
      </w:r>
      <w:proofErr w:type="spellStart"/>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 xml:space="preserve">) availability and ease of accessing the biowaste or residue; ii) </w:t>
      </w:r>
      <w:r w:rsidR="003D6B29">
        <w:rPr>
          <w:rFonts w:ascii="Times New Roman" w:eastAsia="Times New Roman" w:hAnsi="Times New Roman" w:cs="Times New Roman"/>
          <w:sz w:val="24"/>
          <w:szCs w:val="24"/>
        </w:rPr>
        <w:t xml:space="preserve">referee </w:t>
      </w:r>
      <w:r>
        <w:rPr>
          <w:rFonts w:ascii="Times New Roman" w:eastAsia="Times New Roman" w:hAnsi="Times New Roman" w:cs="Times New Roman"/>
          <w:sz w:val="24"/>
          <w:szCs w:val="24"/>
        </w:rPr>
        <w:t>from other participants; iii) researcher's judgment of what the sample needs to include due to scarcity of some biowaste generators; and v) method that provides adequate statistical inferences about the population.</w:t>
      </w:r>
      <w:r w:rsidR="008D3E2C">
        <w:rPr>
          <w:rFonts w:ascii="Times New Roman" w:eastAsia="Times New Roman" w:hAnsi="Times New Roman" w:cs="Times New Roman"/>
          <w:sz w:val="24"/>
          <w:szCs w:val="24"/>
        </w:rPr>
        <w:t xml:space="preserve"> </w:t>
      </w:r>
    </w:p>
    <w:p w14:paraId="24C893F5" w14:textId="72A70896" w:rsidR="00FC2D0F" w:rsidRDefault="00E705E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sidRPr="00E705E1">
        <w:rPr>
          <w:rFonts w:ascii="Times New Roman" w:eastAsia="Times New Roman" w:hAnsi="Times New Roman" w:cs="Times New Roman"/>
          <w:sz w:val="24"/>
          <w:szCs w:val="24"/>
        </w:rPr>
        <w:t>he use of probability sampling ensured that each member of the population had a known and non-zero chance of selection, thereby reducing bias and enhancing the representativeness of the findings.</w:t>
      </w:r>
      <w:r>
        <w:rPr>
          <w:rFonts w:ascii="Times New Roman" w:eastAsia="Times New Roman" w:hAnsi="Times New Roman" w:cs="Times New Roman"/>
          <w:sz w:val="24"/>
          <w:szCs w:val="24"/>
        </w:rPr>
        <w:t xml:space="preserve"> </w:t>
      </w:r>
      <w:r w:rsidR="00FC721D">
        <w:rPr>
          <w:rFonts w:ascii="Times New Roman" w:eastAsia="Times New Roman" w:hAnsi="Times New Roman" w:cs="Times New Roman"/>
          <w:sz w:val="24"/>
          <w:szCs w:val="24"/>
        </w:rPr>
        <w:t>A random</w:t>
      </w:r>
      <w:r w:rsidR="00FC721D" w:rsidRPr="00FC721D">
        <w:rPr>
          <w:rFonts w:ascii="Times New Roman" w:eastAsia="Times New Roman" w:hAnsi="Times New Roman" w:cs="Times New Roman"/>
          <w:sz w:val="24"/>
          <w:szCs w:val="24"/>
        </w:rPr>
        <w:t xml:space="preserve"> sampling </w:t>
      </w:r>
      <w:r w:rsidR="00FC721D">
        <w:rPr>
          <w:rFonts w:ascii="Times New Roman" w:eastAsia="Times New Roman" w:hAnsi="Times New Roman" w:cs="Times New Roman"/>
          <w:sz w:val="24"/>
          <w:szCs w:val="24"/>
        </w:rPr>
        <w:t xml:space="preserve">was </w:t>
      </w:r>
      <w:r w:rsidR="009633E7">
        <w:rPr>
          <w:rFonts w:ascii="Times New Roman" w:eastAsia="Times New Roman" w:hAnsi="Times New Roman" w:cs="Times New Roman"/>
          <w:sz w:val="24"/>
          <w:szCs w:val="24"/>
        </w:rPr>
        <w:t xml:space="preserve">used </w:t>
      </w:r>
      <w:r w:rsidR="00FC721D" w:rsidRPr="00FC721D">
        <w:rPr>
          <w:rFonts w:ascii="Times New Roman" w:eastAsia="Times New Roman" w:hAnsi="Times New Roman" w:cs="Times New Roman"/>
          <w:sz w:val="24"/>
          <w:szCs w:val="24"/>
        </w:rPr>
        <w:t>to capture diversity within the population</w:t>
      </w:r>
      <w:r w:rsidR="007C36A2">
        <w:rPr>
          <w:rFonts w:ascii="Times New Roman" w:eastAsia="Times New Roman" w:hAnsi="Times New Roman" w:cs="Times New Roman"/>
          <w:sz w:val="24"/>
          <w:szCs w:val="24"/>
        </w:rPr>
        <w:t xml:space="preserve"> </w:t>
      </w:r>
      <w:r w:rsidR="006633A2">
        <w:rPr>
          <w:rFonts w:ascii="Times New Roman" w:eastAsia="Times New Roman" w:hAnsi="Times New Roman" w:cs="Times New Roman"/>
          <w:sz w:val="24"/>
          <w:szCs w:val="24"/>
        </w:rPr>
        <w:t xml:space="preserve">due to the </w:t>
      </w:r>
      <w:r w:rsidR="00964A37">
        <w:rPr>
          <w:rFonts w:ascii="Times New Roman" w:eastAsia="Times New Roman" w:hAnsi="Times New Roman" w:cs="Times New Roman"/>
          <w:sz w:val="24"/>
          <w:szCs w:val="24"/>
        </w:rPr>
        <w:t>diverse characteristics of the sample and population sizes.</w:t>
      </w:r>
      <w:r w:rsidR="00E3490A">
        <w:rPr>
          <w:rFonts w:ascii="Times New Roman" w:eastAsia="Times New Roman" w:hAnsi="Times New Roman" w:cs="Times New Roman"/>
          <w:sz w:val="24"/>
          <w:szCs w:val="24"/>
        </w:rPr>
        <w:t xml:space="preserve"> </w:t>
      </w:r>
      <w:r w:rsidR="00925241" w:rsidRPr="00925241">
        <w:rPr>
          <w:rFonts w:ascii="Times New Roman" w:eastAsia="Times New Roman" w:hAnsi="Times New Roman" w:cs="Times New Roman"/>
          <w:sz w:val="24"/>
          <w:szCs w:val="24"/>
        </w:rPr>
        <w:t>The combination of these approaches provided a balance between statistical representativeness and practical feasibility, thereby strengthening the overall reliability and validity of the data collected.</w:t>
      </w:r>
      <w:r w:rsidR="00FC2D0F">
        <w:rPr>
          <w:rFonts w:ascii="Times New Roman" w:eastAsia="Times New Roman" w:hAnsi="Times New Roman" w:cs="Times New Roman"/>
          <w:sz w:val="24"/>
          <w:szCs w:val="24"/>
        </w:rPr>
        <w:t xml:space="preserve"> </w:t>
      </w:r>
      <w:r w:rsidR="00FC2D0F" w:rsidRPr="00FC2D0F">
        <w:rPr>
          <w:rFonts w:ascii="Times New Roman" w:eastAsia="Times New Roman" w:hAnsi="Times New Roman" w:cs="Times New Roman"/>
          <w:sz w:val="24"/>
          <w:szCs w:val="24"/>
        </w:rPr>
        <w:t xml:space="preserve">The combination of the two approaches, while useful in balancing representativeness and practicality, may also have created inconsistencies in data representativeness. Consequently, results </w:t>
      </w:r>
      <w:r w:rsidR="00FC2D0F">
        <w:rPr>
          <w:rFonts w:ascii="Times New Roman" w:eastAsia="Times New Roman" w:hAnsi="Times New Roman" w:cs="Times New Roman"/>
          <w:sz w:val="24"/>
          <w:szCs w:val="24"/>
        </w:rPr>
        <w:t>were</w:t>
      </w:r>
      <w:r w:rsidR="00FC2D0F" w:rsidRPr="00FC2D0F">
        <w:rPr>
          <w:rFonts w:ascii="Times New Roman" w:eastAsia="Times New Roman" w:hAnsi="Times New Roman" w:cs="Times New Roman"/>
          <w:sz w:val="24"/>
          <w:szCs w:val="24"/>
        </w:rPr>
        <w:t xml:space="preserve"> interpreted with caution, acknowledging that statistical </w:t>
      </w:r>
      <w:proofErr w:type="spellStart"/>
      <w:r w:rsidR="00FC2D0F">
        <w:rPr>
          <w:rFonts w:ascii="Times New Roman" w:eastAsia="Times New Roman" w:hAnsi="Times New Roman" w:cs="Times New Roman"/>
          <w:sz w:val="24"/>
          <w:szCs w:val="24"/>
        </w:rPr>
        <w:t>rigour</w:t>
      </w:r>
      <w:proofErr w:type="spellEnd"/>
      <w:r w:rsidR="00FC2D0F" w:rsidRPr="00FC2D0F">
        <w:rPr>
          <w:rFonts w:ascii="Times New Roman" w:eastAsia="Times New Roman" w:hAnsi="Times New Roman" w:cs="Times New Roman"/>
          <w:sz w:val="24"/>
          <w:szCs w:val="24"/>
        </w:rPr>
        <w:t xml:space="preserve"> and feasibility were not perfectly aligned.</w:t>
      </w:r>
    </w:p>
    <w:p w14:paraId="7BF2899D"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2.2.2. Data collection</w:t>
      </w:r>
    </w:p>
    <w:p w14:paraId="2296596D" w14:textId="31BB700D"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employed a quantitative research method to collect primary data through an elaborate survey of the FCT. Primary data were collected using </w:t>
      </w:r>
      <w:sdt>
        <w:sdtPr>
          <w:tag w:val="goog_rdk_62"/>
          <w:id w:val="2077317020"/>
        </w:sdtPr>
        <w:sdtEndPr/>
        <w:sdtContent>
          <w:r>
            <w:rPr>
              <w:rFonts w:ascii="Times New Roman" w:eastAsia="Times New Roman" w:hAnsi="Times New Roman" w:cs="Times New Roman"/>
              <w:sz w:val="24"/>
              <w:szCs w:val="24"/>
            </w:rPr>
            <w:t xml:space="preserve">a </w:t>
          </w:r>
        </w:sdtContent>
      </w:sdt>
      <w:sdt>
        <w:sdtPr>
          <w:tag w:val="goog_rdk_64"/>
          <w:id w:val="1210538252"/>
        </w:sdtPr>
        <w:sdtEndPr/>
        <w:sdtContent>
          <w:r>
            <w:rPr>
              <w:rFonts w:ascii="Times New Roman" w:eastAsia="Times New Roman" w:hAnsi="Times New Roman" w:cs="Times New Roman"/>
              <w:sz w:val="24"/>
              <w:szCs w:val="24"/>
            </w:rPr>
            <w:t>structured</w:t>
          </w:r>
        </w:sdtContent>
      </w:sdt>
      <w:r w:rsidR="00F67633">
        <w:t xml:space="preserve"> </w:t>
      </w:r>
      <w:r>
        <w:rPr>
          <w:rFonts w:ascii="Times New Roman" w:eastAsia="Times New Roman" w:hAnsi="Times New Roman" w:cs="Times New Roman"/>
          <w:sz w:val="24"/>
          <w:szCs w:val="24"/>
        </w:rPr>
        <w:t xml:space="preserve">a questionnaire. The survey focused on respondents involved in at least one of the following commercial activities that generate bio-waste: </w:t>
      </w:r>
      <w:proofErr w:type="spellStart"/>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 xml:space="preserve">) roadside food vendors, ii) grocery stores, iii) the </w:t>
      </w:r>
      <w:proofErr w:type="spellStart"/>
      <w:r>
        <w:rPr>
          <w:rFonts w:ascii="Times New Roman" w:eastAsia="Times New Roman" w:hAnsi="Times New Roman" w:cs="Times New Roman"/>
          <w:sz w:val="24"/>
          <w:szCs w:val="24"/>
        </w:rPr>
        <w:t>agri</w:t>
      </w:r>
      <w:proofErr w:type="spellEnd"/>
      <w:r>
        <w:rPr>
          <w:rFonts w:ascii="Times New Roman" w:eastAsia="Times New Roman" w:hAnsi="Times New Roman" w:cs="Times New Roman"/>
          <w:sz w:val="24"/>
          <w:szCs w:val="24"/>
        </w:rPr>
        <w:t xml:space="preserve">-processing industry, and iv) sawmills (as discussed in the research design). The survey combined systematic and purposive, </w:t>
      </w:r>
      <w:r>
        <w:rPr>
          <w:rFonts w:ascii="Times New Roman" w:eastAsia="Times New Roman" w:hAnsi="Times New Roman" w:cs="Times New Roman"/>
          <w:sz w:val="24"/>
          <w:szCs w:val="24"/>
        </w:rPr>
        <w:lastRenderedPageBreak/>
        <w:t xml:space="preserve">random, and non-random sampling techniques across the study area and respondents (Akpan et al., 2023). </w:t>
      </w:r>
    </w:p>
    <w:p w14:paraId="7CF17B24" w14:textId="7B3C2886"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research tool, </w:t>
      </w:r>
      <w:sdt>
        <w:sdtPr>
          <w:tag w:val="goog_rdk_66"/>
          <w:id w:val="-467820257"/>
        </w:sdtPr>
        <w:sdtEndPr/>
        <w:sdtContent>
          <w:r>
            <w:rPr>
              <w:rFonts w:ascii="Times New Roman" w:eastAsia="Times New Roman" w:hAnsi="Times New Roman" w:cs="Times New Roman"/>
              <w:sz w:val="24"/>
              <w:szCs w:val="24"/>
            </w:rPr>
            <w:t xml:space="preserve">which is </w:t>
          </w:r>
          <w:r w:rsidR="007C2F44">
            <w:rPr>
              <w:rFonts w:ascii="Times New Roman" w:eastAsia="Times New Roman" w:hAnsi="Times New Roman" w:cs="Times New Roman"/>
              <w:sz w:val="24"/>
              <w:szCs w:val="24"/>
            </w:rPr>
            <w:t xml:space="preserve">a </w:t>
          </w:r>
        </w:sdtContent>
      </w:sdt>
      <w:sdt>
        <w:sdtPr>
          <w:tag w:val="goog_rdk_67"/>
          <w:id w:val="2047637639"/>
        </w:sdtPr>
        <w:sdtEndPr/>
        <w:sdtContent>
          <w:r>
            <w:rPr>
              <w:rFonts w:ascii="Times New Roman" w:eastAsia="Times New Roman" w:hAnsi="Times New Roman" w:cs="Times New Roman"/>
              <w:sz w:val="24"/>
              <w:szCs w:val="24"/>
            </w:rPr>
            <w:t>questionnaire, was</w:t>
          </w:r>
        </w:sdtContent>
      </w:sdt>
      <w:r>
        <w:rPr>
          <w:rFonts w:ascii="Times New Roman" w:eastAsia="Times New Roman" w:hAnsi="Times New Roman" w:cs="Times New Roman"/>
          <w:sz w:val="24"/>
          <w:szCs w:val="24"/>
        </w:rPr>
        <w:t xml:space="preserve"> distributed in person</w:t>
      </w:r>
      <w:r w:rsidR="0037023A">
        <w:rPr>
          <w:rFonts w:ascii="Times New Roman" w:eastAsia="Times New Roman" w:hAnsi="Times New Roman" w:cs="Times New Roman"/>
          <w:sz w:val="24"/>
          <w:szCs w:val="24"/>
        </w:rPr>
        <w:t xml:space="preserve"> and</w:t>
      </w:r>
      <w:r>
        <w:rPr>
          <w:rFonts w:ascii="Times New Roman" w:eastAsia="Times New Roman" w:hAnsi="Times New Roman" w:cs="Times New Roman"/>
          <w:sz w:val="24"/>
          <w:szCs w:val="24"/>
        </w:rPr>
        <w:t xml:space="preserve"> contained three thematic sections that captured relevant aspects to</w:t>
      </w:r>
      <w:r w:rsidR="000A7F7B">
        <w:t xml:space="preserve"> </w:t>
      </w:r>
      <w:r>
        <w:rPr>
          <w:rFonts w:ascii="Times New Roman" w:eastAsia="Times New Roman" w:hAnsi="Times New Roman" w:cs="Times New Roman"/>
          <w:sz w:val="24"/>
          <w:szCs w:val="24"/>
        </w:rPr>
        <w:t xml:space="preserve">answer the research questions and provide a reliable outcome of the objectives. The sections are a) </w:t>
      </w:r>
      <w:sdt>
        <w:sdtPr>
          <w:tag w:val="goog_rdk_71"/>
          <w:id w:val="-1801517089"/>
        </w:sdtPr>
        <w:sdtEndPr/>
        <w:sdtContent>
          <w:r>
            <w:rPr>
              <w:rFonts w:ascii="Times New Roman" w:eastAsia="Times New Roman" w:hAnsi="Times New Roman" w:cs="Times New Roman"/>
              <w:sz w:val="24"/>
              <w:szCs w:val="24"/>
            </w:rPr>
            <w:t>d</w:t>
          </w:r>
        </w:sdtContent>
      </w:sdt>
      <w:r>
        <w:rPr>
          <w:rFonts w:ascii="Times New Roman" w:eastAsia="Times New Roman" w:hAnsi="Times New Roman" w:cs="Times New Roman"/>
          <w:sz w:val="24"/>
          <w:szCs w:val="24"/>
        </w:rPr>
        <w:t xml:space="preserve">emography, b) </w:t>
      </w:r>
      <w:sdt>
        <w:sdtPr>
          <w:tag w:val="goog_rdk_73"/>
          <w:id w:val="-1821486347"/>
        </w:sdtPr>
        <w:sdtEndPr/>
        <w:sdtContent>
          <w:r>
            <w:rPr>
              <w:rFonts w:ascii="Times New Roman" w:eastAsia="Times New Roman" w:hAnsi="Times New Roman" w:cs="Times New Roman"/>
              <w:sz w:val="24"/>
              <w:szCs w:val="24"/>
            </w:rPr>
            <w:t>b</w:t>
          </w:r>
        </w:sdtContent>
      </w:sdt>
      <w:r>
        <w:rPr>
          <w:rFonts w:ascii="Times New Roman" w:eastAsia="Times New Roman" w:hAnsi="Times New Roman" w:cs="Times New Roman"/>
          <w:sz w:val="24"/>
          <w:szCs w:val="24"/>
        </w:rPr>
        <w:t>io-waste categories, and c)</w:t>
      </w:r>
      <w:r w:rsidR="00F67633">
        <w:rPr>
          <w:rFonts w:ascii="Times New Roman" w:eastAsia="Times New Roman" w:hAnsi="Times New Roman" w:cs="Times New Roman"/>
          <w:sz w:val="24"/>
          <w:szCs w:val="24"/>
        </w:rPr>
        <w:t xml:space="preserve"> potential</w:t>
      </w:r>
      <w:r w:rsidR="00C40068">
        <w:t xml:space="preserve"> </w:t>
      </w:r>
      <w:r>
        <w:rPr>
          <w:rFonts w:ascii="Times New Roman" w:eastAsia="Times New Roman" w:hAnsi="Times New Roman" w:cs="Times New Roman"/>
          <w:sz w:val="24"/>
          <w:szCs w:val="24"/>
        </w:rPr>
        <w:t>energy utilization and support. The thematic sections contained closed-ended questions relevant to answering the study's research questions and providing sufficient insights to achieve the study’s research objectives.</w:t>
      </w:r>
    </w:p>
    <w:p w14:paraId="570E1E65" w14:textId="1119D795"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ensure valid and reliable outcomes, measurement materials (questionnaires) were thoroughly researched and carefully designed. In addition, the procedures used to dispatch them to the appropriate respondents were consistent among all participants/respondents. </w:t>
      </w:r>
      <w:r w:rsidR="00ED4F4E">
        <w:rPr>
          <w:rFonts w:ascii="Times New Roman" w:eastAsia="Times New Roman" w:hAnsi="Times New Roman" w:cs="Times New Roman"/>
          <w:sz w:val="24"/>
          <w:szCs w:val="24"/>
        </w:rPr>
        <w:t xml:space="preserve">As such, about </w:t>
      </w:r>
      <w:r w:rsidR="000858CF">
        <w:rPr>
          <w:rFonts w:ascii="Times New Roman" w:eastAsia="Times New Roman" w:hAnsi="Times New Roman" w:cs="Times New Roman"/>
          <w:sz w:val="24"/>
          <w:szCs w:val="24"/>
        </w:rPr>
        <w:t>300 potential respondents were identified through a reconnaissance survey earlier conducted</w:t>
      </w:r>
    </w:p>
    <w:p w14:paraId="53B0EE85" w14:textId="11539935" w:rsidR="00654935" w:rsidRDefault="002F3415" w:rsidP="00364B64">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research survey process is represented in Figure 4. According to Figure 4, correspondents distributed approximately 1</w:t>
      </w:r>
      <w:r w:rsidR="000F6D69">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0 questionnaires to respondents over a period of three months (August to November 2024). Out of the </w:t>
      </w:r>
      <w:r w:rsidR="00FC24F5">
        <w:rPr>
          <w:rFonts w:ascii="Times New Roman" w:eastAsia="Times New Roman" w:hAnsi="Times New Roman" w:cs="Times New Roman"/>
          <w:sz w:val="24"/>
          <w:szCs w:val="24"/>
        </w:rPr>
        <w:t>1</w:t>
      </w:r>
      <w:r w:rsidR="00823A4E">
        <w:rPr>
          <w:rFonts w:ascii="Times New Roman" w:eastAsia="Times New Roman" w:hAnsi="Times New Roman" w:cs="Times New Roman"/>
          <w:sz w:val="24"/>
          <w:szCs w:val="24"/>
        </w:rPr>
        <w:t>5</w:t>
      </w:r>
      <w:r w:rsidR="00FC24F5">
        <w:rPr>
          <w:rFonts w:ascii="Times New Roman" w:eastAsia="Times New Roman" w:hAnsi="Times New Roman" w:cs="Times New Roman"/>
          <w:sz w:val="24"/>
          <w:szCs w:val="24"/>
        </w:rPr>
        <w:t>0-questionnaire</w:t>
      </w:r>
      <w:r>
        <w:rPr>
          <w:rFonts w:ascii="Times New Roman" w:eastAsia="Times New Roman" w:hAnsi="Times New Roman" w:cs="Times New Roman"/>
          <w:sz w:val="24"/>
          <w:szCs w:val="24"/>
        </w:rPr>
        <w:t xml:space="preserve"> distributed</w:t>
      </w:r>
      <w:r w:rsidR="00F6763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only approximately 130 </w:t>
      </w:r>
      <w:r w:rsidR="00847910">
        <w:rPr>
          <w:rFonts w:ascii="Times New Roman" w:eastAsia="Times New Roman" w:hAnsi="Times New Roman" w:cs="Times New Roman"/>
          <w:sz w:val="24"/>
          <w:szCs w:val="24"/>
        </w:rPr>
        <w:t>questionnaires</w:t>
      </w:r>
      <w:r>
        <w:rPr>
          <w:rFonts w:ascii="Times New Roman" w:eastAsia="Times New Roman" w:hAnsi="Times New Roman" w:cs="Times New Roman"/>
          <w:sz w:val="24"/>
          <w:szCs w:val="24"/>
        </w:rPr>
        <w:t xml:space="preserve"> were returned to correspondents, as some of the respondents did not return their </w:t>
      </w:r>
      <w:r w:rsidR="00F67633">
        <w:rPr>
          <w:rFonts w:ascii="Times New Roman" w:eastAsia="Times New Roman" w:hAnsi="Times New Roman" w:cs="Times New Roman"/>
          <w:sz w:val="24"/>
          <w:szCs w:val="24"/>
        </w:rPr>
        <w:t>questionnaires</w:t>
      </w:r>
      <w:r>
        <w:rPr>
          <w:rFonts w:ascii="Times New Roman" w:eastAsia="Times New Roman" w:hAnsi="Times New Roman" w:cs="Times New Roman"/>
          <w:sz w:val="24"/>
          <w:szCs w:val="24"/>
        </w:rPr>
        <w:t xml:space="preserve">.  Of the 130 research instruments recovered, </w:t>
      </w:r>
      <w:bookmarkStart w:id="1" w:name="_Hlk210336021"/>
      <w:r>
        <w:rPr>
          <w:rFonts w:ascii="Times New Roman" w:eastAsia="Times New Roman" w:hAnsi="Times New Roman" w:cs="Times New Roman"/>
          <w:sz w:val="24"/>
          <w:szCs w:val="24"/>
        </w:rPr>
        <w:t>about 24% were either incorrectly fielded or had a lot of missing information relevant to the survey</w:t>
      </w:r>
      <w:r w:rsidR="00332591">
        <w:rPr>
          <w:rFonts w:ascii="Times New Roman" w:eastAsia="Times New Roman" w:hAnsi="Times New Roman" w:cs="Times New Roman"/>
          <w:sz w:val="24"/>
          <w:szCs w:val="24"/>
        </w:rPr>
        <w:t>, and this could be largely due to the level of education of respondents, as many of the participants were not educated</w:t>
      </w:r>
      <w:bookmarkEnd w:id="1"/>
      <w:r>
        <w:rPr>
          <w:rFonts w:ascii="Times New Roman" w:eastAsia="Times New Roman" w:hAnsi="Times New Roman" w:cs="Times New Roman"/>
          <w:sz w:val="24"/>
          <w:szCs w:val="24"/>
        </w:rPr>
        <w:t xml:space="preserve">. </w:t>
      </w:r>
    </w:p>
    <w:p w14:paraId="32E97A67" w14:textId="5E723D05" w:rsidR="001A4BB7" w:rsidRDefault="00332591" w:rsidP="00364B64">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anchor distT="0" distB="0" distL="114300" distR="114300" simplePos="0" relativeHeight="251672576" behindDoc="0" locked="0" layoutInCell="1" allowOverlap="1" wp14:anchorId="5F9BDB4E" wp14:editId="617B5EEC">
                <wp:simplePos x="0" y="0"/>
                <wp:positionH relativeFrom="column">
                  <wp:posOffset>727969</wp:posOffset>
                </wp:positionH>
                <wp:positionV relativeFrom="paragraph">
                  <wp:posOffset>7823</wp:posOffset>
                </wp:positionV>
                <wp:extent cx="4456430" cy="3230880"/>
                <wp:effectExtent l="0" t="0" r="20320" b="26670"/>
                <wp:wrapNone/>
                <wp:docPr id="2101792838" name="Group 8"/>
                <wp:cNvGraphicFramePr/>
                <a:graphic xmlns:a="http://schemas.openxmlformats.org/drawingml/2006/main">
                  <a:graphicData uri="http://schemas.microsoft.com/office/word/2010/wordprocessingGroup">
                    <wpg:wgp>
                      <wpg:cNvGrpSpPr/>
                      <wpg:grpSpPr>
                        <a:xfrm>
                          <a:off x="0" y="0"/>
                          <a:ext cx="4456430" cy="3230880"/>
                          <a:chOff x="0" y="0"/>
                          <a:chExt cx="4456430" cy="3230880"/>
                        </a:xfrm>
                      </wpg:grpSpPr>
                      <wps:wsp>
                        <wps:cNvPr id="1532110187" name="Rectangle 7"/>
                        <wps:cNvSpPr/>
                        <wps:spPr>
                          <a:xfrm>
                            <a:off x="0" y="0"/>
                            <a:ext cx="4456430" cy="323088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2694290" name="Rectangle: Rounded Corners 5"/>
                        <wps:cNvSpPr/>
                        <wps:spPr>
                          <a:xfrm>
                            <a:off x="1100831" y="177554"/>
                            <a:ext cx="2210540" cy="363984"/>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7B1DEC2" w14:textId="69F8035F" w:rsidR="00D219A9" w:rsidRPr="001A4BB7" w:rsidRDefault="00466E31" w:rsidP="00EF2E54">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Respondents</w:t>
                              </w:r>
                              <w:r w:rsidR="00D219A9" w:rsidRPr="001A4BB7">
                                <w:rPr>
                                  <w:rFonts w:ascii="Times New Roman" w:eastAsia="Times New Roman" w:hAnsi="Times New Roman" w:cs="Times New Roman"/>
                                  <w:sz w:val="24"/>
                                  <w:szCs w:val="24"/>
                                </w:rPr>
                                <w:t xml:space="preserve"> identified (n = </w:t>
                              </w:r>
                              <w:r w:rsidR="000F6D69">
                                <w:rPr>
                                  <w:rFonts w:ascii="Times New Roman" w:eastAsia="Times New Roman" w:hAnsi="Times New Roman" w:cs="Times New Roman"/>
                                  <w:sz w:val="24"/>
                                  <w:szCs w:val="24"/>
                                </w:rPr>
                                <w:t>3</w:t>
                              </w:r>
                              <w:r w:rsidR="00D219A9" w:rsidRPr="001A4BB7">
                                <w:rPr>
                                  <w:rFonts w:ascii="Times New Roman" w:eastAsia="Times New Roman" w:hAnsi="Times New Roman" w:cs="Times New Roman"/>
                                  <w:sz w:val="24"/>
                                  <w:szCs w:val="24"/>
                                </w:rPr>
                                <w:t xml:space="preserve">00)  </w:t>
                              </w:r>
                            </w:p>
                            <w:p w14:paraId="7FC4B8D5" w14:textId="77777777" w:rsidR="00D219A9" w:rsidRDefault="00D219A9" w:rsidP="00D219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0432908" name="Rectangle: Rounded Corners 5"/>
                        <wps:cNvSpPr/>
                        <wps:spPr>
                          <a:xfrm>
                            <a:off x="1029810" y="949911"/>
                            <a:ext cx="2405380" cy="50546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921DC03" w14:textId="10ABFFF7" w:rsidR="00466E31" w:rsidRPr="001A4BB7" w:rsidRDefault="00466E31" w:rsidP="007F715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Respondents will</w:t>
                              </w:r>
                              <w:r w:rsidR="007F7151">
                                <w:rPr>
                                  <w:rFonts w:ascii="Times New Roman" w:eastAsia="Times New Roman" w:hAnsi="Times New Roman" w:cs="Times New Roman"/>
                                  <w:sz w:val="24"/>
                                  <w:szCs w:val="24"/>
                                </w:rPr>
                                <w:t>ing to</w:t>
                              </w:r>
                              <w:r>
                                <w:rPr>
                                  <w:rFonts w:ascii="Times New Roman" w:eastAsia="Times New Roman" w:hAnsi="Times New Roman" w:cs="Times New Roman"/>
                                  <w:sz w:val="24"/>
                                  <w:szCs w:val="24"/>
                                </w:rPr>
                                <w:t xml:space="preserve"> attempt the </w:t>
                              </w:r>
                              <w:r w:rsidR="007F7151">
                                <w:rPr>
                                  <w:rFonts w:ascii="Times New Roman" w:eastAsia="Times New Roman" w:hAnsi="Times New Roman" w:cs="Times New Roman"/>
                                  <w:sz w:val="24"/>
                                  <w:szCs w:val="24"/>
                                </w:rPr>
                                <w:t xml:space="preserve">questionnaire </w:t>
                              </w:r>
                              <w:r w:rsidRPr="001A4BB7">
                                <w:rPr>
                                  <w:rFonts w:ascii="Times New Roman" w:eastAsia="Times New Roman" w:hAnsi="Times New Roman" w:cs="Times New Roman"/>
                                  <w:sz w:val="24"/>
                                  <w:szCs w:val="24"/>
                                </w:rPr>
                                <w:t xml:space="preserve">(n = </w:t>
                              </w:r>
                              <w:r w:rsidR="000F6D69">
                                <w:rPr>
                                  <w:rFonts w:ascii="Times New Roman" w:eastAsia="Times New Roman" w:hAnsi="Times New Roman" w:cs="Times New Roman"/>
                                  <w:sz w:val="24"/>
                                  <w:szCs w:val="24"/>
                                </w:rPr>
                                <w:t>15</w:t>
                              </w:r>
                              <w:r w:rsidRPr="001A4BB7">
                                <w:rPr>
                                  <w:rFonts w:ascii="Times New Roman" w:eastAsia="Times New Roman" w:hAnsi="Times New Roman" w:cs="Times New Roman"/>
                                  <w:sz w:val="24"/>
                                  <w:szCs w:val="24"/>
                                </w:rPr>
                                <w:t xml:space="preserve">0)  </w:t>
                              </w:r>
                            </w:p>
                            <w:p w14:paraId="23025DF2" w14:textId="77777777" w:rsidR="00466E31" w:rsidRDefault="00466E31" w:rsidP="00466E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0185829" name="Rectangle: Rounded Corners 5"/>
                        <wps:cNvSpPr/>
                        <wps:spPr>
                          <a:xfrm>
                            <a:off x="1216241" y="1855433"/>
                            <a:ext cx="2032987" cy="506028"/>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AEFA37E" w14:textId="05091FE5" w:rsidR="007F7151" w:rsidRPr="001A4BB7" w:rsidRDefault="007F7151" w:rsidP="007F715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Respondents </w:t>
                              </w:r>
                              <w:r w:rsidR="00EF2E54">
                                <w:rPr>
                                  <w:rFonts w:ascii="Times New Roman" w:eastAsia="Times New Roman" w:hAnsi="Times New Roman" w:cs="Times New Roman"/>
                                  <w:sz w:val="24"/>
                                  <w:szCs w:val="24"/>
                                </w:rPr>
                                <w:t>who</w:t>
                              </w:r>
                              <w:r>
                                <w:rPr>
                                  <w:rFonts w:ascii="Times New Roman" w:eastAsia="Times New Roman" w:hAnsi="Times New Roman" w:cs="Times New Roman"/>
                                  <w:sz w:val="24"/>
                                  <w:szCs w:val="24"/>
                                </w:rPr>
                                <w:t xml:space="preserve"> </w:t>
                              </w:r>
                              <w:r w:rsidR="00EF2E54">
                                <w:rPr>
                                  <w:rFonts w:ascii="Times New Roman" w:eastAsia="Times New Roman" w:hAnsi="Times New Roman" w:cs="Times New Roman"/>
                                  <w:sz w:val="24"/>
                                  <w:szCs w:val="24"/>
                                </w:rPr>
                                <w:t>attempted</w:t>
                              </w:r>
                              <w:r>
                                <w:rPr>
                                  <w:rFonts w:ascii="Times New Roman" w:eastAsia="Times New Roman" w:hAnsi="Times New Roman" w:cs="Times New Roman"/>
                                  <w:sz w:val="24"/>
                                  <w:szCs w:val="24"/>
                                </w:rPr>
                                <w:t xml:space="preserve"> </w:t>
                              </w:r>
                              <w:r w:rsidR="00EF2E54">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questionnaire </w:t>
                              </w:r>
                              <w:r w:rsidRPr="001A4BB7">
                                <w:rPr>
                                  <w:rFonts w:ascii="Times New Roman" w:eastAsia="Times New Roman" w:hAnsi="Times New Roman" w:cs="Times New Roman"/>
                                  <w:sz w:val="24"/>
                                  <w:szCs w:val="24"/>
                                </w:rPr>
                                <w:t xml:space="preserve">(n = </w:t>
                              </w:r>
                              <w:r w:rsidR="004B320B">
                                <w:rPr>
                                  <w:rFonts w:ascii="Times New Roman" w:eastAsia="Times New Roman" w:hAnsi="Times New Roman" w:cs="Times New Roman"/>
                                  <w:sz w:val="24"/>
                                  <w:szCs w:val="24"/>
                                </w:rPr>
                                <w:t>13</w:t>
                              </w:r>
                              <w:r w:rsidRPr="001A4BB7">
                                <w:rPr>
                                  <w:rFonts w:ascii="Times New Roman" w:eastAsia="Times New Roman" w:hAnsi="Times New Roman" w:cs="Times New Roman"/>
                                  <w:sz w:val="24"/>
                                  <w:szCs w:val="24"/>
                                </w:rPr>
                                <w:t xml:space="preserve">0)  </w:t>
                              </w:r>
                            </w:p>
                            <w:p w14:paraId="465FE127" w14:textId="77777777" w:rsidR="007F7151" w:rsidRDefault="007F7151" w:rsidP="007F71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6905788" name="Rectangle: Rounded Corners 5"/>
                        <wps:cNvSpPr/>
                        <wps:spPr>
                          <a:xfrm>
                            <a:off x="1012054" y="2760956"/>
                            <a:ext cx="2441359" cy="284086"/>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FDE6E51" w14:textId="3A344BF8" w:rsidR="00EF2E54" w:rsidRPr="001A4BB7" w:rsidRDefault="00EF2E54" w:rsidP="00EF2E5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Questionnaire recovered </w:t>
                              </w:r>
                              <w:r w:rsidRPr="001A4BB7">
                                <w:rPr>
                                  <w:rFonts w:ascii="Times New Roman" w:eastAsia="Times New Roman" w:hAnsi="Times New Roman" w:cs="Times New Roman"/>
                                  <w:sz w:val="24"/>
                                  <w:szCs w:val="24"/>
                                </w:rPr>
                                <w:t xml:space="preserve">(n = </w:t>
                              </w:r>
                              <w:r w:rsidR="004B320B">
                                <w:rPr>
                                  <w:rFonts w:ascii="Times New Roman" w:eastAsia="Times New Roman" w:hAnsi="Times New Roman" w:cs="Times New Roman"/>
                                  <w:sz w:val="24"/>
                                  <w:szCs w:val="24"/>
                                </w:rPr>
                                <w:t>99</w:t>
                              </w:r>
                              <w:r w:rsidRPr="001A4BB7">
                                <w:rPr>
                                  <w:rFonts w:ascii="Times New Roman" w:eastAsia="Times New Roman" w:hAnsi="Times New Roman" w:cs="Times New Roman"/>
                                  <w:sz w:val="24"/>
                                  <w:szCs w:val="24"/>
                                </w:rPr>
                                <w:t xml:space="preserve">)  </w:t>
                              </w:r>
                            </w:p>
                            <w:p w14:paraId="433B0120" w14:textId="77777777" w:rsidR="00EF2E54" w:rsidRDefault="00EF2E54" w:rsidP="00EF2E5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2407358" name="Straight Arrow Connector 6"/>
                        <wps:cNvCnPr/>
                        <wps:spPr>
                          <a:xfrm>
                            <a:off x="2233474" y="577049"/>
                            <a:ext cx="0" cy="372862"/>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1904165601" name="Straight Arrow Connector 6"/>
                        <wps:cNvCnPr/>
                        <wps:spPr>
                          <a:xfrm>
                            <a:off x="2233474" y="1473694"/>
                            <a:ext cx="0" cy="372862"/>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194421875" name="Straight Arrow Connector 6"/>
                        <wps:cNvCnPr/>
                        <wps:spPr>
                          <a:xfrm>
                            <a:off x="2233474" y="2379216"/>
                            <a:ext cx="0" cy="372745"/>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F9BDB4E" id="Group 8" o:spid="_x0000_s1026" style="position:absolute;left:0;text-align:left;margin-left:57.3pt;margin-top:.6pt;width:350.9pt;height:254.4pt;z-index:251672576;mso-width-relative:margin;mso-height-relative:margin" coordsize="44564,32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my6JgUAAL4eAAAOAAAAZHJzL2Uyb0RvYy54bWzsWdtu2zgQfV9g/4HQ+8YkdRfiFEHaBAsU&#10;bZB00WdGomxhJVJL0bGzX98hJUqOm2RzaYJF4BdZMsmZ4XDOGXJ4+GHT1Oiaq66SYu6RA+whLnJZ&#10;VGIx9/76dvpH4qFOM1GwWgo+92545304+v23w3WbcSqXsi64QiBEdNm6nXtLrdtsNuvyJW9YdyBb&#10;LqCxlKphGj7VYlYotgbpTT2jGEeztVRFq2TOuw7+/dg3ekdWflnyXH8ty45rVM89sE3bp7LPK/Oc&#10;HR2ybKFYu6zywQz2DCsaVglQOor6yDRDK1X9JKqpciU7WeqDXDYzWZZVzu0cYDYE78zmTMlVa+ey&#10;yNaLdnQTuHbHT88Wm3+5PleoKuYeJZjEKU18WDHBGlgrqx4lxkfrdpFB1zPVXrbnavhj0X+ZaW9K&#10;1ZhfmBDaWO/ejN7lG41y+DMIwijwYRFyaPOpj5Nk8H++hEX6aVy+/PQfI2dO8czYN5qzbiGWusld&#10;3cvcdblkLber0BkfDO4ioU8JuCyJnbsuINiYWNQcxb3LbPfRX13Wgete6qxxyixrVafPuGyQeZl7&#10;CtTbEGTXnzsNSwRdXRejtZN1VZxWdW0/DL74Sa3QNQNkXC2IMRlGbPUCpzqb7Zu+qbkZW4sLXkLI&#10;wJJSq9CCdRLG8pwLTfqmJSt4r4OEGNv1NlqceqvTCjSSS7BulD0IcD17IU52b+zQ3wzlFuvjYPyQ&#10;Yf3gcYTVLIUeBzeVkOouATXMatDc9wfzt1xjXq9kcQMRomTPNF2bn1awPJ9Zp8+ZAmqB+Ae61F/h&#10;UdZyPffk8OahpVT/3vW/6Q8hDK0eWgNVzb3unxVT3EP1nwKCOyVBYLjNfgRhTOFDbbdcbbeIVXMi&#10;Yc0JEHOb21fTX9futVSy+Q6semy0QhMTOeiee7lW7uNE9xQKvJzz42PbDfisZfqzuGxzI9x41YTf&#10;t813ptohRjVwwRfpAMWynVDt+5qRQh6vtCwrG8eTXwd/A7gNJb0BytOQRmlAU3BDz4kjyDN0IVei&#10;4AU6kUpAAkThk1AP3IETHxYByJDEcRgGZjgE8sB5FPg4NMtq2TLy08R2eAD/xhxjnnX9jmcNTxjp&#10;tTDPLZBvYbFHmN64GN/qBVrNyJcxQjRg5wlw3wJcTw3WQ4+GutP4DKgXfzs3lPdBXW+uNrBkU3Tu&#10;Uf9OUE8oxYEPqB+3Qr8O9pimCQFYA+zTIE2JDbMt2Ac49GFfZGEfAgNELme6LZbL6S7t72G/u/V4&#10;fdjbDbNduT36313OJ3A0IUmY0PTXJ31KIhoMST+BnO/7O1kfA+2YI4XJ+iGOMLXHr33Wf8IG/43g&#10;T912b7/lf1dbforjKMVhnLxG8icUUrpN/jSOcBraWN3O/gHxQ+AdA3+aBDhxwbzP/qaWNx7RHzjf&#10;O4+93qbfZn9L3Pvs//6yf0BogGM/HOF/qRWrFkuNjpWSazjuCwGhKBWykWZCAKqCJ2Ioi7qSmStN&#10;jjVRSn0/iHvwh3GMg/R26ndH/Zgmkc0t9yf9brBoNKUvt9x75kdQZiI0hvLbs07/LNOsqj+JAumb&#10;FurCWlW2zjme5x9VGbiznjcds++uCtyJ82nQEwuA08BnkMNUGLm3ItDvBEyF0ETF21WpSIoDEoUR&#10;hp1lX6Z6hZglQexDLWwftN4URvugfcw1lqv3DlTpLlDSIKBwfRK+YsxSH260yM4mayLaOLA12z3R&#10;mgK+TQ23b1umQP//Ey1Qrr0kBfK9dQu7/W2Jebp2PvoBAAD//wMAUEsDBBQABgAIAAAAIQBBcVDA&#10;3wAAAAkBAAAPAAAAZHJzL2Rvd25yZXYueG1sTI/BasMwEETvhf6D2EJvjaw0McG1HEJoewqFJoXS&#10;m2JtbBNrZSzFdv6+21Nz22GG2Tf5enKtGLAPjScNapaAQCq9bajS8HV4e1qBCNGQNa0n1HDFAOvi&#10;/i43mfUjfeKwj5XgEgqZ0VDH2GVShrJGZ8LMd0jsnXzvTGTZV9L2ZuRy18p5kqTSmYb4Q2063NZY&#10;nvcXp+F9NOPmWb0Ou/Npe/05LD++dwq1fnyYNi8gIk7xPwx/+IwOBTMd/YVsEC1rtUg5ysccBPsr&#10;lS5AHDUsVZKALHJ5u6D4BQAA//8DAFBLAQItABQABgAIAAAAIQC2gziS/gAAAOEBAAATAAAAAAAA&#10;AAAAAAAAAAAAAABbQ29udGVudF9UeXBlc10ueG1sUEsBAi0AFAAGAAgAAAAhADj9If/WAAAAlAEA&#10;AAsAAAAAAAAAAAAAAAAALwEAAF9yZWxzLy5yZWxzUEsBAi0AFAAGAAgAAAAhAMpubLomBQAAvh4A&#10;AA4AAAAAAAAAAAAAAAAALgIAAGRycy9lMm9Eb2MueG1sUEsBAi0AFAAGAAgAAAAhAEFxUMDfAAAA&#10;CQEAAA8AAAAAAAAAAAAAAAAAgAcAAGRycy9kb3ducmV2LnhtbFBLBQYAAAAABAAEAPMAAACMCAAA&#10;AAA=&#10;">
                <v:rect id="Rectangle 7" o:spid="_x0000_s1027" style="position:absolute;width:44564;height:32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EVsyAAAAOMAAAAPAAAAZHJzL2Rvd25yZXYueG1sRE/NTgIx&#10;EL6b+A7NmHiT7iIiWSiEYFROm4B48Da0w+6G7XTTVlje3pqQcJzvf2aL3rbiRD40jhXkgwwEsXam&#10;4UrB7uv9aQIiRGSDrWNScKEAi/n93QwL4868odM2ViKFcChQQR1jV0gZdE0Ww8B1xIk7OG8xptNX&#10;0ng8p3DbymGWjaXFhlNDjR2tatLH7a9VsNmVVv/sv8uPFemyf/scub1fK/X40C+nICL18Sa+utcm&#10;zX95HuZ5lk9e4f+nBICc/wEAAP//AwBQSwECLQAUAAYACAAAACEA2+H2y+4AAACFAQAAEwAAAAAA&#10;AAAAAAAAAAAAAAAAW0NvbnRlbnRfVHlwZXNdLnhtbFBLAQItABQABgAIAAAAIQBa9CxbvwAAABUB&#10;AAALAAAAAAAAAAAAAAAAAB8BAABfcmVscy8ucmVsc1BLAQItABQABgAIAAAAIQBHSEVsyAAAAOMA&#10;AAAPAAAAAAAAAAAAAAAAAAcCAABkcnMvZG93bnJldi54bWxQSwUGAAAAAAMAAwC3AAAA/AIAAAAA&#10;" fillcolor="white [3212]" strokecolor="#09101d [484]" strokeweight="1pt"/>
                <v:roundrect id="Rectangle: Rounded Corners 5" o:spid="_x0000_s1028" style="position:absolute;left:11008;top:1775;width:22105;height:36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SVwyAAAAOIAAAAPAAAAZHJzL2Rvd25yZXYueG1sRI9da8Iw&#10;FIbvB/6HcITdzXRFxVajjIEfUAZbN/D22BzbsuSkNJnWf28uhF2+vF88q81gjbhQ71vHCl4nCQji&#10;yumWawU/39uXBQgfkDUax6TgRh4269HTCnPtrvxFlzLUIo6wz1FBE0KXS+mrhiz6ieuIo3d2vcUQ&#10;ZV9L3eM1jlsj0ySZS4stx4cGO3pvqPot/6yC4E+I6UdhduVukRSFqfdH+6nU83h4W4IINIT/8KN9&#10;0AqyWTrPpmkWISJSxAG5vgMAAP//AwBQSwECLQAUAAYACAAAACEA2+H2y+4AAACFAQAAEwAAAAAA&#10;AAAAAAAAAAAAAAAAW0NvbnRlbnRfVHlwZXNdLnhtbFBLAQItABQABgAIAAAAIQBa9CxbvwAAABUB&#10;AAALAAAAAAAAAAAAAAAAAB8BAABfcmVscy8ucmVsc1BLAQItABQABgAIAAAAIQD50SVwyAAAAOIA&#10;AAAPAAAAAAAAAAAAAAAAAAcCAABkcnMvZG93bnJldi54bWxQSwUGAAAAAAMAAwC3AAAA/AIAAAAA&#10;" fillcolor="white [3201]" strokecolor="black [3213]" strokeweight="1pt">
                  <v:stroke joinstyle="miter"/>
                  <v:textbox>
                    <w:txbxContent>
                      <w:p w14:paraId="77B1DEC2" w14:textId="69F8035F" w:rsidR="00D219A9" w:rsidRPr="001A4BB7" w:rsidRDefault="00466E31" w:rsidP="00EF2E54">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Respondents</w:t>
                        </w:r>
                        <w:r w:rsidR="00D219A9" w:rsidRPr="001A4BB7">
                          <w:rPr>
                            <w:rFonts w:ascii="Times New Roman" w:eastAsia="Times New Roman" w:hAnsi="Times New Roman" w:cs="Times New Roman"/>
                            <w:sz w:val="24"/>
                            <w:szCs w:val="24"/>
                          </w:rPr>
                          <w:t xml:space="preserve"> identified (n = </w:t>
                        </w:r>
                        <w:r w:rsidR="000F6D69">
                          <w:rPr>
                            <w:rFonts w:ascii="Times New Roman" w:eastAsia="Times New Roman" w:hAnsi="Times New Roman" w:cs="Times New Roman"/>
                            <w:sz w:val="24"/>
                            <w:szCs w:val="24"/>
                          </w:rPr>
                          <w:t>3</w:t>
                        </w:r>
                        <w:r w:rsidR="00D219A9" w:rsidRPr="001A4BB7">
                          <w:rPr>
                            <w:rFonts w:ascii="Times New Roman" w:eastAsia="Times New Roman" w:hAnsi="Times New Roman" w:cs="Times New Roman"/>
                            <w:sz w:val="24"/>
                            <w:szCs w:val="24"/>
                          </w:rPr>
                          <w:t xml:space="preserve">00)  </w:t>
                        </w:r>
                      </w:p>
                      <w:p w14:paraId="7FC4B8D5" w14:textId="77777777" w:rsidR="00D219A9" w:rsidRDefault="00D219A9" w:rsidP="00D219A9">
                        <w:pPr>
                          <w:jc w:val="center"/>
                        </w:pPr>
                      </w:p>
                    </w:txbxContent>
                  </v:textbox>
                </v:roundrect>
                <v:roundrect id="Rectangle: Rounded Corners 5" o:spid="_x0000_s1029" style="position:absolute;left:10298;top:9499;width:24053;height:50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atlyQAAAOMAAAAPAAAAZHJzL2Rvd25yZXYueG1sRI9BS8Qw&#10;EIXvgv8hjODNTYwia93sIoKrUAStC3sdm7EtJpPSxN36752D4HHmvXnvm9VmjkEdaMpDYgeXCwOK&#10;uE1+4M7B7v3xYgkqF2SPITE5+KEMm/XpyQorn478RoemdEpCOFfooC9lrLTObU8R8yKNxKJ9pili&#10;kXHqtJ/wKOExaGvMjY44sDT0ONJDT+1X8x0dlPyBaF/qsG22S1PXoXvax1fnzs/m+ztQhebyb/67&#10;fvaCb625vrK3RqDlJ1mAXv8CAAD//wMAUEsBAi0AFAAGAAgAAAAhANvh9svuAAAAhQEAABMAAAAA&#10;AAAAAAAAAAAAAAAAAFtDb250ZW50X1R5cGVzXS54bWxQSwECLQAUAAYACAAAACEAWvQsW78AAAAV&#10;AQAACwAAAAAAAAAAAAAAAAAfAQAAX3JlbHMvLnJlbHNQSwECLQAUAAYACAAAACEAI8mrZckAAADj&#10;AAAADwAAAAAAAAAAAAAAAAAHAgAAZHJzL2Rvd25yZXYueG1sUEsFBgAAAAADAAMAtwAAAP0CAAAA&#10;AA==&#10;" fillcolor="white [3201]" strokecolor="black [3213]" strokeweight="1pt">
                  <v:stroke joinstyle="miter"/>
                  <v:textbox>
                    <w:txbxContent>
                      <w:p w14:paraId="7921DC03" w14:textId="10ABFFF7" w:rsidR="00466E31" w:rsidRPr="001A4BB7" w:rsidRDefault="00466E31" w:rsidP="007F715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Respondents will</w:t>
                        </w:r>
                        <w:r w:rsidR="007F7151">
                          <w:rPr>
                            <w:rFonts w:ascii="Times New Roman" w:eastAsia="Times New Roman" w:hAnsi="Times New Roman" w:cs="Times New Roman"/>
                            <w:sz w:val="24"/>
                            <w:szCs w:val="24"/>
                          </w:rPr>
                          <w:t>ing to</w:t>
                        </w:r>
                        <w:r>
                          <w:rPr>
                            <w:rFonts w:ascii="Times New Roman" w:eastAsia="Times New Roman" w:hAnsi="Times New Roman" w:cs="Times New Roman"/>
                            <w:sz w:val="24"/>
                            <w:szCs w:val="24"/>
                          </w:rPr>
                          <w:t xml:space="preserve"> attempt the </w:t>
                        </w:r>
                        <w:r w:rsidR="007F7151">
                          <w:rPr>
                            <w:rFonts w:ascii="Times New Roman" w:eastAsia="Times New Roman" w:hAnsi="Times New Roman" w:cs="Times New Roman"/>
                            <w:sz w:val="24"/>
                            <w:szCs w:val="24"/>
                          </w:rPr>
                          <w:t xml:space="preserve">questionnaire </w:t>
                        </w:r>
                        <w:r w:rsidRPr="001A4BB7">
                          <w:rPr>
                            <w:rFonts w:ascii="Times New Roman" w:eastAsia="Times New Roman" w:hAnsi="Times New Roman" w:cs="Times New Roman"/>
                            <w:sz w:val="24"/>
                            <w:szCs w:val="24"/>
                          </w:rPr>
                          <w:t xml:space="preserve">(n = </w:t>
                        </w:r>
                        <w:r w:rsidR="000F6D69">
                          <w:rPr>
                            <w:rFonts w:ascii="Times New Roman" w:eastAsia="Times New Roman" w:hAnsi="Times New Roman" w:cs="Times New Roman"/>
                            <w:sz w:val="24"/>
                            <w:szCs w:val="24"/>
                          </w:rPr>
                          <w:t>15</w:t>
                        </w:r>
                        <w:r w:rsidRPr="001A4BB7">
                          <w:rPr>
                            <w:rFonts w:ascii="Times New Roman" w:eastAsia="Times New Roman" w:hAnsi="Times New Roman" w:cs="Times New Roman"/>
                            <w:sz w:val="24"/>
                            <w:szCs w:val="24"/>
                          </w:rPr>
                          <w:t xml:space="preserve">0)  </w:t>
                        </w:r>
                      </w:p>
                      <w:p w14:paraId="23025DF2" w14:textId="77777777" w:rsidR="00466E31" w:rsidRDefault="00466E31" w:rsidP="00466E31">
                        <w:pPr>
                          <w:jc w:val="center"/>
                        </w:pPr>
                      </w:p>
                    </w:txbxContent>
                  </v:textbox>
                </v:roundrect>
                <v:roundrect id="Rectangle: Rounded Corners 5" o:spid="_x0000_s1030" style="position:absolute;left:12162;top:18554;width:20330;height:50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cvhxgAAAOMAAAAPAAAAZHJzL2Rvd25yZXYueG1sRE9LS8Qw&#10;EL4L/ocwgjc32S5KrZsWEfYBRdC6sNexGdtiMilN3K3/3giCx/nes65mZ8WJpjB41rBcKBDErTcD&#10;dxoOb5ubHESIyAatZ9LwTQGq8vJijYXxZ36lUxM7kUI4FKihj3EspAxtTw7Dwo/Eifvwk8OYzqmT&#10;ZsJzCndWZkrdSYcDp4YeR3rqqf1svpyGGN4Rs+fabpttruradruje9H6+mp+fAARaY7/4j/33qT5&#10;2Uot89s8u4ffnxIAsvwBAAD//wMAUEsBAi0AFAAGAAgAAAAhANvh9svuAAAAhQEAABMAAAAAAAAA&#10;AAAAAAAAAAAAAFtDb250ZW50X1R5cGVzXS54bWxQSwECLQAUAAYACAAAACEAWvQsW78AAAAVAQAA&#10;CwAAAAAAAAAAAAAAAAAfAQAAX3JlbHMvLnJlbHNQSwECLQAUAAYACAAAACEAApnL4cYAAADjAAAA&#10;DwAAAAAAAAAAAAAAAAAHAgAAZHJzL2Rvd25yZXYueG1sUEsFBgAAAAADAAMAtwAAAPoCAAAAAA==&#10;" fillcolor="white [3201]" strokecolor="black [3213]" strokeweight="1pt">
                  <v:stroke joinstyle="miter"/>
                  <v:textbox>
                    <w:txbxContent>
                      <w:p w14:paraId="2AEFA37E" w14:textId="05091FE5" w:rsidR="007F7151" w:rsidRPr="001A4BB7" w:rsidRDefault="007F7151" w:rsidP="007F715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Respondents </w:t>
                        </w:r>
                        <w:r w:rsidR="00EF2E54">
                          <w:rPr>
                            <w:rFonts w:ascii="Times New Roman" w:eastAsia="Times New Roman" w:hAnsi="Times New Roman" w:cs="Times New Roman"/>
                            <w:sz w:val="24"/>
                            <w:szCs w:val="24"/>
                          </w:rPr>
                          <w:t>who</w:t>
                        </w:r>
                        <w:r>
                          <w:rPr>
                            <w:rFonts w:ascii="Times New Roman" w:eastAsia="Times New Roman" w:hAnsi="Times New Roman" w:cs="Times New Roman"/>
                            <w:sz w:val="24"/>
                            <w:szCs w:val="24"/>
                          </w:rPr>
                          <w:t xml:space="preserve"> </w:t>
                        </w:r>
                        <w:r w:rsidR="00EF2E54">
                          <w:rPr>
                            <w:rFonts w:ascii="Times New Roman" w:eastAsia="Times New Roman" w:hAnsi="Times New Roman" w:cs="Times New Roman"/>
                            <w:sz w:val="24"/>
                            <w:szCs w:val="24"/>
                          </w:rPr>
                          <w:t>attempted</w:t>
                        </w:r>
                        <w:r>
                          <w:rPr>
                            <w:rFonts w:ascii="Times New Roman" w:eastAsia="Times New Roman" w:hAnsi="Times New Roman" w:cs="Times New Roman"/>
                            <w:sz w:val="24"/>
                            <w:szCs w:val="24"/>
                          </w:rPr>
                          <w:t xml:space="preserve"> </w:t>
                        </w:r>
                        <w:r w:rsidR="00EF2E54">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questionnaire </w:t>
                        </w:r>
                        <w:r w:rsidRPr="001A4BB7">
                          <w:rPr>
                            <w:rFonts w:ascii="Times New Roman" w:eastAsia="Times New Roman" w:hAnsi="Times New Roman" w:cs="Times New Roman"/>
                            <w:sz w:val="24"/>
                            <w:szCs w:val="24"/>
                          </w:rPr>
                          <w:t xml:space="preserve">(n = </w:t>
                        </w:r>
                        <w:r w:rsidR="004B320B">
                          <w:rPr>
                            <w:rFonts w:ascii="Times New Roman" w:eastAsia="Times New Roman" w:hAnsi="Times New Roman" w:cs="Times New Roman"/>
                            <w:sz w:val="24"/>
                            <w:szCs w:val="24"/>
                          </w:rPr>
                          <w:t>13</w:t>
                        </w:r>
                        <w:r w:rsidRPr="001A4BB7">
                          <w:rPr>
                            <w:rFonts w:ascii="Times New Roman" w:eastAsia="Times New Roman" w:hAnsi="Times New Roman" w:cs="Times New Roman"/>
                            <w:sz w:val="24"/>
                            <w:szCs w:val="24"/>
                          </w:rPr>
                          <w:t xml:space="preserve">0)  </w:t>
                        </w:r>
                      </w:p>
                      <w:p w14:paraId="465FE127" w14:textId="77777777" w:rsidR="007F7151" w:rsidRDefault="007F7151" w:rsidP="007F7151">
                        <w:pPr>
                          <w:jc w:val="center"/>
                        </w:pPr>
                      </w:p>
                    </w:txbxContent>
                  </v:textbox>
                </v:roundrect>
                <v:roundrect id="Rectangle: Rounded Corners 5" o:spid="_x0000_s1031" style="position:absolute;left:10120;top:27609;width:24414;height:28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mLVxwAAAOMAAAAPAAAAZHJzL2Rvd25yZXYueG1sRE9da8Iw&#10;FH0f7D+EO/BtJiuotRplDKaDMtiq4Ou1uWvLkpvSRO3+/fIw2OPhfK+3o7PiSkPoPGt4mioQxLU3&#10;HTcajofXxxxEiMgGrWfS8EMBtpv7uzUWxt/4k65VbEQK4VCghjbGvpAy1C05DFPfEyfuyw8OY4JD&#10;I82AtxTurMyUmkuHHaeGFnt6aan+ri5OQwxnxOy9tLtql6uytM3+5D60njyMzysQkcb4L/5zvxkN&#10;mVrMl2q2yNPo9Cn9Abn5BQAA//8DAFBLAQItABQABgAIAAAAIQDb4fbL7gAAAIUBAAATAAAAAAAA&#10;AAAAAAAAAAAAAABbQ29udGVudF9UeXBlc10ueG1sUEsBAi0AFAAGAAgAAAAhAFr0LFu/AAAAFQEA&#10;AAsAAAAAAAAAAAAAAAAAHwEAAF9yZWxzLy5yZWxzUEsBAi0AFAAGAAgAAAAhAGSSYtXHAAAA4wAA&#10;AA8AAAAAAAAAAAAAAAAABwIAAGRycy9kb3ducmV2LnhtbFBLBQYAAAAAAwADALcAAAD7AgAAAAA=&#10;" fillcolor="white [3201]" strokecolor="black [3213]" strokeweight="1pt">
                  <v:stroke joinstyle="miter"/>
                  <v:textbox>
                    <w:txbxContent>
                      <w:p w14:paraId="6FDE6E51" w14:textId="3A344BF8" w:rsidR="00EF2E54" w:rsidRPr="001A4BB7" w:rsidRDefault="00EF2E54" w:rsidP="00EF2E5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Questionnaire recovered </w:t>
                        </w:r>
                        <w:r w:rsidRPr="001A4BB7">
                          <w:rPr>
                            <w:rFonts w:ascii="Times New Roman" w:eastAsia="Times New Roman" w:hAnsi="Times New Roman" w:cs="Times New Roman"/>
                            <w:sz w:val="24"/>
                            <w:szCs w:val="24"/>
                          </w:rPr>
                          <w:t xml:space="preserve">(n = </w:t>
                        </w:r>
                        <w:r w:rsidR="004B320B">
                          <w:rPr>
                            <w:rFonts w:ascii="Times New Roman" w:eastAsia="Times New Roman" w:hAnsi="Times New Roman" w:cs="Times New Roman"/>
                            <w:sz w:val="24"/>
                            <w:szCs w:val="24"/>
                          </w:rPr>
                          <w:t>99</w:t>
                        </w:r>
                        <w:r w:rsidRPr="001A4BB7">
                          <w:rPr>
                            <w:rFonts w:ascii="Times New Roman" w:eastAsia="Times New Roman" w:hAnsi="Times New Roman" w:cs="Times New Roman"/>
                            <w:sz w:val="24"/>
                            <w:szCs w:val="24"/>
                          </w:rPr>
                          <w:t xml:space="preserve">)  </w:t>
                        </w:r>
                      </w:p>
                      <w:p w14:paraId="433B0120" w14:textId="77777777" w:rsidR="00EF2E54" w:rsidRDefault="00EF2E54" w:rsidP="00EF2E54">
                        <w:pPr>
                          <w:jc w:val="center"/>
                        </w:pPr>
                      </w:p>
                    </w:txbxContent>
                  </v:textbox>
                </v:roundrect>
                <v:shapetype id="_x0000_t32" coordsize="21600,21600" o:spt="32" o:oned="t" path="m,l21600,21600e" filled="f">
                  <v:path arrowok="t" fillok="f" o:connecttype="none"/>
                  <o:lock v:ext="edit" shapetype="t"/>
                </v:shapetype>
                <v:shape id="Straight Arrow Connector 6" o:spid="_x0000_s1032" type="#_x0000_t32" style="position:absolute;left:22334;top:5770;width:0;height:37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ayIywAAAOMAAAAPAAAAZHJzL2Rvd25yZXYueG1sRI/RasJA&#10;EEXfC/2HZQp9q5ukRiV1FbEUSqFirR8wZMdsaHY2ZFeNf995KPTxztw5c+9yPfpOXWiIbWAD+SQD&#10;RVwH23Jj4Pj99rQAFROyxS4wGbhRhPXq/m6JlQ1X/qLLITVKIBwrNOBS6iutY+3IY5yEnlh2pzB4&#10;TCKHRtsBrwL3nS6ybKY9tiwfHPa0dVT/HM5eKPtF3m8+5+3HqRiTu+1KPr6Wxjw+jJsXUInG9G/+&#10;u363En+aF9Ns/lxKaOkkA9CrXwAAAP//AwBQSwECLQAUAAYACAAAACEA2+H2y+4AAACFAQAAEwAA&#10;AAAAAAAAAAAAAAAAAAAAW0NvbnRlbnRfVHlwZXNdLnhtbFBLAQItABQABgAIAAAAIQBa9CxbvwAA&#10;ABUBAAALAAAAAAAAAAAAAAAAAB8BAABfcmVscy8ucmVsc1BLAQItABQABgAIAAAAIQC6SayIywAA&#10;AOMAAAAPAAAAAAAAAAAAAAAAAAcCAABkcnMvZG93bnJldi54bWxQSwUGAAAAAAMAAwC3AAAA/wIA&#10;AAAA&#10;" strokecolor="black [3213]" strokeweight="1pt">
                  <v:stroke endarrow="block" joinstyle="miter"/>
                </v:shape>
                <v:shape id="Straight Arrow Connector 6" o:spid="_x0000_s1033" type="#_x0000_t32" style="position:absolute;left:22334;top:14736;width:0;height:37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P/sygAAAOMAAAAPAAAAZHJzL2Rvd25yZXYueG1sRI/RagIx&#10;EEXfBf8hjNA3TVa6W7s1ilgKpaC01g8YNuNmcTNZNqmuf98UCj7O3HvP3FmuB9eKC/Wh8awhmykQ&#10;xJU3Ddcajt9v0wWIEJENtp5Jw40CrFfj0RJL46/8RZdDrEWCcChRg42xK6UMlSWHYeY74qSdfO8w&#10;prGvpenxmuCulXOlCumw4XTBYkdbS9X58OMS5XORdZvdU/Nxmg/R3vY5H19zrR8mw+YFRKQh3s3/&#10;6XeT6j+rx6zIC5XB309pAXL1CwAA//8DAFBLAQItABQABgAIAAAAIQDb4fbL7gAAAIUBAAATAAAA&#10;AAAAAAAAAAAAAAAAAABbQ29udGVudF9UeXBlc10ueG1sUEsBAi0AFAAGAAgAAAAhAFr0LFu/AAAA&#10;FQEAAAsAAAAAAAAAAAAAAAAAHwEAAF9yZWxzLy5yZWxzUEsBAi0AFAAGAAgAAAAhANyg/+zKAAAA&#10;4wAAAA8AAAAAAAAAAAAAAAAABwIAAGRycy9kb3ducmV2LnhtbFBLBQYAAAAAAwADALcAAAD+AgAA&#10;AAA=&#10;" strokecolor="black [3213]" strokeweight="1pt">
                  <v:stroke endarrow="block" joinstyle="miter"/>
                </v:shape>
                <v:shape id="Straight Arrow Connector 6" o:spid="_x0000_s1034" type="#_x0000_t32" style="position:absolute;left:22334;top:23792;width:0;height:37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R4lyQAAAOIAAAAPAAAAZHJzL2Rvd25yZXYueG1sRI/RasJA&#10;EEXfC/2HZQq+1U2CqTG6ilSEIlSs9QOG7JgNzc6G7Krx77tCoY+HO/fMzGI12FZcqfeNYwXpOAFB&#10;XDndcK3g9L19LUD4gKyxdUwK7uRhtXx+WmCp3Y2/6HoMtYgS9iUqMCF0pZS+MmTRj11HHLOz6y2G&#10;iH0tdY+3KLetzJLkTVpsOG4w2NG7oerneLHRcijSbv05bXbnbAjmvs/5tMmVGr0M6zmIQEP4H/5r&#10;f+h4/mwyydJimsPjpcggl78AAAD//wMAUEsBAi0AFAAGAAgAAAAhANvh9svuAAAAhQEAABMAAAAA&#10;AAAAAAAAAAAAAAAAAFtDb250ZW50X1R5cGVzXS54bWxQSwECLQAUAAYACAAAACEAWvQsW78AAAAV&#10;AQAACwAAAAAAAAAAAAAAAAAfAQAAX3JlbHMvLnJlbHNQSwECLQAUAAYACAAAACEAd+UeJckAAADi&#10;AAAADwAAAAAAAAAAAAAAAAAHAgAAZHJzL2Rvd25yZXYueG1sUEsFBgAAAAADAAMAtwAAAP0CAAAA&#10;AA==&#10;" strokecolor="black [3213]" strokeweight="1pt">
                  <v:stroke endarrow="block" joinstyle="miter"/>
                </v:shape>
              </v:group>
            </w:pict>
          </mc:Fallback>
        </mc:AlternateContent>
      </w:r>
    </w:p>
    <w:p w14:paraId="52F96E3D" w14:textId="773953C8" w:rsidR="00466E31" w:rsidRDefault="00466E31" w:rsidP="001A4BB7">
      <w:pPr>
        <w:spacing w:before="240" w:line="360" w:lineRule="auto"/>
        <w:jc w:val="both"/>
        <w:rPr>
          <w:rFonts w:ascii="Times New Roman" w:eastAsia="Times New Roman" w:hAnsi="Times New Roman" w:cs="Times New Roman"/>
          <w:sz w:val="24"/>
          <w:szCs w:val="24"/>
        </w:rPr>
      </w:pPr>
    </w:p>
    <w:p w14:paraId="16077BF0" w14:textId="776A38DD" w:rsidR="00466E31" w:rsidRDefault="00466E31" w:rsidP="001A4BB7">
      <w:pPr>
        <w:spacing w:before="240" w:line="360" w:lineRule="auto"/>
        <w:jc w:val="both"/>
        <w:rPr>
          <w:rFonts w:ascii="Times New Roman" w:eastAsia="Times New Roman" w:hAnsi="Times New Roman" w:cs="Times New Roman"/>
          <w:sz w:val="24"/>
          <w:szCs w:val="24"/>
        </w:rPr>
      </w:pPr>
    </w:p>
    <w:p w14:paraId="4F4257F3" w14:textId="42ACE79A" w:rsidR="00466E31" w:rsidRDefault="00466E31" w:rsidP="001A4BB7">
      <w:pPr>
        <w:spacing w:before="240" w:line="360" w:lineRule="auto"/>
        <w:jc w:val="both"/>
        <w:rPr>
          <w:rFonts w:ascii="Times New Roman" w:eastAsia="Times New Roman" w:hAnsi="Times New Roman" w:cs="Times New Roman"/>
          <w:sz w:val="24"/>
          <w:szCs w:val="24"/>
        </w:rPr>
      </w:pPr>
    </w:p>
    <w:p w14:paraId="683683A1" w14:textId="39BE0396" w:rsidR="007F7151" w:rsidRDefault="007F7151" w:rsidP="001A4BB7">
      <w:pPr>
        <w:spacing w:before="240" w:line="360" w:lineRule="auto"/>
        <w:jc w:val="both"/>
        <w:rPr>
          <w:rFonts w:ascii="Times New Roman" w:eastAsia="Times New Roman" w:hAnsi="Times New Roman" w:cs="Times New Roman"/>
          <w:sz w:val="24"/>
          <w:szCs w:val="24"/>
        </w:rPr>
      </w:pPr>
    </w:p>
    <w:p w14:paraId="480A7CEE" w14:textId="5C0F1CE9" w:rsidR="007F7151" w:rsidRDefault="007F7151" w:rsidP="001A4BB7">
      <w:pPr>
        <w:spacing w:before="240" w:line="360" w:lineRule="auto"/>
        <w:jc w:val="both"/>
        <w:rPr>
          <w:rFonts w:ascii="Times New Roman" w:eastAsia="Times New Roman" w:hAnsi="Times New Roman" w:cs="Times New Roman"/>
          <w:sz w:val="24"/>
          <w:szCs w:val="24"/>
        </w:rPr>
      </w:pPr>
    </w:p>
    <w:p w14:paraId="31FF8E21" w14:textId="4E9E58DA" w:rsidR="00EF2E54" w:rsidRDefault="00EF2E54" w:rsidP="001A4BB7">
      <w:pPr>
        <w:spacing w:before="240" w:line="360" w:lineRule="auto"/>
        <w:jc w:val="both"/>
        <w:rPr>
          <w:rFonts w:ascii="Times New Roman" w:eastAsia="Times New Roman" w:hAnsi="Times New Roman" w:cs="Times New Roman"/>
          <w:sz w:val="24"/>
          <w:szCs w:val="24"/>
        </w:rPr>
      </w:pPr>
    </w:p>
    <w:p w14:paraId="733F1F53" w14:textId="4CFB124C" w:rsidR="00EF2E54" w:rsidRDefault="00EF2E54" w:rsidP="001A4BB7">
      <w:pPr>
        <w:spacing w:before="240" w:line="360" w:lineRule="auto"/>
        <w:jc w:val="both"/>
        <w:rPr>
          <w:rFonts w:ascii="Times New Roman" w:eastAsia="Times New Roman" w:hAnsi="Times New Roman" w:cs="Times New Roman"/>
          <w:sz w:val="24"/>
          <w:szCs w:val="24"/>
        </w:rPr>
      </w:pPr>
    </w:p>
    <w:p w14:paraId="78272DED" w14:textId="744E671A" w:rsidR="00C45256" w:rsidRDefault="003D63B4" w:rsidP="003D63B4">
      <w:pPr>
        <w:spacing w:before="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4. </w:t>
      </w:r>
      <w:r w:rsidR="00C45256" w:rsidRPr="00C45256">
        <w:rPr>
          <w:rFonts w:ascii="Times New Roman" w:eastAsia="Times New Roman" w:hAnsi="Times New Roman" w:cs="Times New Roman"/>
          <w:sz w:val="24"/>
          <w:szCs w:val="24"/>
        </w:rPr>
        <w:t>PRISMA-style flow diagram</w:t>
      </w:r>
      <w:r w:rsidR="00EA3DE4">
        <w:rPr>
          <w:rFonts w:ascii="Times New Roman" w:eastAsia="Times New Roman" w:hAnsi="Times New Roman" w:cs="Times New Roman"/>
          <w:sz w:val="24"/>
          <w:szCs w:val="24"/>
        </w:rPr>
        <w:t xml:space="preserve"> representing </w:t>
      </w:r>
      <w:r w:rsidR="00DC57D2">
        <w:rPr>
          <w:rFonts w:ascii="Times New Roman" w:eastAsia="Times New Roman" w:hAnsi="Times New Roman" w:cs="Times New Roman"/>
          <w:sz w:val="24"/>
          <w:szCs w:val="24"/>
        </w:rPr>
        <w:t>ques</w:t>
      </w:r>
      <w:r w:rsidR="009E4463">
        <w:rPr>
          <w:rFonts w:ascii="Times New Roman" w:eastAsia="Times New Roman" w:hAnsi="Times New Roman" w:cs="Times New Roman"/>
          <w:sz w:val="24"/>
          <w:szCs w:val="24"/>
        </w:rPr>
        <w:t xml:space="preserve">tionnaire </w:t>
      </w:r>
      <w:r>
        <w:rPr>
          <w:rFonts w:ascii="Times New Roman" w:eastAsia="Times New Roman" w:hAnsi="Times New Roman" w:cs="Times New Roman"/>
          <w:sz w:val="24"/>
          <w:szCs w:val="24"/>
        </w:rPr>
        <w:t>attendance</w:t>
      </w:r>
    </w:p>
    <w:p w14:paraId="583F935E" w14:textId="36E0D01C" w:rsidR="00332591" w:rsidRDefault="00332591" w:rsidP="00332591">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such, approximately 76%, which represents approximately 99 questionnaires, were healthy and fit for the study. </w:t>
      </w:r>
      <w:r w:rsidRPr="00364B64">
        <w:rPr>
          <w:rFonts w:ascii="Times New Roman" w:eastAsia="Times New Roman" w:hAnsi="Times New Roman" w:cs="Times New Roman"/>
          <w:sz w:val="24"/>
          <w:szCs w:val="24"/>
        </w:rPr>
        <w:t xml:space="preserve">Verbal </w:t>
      </w:r>
      <w:r>
        <w:rPr>
          <w:rFonts w:ascii="Times New Roman" w:eastAsia="Times New Roman" w:hAnsi="Times New Roman" w:cs="Times New Roman"/>
          <w:sz w:val="24"/>
          <w:szCs w:val="24"/>
        </w:rPr>
        <w:t xml:space="preserve">and written </w:t>
      </w:r>
      <w:r w:rsidRPr="00364B64">
        <w:rPr>
          <w:rFonts w:ascii="Times New Roman" w:eastAsia="Times New Roman" w:hAnsi="Times New Roman" w:cs="Times New Roman"/>
          <w:sz w:val="24"/>
          <w:szCs w:val="24"/>
        </w:rPr>
        <w:t>consent w</w:t>
      </w:r>
      <w:r>
        <w:rPr>
          <w:rFonts w:ascii="Times New Roman" w:eastAsia="Times New Roman" w:hAnsi="Times New Roman" w:cs="Times New Roman"/>
          <w:sz w:val="24"/>
          <w:szCs w:val="24"/>
        </w:rPr>
        <w:t>ere</w:t>
      </w:r>
      <w:r w:rsidRPr="00364B64">
        <w:rPr>
          <w:rFonts w:ascii="Times New Roman" w:eastAsia="Times New Roman" w:hAnsi="Times New Roman" w:cs="Times New Roman"/>
          <w:sz w:val="24"/>
          <w:szCs w:val="24"/>
        </w:rPr>
        <w:t xml:space="preserve"> obtained from all </w:t>
      </w:r>
      <w:r>
        <w:rPr>
          <w:rFonts w:ascii="Times New Roman" w:eastAsia="Times New Roman" w:hAnsi="Times New Roman" w:cs="Times New Roman"/>
          <w:sz w:val="24"/>
          <w:szCs w:val="24"/>
        </w:rPr>
        <w:t>respondents</w:t>
      </w:r>
      <w:r w:rsidRPr="00364B6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before</w:t>
      </w:r>
      <w:r w:rsidRPr="00364B64">
        <w:rPr>
          <w:rFonts w:ascii="Times New Roman" w:eastAsia="Times New Roman" w:hAnsi="Times New Roman" w:cs="Times New Roman"/>
          <w:sz w:val="24"/>
          <w:szCs w:val="24"/>
        </w:rPr>
        <w:t xml:space="preserve"> data collection, following the guidelines set by the Ethical Committee of the</w:t>
      </w:r>
      <w:r>
        <w:rPr>
          <w:rFonts w:ascii="Times New Roman" w:eastAsia="Times New Roman" w:hAnsi="Times New Roman" w:cs="Times New Roman"/>
          <w:sz w:val="24"/>
          <w:szCs w:val="24"/>
        </w:rPr>
        <w:t xml:space="preserve"> </w:t>
      </w:r>
      <w:r w:rsidRPr="00364B64">
        <w:rPr>
          <w:rFonts w:ascii="Times New Roman" w:eastAsia="Times New Roman" w:hAnsi="Times New Roman" w:cs="Times New Roman"/>
          <w:sz w:val="24"/>
          <w:szCs w:val="24"/>
        </w:rPr>
        <w:t>University of Venda</w:t>
      </w:r>
      <w:r>
        <w:rPr>
          <w:rFonts w:ascii="Times New Roman" w:eastAsia="Times New Roman" w:hAnsi="Times New Roman" w:cs="Times New Roman"/>
          <w:sz w:val="24"/>
          <w:szCs w:val="24"/>
        </w:rPr>
        <w:t>. Also,</w:t>
      </w:r>
      <w:r w:rsidRPr="00364B64">
        <w:rPr>
          <w:rFonts w:ascii="Times New Roman" w:eastAsia="Times New Roman" w:hAnsi="Times New Roman" w:cs="Times New Roman"/>
          <w:sz w:val="24"/>
          <w:szCs w:val="24"/>
        </w:rPr>
        <w:t xml:space="preserve"> Participants were informed of their rights and the study's objectives.</w:t>
      </w:r>
    </w:p>
    <w:p w14:paraId="45BB3863"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2.3. Method of analysis.</w:t>
      </w:r>
    </w:p>
    <w:p w14:paraId="3A6F0029" w14:textId="7C97DC29"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achieve this, an appropriate statistical approach was considered</w:t>
      </w:r>
      <w:r w:rsidR="00F6763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such that it </w:t>
      </w:r>
      <w:r w:rsidR="00D74165">
        <w:rPr>
          <w:rFonts w:ascii="Times New Roman" w:eastAsia="Times New Roman" w:hAnsi="Times New Roman" w:cs="Times New Roman"/>
          <w:sz w:val="24"/>
          <w:szCs w:val="24"/>
        </w:rPr>
        <w:t>summarized</w:t>
      </w:r>
      <w:r>
        <w:rPr>
          <w:rFonts w:ascii="Times New Roman" w:eastAsia="Times New Roman" w:hAnsi="Times New Roman" w:cs="Times New Roman"/>
          <w:sz w:val="24"/>
          <w:szCs w:val="24"/>
        </w:rPr>
        <w:t xml:space="preserve"> the data through tables and charts. In addition, estimates and test hypotheses about the relationships between thematic variables were conducted through inferential statistical analysis. A logistic regression analysis and chi-square test to investigate the effect of one thematic variable on the other and to determine whether two categorical variables are related were used for inferential statistical analysis a</w:t>
      </w:r>
      <w:r w:rsidR="000A7F7B">
        <w:rPr>
          <w:rFonts w:ascii="Times New Roman" w:eastAsia="Times New Roman" w:hAnsi="Times New Roman" w:cs="Times New Roman"/>
          <w:sz w:val="24"/>
          <w:szCs w:val="24"/>
        </w:rPr>
        <w:t>n</w:t>
      </w:r>
      <w:r>
        <w:rPr>
          <w:rFonts w:ascii="Times New Roman" w:eastAsia="Times New Roman" w:hAnsi="Times New Roman" w:cs="Times New Roman"/>
          <w:sz w:val="24"/>
          <w:szCs w:val="24"/>
        </w:rPr>
        <w:t>d to determine whether data are significantly different from the study expectation, that is,</w:t>
      </w:r>
      <w:sdt>
        <w:sdtPr>
          <w:tag w:val="goog_rdk_82"/>
          <w:id w:val="-1321344417"/>
        </w:sdtPr>
        <w:sdtEndPr/>
        <w:sdtContent>
          <w:r>
            <w:rPr>
              <w:rFonts w:ascii="Times New Roman" w:eastAsia="Times New Roman" w:hAnsi="Times New Roman" w:cs="Times New Roman"/>
              <w:sz w:val="24"/>
              <w:szCs w:val="24"/>
            </w:rPr>
            <w:t>,</w:t>
          </w:r>
        </w:sdtContent>
      </w:sdt>
      <w:r>
        <w:rPr>
          <w:rFonts w:ascii="Times New Roman" w:eastAsia="Times New Roman" w:hAnsi="Times New Roman" w:cs="Times New Roman"/>
          <w:sz w:val="24"/>
          <w:szCs w:val="24"/>
        </w:rPr>
        <w:t xml:space="preserve"> to test for</w:t>
      </w:r>
      <w:r w:rsidR="001132F9">
        <w:rPr>
          <w:rFonts w:ascii="Times New Roman" w:eastAsia="Times New Roman" w:hAnsi="Times New Roman" w:cs="Times New Roman"/>
          <w:sz w:val="24"/>
          <w:szCs w:val="24"/>
        </w:rPr>
        <w:t xml:space="preserve"> hypothesis</w:t>
      </w:r>
      <w:r>
        <w:rPr>
          <w:rFonts w:ascii="Times New Roman" w:eastAsia="Times New Roman" w:hAnsi="Times New Roman" w:cs="Times New Roman"/>
          <w:sz w:val="24"/>
          <w:szCs w:val="24"/>
        </w:rPr>
        <w:t>.</w:t>
      </w:r>
    </w:p>
    <w:p w14:paraId="4F6608B3" w14:textId="137FDBE6"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Equation 1 shows the equation </w:t>
      </w:r>
      <w:r w:rsidR="00F67633">
        <w:rPr>
          <w:rFonts w:ascii="Times New Roman" w:eastAsia="Times New Roman" w:hAnsi="Times New Roman" w:cs="Times New Roman"/>
          <w:sz w:val="24"/>
          <w:szCs w:val="24"/>
        </w:rPr>
        <w:t xml:space="preserve">that </w:t>
      </w:r>
      <w:r>
        <w:rPr>
          <w:rFonts w:ascii="Times New Roman" w:eastAsia="Times New Roman" w:hAnsi="Times New Roman" w:cs="Times New Roman"/>
          <w:sz w:val="24"/>
          <w:szCs w:val="24"/>
        </w:rPr>
        <w:t>represents Pearson’s chi-square test, as applied in this study. The Chi-square test is a common nonparametric test used for data that do not follow the assumptions of parametric tests, especially the assumption of a normal distribution. Statistical methods test whether the observed frequency distribution of a categorical variable is significantly different from its expected frequency distribution.</w:t>
      </w:r>
    </w:p>
    <w:p w14:paraId="186892C5" w14:textId="77777777" w:rsidR="00654935" w:rsidRDefault="0010461A">
      <w:pPr>
        <w:tabs>
          <w:tab w:val="center" w:pos="4820"/>
          <w:tab w:val="right" w:pos="9214"/>
        </w:tabs>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 xml:space="preserve">= </m:t>
        </m:r>
        <m:nary>
          <m:naryPr>
            <m:chr m:val="∑"/>
            <m:limLoc m:val="undOvr"/>
            <m:subHide m:val="1"/>
            <m:supHide m:val="1"/>
            <m:ctrlPr>
              <w:rPr>
                <w:rFonts w:ascii="Cambria Math" w:hAnsi="Cambria Math" w:cs="Times New Roman"/>
                <w:i/>
                <w:sz w:val="24"/>
                <w:szCs w:val="24"/>
              </w:rPr>
            </m:ctrlPr>
          </m:naryPr>
          <m:sub/>
          <m:sup/>
          <m:e>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i</m:t>
                        </m:r>
                      </m:sub>
                    </m:sSub>
                    <m:r>
                      <w:rPr>
                        <w:rFonts w:ascii="Cambria Math" w:hAnsi="Cambria Math" w:cs="Times New Roman"/>
                        <w:sz w:val="24"/>
                        <w:szCs w:val="24"/>
                      </w:rPr>
                      <m:t>)</m:t>
                    </m:r>
                  </m:e>
                  <m:sup>
                    <m:r>
                      <w:rPr>
                        <w:rFonts w:ascii="Cambria Math" w:hAnsi="Cambria Math" w:cs="Times New Roman"/>
                        <w:sz w:val="24"/>
                        <w:szCs w:val="24"/>
                      </w:rPr>
                      <m:t>2</m:t>
                    </m:r>
                  </m:sup>
                </m:sSup>
              </m:num>
              <m:den>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i</m:t>
                    </m:r>
                  </m:sub>
                </m:sSub>
              </m:den>
            </m:f>
          </m:e>
        </m:nary>
      </m:oMath>
      <w:r>
        <w:rPr>
          <w:rFonts w:ascii="Times New Roman" w:eastAsia="Times New Roman" w:hAnsi="Times New Roman" w:cs="Times New Roman"/>
          <w:sz w:val="24"/>
          <w:szCs w:val="24"/>
        </w:rPr>
        <w:tab/>
        <w:t>1</w:t>
      </w:r>
    </w:p>
    <w:p w14:paraId="07EEE340" w14:textId="77777777" w:rsidR="00654935" w:rsidRDefault="0010461A">
      <w:pPr>
        <w:spacing w:before="240" w:line="240" w:lineRule="auto"/>
        <w:jc w:val="center"/>
        <w:rPr>
          <w:rFonts w:ascii="Times New Roman" w:eastAsia="Times New Roman" w:hAnsi="Times New Roman" w:cs="Times New Roman"/>
          <w:sz w:val="24"/>
          <w:szCs w:val="24"/>
        </w:rPr>
      </w:pPr>
      <m:oMath>
        <m:r>
          <w:rPr>
            <w:rFonts w:ascii="Cambria Math" w:eastAsia="Cambria Math" w:hAnsi="Cambria Math" w:cs="Cambria Math"/>
            <w:sz w:val="24"/>
            <w:szCs w:val="24"/>
          </w:rPr>
          <m:t>Chi-square</m:t>
        </m:r>
      </m:oMath>
      <w:r>
        <w:rPr>
          <w:rFonts w:ascii="Times New Roman" w:eastAsia="Times New Roman" w:hAnsi="Times New Roman" w:cs="Times New Roman"/>
          <w:sz w:val="24"/>
          <w:szCs w:val="24"/>
        </w:rPr>
        <w:t xml:space="preserve">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oMath>
      <w:r>
        <w:rPr>
          <w:rFonts w:ascii="Times New Roman" w:eastAsia="Times New Roman" w:hAnsi="Times New Roman" w:cs="Times New Roman"/>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observed value-expected value)</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expected value</m:t>
            </m:r>
          </m:den>
        </m:f>
      </m:oMath>
    </w:p>
    <w:p w14:paraId="5856EC33" w14:textId="77777777" w:rsidR="00654935" w:rsidRDefault="0010461A">
      <w:pPr>
        <w:spacing w:before="24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Where O</w:t>
      </w:r>
      <w:r>
        <w:rPr>
          <w:rFonts w:ascii="Times New Roman" w:eastAsia="Times New Roman" w:hAnsi="Times New Roman" w:cs="Times New Roman"/>
          <w:sz w:val="24"/>
          <w:szCs w:val="24"/>
          <w:vertAlign w:val="subscript"/>
        </w:rPr>
        <w:t>i</w:t>
      </w:r>
      <w:r>
        <w:rPr>
          <w:rFonts w:ascii="Times New Roman" w:eastAsia="Times New Roman" w:hAnsi="Times New Roman" w:cs="Times New Roman"/>
          <w:sz w:val="24"/>
          <w:szCs w:val="24"/>
        </w:rPr>
        <w:t xml:space="preserve"> is the observed value and </w:t>
      </w:r>
      <w:proofErr w:type="spellStart"/>
      <w:r>
        <w:rPr>
          <w:rFonts w:ascii="Times New Roman" w:eastAsia="Times New Roman" w:hAnsi="Times New Roman" w:cs="Times New Roman"/>
          <w:sz w:val="24"/>
          <w:szCs w:val="24"/>
        </w:rPr>
        <w:t>E</w:t>
      </w:r>
      <w:r>
        <w:rPr>
          <w:rFonts w:ascii="Times New Roman" w:eastAsia="Times New Roman" w:hAnsi="Times New Roman" w:cs="Times New Roman"/>
          <w:sz w:val="24"/>
          <w:szCs w:val="24"/>
          <w:vertAlign w:val="subscript"/>
        </w:rPr>
        <w:t>i</w:t>
      </w:r>
      <w:proofErr w:type="spellEnd"/>
      <w:r>
        <w:rPr>
          <w:rFonts w:ascii="Times New Roman" w:eastAsia="Times New Roman" w:hAnsi="Times New Roman" w:cs="Times New Roman"/>
          <w:sz w:val="24"/>
          <w:szCs w:val="24"/>
        </w:rPr>
        <w:t> is the expected value.</w:t>
      </w:r>
    </w:p>
    <w:p w14:paraId="19B03B58"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study </w:t>
      </w:r>
      <w:r w:rsidR="0066018B">
        <w:rPr>
          <w:rFonts w:ascii="Times New Roman" w:eastAsia="Times New Roman" w:hAnsi="Times New Roman" w:cs="Times New Roman"/>
          <w:sz w:val="24"/>
          <w:szCs w:val="24"/>
        </w:rPr>
        <w:t>uses</w:t>
      </w:r>
      <w:r>
        <w:rPr>
          <w:rFonts w:ascii="Times New Roman" w:eastAsia="Times New Roman" w:hAnsi="Times New Roman" w:cs="Times New Roman"/>
          <w:sz w:val="24"/>
          <w:szCs w:val="24"/>
        </w:rPr>
        <w:t xml:space="preserve"> the Chi-square test statistical approach to test and investigate the following hypothesis: Here, the following notations are used: H</w:t>
      </w:r>
      <w:r>
        <w:rPr>
          <w:rFonts w:ascii="Times New Roman" w:eastAsia="Times New Roman" w:hAnsi="Times New Roman" w:cs="Times New Roman"/>
          <w:sz w:val="24"/>
          <w:szCs w:val="24"/>
          <w:vertAlign w:val="subscript"/>
        </w:rPr>
        <w:t>o</w:t>
      </w:r>
      <w:r>
        <w:rPr>
          <w:rFonts w:ascii="Times New Roman" w:eastAsia="Times New Roman" w:hAnsi="Times New Roman" w:cs="Times New Roman"/>
          <w:sz w:val="24"/>
          <w:szCs w:val="24"/>
        </w:rPr>
        <w:t>: Null hypothesis and H</w:t>
      </w:r>
      <w:r>
        <w:rPr>
          <w:rFonts w:ascii="Times New Roman" w:eastAsia="Times New Roman" w:hAnsi="Times New Roman" w:cs="Times New Roman"/>
          <w:sz w:val="24"/>
          <w:szCs w:val="24"/>
          <w:vertAlign w:val="subscript"/>
        </w:rPr>
        <w:t>a</w:t>
      </w:r>
      <w:r>
        <w:rPr>
          <w:rFonts w:ascii="Times New Roman" w:eastAsia="Times New Roman" w:hAnsi="Times New Roman" w:cs="Times New Roman"/>
          <w:sz w:val="24"/>
          <w:szCs w:val="24"/>
        </w:rPr>
        <w:t>: Alternative hypothesis.</w:t>
      </w:r>
    </w:p>
    <w:p w14:paraId="18E15824"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Pr>
          <w:rFonts w:ascii="Times New Roman" w:eastAsia="Times New Roman" w:hAnsi="Times New Roman" w:cs="Times New Roman"/>
          <w:sz w:val="24"/>
          <w:szCs w:val="24"/>
          <w:vertAlign w:val="subscript"/>
        </w:rPr>
        <w:t>o</w:t>
      </w:r>
      <w:r>
        <w:rPr>
          <w:rFonts w:ascii="Times New Roman" w:eastAsia="Times New Roman" w:hAnsi="Times New Roman" w:cs="Times New Roman"/>
          <w:sz w:val="24"/>
          <w:szCs w:val="24"/>
        </w:rPr>
        <w:t>: There is no significant relationship between the frequency of waste generated and willingness to adopt bioenergy.</w:t>
      </w:r>
    </w:p>
    <w:p w14:paraId="17FF2743"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Pr>
          <w:rFonts w:ascii="Times New Roman" w:eastAsia="Times New Roman" w:hAnsi="Times New Roman" w:cs="Times New Roman"/>
          <w:sz w:val="24"/>
          <w:szCs w:val="24"/>
          <w:vertAlign w:val="subscript"/>
        </w:rPr>
        <w:t>a</w:t>
      </w:r>
      <w:r>
        <w:rPr>
          <w:rFonts w:ascii="Times New Roman" w:eastAsia="Times New Roman" w:hAnsi="Times New Roman" w:cs="Times New Roman"/>
          <w:sz w:val="24"/>
          <w:szCs w:val="24"/>
        </w:rPr>
        <w:t>: There is a significant relationship between the frequency of waste generation and the willingness to adopt bioenergy.</w:t>
      </w:r>
    </w:p>
    <w:p w14:paraId="3291E213"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Pr>
          <w:rFonts w:ascii="Times New Roman" w:eastAsia="Times New Roman" w:hAnsi="Times New Roman" w:cs="Times New Roman"/>
          <w:sz w:val="24"/>
          <w:szCs w:val="24"/>
          <w:vertAlign w:val="subscript"/>
        </w:rPr>
        <w:t>o</w:t>
      </w:r>
      <w:r>
        <w:rPr>
          <w:rFonts w:ascii="Times New Roman" w:eastAsia="Times New Roman" w:hAnsi="Times New Roman" w:cs="Times New Roman"/>
          <w:sz w:val="24"/>
          <w:szCs w:val="24"/>
        </w:rPr>
        <w:t>: There is no significant relationship between the category of waste generated and willingness to adopt bioenergy.</w:t>
      </w:r>
    </w:p>
    <w:p w14:paraId="219AB73D"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Pr>
          <w:rFonts w:ascii="Times New Roman" w:eastAsia="Times New Roman" w:hAnsi="Times New Roman" w:cs="Times New Roman"/>
          <w:sz w:val="24"/>
          <w:szCs w:val="24"/>
          <w:vertAlign w:val="subscript"/>
        </w:rPr>
        <w:t>a</w:t>
      </w:r>
      <w:r>
        <w:rPr>
          <w:rFonts w:ascii="Times New Roman" w:eastAsia="Times New Roman" w:hAnsi="Times New Roman" w:cs="Times New Roman"/>
          <w:sz w:val="24"/>
          <w:szCs w:val="24"/>
        </w:rPr>
        <w:t>: There is a significant relationship between the type of waste generated and willingness to adopt bioenergy.</w:t>
      </w:r>
    </w:p>
    <w:p w14:paraId="47746BD0"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Pr>
          <w:rFonts w:ascii="Times New Roman" w:eastAsia="Times New Roman" w:hAnsi="Times New Roman" w:cs="Times New Roman"/>
          <w:sz w:val="24"/>
          <w:szCs w:val="24"/>
          <w:vertAlign w:val="subscript"/>
        </w:rPr>
        <w:t>o</w:t>
      </w:r>
      <w:r>
        <w:rPr>
          <w:rFonts w:ascii="Times New Roman" w:eastAsia="Times New Roman" w:hAnsi="Times New Roman" w:cs="Times New Roman"/>
          <w:sz w:val="24"/>
          <w:szCs w:val="24"/>
        </w:rPr>
        <w:t>: There is no significant relationship between the type of waste generated and willingness to adopt bioenergy.</w:t>
      </w:r>
    </w:p>
    <w:p w14:paraId="5858DD6F" w14:textId="77777777" w:rsidR="00654935" w:rsidRDefault="0010461A">
      <w:pPr>
        <w:spacing w:before="24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Pr>
          <w:rFonts w:ascii="Times New Roman" w:eastAsia="Times New Roman" w:hAnsi="Times New Roman" w:cs="Times New Roman"/>
          <w:sz w:val="24"/>
          <w:szCs w:val="24"/>
          <w:vertAlign w:val="subscript"/>
        </w:rPr>
        <w:t>a</w:t>
      </w:r>
      <w:r>
        <w:rPr>
          <w:rFonts w:ascii="Times New Roman" w:eastAsia="Times New Roman" w:hAnsi="Times New Roman" w:cs="Times New Roman"/>
          <w:sz w:val="24"/>
          <w:szCs w:val="24"/>
        </w:rPr>
        <w:t>: There is a significant relationship between the type of waste generated and willingness to adopt bioenergy.</w:t>
      </w:r>
    </w:p>
    <w:p w14:paraId="6433C11D" w14:textId="77777777" w:rsidR="00654935" w:rsidRDefault="0010461A">
      <w:p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3.0. </w:t>
      </w:r>
      <w:r w:rsidRPr="00CE6F55">
        <w:rPr>
          <w:rFonts w:ascii="Times New Roman" w:eastAsia="Times New Roman" w:hAnsi="Times New Roman" w:cs="Times New Roman"/>
          <w:b/>
          <w:sz w:val="24"/>
          <w:szCs w:val="24"/>
        </w:rPr>
        <w:t>Results and discussion</w:t>
      </w:r>
    </w:p>
    <w:p w14:paraId="308474EA" w14:textId="35860A78"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section presents the results of the descriptive and statistical analyses. The findings of the analysis and </w:t>
      </w:r>
      <w:r w:rsidR="00954B97">
        <w:rPr>
          <w:rFonts w:ascii="Times New Roman" w:eastAsia="Times New Roman" w:hAnsi="Times New Roman" w:cs="Times New Roman"/>
          <w:sz w:val="24"/>
          <w:szCs w:val="24"/>
        </w:rPr>
        <w:t>tests</w:t>
      </w:r>
      <w:r>
        <w:rPr>
          <w:rFonts w:ascii="Times New Roman" w:eastAsia="Times New Roman" w:hAnsi="Times New Roman" w:cs="Times New Roman"/>
          <w:sz w:val="24"/>
          <w:szCs w:val="24"/>
        </w:rPr>
        <w:t xml:space="preserve"> associated with the data from the sections of the questionnaire are presented in a descriptive analysis, followed by the findings of the tests and analysis. The outcomes of the test and analysis are outlined accordingly: a) socioeconomic description of biowaste producers in the FCT (section 3.1); b) characteristics of biowaste generated and accompanying knowledge of biowaste to biogas (section 3.2); c) role of biowaste in promoting clean energy solutions (section 3.3), and d) initiative for effective utilization (section 3.4) using both descriptive and inferential statistical approaches.</w:t>
      </w:r>
    </w:p>
    <w:p w14:paraId="648606C1" w14:textId="77777777" w:rsidR="00654935" w:rsidRDefault="0010461A">
      <w:p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3.1 Socioeconomic </w:t>
      </w:r>
      <w:r w:rsidR="00D74165">
        <w:rPr>
          <w:rFonts w:ascii="Times New Roman" w:eastAsia="Times New Roman" w:hAnsi="Times New Roman" w:cs="Times New Roman"/>
          <w:sz w:val="24"/>
          <w:szCs w:val="24"/>
        </w:rPr>
        <w:t>description</w:t>
      </w:r>
      <w:r>
        <w:rPr>
          <w:rFonts w:ascii="Times New Roman" w:eastAsia="Times New Roman" w:hAnsi="Times New Roman" w:cs="Times New Roman"/>
          <w:sz w:val="24"/>
          <w:szCs w:val="24"/>
        </w:rPr>
        <w:t xml:space="preserve"> of biowaste producers</w:t>
      </w:r>
    </w:p>
    <w:p w14:paraId="04BDFA7A"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socioeconomic characteristics of biowaste producers are gender, age, employment status, marital status, household size, average household income, marital status, and level of education. These variables provided a succinct overview of the respondents’ socio</w:t>
      </w:r>
      <w:sdt>
        <w:sdtPr>
          <w:tag w:val="goog_rdk_87"/>
          <w:id w:val="-1409989636"/>
        </w:sdtPr>
        <w:sdtEndPr/>
        <w:sdtContent>
          <w:r>
            <w:rPr>
              <w:rFonts w:ascii="Times New Roman" w:eastAsia="Times New Roman" w:hAnsi="Times New Roman" w:cs="Times New Roman"/>
              <w:sz w:val="24"/>
              <w:szCs w:val="24"/>
            </w:rPr>
            <w:t>-</w:t>
          </w:r>
        </w:sdtContent>
      </w:sdt>
      <w:r>
        <w:rPr>
          <w:rFonts w:ascii="Times New Roman" w:eastAsia="Times New Roman" w:hAnsi="Times New Roman" w:cs="Times New Roman"/>
          <w:sz w:val="24"/>
          <w:szCs w:val="24"/>
        </w:rPr>
        <w:t>economic outlook.</w:t>
      </w:r>
    </w:p>
    <w:p w14:paraId="073EBE11" w14:textId="54F49D35"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4049A7">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 shows the gender of the respondents</w:t>
      </w:r>
      <w:r w:rsidR="008347AF">
        <w:rPr>
          <w:rFonts w:ascii="Times New Roman" w:eastAsia="Times New Roman" w:hAnsi="Times New Roman" w:cs="Times New Roman"/>
          <w:sz w:val="24"/>
          <w:szCs w:val="24"/>
        </w:rPr>
        <w:t>, where</w:t>
      </w:r>
      <w:r>
        <w:rPr>
          <w:rFonts w:ascii="Times New Roman" w:eastAsia="Times New Roman" w:hAnsi="Times New Roman" w:cs="Times New Roman"/>
          <w:sz w:val="24"/>
          <w:szCs w:val="24"/>
        </w:rPr>
        <w:t xml:space="preserve"> 54% were male and 46% were female. The </w:t>
      </w:r>
      <w:r w:rsidR="00954B97">
        <w:rPr>
          <w:rFonts w:ascii="Times New Roman" w:eastAsia="Times New Roman" w:hAnsi="Times New Roman" w:cs="Times New Roman"/>
          <w:sz w:val="24"/>
          <w:szCs w:val="24"/>
        </w:rPr>
        <w:t>Figure</w:t>
      </w:r>
      <w:r>
        <w:rPr>
          <w:rFonts w:ascii="Times New Roman" w:eastAsia="Times New Roman" w:hAnsi="Times New Roman" w:cs="Times New Roman"/>
          <w:sz w:val="24"/>
          <w:szCs w:val="24"/>
        </w:rPr>
        <w:t xml:space="preserve"> shows that out of the 99 respondents, 53 </w:t>
      </w:r>
      <w:r w:rsidR="008347AF">
        <w:rPr>
          <w:rFonts w:ascii="Times New Roman" w:eastAsia="Times New Roman" w:hAnsi="Times New Roman" w:cs="Times New Roman"/>
          <w:sz w:val="24"/>
          <w:szCs w:val="24"/>
        </w:rPr>
        <w:t xml:space="preserve">were male </w:t>
      </w:r>
      <w:r>
        <w:rPr>
          <w:rFonts w:ascii="Times New Roman" w:eastAsia="Times New Roman" w:hAnsi="Times New Roman" w:cs="Times New Roman"/>
          <w:sz w:val="24"/>
          <w:szCs w:val="24"/>
        </w:rPr>
        <w:t xml:space="preserve">and 46 were male and female, respectively. Although the </w:t>
      </w:r>
      <w:r w:rsidR="00954B97">
        <w:rPr>
          <w:rFonts w:ascii="Times New Roman" w:eastAsia="Times New Roman" w:hAnsi="Times New Roman" w:cs="Times New Roman"/>
          <w:sz w:val="24"/>
          <w:szCs w:val="24"/>
        </w:rPr>
        <w:t>male-female</w:t>
      </w:r>
      <w:r>
        <w:rPr>
          <w:rFonts w:ascii="Times New Roman" w:eastAsia="Times New Roman" w:hAnsi="Times New Roman" w:cs="Times New Roman"/>
          <w:sz w:val="24"/>
          <w:szCs w:val="24"/>
        </w:rPr>
        <w:t xml:space="preserve"> gender is about 4% higher than the female gender, this difference is marginal. As such, there is a close balance between male and female participation in the biowaste generation in the FCT. </w:t>
      </w:r>
      <w:bookmarkStart w:id="2" w:name="_Hlk210336555"/>
      <w:r w:rsidR="00872EFF">
        <w:rPr>
          <w:rFonts w:ascii="Times New Roman" w:eastAsia="Times New Roman" w:hAnsi="Times New Roman" w:cs="Times New Roman"/>
          <w:sz w:val="24"/>
          <w:szCs w:val="24"/>
        </w:rPr>
        <w:t>The balance could imply that both genders are actively involved in the selling of perishable products in the capital city</w:t>
      </w:r>
      <w:r w:rsidR="00250074">
        <w:rPr>
          <w:rFonts w:ascii="Times New Roman" w:eastAsia="Times New Roman" w:hAnsi="Times New Roman" w:cs="Times New Roman"/>
          <w:sz w:val="24"/>
          <w:szCs w:val="24"/>
        </w:rPr>
        <w:t>.</w:t>
      </w:r>
      <w:bookmarkEnd w:id="2"/>
    </w:p>
    <w:p w14:paraId="0D0E37F1" w14:textId="5E30097D" w:rsidR="00654935" w:rsidRDefault="005148C8">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Similarly, the age distribution of respondents involved in biowaste production in the FCT is shown in Figure </w:t>
      </w:r>
      <w:r w:rsidR="00F4666F">
        <w:rPr>
          <w:rFonts w:ascii="Times New Roman" w:eastAsia="Times New Roman" w:hAnsi="Times New Roman" w:cs="Times New Roman"/>
          <w:sz w:val="24"/>
          <w:szCs w:val="24"/>
        </w:rPr>
        <w:t>6</w:t>
      </w:r>
      <w:r>
        <w:rPr>
          <w:rFonts w:ascii="Times New Roman" w:eastAsia="Times New Roman" w:hAnsi="Times New Roman" w:cs="Times New Roman"/>
          <w:sz w:val="24"/>
          <w:szCs w:val="24"/>
        </w:rPr>
        <w:t>. Over 44% of respondents were within the age range of 35–44 years, around 30% fell between 25 and 34 years, and approximately 19% were aged 18–24. This indicates that over 90% of the respondents were young. Conversely, older respondents made up less than 10% of those aged 45–65 years. Interestingly, none of the respondents was over 65 years old. The age below 18 years suggests that many teenagers in the FCT are not involved in various artisan activities, such as roadside selling.</w:t>
      </w:r>
    </w:p>
    <w:p w14:paraId="7584E101" w14:textId="4981FE78"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F4666F">
        <w:rPr>
          <w:rFonts w:ascii="Times New Roman" w:eastAsia="Times New Roman" w:hAnsi="Times New Roman" w:cs="Times New Roman"/>
          <w:sz w:val="24"/>
          <w:szCs w:val="24"/>
        </w:rPr>
        <w:t>7</w:t>
      </w:r>
      <w:r>
        <w:rPr>
          <w:rFonts w:ascii="Times New Roman" w:eastAsia="Times New Roman" w:hAnsi="Times New Roman" w:cs="Times New Roman"/>
          <w:sz w:val="24"/>
          <w:szCs w:val="24"/>
        </w:rPr>
        <w:t xml:space="preserve"> </w:t>
      </w:r>
      <w:r w:rsidR="000A7F7B">
        <w:rPr>
          <w:rFonts w:ascii="Times New Roman" w:eastAsia="Times New Roman" w:hAnsi="Times New Roman" w:cs="Times New Roman"/>
          <w:sz w:val="24"/>
          <w:szCs w:val="24"/>
        </w:rPr>
        <w:t xml:space="preserve">shows </w:t>
      </w:r>
      <w:r>
        <w:rPr>
          <w:rFonts w:ascii="Times New Roman" w:eastAsia="Times New Roman" w:hAnsi="Times New Roman" w:cs="Times New Roman"/>
          <w:sz w:val="24"/>
          <w:szCs w:val="24"/>
        </w:rPr>
        <w:t>the employment attributes and choices of artisan enterprises producing biowaste in the study area. Employment attributes and choices included employment status, type of employment, and category of self-employed. Accordingly, about 92% of the respondents claimed that they were employed, and less than 10% claimed to be retained or unemployed. Based on the type of employment, over 90% of respondents claimed that they were either self-employed or belonged to a private organization</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meanwhile, about 40% claimed to be self-employed, and less than 10% were employed by the government. This could mean that most of the respondents perceived their business as a form of employment for them, and some were combining working with either the government or private organizations with a medium- and small-scale enterprise. </w:t>
      </w:r>
    </w:p>
    <w:p w14:paraId="05B8D602" w14:textId="18355FB5"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addition, approximately 80% of the respondents who claimed to be self-employed operated small- and medium-sized food businesses. Of these, about 50% operate cafeterias or restaurant outlets and local food enterprises (that is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those that largely operate by the roadside using a few </w:t>
      </w:r>
      <w:r>
        <w:rPr>
          <w:rFonts w:ascii="Times New Roman" w:eastAsia="Times New Roman" w:hAnsi="Times New Roman" w:cs="Times New Roman"/>
          <w:sz w:val="24"/>
          <w:szCs w:val="24"/>
        </w:rPr>
        <w:lastRenderedPageBreak/>
        <w:t xml:space="preserve">small coolers, benches, and tables). </w:t>
      </w:r>
      <w:r w:rsidR="00A33DA1">
        <w:rPr>
          <w:rFonts w:ascii="Times New Roman" w:eastAsia="Times New Roman" w:hAnsi="Times New Roman" w:cs="Times New Roman"/>
          <w:sz w:val="24"/>
          <w:szCs w:val="24"/>
        </w:rPr>
        <w:t>Also</w:t>
      </w:r>
      <w:r>
        <w:rPr>
          <w:rFonts w:ascii="Times New Roman" w:eastAsia="Times New Roman" w:hAnsi="Times New Roman" w:cs="Times New Roman"/>
          <w:sz w:val="24"/>
          <w:szCs w:val="24"/>
        </w:rPr>
        <w:t xml:space="preserve">, less than 20% of the self-employed are engaged in animal breeding through husbandry. </w:t>
      </w:r>
    </w:p>
    <w:p w14:paraId="1EF6BAE8" w14:textId="77777777" w:rsidR="00654935" w:rsidRDefault="00D06A46">
      <w:pPr>
        <w:spacing w:before="240" w:line="240" w:lineRule="auto"/>
        <w:jc w:val="center"/>
        <w:rPr>
          <w:rFonts w:ascii="Times New Roman" w:eastAsia="Times New Roman" w:hAnsi="Times New Roman" w:cs="Times New Roman"/>
          <w:sz w:val="24"/>
          <w:szCs w:val="24"/>
        </w:rPr>
      </w:pPr>
      <w:sdt>
        <w:sdtPr>
          <w:tag w:val="goog_rdk_93"/>
          <w:id w:val="-1772771353"/>
          <w:showingPlcHdr/>
        </w:sdtPr>
        <w:sdtEndPr/>
        <w:sdtContent>
          <w:r w:rsidR="0066018B">
            <w:t xml:space="preserve">     </w:t>
          </w:r>
        </w:sdtContent>
      </w:sdt>
      <w:r w:rsidR="00EF6F03">
        <w:rPr>
          <w:rFonts w:ascii="Times New Roman" w:eastAsia="Times New Roman" w:hAnsi="Times New Roman" w:cs="Times New Roman"/>
          <w:noProof/>
          <w:sz w:val="24"/>
          <w:szCs w:val="24"/>
        </w:rPr>
        <w:drawing>
          <wp:inline distT="0" distB="0" distL="0" distR="0" wp14:anchorId="0A240216" wp14:editId="2270CC5A">
            <wp:extent cx="4648200" cy="3676650"/>
            <wp:effectExtent l="0" t="0" r="0" b="0"/>
            <wp:docPr id="1938558306" name="Chart 1938558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A6D2840" w14:textId="1A5A42BC"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4049A7">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 Gender of biowaste </w:t>
      </w:r>
      <w:r w:rsidR="00827082">
        <w:rPr>
          <w:rFonts w:ascii="Times New Roman" w:eastAsia="Times New Roman" w:hAnsi="Times New Roman" w:cs="Times New Roman"/>
          <w:sz w:val="24"/>
          <w:szCs w:val="24"/>
        </w:rPr>
        <w:t>producers</w:t>
      </w:r>
      <w:r>
        <w:rPr>
          <w:rFonts w:ascii="Times New Roman" w:eastAsia="Times New Roman" w:hAnsi="Times New Roman" w:cs="Times New Roman"/>
          <w:sz w:val="24"/>
          <w:szCs w:val="24"/>
        </w:rPr>
        <w:t xml:space="preserve"> in the FCT</w:t>
      </w:r>
    </w:p>
    <w:p w14:paraId="48AE1483" w14:textId="77777777" w:rsidR="00654935" w:rsidRDefault="0010461A">
      <w:pPr>
        <w:spacing w:before="240" w:line="240" w:lineRule="auto"/>
        <w:jc w:val="center"/>
        <w:rPr>
          <w:rFonts w:ascii="Times New Roman" w:eastAsia="Times New Roman" w:hAnsi="Times New Roman" w:cs="Times New Roman"/>
          <w:sz w:val="24"/>
          <w:szCs w:val="24"/>
        </w:rPr>
      </w:pPr>
      <w:r>
        <w:rPr>
          <w:noProof/>
        </w:rPr>
        <w:drawing>
          <wp:inline distT="0" distB="0" distL="0" distR="0" wp14:anchorId="5C5C61AD" wp14:editId="5F1C008A">
            <wp:extent cx="5410200" cy="3028950"/>
            <wp:effectExtent l="0" t="0" r="0" b="0"/>
            <wp:docPr id="1938558305" name="Chart 19385583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955C9C5" w14:textId="1DA97C1A"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4049A7">
        <w:rPr>
          <w:rFonts w:ascii="Times New Roman" w:eastAsia="Times New Roman" w:hAnsi="Times New Roman" w:cs="Times New Roman"/>
          <w:sz w:val="24"/>
          <w:szCs w:val="24"/>
        </w:rPr>
        <w:t>6</w:t>
      </w:r>
      <w:r>
        <w:rPr>
          <w:rFonts w:ascii="Times New Roman" w:eastAsia="Times New Roman" w:hAnsi="Times New Roman" w:cs="Times New Roman"/>
          <w:sz w:val="24"/>
          <w:szCs w:val="24"/>
        </w:rPr>
        <w:t>. Age distribution of biowaste provider</w:t>
      </w:r>
      <w:r w:rsidR="00827082">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in FCT</w:t>
      </w:r>
    </w:p>
    <w:p w14:paraId="4B2A5EC9" w14:textId="77777777" w:rsidR="00654935" w:rsidRDefault="0010461A">
      <w:pPr>
        <w:spacing w:before="240" w:line="240" w:lineRule="auto"/>
        <w:jc w:val="center"/>
        <w:rPr>
          <w:rFonts w:ascii="Times New Roman" w:eastAsia="Times New Roman" w:hAnsi="Times New Roman" w:cs="Times New Roman"/>
          <w:sz w:val="24"/>
          <w:szCs w:val="24"/>
        </w:rPr>
      </w:pPr>
      <w:r>
        <w:rPr>
          <w:noProof/>
        </w:rPr>
        <w:lastRenderedPageBreak/>
        <w:drawing>
          <wp:inline distT="0" distB="0" distL="0" distR="0" wp14:anchorId="504D8E0A" wp14:editId="4A4F02A7">
            <wp:extent cx="5848538" cy="5696535"/>
            <wp:effectExtent l="0" t="0" r="0" b="0"/>
            <wp:docPr id="1938558308" name="Chart 1938558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3832527" w14:textId="3C962B33"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F4666F">
        <w:rPr>
          <w:rFonts w:ascii="Times New Roman" w:eastAsia="Times New Roman" w:hAnsi="Times New Roman" w:cs="Times New Roman"/>
          <w:sz w:val="24"/>
          <w:szCs w:val="24"/>
        </w:rPr>
        <w:t>7</w:t>
      </w:r>
      <w:r>
        <w:rPr>
          <w:rFonts w:ascii="Times New Roman" w:eastAsia="Times New Roman" w:hAnsi="Times New Roman" w:cs="Times New Roman"/>
          <w:sz w:val="24"/>
          <w:szCs w:val="24"/>
        </w:rPr>
        <w:t>. Employment status and other employment attributes of biowaste generators</w:t>
      </w:r>
    </w:p>
    <w:p w14:paraId="493524BB" w14:textId="6C732212"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Furthermore, marital status and education level are significant socioeconomic variables that reveal the marital and educational status of respondents and play a significant role in the overall output of biowaste generation. Figure </w:t>
      </w:r>
      <w:r w:rsidR="00F4666F">
        <w:rPr>
          <w:rFonts w:ascii="Times New Roman" w:eastAsia="Times New Roman" w:hAnsi="Times New Roman" w:cs="Times New Roman"/>
          <w:sz w:val="24"/>
          <w:szCs w:val="24"/>
        </w:rPr>
        <w:t>8</w:t>
      </w:r>
      <w:r>
        <w:rPr>
          <w:rFonts w:ascii="Times New Roman" w:eastAsia="Times New Roman" w:hAnsi="Times New Roman" w:cs="Times New Roman"/>
          <w:sz w:val="24"/>
          <w:szCs w:val="24"/>
        </w:rPr>
        <w:t xml:space="preserve"> shows the marital status and educational level of the respondents. A significant number of </w:t>
      </w:r>
      <w:r w:rsidR="00C351AE">
        <w:rPr>
          <w:rFonts w:ascii="Times New Roman" w:eastAsia="Times New Roman" w:hAnsi="Times New Roman" w:cs="Times New Roman"/>
          <w:sz w:val="24"/>
          <w:szCs w:val="24"/>
        </w:rPr>
        <w:t>a</w:t>
      </w:r>
      <w:r>
        <w:rPr>
          <w:rFonts w:ascii="Times New Roman" w:eastAsia="Times New Roman" w:hAnsi="Times New Roman" w:cs="Times New Roman"/>
          <w:sz w:val="24"/>
          <w:szCs w:val="24"/>
        </w:rPr>
        <w:t>lmost 60% of respondents claimed to be married</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followed by about 25% who claimed to be widowed, around 15% were single, and a small number </w:t>
      </w:r>
      <w:sdt>
        <w:sdtPr>
          <w:tag w:val="goog_rdk_97"/>
          <w:id w:val="126291038"/>
        </w:sdtPr>
        <w:sdtEndPr/>
        <w:sdtContent>
          <w:r>
            <w:rPr>
              <w:rFonts w:ascii="Times New Roman" w:eastAsia="Times New Roman" w:hAnsi="Times New Roman" w:cs="Times New Roman"/>
              <w:sz w:val="24"/>
              <w:szCs w:val="24"/>
            </w:rPr>
            <w:t xml:space="preserve">of </w:t>
          </w:r>
        </w:sdtContent>
      </w:sdt>
      <w:r>
        <w:rPr>
          <w:rFonts w:ascii="Times New Roman" w:eastAsia="Times New Roman" w:hAnsi="Times New Roman" w:cs="Times New Roman"/>
          <w:sz w:val="24"/>
          <w:szCs w:val="24"/>
        </w:rPr>
        <w:t xml:space="preserve"> less than 3% claimed to be divorced.</w:t>
      </w:r>
    </w:p>
    <w:p w14:paraId="16CEF26D"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About 68% of the respondents were graduates of bachelor’s degrees or Higher National Diploma (HND), of which around 38% had bachelor's degrees and 31% had HND.  In addition, 20% of the respondents were National Diploma (ND) degree holders, less than 10% were secondary school leavers, and less than 5% were primary school leavers. Similarly, the percentage of master's degree holders was less than 5%. While all the respondents had attained an educational status,</w:t>
      </w:r>
      <w:sdt>
        <w:sdtPr>
          <w:tag w:val="goog_rdk_99"/>
          <w:id w:val="-109822297"/>
        </w:sdtPr>
        <w:sdtEndPr/>
        <w:sdtContent>
          <w:r>
            <w:rPr>
              <w:rFonts w:ascii="Times New Roman" w:eastAsia="Times New Roman" w:hAnsi="Times New Roman" w:cs="Times New Roman"/>
              <w:sz w:val="24"/>
              <w:szCs w:val="24"/>
            </w:rPr>
            <w:t>,</w:t>
          </w:r>
        </w:sdtContent>
      </w:sdt>
      <w:r>
        <w:rPr>
          <w:rFonts w:ascii="Times New Roman" w:eastAsia="Times New Roman" w:hAnsi="Times New Roman" w:cs="Times New Roman"/>
          <w:sz w:val="24"/>
          <w:szCs w:val="24"/>
        </w:rPr>
        <w:t xml:space="preserve"> none of the respondents </w:t>
      </w:r>
      <w:r w:rsidR="00D74165">
        <w:rPr>
          <w:rFonts w:ascii="Times New Roman" w:eastAsia="Times New Roman" w:hAnsi="Times New Roman" w:cs="Times New Roman"/>
          <w:sz w:val="24"/>
          <w:szCs w:val="24"/>
        </w:rPr>
        <w:t>had</w:t>
      </w:r>
      <w:r>
        <w:rPr>
          <w:rFonts w:ascii="Times New Roman" w:eastAsia="Times New Roman" w:hAnsi="Times New Roman" w:cs="Times New Roman"/>
          <w:sz w:val="24"/>
          <w:szCs w:val="24"/>
        </w:rPr>
        <w:t xml:space="preserve"> any education. This implies that more married respondents who have acquired basic and higher education are involved in medium- or small-scale businesses/enterprises that generate plant, animal, or kitchen-based biowaste.</w:t>
      </w:r>
    </w:p>
    <w:p w14:paraId="1C3706EF" w14:textId="77777777" w:rsidR="00654935" w:rsidRDefault="0010461A">
      <w:pPr>
        <w:spacing w:before="240" w:line="240" w:lineRule="auto"/>
        <w:jc w:val="center"/>
        <w:rPr>
          <w:rFonts w:ascii="Times New Roman" w:eastAsia="Times New Roman" w:hAnsi="Times New Roman" w:cs="Times New Roman"/>
          <w:sz w:val="24"/>
          <w:szCs w:val="24"/>
        </w:rPr>
      </w:pPr>
      <w:r>
        <w:rPr>
          <w:noProof/>
        </w:rPr>
        <w:drawing>
          <wp:inline distT="0" distB="0" distL="0" distR="0" wp14:anchorId="5425A585" wp14:editId="434BCBE3">
            <wp:extent cx="5467494" cy="5277208"/>
            <wp:effectExtent l="0" t="0" r="0" b="0"/>
            <wp:docPr id="1938558307" name="Chart 19385583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611AF4F" w14:textId="29A8F58E"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F4666F">
        <w:rPr>
          <w:rFonts w:ascii="Times New Roman" w:eastAsia="Times New Roman" w:hAnsi="Times New Roman" w:cs="Times New Roman"/>
          <w:sz w:val="24"/>
          <w:szCs w:val="24"/>
        </w:rPr>
        <w:t>8</w:t>
      </w:r>
      <w:r>
        <w:rPr>
          <w:rFonts w:ascii="Times New Roman" w:eastAsia="Times New Roman" w:hAnsi="Times New Roman" w:cs="Times New Roman"/>
          <w:sz w:val="24"/>
          <w:szCs w:val="24"/>
        </w:rPr>
        <w:t>. Marital status and Education level of respondents</w:t>
      </w:r>
    </w:p>
    <w:p w14:paraId="6F7F0AD1" w14:textId="537FC202"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Further, the socioeconomic descriptive outlook of respondents, </w:t>
      </w:r>
      <w:r w:rsidR="00F4666F">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number of customers per day, average monthly income, and </w:t>
      </w:r>
      <w:r w:rsidR="00F4666F">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household size are relevant social and economic parameters. These parameters investigated the respondents’</w:t>
      </w:r>
      <w:r w:rsidR="000A7F7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economic capacity and estimated expenses through household size, as shown in Figure </w:t>
      </w:r>
      <w:r w:rsidR="006600DB">
        <w:rPr>
          <w:rFonts w:ascii="Times New Roman" w:eastAsia="Times New Roman" w:hAnsi="Times New Roman" w:cs="Times New Roman"/>
          <w:sz w:val="24"/>
          <w:szCs w:val="24"/>
        </w:rPr>
        <w:t>9</w:t>
      </w:r>
      <w:r>
        <w:rPr>
          <w:rFonts w:ascii="Times New Roman" w:eastAsia="Times New Roman" w:hAnsi="Times New Roman" w:cs="Times New Roman"/>
          <w:sz w:val="24"/>
          <w:szCs w:val="24"/>
        </w:rPr>
        <w:t xml:space="preserve">. According to Figure </w:t>
      </w:r>
      <w:r w:rsidR="00FF61B2">
        <w:rPr>
          <w:rFonts w:ascii="Times New Roman" w:eastAsia="Times New Roman" w:hAnsi="Times New Roman" w:cs="Times New Roman"/>
          <w:sz w:val="24"/>
          <w:szCs w:val="24"/>
        </w:rPr>
        <w:t>9</w:t>
      </w:r>
      <w:r>
        <w:rPr>
          <w:rFonts w:ascii="Times New Roman" w:eastAsia="Times New Roman" w:hAnsi="Times New Roman" w:cs="Times New Roman"/>
          <w:sz w:val="24"/>
          <w:szCs w:val="24"/>
        </w:rPr>
        <w:t xml:space="preserve">, about 54% of respondents claimed that they received around 10 </w:t>
      </w:r>
      <w:r w:rsidR="00D74165">
        <w:rPr>
          <w:rFonts w:ascii="Times New Roman" w:eastAsia="Times New Roman" w:hAnsi="Times New Roman" w:cs="Times New Roman"/>
          <w:sz w:val="24"/>
          <w:szCs w:val="24"/>
        </w:rPr>
        <w:t>to</w:t>
      </w:r>
      <w:r>
        <w:rPr>
          <w:rFonts w:ascii="Times New Roman" w:eastAsia="Times New Roman" w:hAnsi="Times New Roman" w:cs="Times New Roman"/>
          <w:sz w:val="24"/>
          <w:szCs w:val="24"/>
        </w:rPr>
        <w:t xml:space="preserve"> 15 customers per day, followed by about 30% of respondents who claimed to record over 15 customers who patronized their business outfit per day. </w:t>
      </w:r>
    </w:p>
    <w:p w14:paraId="77CED8B4" w14:textId="77777777" w:rsidR="00654935" w:rsidRDefault="0010461A">
      <w:pPr>
        <w:spacing w:before="240" w:line="240" w:lineRule="auto"/>
        <w:jc w:val="center"/>
        <w:rPr>
          <w:rFonts w:ascii="Times New Roman" w:eastAsia="Times New Roman" w:hAnsi="Times New Roman" w:cs="Times New Roman"/>
          <w:sz w:val="24"/>
          <w:szCs w:val="24"/>
        </w:rPr>
      </w:pPr>
      <w:r>
        <w:rPr>
          <w:noProof/>
        </w:rPr>
        <w:drawing>
          <wp:inline distT="0" distB="0" distL="0" distR="0" wp14:anchorId="4DD9A4DF" wp14:editId="3196DDF2">
            <wp:extent cx="6134112" cy="5906034"/>
            <wp:effectExtent l="0" t="0" r="0" b="0"/>
            <wp:docPr id="1938558310" name="Chart 1938558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55C5711" w14:textId="2BEC9806"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620C32">
        <w:rPr>
          <w:rFonts w:ascii="Times New Roman" w:eastAsia="Times New Roman" w:hAnsi="Times New Roman" w:cs="Times New Roman"/>
          <w:sz w:val="24"/>
          <w:szCs w:val="24"/>
        </w:rPr>
        <w:t>9.</w:t>
      </w:r>
      <w:r>
        <w:rPr>
          <w:rFonts w:ascii="Times New Roman" w:eastAsia="Times New Roman" w:hAnsi="Times New Roman" w:cs="Times New Roman"/>
          <w:sz w:val="24"/>
          <w:szCs w:val="24"/>
        </w:rPr>
        <w:t xml:space="preserve"> Socio-economic outlook of biowaste producers in the FCT </w:t>
      </w:r>
    </w:p>
    <w:p w14:paraId="528513BF" w14:textId="4B397FB6"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In addition, about 51% of the respondents claimed they earn between N20,000 and N50,000 a month, around 39% earned between N50,000 and N100,000, and less than 10% claimed to earn above N100,000 and below N20,000 every month. In terms of household size, over 60% of respondents claimed that they had a household size of between three and five people</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followed by about 20% who claimed to </w:t>
      </w:r>
      <w:r w:rsidR="00F4666F">
        <w:rPr>
          <w:rFonts w:ascii="Times New Roman" w:eastAsia="Times New Roman" w:hAnsi="Times New Roman" w:cs="Times New Roman"/>
          <w:sz w:val="24"/>
          <w:szCs w:val="24"/>
        </w:rPr>
        <w:t>have</w:t>
      </w:r>
      <w:r>
        <w:rPr>
          <w:rFonts w:ascii="Times New Roman" w:eastAsia="Times New Roman" w:hAnsi="Times New Roman" w:cs="Times New Roman"/>
          <w:sz w:val="24"/>
          <w:szCs w:val="24"/>
        </w:rPr>
        <w:t xml:space="preserve"> between six and eight people in </w:t>
      </w:r>
      <w:r w:rsidR="00F4666F">
        <w:rPr>
          <w:rFonts w:ascii="Times New Roman" w:eastAsia="Times New Roman" w:hAnsi="Times New Roman" w:cs="Times New Roman"/>
          <w:sz w:val="24"/>
          <w:szCs w:val="24"/>
        </w:rPr>
        <w:t xml:space="preserve">their </w:t>
      </w:r>
      <w:r>
        <w:rPr>
          <w:rFonts w:ascii="Times New Roman" w:eastAsia="Times New Roman" w:hAnsi="Times New Roman" w:cs="Times New Roman"/>
          <w:sz w:val="24"/>
          <w:szCs w:val="24"/>
        </w:rPr>
        <w:t>household.</w:t>
      </w:r>
    </w:p>
    <w:p w14:paraId="565367CB" w14:textId="77777777" w:rsidR="00654935" w:rsidRDefault="0010461A">
      <w:p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3.2. Characteristics of biowaste generated and </w:t>
      </w:r>
      <w:r w:rsidR="00D74165">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accompanied knowledge of biowaste to biogas</w:t>
      </w:r>
    </w:p>
    <w:p w14:paraId="58C1B5AE"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subsection presents the characteristics of biowaste, its management, and awareness of its benefits. The characteristics of the generated biowaste (Figure 9), amount of generated waste (Figure 10)</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biowaste management practices (Figure 11), cooking attributes and biogas awareness (Figures 12 </w:t>
      </w:r>
      <w:sdt>
        <w:sdtPr>
          <w:tag w:val="goog_rdk_104"/>
          <w:id w:val="1954280071"/>
        </w:sdtPr>
        <w:sdtEndPr/>
        <w:sdtContent>
          <w:r>
            <w:rPr>
              <w:rFonts w:ascii="Times New Roman" w:eastAsia="Times New Roman" w:hAnsi="Times New Roman" w:cs="Times New Roman"/>
              <w:sz w:val="24"/>
              <w:szCs w:val="24"/>
            </w:rPr>
            <w:t>and</w:t>
          </w:r>
        </w:sdtContent>
      </w:sdt>
      <w:r>
        <w:rPr>
          <w:rFonts w:ascii="Times New Roman" w:eastAsia="Times New Roman" w:hAnsi="Times New Roman" w:cs="Times New Roman"/>
          <w:sz w:val="24"/>
          <w:szCs w:val="24"/>
        </w:rPr>
        <w:t xml:space="preserve"> 13), willingness to use biogas (Figure 13), and support for biogas utilization to meet heating and cooking needs (Figure 14) are presented and discussed. </w:t>
      </w:r>
    </w:p>
    <w:p w14:paraId="1A63B35F" w14:textId="7B357A7E"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6600DB">
        <w:rPr>
          <w:rFonts w:ascii="Times New Roman" w:eastAsia="Times New Roman" w:hAnsi="Times New Roman" w:cs="Times New Roman"/>
          <w:sz w:val="24"/>
          <w:szCs w:val="24"/>
        </w:rPr>
        <w:t>10</w:t>
      </w:r>
      <w:r>
        <w:rPr>
          <w:rFonts w:ascii="Times New Roman" w:eastAsia="Times New Roman" w:hAnsi="Times New Roman" w:cs="Times New Roman"/>
          <w:sz w:val="24"/>
          <w:szCs w:val="24"/>
        </w:rPr>
        <w:t xml:space="preserve">, shows the characteristics of biowaste generation based on </w:t>
      </w:r>
      <w:proofErr w:type="spellStart"/>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 category of waste source; ii) waste type; iii) frequency of waste generation; and iv) waste generated. The category of waste sources revealed that about 65% of respondents generated kitchen waste, followed by 23% and 11% plant and animal-based waste, respectively. Regarding the type of waste generated</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approximately 88% of the respondents claimed that they generated both solid and liquid waste. For the number of times (frequency) waste is generated, </w:t>
      </w:r>
      <w:r w:rsidR="00070B38">
        <w:rPr>
          <w:rFonts w:ascii="Times New Roman" w:eastAsia="Times New Roman" w:hAnsi="Times New Roman" w:cs="Times New Roman"/>
          <w:sz w:val="24"/>
          <w:szCs w:val="24"/>
        </w:rPr>
        <w:t>o</w:t>
      </w:r>
      <w:r>
        <w:rPr>
          <w:rFonts w:ascii="Times New Roman" w:eastAsia="Times New Roman" w:hAnsi="Times New Roman" w:cs="Times New Roman"/>
          <w:sz w:val="24"/>
          <w:szCs w:val="24"/>
        </w:rPr>
        <w:t>ver 50% of respondents claimed that they generated waste daily, about 25% claimed that their wastes were generated weekly, and about 20% generated waste every two days.</w:t>
      </w:r>
    </w:p>
    <w:p w14:paraId="7DE51135" w14:textId="5DC580D1"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terms of waste generated</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over 80% of respondents claimed that they generated food waste, and less than 10% of respondents claimed that they generated other wastes</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such as used cooking oil, poultry waste, and cassava waste. Figure </w:t>
      </w:r>
      <w:r w:rsidR="00686998">
        <w:rPr>
          <w:rFonts w:ascii="Times New Roman" w:eastAsia="Times New Roman" w:hAnsi="Times New Roman" w:cs="Times New Roman"/>
          <w:sz w:val="24"/>
          <w:szCs w:val="24"/>
        </w:rPr>
        <w:t>1</w:t>
      </w:r>
      <w:r w:rsidR="008A1207">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w:t>
      </w:r>
      <w:r w:rsidR="00D74165">
        <w:rPr>
          <w:rFonts w:ascii="Times New Roman" w:eastAsia="Times New Roman" w:hAnsi="Times New Roman" w:cs="Times New Roman"/>
          <w:sz w:val="24"/>
          <w:szCs w:val="24"/>
        </w:rPr>
        <w:t>reveals</w:t>
      </w:r>
      <w:r>
        <w:rPr>
          <w:rFonts w:ascii="Times New Roman" w:eastAsia="Times New Roman" w:hAnsi="Times New Roman" w:cs="Times New Roman"/>
          <w:sz w:val="24"/>
          <w:szCs w:val="24"/>
        </w:rPr>
        <w:t xml:space="preserve"> </w:t>
      </w:r>
      <w:sdt>
        <w:sdtPr>
          <w:tag w:val="goog_rdk_107"/>
          <w:id w:val="-30728642"/>
        </w:sdtPr>
        <w:sdtEndPr/>
        <w:sdtContent>
          <w:r w:rsidR="00D74165">
            <w:t xml:space="preserve"> </w:t>
          </w:r>
        </w:sdtContent>
      </w:sdt>
      <w:r>
        <w:rPr>
          <w:rFonts w:ascii="Times New Roman" w:eastAsia="Times New Roman" w:hAnsi="Times New Roman" w:cs="Times New Roman"/>
          <w:sz w:val="24"/>
          <w:szCs w:val="24"/>
        </w:rPr>
        <w:t>that most of the biowaste generated from the FCT is food waste</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either solid or liquid </w:t>
      </w:r>
      <w:r w:rsidR="00D74165">
        <w:rPr>
          <w:rFonts w:ascii="Times New Roman" w:eastAsia="Times New Roman" w:hAnsi="Times New Roman" w:cs="Times New Roman"/>
          <w:sz w:val="24"/>
          <w:szCs w:val="24"/>
        </w:rPr>
        <w:t>waste</w:t>
      </w:r>
      <w:r>
        <w:rPr>
          <w:rFonts w:ascii="Times New Roman" w:eastAsia="Times New Roman" w:hAnsi="Times New Roman" w:cs="Times New Roman"/>
          <w:sz w:val="24"/>
          <w:szCs w:val="24"/>
        </w:rPr>
        <w:t>.</w:t>
      </w:r>
    </w:p>
    <w:p w14:paraId="57D22C51" w14:textId="2C4CCCEE"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1</w:t>
      </w:r>
      <w:r w:rsidR="008A1207">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shows the daily waste generation according to respondents. Approximately 38% of respondents claimed that they generated between 2.1 and 5 kg of waste daily. In addition, approximately 25% of respondents claimed that they generated 5.1 and 10 kg of daily waste. Likewise, almost 20% of the respondents reported that they generated over 10 kg of waste daily. This </w:t>
      </w:r>
      <w:r w:rsidR="00D74165">
        <w:rPr>
          <w:rFonts w:ascii="Times New Roman" w:eastAsia="Times New Roman" w:hAnsi="Times New Roman" w:cs="Times New Roman"/>
          <w:sz w:val="24"/>
          <w:szCs w:val="24"/>
        </w:rPr>
        <w:t>suggests</w:t>
      </w:r>
      <w:r>
        <w:rPr>
          <w:rFonts w:ascii="Times New Roman" w:eastAsia="Times New Roman" w:hAnsi="Times New Roman" w:cs="Times New Roman"/>
          <w:sz w:val="24"/>
          <w:szCs w:val="24"/>
        </w:rPr>
        <w:t xml:space="preserve"> that significant kitchen waste is generated daily. </w:t>
      </w:r>
    </w:p>
    <w:p w14:paraId="34FB0840" w14:textId="77777777" w:rsidR="00654935" w:rsidRDefault="0010461A">
      <w:pPr>
        <w:spacing w:before="240" w:line="240" w:lineRule="auto"/>
        <w:jc w:val="center"/>
        <w:rPr>
          <w:rFonts w:ascii="Times New Roman" w:eastAsia="Times New Roman" w:hAnsi="Times New Roman" w:cs="Times New Roman"/>
          <w:sz w:val="24"/>
          <w:szCs w:val="24"/>
        </w:rPr>
      </w:pPr>
      <w:r>
        <w:rPr>
          <w:noProof/>
        </w:rPr>
        <w:lastRenderedPageBreak/>
        <w:drawing>
          <wp:inline distT="0" distB="0" distL="0" distR="0" wp14:anchorId="03CD6C14" wp14:editId="7AB7E29A">
            <wp:extent cx="6153653" cy="5848539"/>
            <wp:effectExtent l="0" t="0" r="0" b="0"/>
            <wp:docPr id="1938558309" name="Chart 19385583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D785D83" w14:textId="54D4C452"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620C32">
        <w:rPr>
          <w:rFonts w:ascii="Times New Roman" w:eastAsia="Times New Roman" w:hAnsi="Times New Roman" w:cs="Times New Roman"/>
          <w:sz w:val="24"/>
          <w:szCs w:val="24"/>
        </w:rPr>
        <w:t>10</w:t>
      </w:r>
      <w:r>
        <w:rPr>
          <w:rFonts w:ascii="Times New Roman" w:eastAsia="Times New Roman" w:hAnsi="Times New Roman" w:cs="Times New Roman"/>
          <w:sz w:val="24"/>
          <w:szCs w:val="24"/>
        </w:rPr>
        <w:t>. Characteristics of biowaste generated in the FCT</w:t>
      </w:r>
    </w:p>
    <w:p w14:paraId="2DA83166" w14:textId="00E4ED95"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1</w:t>
      </w:r>
      <w:r w:rsidR="0011199D">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illustrates the biowaste management strategies, which are discussed in the following highlights: waste sorting, methods of solid and liquid waste disposal, and frequency of waste disposal. According to Figure 11</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over 75% of respondents claimed that they did not sort their waste before disposing </w:t>
      </w:r>
      <w:r w:rsidR="00686998">
        <w:rPr>
          <w:rFonts w:ascii="Times New Roman" w:eastAsia="Times New Roman" w:hAnsi="Times New Roman" w:cs="Times New Roman"/>
          <w:sz w:val="24"/>
          <w:szCs w:val="24"/>
        </w:rPr>
        <w:t>of it</w:t>
      </w:r>
      <w:r>
        <w:rPr>
          <w:rFonts w:ascii="Times New Roman" w:eastAsia="Times New Roman" w:hAnsi="Times New Roman" w:cs="Times New Roman"/>
          <w:sz w:val="24"/>
          <w:szCs w:val="24"/>
        </w:rPr>
        <w:t>. For solid waste disposal, over 65% of respondents claimed that they pay some disposal agency to dispose of their waste</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while over 50% of respondents claimed they paid disposal agents to dispose of their waste</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however, over 30% of respondents claimed they disposed of liquid waste in nearby drainages. </w:t>
      </w:r>
    </w:p>
    <w:p w14:paraId="287BE27C" w14:textId="77777777" w:rsidR="00654935" w:rsidRDefault="0010461A">
      <w:pPr>
        <w:spacing w:before="240" w:line="240" w:lineRule="auto"/>
        <w:jc w:val="center"/>
        <w:rPr>
          <w:rFonts w:ascii="Times New Roman" w:eastAsia="Times New Roman" w:hAnsi="Times New Roman" w:cs="Times New Roman"/>
          <w:sz w:val="24"/>
          <w:szCs w:val="24"/>
        </w:rPr>
      </w:pPr>
      <w:r>
        <w:rPr>
          <w:noProof/>
        </w:rPr>
        <w:lastRenderedPageBreak/>
        <w:drawing>
          <wp:inline distT="0" distB="0" distL="0" distR="0" wp14:anchorId="7B7D15A5" wp14:editId="08B443C5">
            <wp:extent cx="5943600" cy="4762925"/>
            <wp:effectExtent l="0" t="0" r="0" b="0"/>
            <wp:docPr id="1938558313" name="Chart 1938558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3AC6D03" w14:textId="1E2B7FC5"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1</w:t>
      </w:r>
      <w:r w:rsidR="00620C32">
        <w:rPr>
          <w:rFonts w:ascii="Times New Roman" w:eastAsia="Times New Roman" w:hAnsi="Times New Roman" w:cs="Times New Roman"/>
          <w:sz w:val="24"/>
          <w:szCs w:val="24"/>
        </w:rPr>
        <w:t>1</w:t>
      </w:r>
      <w:r>
        <w:rPr>
          <w:rFonts w:ascii="Times New Roman" w:eastAsia="Times New Roman" w:hAnsi="Times New Roman" w:cs="Times New Roman"/>
          <w:sz w:val="24"/>
          <w:szCs w:val="24"/>
        </w:rPr>
        <w:t>. Average daily biowaste generated</w:t>
      </w:r>
    </w:p>
    <w:p w14:paraId="78DEEE3E" w14:textId="3739050D"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addition, approximately 45% of respondents claimed they dispose of their waste daily; however, approximately 28% of respondents claimed they dispose of their waste twice weekly </w:t>
      </w:r>
      <w:r w:rsidR="0075789F">
        <w:rPr>
          <w:rFonts w:ascii="Times New Roman" w:eastAsia="Times New Roman" w:hAnsi="Times New Roman" w:cs="Times New Roman"/>
          <w:sz w:val="24"/>
          <w:szCs w:val="24"/>
        </w:rPr>
        <w:t>or</w:t>
      </w:r>
      <w:r>
        <w:rPr>
          <w:rFonts w:ascii="Times New Roman" w:eastAsia="Times New Roman" w:hAnsi="Times New Roman" w:cs="Times New Roman"/>
          <w:sz w:val="24"/>
          <w:szCs w:val="24"/>
        </w:rPr>
        <w:t xml:space="preserve"> weekly.</w:t>
      </w:r>
    </w:p>
    <w:p w14:paraId="1B66BEC8"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choice of providing heat for cooking, cost, and biowaste awareness are shown in Figure 12. About 60% of the respondents claimed that they were not aware of the potential of biowaste to meet their cooking needs; on the other hand, around 22% and 18% of respondents indicated that they were aware and were not sure of the possibility of utilizing energy from biowaste to provide their heating and cooking demands. A significant number of respondents</w:t>
      </w:r>
      <w:r w:rsidR="00D7416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over 80%</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claimed they were willing to meet their cooking demand; in doing so</w:t>
      </w:r>
      <w:r w:rsidR="00D741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around 70% claimed that they had been using </w:t>
      </w:r>
      <w:r w:rsidR="00D74165">
        <w:rPr>
          <w:rFonts w:ascii="Times New Roman" w:eastAsia="Times New Roman" w:hAnsi="Times New Roman" w:cs="Times New Roman"/>
          <w:sz w:val="24"/>
          <w:szCs w:val="24"/>
        </w:rPr>
        <w:t>Liquefied</w:t>
      </w:r>
      <w:r>
        <w:rPr>
          <w:rFonts w:ascii="Times New Roman" w:eastAsia="Times New Roman" w:hAnsi="Times New Roman" w:cs="Times New Roman"/>
          <w:sz w:val="24"/>
          <w:szCs w:val="24"/>
        </w:rPr>
        <w:t xml:space="preserve"> Petroleum Gas (LPG) to provide energy to meet their cooking needs. However, less than 5% claimed that they had already deployed biowaste energy. In addition, less than 15% </w:t>
      </w:r>
      <w:r>
        <w:rPr>
          <w:rFonts w:ascii="Times New Roman" w:eastAsia="Times New Roman" w:hAnsi="Times New Roman" w:cs="Times New Roman"/>
          <w:sz w:val="24"/>
          <w:szCs w:val="24"/>
        </w:rPr>
        <w:lastRenderedPageBreak/>
        <w:t>of respondents claimed that they used traditional biomass in the form of firewood and charcoal to provide heating and cooking demands.</w:t>
      </w:r>
    </w:p>
    <w:p w14:paraId="4FB1B4AE" w14:textId="77777777" w:rsidR="00654935" w:rsidRDefault="0010461A">
      <w:pPr>
        <w:spacing w:before="240" w:line="240" w:lineRule="auto"/>
        <w:jc w:val="center"/>
        <w:rPr>
          <w:rFonts w:ascii="Times New Roman" w:eastAsia="Times New Roman" w:hAnsi="Times New Roman" w:cs="Times New Roman"/>
          <w:sz w:val="24"/>
          <w:szCs w:val="24"/>
        </w:rPr>
      </w:pPr>
      <w:r>
        <w:rPr>
          <w:noProof/>
        </w:rPr>
        <w:drawing>
          <wp:inline distT="0" distB="0" distL="0" distR="0" wp14:anchorId="0698948B" wp14:editId="26873FE9">
            <wp:extent cx="6191772" cy="6648890"/>
            <wp:effectExtent l="0" t="0" r="0" b="0"/>
            <wp:docPr id="1938558311" name="Chart 1938558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F6D4FA0" w14:textId="4D65BC6B"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1</w:t>
      </w:r>
      <w:r w:rsidR="00620C32">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Characteristics of biowaste management techniques </w:t>
      </w:r>
    </w:p>
    <w:p w14:paraId="4F9493DA"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Regarding the cost of providing energy to meet cooking needs, approximately 38% of respondents claimed they spent between N5,000 and N10,000, and 38% claimed they spent over N10,000 every month to meet their cooking needs.</w:t>
      </w:r>
    </w:p>
    <w:p w14:paraId="11F8ED3C" w14:textId="77777777" w:rsidR="00654935" w:rsidRDefault="0010461A">
      <w:pPr>
        <w:spacing w:before="240" w:line="240" w:lineRule="auto"/>
        <w:jc w:val="center"/>
        <w:rPr>
          <w:rFonts w:ascii="Times New Roman" w:eastAsia="Times New Roman" w:hAnsi="Times New Roman" w:cs="Times New Roman"/>
          <w:sz w:val="24"/>
          <w:szCs w:val="24"/>
        </w:rPr>
      </w:pPr>
      <w:r>
        <w:rPr>
          <w:noProof/>
        </w:rPr>
        <w:drawing>
          <wp:inline distT="0" distB="0" distL="0" distR="0" wp14:anchorId="2DAB95F4" wp14:editId="2AA46FFC">
            <wp:extent cx="6000851" cy="6038969"/>
            <wp:effectExtent l="0" t="0" r="0" b="0"/>
            <wp:docPr id="1938558312" name="Chart 1938558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5B1E4E0" w14:textId="61AF8B65"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1</w:t>
      </w:r>
      <w:r w:rsidR="00620C32">
        <w:rPr>
          <w:rFonts w:ascii="Times New Roman" w:eastAsia="Times New Roman" w:hAnsi="Times New Roman" w:cs="Times New Roman"/>
          <w:sz w:val="24"/>
          <w:szCs w:val="24"/>
        </w:rPr>
        <w:t>3</w:t>
      </w:r>
      <w:r>
        <w:rPr>
          <w:rFonts w:ascii="Times New Roman" w:eastAsia="Times New Roman" w:hAnsi="Times New Roman" w:cs="Times New Roman"/>
          <w:sz w:val="24"/>
          <w:szCs w:val="24"/>
        </w:rPr>
        <w:t>.  Cooking choice and its cost attributes based on biowaste to biogas awareness</w:t>
      </w:r>
    </w:p>
    <w:p w14:paraId="64A62330"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13 shows the awareness levels of bioenergy and biogas adoption among the respondents. All the respondents claimed that they were aware of biogas as an alternative clean cooking source, and almost 40%, 25%, and 21% revealed that they had received their information about biogas </w:t>
      </w:r>
      <w:r>
        <w:rPr>
          <w:rFonts w:ascii="Times New Roman" w:eastAsia="Times New Roman" w:hAnsi="Times New Roman" w:cs="Times New Roman"/>
          <w:sz w:val="24"/>
          <w:szCs w:val="24"/>
        </w:rPr>
        <w:lastRenderedPageBreak/>
        <w:t>from Television, Radio programs, and social media, respectively. Very few claimed to have received information from their communities and social gatherings, including schools.</w:t>
      </w:r>
    </w:p>
    <w:p w14:paraId="54A0E305"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Over 75% of the respondents were willing to deploy biogas to meet their heating and cooking needs, and the remaining 25% were indifferent. However, none of the respondents claimed that they were willing to adopt biogas. When asked why they would adopt alternative clean cooking technology, around 45% and 40% of respondents revealed that they would adopt clean technology to meet their heating and cooking needs and generate additional income (i.e., as biogas entrepreneurs), respectively. Similarly, about 10% claimed that they would adopt biogas to become an advocate for supporting the National Clean Energy Program, such as the Sustainable Development Goals (SDGs) and Nationally Determined Contributions (NDCs).</w:t>
      </w:r>
    </w:p>
    <w:p w14:paraId="3B3216F3"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Regarding the support for biogas shown in Figure 14, over 90% of the respondents claimed that they would need support to transform biowaste into bioenergy. About 70% of the respondents revealed that access to finance is the major support they would need, while around 30% claimed that training and access to technical support are </w:t>
      </w:r>
      <w:r w:rsidR="00283C48">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paramount support they would need. </w:t>
      </w:r>
    </w:p>
    <w:p w14:paraId="0BA743D8" w14:textId="77777777" w:rsidR="00654935" w:rsidRDefault="00654935">
      <w:pPr>
        <w:spacing w:before="240" w:line="360" w:lineRule="auto"/>
        <w:jc w:val="both"/>
        <w:rPr>
          <w:rFonts w:ascii="Times New Roman" w:eastAsia="Times New Roman" w:hAnsi="Times New Roman" w:cs="Times New Roman"/>
          <w:sz w:val="24"/>
          <w:szCs w:val="24"/>
        </w:rPr>
      </w:pPr>
    </w:p>
    <w:p w14:paraId="2AE26799" w14:textId="77777777" w:rsidR="00654935" w:rsidRDefault="0010461A">
      <w:pPr>
        <w:spacing w:before="240" w:line="240" w:lineRule="auto"/>
        <w:jc w:val="center"/>
        <w:rPr>
          <w:rFonts w:ascii="Times New Roman" w:eastAsia="Times New Roman" w:hAnsi="Times New Roman" w:cs="Times New Roman"/>
          <w:sz w:val="24"/>
          <w:szCs w:val="24"/>
        </w:rPr>
      </w:pPr>
      <w:r>
        <w:rPr>
          <w:noProof/>
        </w:rPr>
        <w:lastRenderedPageBreak/>
        <w:drawing>
          <wp:inline distT="0" distB="0" distL="0" distR="0" wp14:anchorId="0168CED2" wp14:editId="2CD31193">
            <wp:extent cx="5658089" cy="5486400"/>
            <wp:effectExtent l="0" t="0" r="0" b="0"/>
            <wp:docPr id="1938558314" name="Chart 1938558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AAD1FEA" w14:textId="1E7A12D2"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1</w:t>
      </w:r>
      <w:r w:rsidR="00620C32">
        <w:rPr>
          <w:rFonts w:ascii="Times New Roman" w:eastAsia="Times New Roman" w:hAnsi="Times New Roman" w:cs="Times New Roman"/>
          <w:sz w:val="24"/>
          <w:szCs w:val="24"/>
        </w:rPr>
        <w:t>4</w:t>
      </w:r>
      <w:r>
        <w:rPr>
          <w:rFonts w:ascii="Times New Roman" w:eastAsia="Times New Roman" w:hAnsi="Times New Roman" w:cs="Times New Roman"/>
          <w:sz w:val="24"/>
          <w:szCs w:val="24"/>
        </w:rPr>
        <w:t>. Awareness and willingness to utilize biogas technology</w:t>
      </w:r>
    </w:p>
    <w:p w14:paraId="6EAE2AD9" w14:textId="77777777" w:rsidR="00654935" w:rsidRDefault="0010461A">
      <w:pPr>
        <w:spacing w:before="240" w:line="240" w:lineRule="auto"/>
        <w:jc w:val="center"/>
        <w:rPr>
          <w:rFonts w:ascii="Times New Roman" w:eastAsia="Times New Roman" w:hAnsi="Times New Roman" w:cs="Times New Roman"/>
          <w:sz w:val="24"/>
          <w:szCs w:val="24"/>
        </w:rPr>
      </w:pPr>
      <w:r>
        <w:rPr>
          <w:noProof/>
        </w:rPr>
        <w:lastRenderedPageBreak/>
        <w:drawing>
          <wp:inline distT="0" distB="0" distL="0" distR="0" wp14:anchorId="38561297" wp14:editId="5913F632">
            <wp:extent cx="4953516" cy="3619789"/>
            <wp:effectExtent l="0" t="0" r="0" b="0"/>
            <wp:docPr id="1938558315" name="Chart 1938558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AAEB4AE" w14:textId="0585DD30" w:rsidR="00654935" w:rsidRDefault="0010461A">
      <w:pPr>
        <w:spacing w:before="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1</w:t>
      </w:r>
      <w:r w:rsidR="00620C32">
        <w:rPr>
          <w:rFonts w:ascii="Times New Roman" w:eastAsia="Times New Roman" w:hAnsi="Times New Roman" w:cs="Times New Roman"/>
          <w:sz w:val="24"/>
          <w:szCs w:val="24"/>
        </w:rPr>
        <w:t>5</w:t>
      </w:r>
      <w:r>
        <w:rPr>
          <w:rFonts w:ascii="Times New Roman" w:eastAsia="Times New Roman" w:hAnsi="Times New Roman" w:cs="Times New Roman"/>
          <w:sz w:val="24"/>
          <w:szCs w:val="24"/>
        </w:rPr>
        <w:t>. Support for biowaste to biogas</w:t>
      </w:r>
    </w:p>
    <w:p w14:paraId="0B5635C8" w14:textId="77777777" w:rsidR="00654935" w:rsidRDefault="0010461A">
      <w:pPr>
        <w:spacing w:before="240" w:line="240" w:lineRule="auto"/>
        <w:jc w:val="both"/>
        <w:rPr>
          <w:rFonts w:ascii="Times New Roman" w:eastAsia="Times New Roman" w:hAnsi="Times New Roman" w:cs="Times New Roman"/>
          <w:sz w:val="24"/>
          <w:szCs w:val="24"/>
        </w:rPr>
      </w:pPr>
      <w:bookmarkStart w:id="3" w:name="_Hlk210336737"/>
      <w:r>
        <w:rPr>
          <w:rFonts w:ascii="Times New Roman" w:eastAsia="Times New Roman" w:hAnsi="Times New Roman" w:cs="Times New Roman"/>
          <w:sz w:val="24"/>
          <w:szCs w:val="24"/>
        </w:rPr>
        <w:t>3.2. Test on hypothesis: willingness to adopt biogas from biowaste</w:t>
      </w:r>
    </w:p>
    <w:bookmarkEnd w:id="3"/>
    <w:p w14:paraId="0559E079"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w:sdt>
        <w:sdtPr>
          <w:tag w:val="goog_rdk_113"/>
          <w:id w:val="1314450641"/>
        </w:sdtPr>
        <w:sdtEndPr/>
        <w:sdtContent>
          <w:r>
            <w:rPr>
              <w:rFonts w:ascii="Times New Roman" w:eastAsia="Times New Roman" w:hAnsi="Times New Roman" w:cs="Times New Roman"/>
              <w:sz w:val="24"/>
              <w:szCs w:val="24"/>
            </w:rPr>
            <w:t>inferential</w:t>
          </w:r>
        </w:sdtContent>
      </w:sdt>
      <w:r>
        <w:rPr>
          <w:rFonts w:ascii="Times New Roman" w:eastAsia="Times New Roman" w:hAnsi="Times New Roman" w:cs="Times New Roman"/>
          <w:sz w:val="24"/>
          <w:szCs w:val="24"/>
        </w:rPr>
        <w:t xml:space="preserve"> statistical analysis was conducted using the chi-square test to </w:t>
      </w:r>
      <w:r w:rsidR="00E47EAC">
        <w:rPr>
          <w:rFonts w:ascii="Times New Roman" w:eastAsia="Times New Roman" w:hAnsi="Times New Roman" w:cs="Times New Roman"/>
          <w:sz w:val="24"/>
          <w:szCs w:val="24"/>
        </w:rPr>
        <w:t>analyze</w:t>
      </w:r>
      <w:r>
        <w:rPr>
          <w:rFonts w:ascii="Times New Roman" w:eastAsia="Times New Roman" w:hAnsi="Times New Roman" w:cs="Times New Roman"/>
          <w:sz w:val="24"/>
          <w:szCs w:val="24"/>
        </w:rPr>
        <w:t xml:space="preserve"> nominal variables, such as the frequency of biowaste generated, category of waste generated, and type of waste generated; the independent variable was the willingness to adopt bioenergy. The associations between the selected variables are presented.</w:t>
      </w:r>
    </w:p>
    <w:p w14:paraId="640538E1" w14:textId="56E85889"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sdt>
        <w:sdtPr>
          <w:tag w:val="goog_rdk_116"/>
          <w:id w:val="-1245643913"/>
        </w:sdtPr>
        <w:sdtEndPr/>
        <w:sdtContent>
          <w:r>
            <w:rPr>
              <w:rFonts w:ascii="Times New Roman" w:eastAsia="Times New Roman" w:hAnsi="Times New Roman" w:cs="Times New Roman"/>
              <w:sz w:val="24"/>
              <w:szCs w:val="24"/>
            </w:rPr>
            <w:t>C</w:t>
          </w:r>
        </w:sdtContent>
      </w:sdt>
      <w:r>
        <w:rPr>
          <w:rFonts w:ascii="Times New Roman" w:eastAsia="Times New Roman" w:hAnsi="Times New Roman" w:cs="Times New Roman"/>
          <w:sz w:val="24"/>
          <w:szCs w:val="24"/>
        </w:rPr>
        <w:t xml:space="preserve">hi-square test revealed that the association between the frequency of waste generated and the willingness to use bioenergy is significant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oMath>
      <w:r>
        <w:rPr>
          <w:rFonts w:ascii="Times New Roman" w:eastAsia="Times New Roman" w:hAnsi="Times New Roman" w:cs="Times New Roman"/>
          <w:sz w:val="24"/>
          <w:szCs w:val="24"/>
        </w:rPr>
        <w:t xml:space="preserve">(2, N = 99) = 6.0383, Pr = 0.049, i.e., </w:t>
      </w:r>
      <w:sdt>
        <w:sdtPr>
          <w:tag w:val="goog_rdk_117"/>
          <w:id w:val="1395543777"/>
        </w:sdtPr>
        <w:sdtEndPr/>
        <w:sdtContent>
          <w:r>
            <w:rPr>
              <w:rFonts w:ascii="Times New Roman" w:eastAsia="Times New Roman" w:hAnsi="Times New Roman" w:cs="Times New Roman"/>
              <w:sz w:val="24"/>
              <w:szCs w:val="24"/>
            </w:rPr>
            <w:t>p</w:t>
          </w:r>
        </w:sdtContent>
      </w:sdt>
      <w:r>
        <w:rPr>
          <w:rFonts w:ascii="Times New Roman" w:eastAsia="Times New Roman" w:hAnsi="Times New Roman" w:cs="Times New Roman"/>
          <w:sz w:val="24"/>
          <w:szCs w:val="24"/>
        </w:rPr>
        <w:t xml:space="preserve">-value </w:t>
      </w:r>
      <w:r w:rsidR="00B51B81">
        <w:rPr>
          <w:rFonts w:ascii="Times New Roman" w:eastAsia="Times New Roman" w:hAnsi="Times New Roman" w:cs="Times New Roman"/>
          <w:sz w:val="24"/>
          <w:szCs w:val="24"/>
        </w:rPr>
        <w:t>&lt;</w:t>
      </w:r>
      <w:r>
        <w:rPr>
          <w:rFonts w:ascii="Times New Roman" w:eastAsia="Times New Roman" w:hAnsi="Times New Roman" w:cs="Times New Roman"/>
          <w:sz w:val="24"/>
          <w:szCs w:val="24"/>
        </w:rPr>
        <w:t xml:space="preserve"> 0.05 at a confidence interval (CI) of 5%</w:t>
      </w:r>
      <w:r w:rsidR="00D8792B">
        <w:rPr>
          <w:rFonts w:ascii="Times New Roman" w:eastAsia="Times New Roman" w:hAnsi="Times New Roman" w:cs="Times New Roman"/>
          <w:sz w:val="24"/>
          <w:szCs w:val="24"/>
        </w:rPr>
        <w:t xml:space="preserve">, which is </w:t>
      </w:r>
      <w:r w:rsidR="00D8792B" w:rsidRPr="00D8792B">
        <w:rPr>
          <w:rFonts w:ascii="Times New Roman" w:eastAsia="Times New Roman" w:hAnsi="Times New Roman" w:cs="Times New Roman"/>
          <w:sz w:val="24"/>
          <w:szCs w:val="24"/>
        </w:rPr>
        <w:t>considered statistically significant</w:t>
      </w:r>
      <w:r>
        <w:rPr>
          <w:rFonts w:ascii="Times New Roman" w:eastAsia="Times New Roman" w:hAnsi="Times New Roman" w:cs="Times New Roman"/>
          <w:sz w:val="24"/>
          <w:szCs w:val="24"/>
        </w:rPr>
        <w:t>. Thus, the null hypothesis is</w:t>
      </w:r>
      <w:r w:rsidR="00B51B81">
        <w:rPr>
          <w:rFonts w:ascii="Times New Roman" w:eastAsia="Times New Roman" w:hAnsi="Times New Roman" w:cs="Times New Roman"/>
          <w:sz w:val="24"/>
          <w:szCs w:val="24"/>
        </w:rPr>
        <w:t xml:space="preserve"> rejected</w:t>
      </w:r>
      <w:r>
        <w:rPr>
          <w:rFonts w:ascii="Times New Roman" w:eastAsia="Times New Roman" w:hAnsi="Times New Roman" w:cs="Times New Roman"/>
          <w:sz w:val="24"/>
          <w:szCs w:val="24"/>
        </w:rPr>
        <w:t xml:space="preserve">, and the alternate hypothesis is </w:t>
      </w:r>
      <w:r w:rsidR="00B51B81">
        <w:rPr>
          <w:rFonts w:ascii="Times New Roman" w:eastAsia="Times New Roman" w:hAnsi="Times New Roman" w:cs="Times New Roman"/>
          <w:sz w:val="24"/>
          <w:szCs w:val="24"/>
        </w:rPr>
        <w:t xml:space="preserve">accepted. </w:t>
      </w:r>
      <w:r>
        <w:rPr>
          <w:rFonts w:ascii="Times New Roman" w:eastAsia="Times New Roman" w:hAnsi="Times New Roman" w:cs="Times New Roman"/>
          <w:sz w:val="24"/>
          <w:szCs w:val="24"/>
        </w:rPr>
        <w:t>Similarly, the association between the categories (animal, plant-based, and kitchen waste) and the willingness to adopt bioenergy is strongly significant</w:t>
      </w:r>
      <w:r w:rsidR="00283C4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thus</w:t>
      </w:r>
      <w:r w:rsidR="00E47EA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the null hypothesis is accepted, and the alternative hypothesis is rejected, according to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oMath>
      <w:r>
        <w:rPr>
          <w:rFonts w:ascii="Times New Roman" w:eastAsia="Times New Roman" w:hAnsi="Times New Roman" w:cs="Times New Roman"/>
          <w:sz w:val="24"/>
          <w:szCs w:val="24"/>
        </w:rPr>
        <w:t xml:space="preserve">(2, N = 99) = 13.7314, </w:t>
      </w:r>
      <w:proofErr w:type="spellStart"/>
      <w:r>
        <w:rPr>
          <w:rFonts w:ascii="Times New Roman" w:eastAsia="Times New Roman" w:hAnsi="Times New Roman" w:cs="Times New Roman"/>
          <w:sz w:val="24"/>
          <w:szCs w:val="24"/>
        </w:rPr>
        <w:t>Pr</w:t>
      </w:r>
      <w:proofErr w:type="spellEnd"/>
      <w:r>
        <w:rPr>
          <w:rFonts w:ascii="Times New Roman" w:eastAsia="Times New Roman" w:hAnsi="Times New Roman" w:cs="Times New Roman"/>
          <w:sz w:val="24"/>
          <w:szCs w:val="24"/>
        </w:rPr>
        <w:t xml:space="preserve"> = 0.001, that is, </w:t>
      </w:r>
      <w:proofErr w:type="spellStart"/>
      <w:r>
        <w:rPr>
          <w:rFonts w:ascii="Times New Roman" w:eastAsia="Times New Roman" w:hAnsi="Times New Roman" w:cs="Times New Roman"/>
          <w:sz w:val="24"/>
          <w:szCs w:val="24"/>
        </w:rPr>
        <w:t>Pr</w:t>
      </w:r>
      <w:proofErr w:type="spellEnd"/>
      <w:r>
        <w:rPr>
          <w:rFonts w:ascii="Times New Roman" w:eastAsia="Times New Roman" w:hAnsi="Times New Roman" w:cs="Times New Roman"/>
          <w:sz w:val="24"/>
          <w:szCs w:val="24"/>
        </w:rPr>
        <w:t xml:space="preserve"> </w:t>
      </w:r>
      <w:r w:rsidR="00E66F16">
        <w:rPr>
          <w:rFonts w:ascii="Times New Roman" w:eastAsia="Times New Roman" w:hAnsi="Times New Roman" w:cs="Times New Roman"/>
          <w:sz w:val="24"/>
          <w:szCs w:val="24"/>
        </w:rPr>
        <w:t>&lt;</w:t>
      </w:r>
      <w:r>
        <w:rPr>
          <w:rFonts w:ascii="Times New Roman" w:eastAsia="Times New Roman" w:hAnsi="Times New Roman" w:cs="Times New Roman"/>
          <w:sz w:val="24"/>
          <w:szCs w:val="24"/>
        </w:rPr>
        <w:t xml:space="preserve"> 0.05. In addition, the association between the type of waste</w:t>
      </w:r>
      <w:r w:rsidR="00E47EA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that is, liquid, solid waste, or both, and the willingness to use bioenergy as an alternative cooking fuel was not significant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oMath>
      <w:r>
        <w:rPr>
          <w:rFonts w:ascii="Times New Roman" w:eastAsia="Times New Roman" w:hAnsi="Times New Roman" w:cs="Times New Roman"/>
          <w:sz w:val="24"/>
          <w:szCs w:val="24"/>
        </w:rPr>
        <w:t xml:space="preserve">(2, N = 99) = </w:t>
      </w:r>
      <w:r>
        <w:rPr>
          <w:rFonts w:ascii="Times New Roman" w:eastAsia="Times New Roman" w:hAnsi="Times New Roman" w:cs="Times New Roman"/>
          <w:sz w:val="24"/>
          <w:szCs w:val="24"/>
        </w:rPr>
        <w:lastRenderedPageBreak/>
        <w:t xml:space="preserve">3.0383, </w:t>
      </w:r>
      <w:proofErr w:type="spellStart"/>
      <w:r>
        <w:rPr>
          <w:rFonts w:ascii="Times New Roman" w:eastAsia="Times New Roman" w:hAnsi="Times New Roman" w:cs="Times New Roman"/>
          <w:sz w:val="24"/>
          <w:szCs w:val="24"/>
        </w:rPr>
        <w:t>Pr</w:t>
      </w:r>
      <w:proofErr w:type="spellEnd"/>
      <w:r>
        <w:rPr>
          <w:rFonts w:ascii="Times New Roman" w:eastAsia="Times New Roman" w:hAnsi="Times New Roman" w:cs="Times New Roman"/>
          <w:sz w:val="24"/>
          <w:szCs w:val="24"/>
        </w:rPr>
        <w:t xml:space="preserve"> = 0.137, </w:t>
      </w:r>
      <w:proofErr w:type="spellStart"/>
      <w:r>
        <w:rPr>
          <w:rFonts w:ascii="Times New Roman" w:eastAsia="Times New Roman" w:hAnsi="Times New Roman" w:cs="Times New Roman"/>
          <w:sz w:val="24"/>
          <w:szCs w:val="24"/>
        </w:rPr>
        <w:t>Pr</w:t>
      </w:r>
      <w:proofErr w:type="spellEnd"/>
      <w:r>
        <w:rPr>
          <w:rFonts w:ascii="Times New Roman" w:eastAsia="Times New Roman" w:hAnsi="Times New Roman" w:cs="Times New Roman"/>
          <w:sz w:val="24"/>
          <w:szCs w:val="24"/>
        </w:rPr>
        <w:t xml:space="preserve"> </w:t>
      </w:r>
      <w:r w:rsidR="008D448F">
        <w:rPr>
          <w:rFonts w:ascii="Times New Roman" w:eastAsia="Times New Roman" w:hAnsi="Times New Roman" w:cs="Times New Roman"/>
          <w:sz w:val="24"/>
          <w:szCs w:val="24"/>
        </w:rPr>
        <w:t>&gt;</w:t>
      </w:r>
      <w:r>
        <w:rPr>
          <w:rFonts w:ascii="Times New Roman" w:eastAsia="Times New Roman" w:hAnsi="Times New Roman" w:cs="Times New Roman"/>
          <w:sz w:val="24"/>
          <w:szCs w:val="24"/>
        </w:rPr>
        <w:t xml:space="preserve"> 0.05. Thus,</w:t>
      </w:r>
      <w:r w:rsidR="00D8792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the </w:t>
      </w:r>
      <w:r w:rsidR="00013400" w:rsidRPr="00013400">
        <w:rPr>
          <w:rFonts w:ascii="Times New Roman" w:eastAsia="Times New Roman" w:hAnsi="Times New Roman" w:cs="Times New Roman"/>
          <w:sz w:val="24"/>
          <w:szCs w:val="24"/>
        </w:rPr>
        <w:t xml:space="preserve">result is not statistically significant at the 5% </w:t>
      </w:r>
      <w:r w:rsidR="00122A69">
        <w:rPr>
          <w:rFonts w:ascii="Times New Roman" w:eastAsia="Times New Roman" w:hAnsi="Times New Roman" w:cs="Times New Roman"/>
          <w:sz w:val="24"/>
          <w:szCs w:val="24"/>
        </w:rPr>
        <w:t xml:space="preserve">confidence </w:t>
      </w:r>
      <w:r w:rsidR="00013400" w:rsidRPr="00013400">
        <w:rPr>
          <w:rFonts w:ascii="Times New Roman" w:eastAsia="Times New Roman" w:hAnsi="Times New Roman" w:cs="Times New Roman"/>
          <w:sz w:val="24"/>
          <w:szCs w:val="24"/>
        </w:rPr>
        <w:t>level</w:t>
      </w:r>
      <w:r w:rsidR="00122A69">
        <w:rPr>
          <w:rFonts w:ascii="Times New Roman" w:eastAsia="Times New Roman" w:hAnsi="Times New Roman" w:cs="Times New Roman"/>
          <w:sz w:val="24"/>
          <w:szCs w:val="24"/>
        </w:rPr>
        <w:t>;</w:t>
      </w:r>
      <w:r w:rsidR="00A63C53">
        <w:rPr>
          <w:rFonts w:ascii="Times New Roman" w:eastAsia="Times New Roman" w:hAnsi="Times New Roman" w:cs="Times New Roman"/>
          <w:sz w:val="24"/>
          <w:szCs w:val="24"/>
        </w:rPr>
        <w:t xml:space="preserve"> thus</w:t>
      </w:r>
      <w:r w:rsidR="00122A69">
        <w:rPr>
          <w:rFonts w:ascii="Times New Roman" w:eastAsia="Times New Roman" w:hAnsi="Times New Roman" w:cs="Times New Roman"/>
          <w:sz w:val="24"/>
          <w:szCs w:val="24"/>
        </w:rPr>
        <w:t>,</w:t>
      </w:r>
      <w:r w:rsidR="00A63C53">
        <w:rPr>
          <w:rFonts w:ascii="Times New Roman" w:eastAsia="Times New Roman" w:hAnsi="Times New Roman" w:cs="Times New Roman"/>
          <w:sz w:val="24"/>
          <w:szCs w:val="24"/>
        </w:rPr>
        <w:t xml:space="preserve"> the </w:t>
      </w:r>
      <w:r w:rsidR="00A63C53" w:rsidRPr="00A63C53">
        <w:rPr>
          <w:rFonts w:ascii="Times New Roman" w:eastAsia="Times New Roman" w:hAnsi="Times New Roman" w:cs="Times New Roman"/>
          <w:sz w:val="24"/>
          <w:szCs w:val="24"/>
        </w:rPr>
        <w:t>null hypothesis</w:t>
      </w:r>
      <w:r w:rsidR="00A63C53">
        <w:rPr>
          <w:rFonts w:ascii="Times New Roman" w:eastAsia="Times New Roman" w:hAnsi="Times New Roman" w:cs="Times New Roman"/>
          <w:sz w:val="24"/>
          <w:szCs w:val="24"/>
        </w:rPr>
        <w:t xml:space="preserve"> is</w:t>
      </w:r>
      <w:r w:rsidR="00122A69">
        <w:rPr>
          <w:rFonts w:ascii="Times New Roman" w:eastAsia="Times New Roman" w:hAnsi="Times New Roman" w:cs="Times New Roman"/>
          <w:sz w:val="24"/>
          <w:szCs w:val="24"/>
        </w:rPr>
        <w:t xml:space="preserve"> accepted.</w:t>
      </w:r>
    </w:p>
    <w:p w14:paraId="11C8D6EE" w14:textId="2E6755EB"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implies that the frequency of biowaste generation and the category of waste generated are significantly associated with respondents' willingness to adopt bioenergy technologies. However, adoption is not a function of the type of waste generated, such as liquid or solid waste, or both. This suggests that the two variables</w:t>
      </w:r>
      <w:r w:rsidR="00A9532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namely the frequency of how biowastes are generated and the category of waste generated, such as from plant, </w:t>
      </w:r>
      <w:r w:rsidR="00A95328">
        <w:rPr>
          <w:rFonts w:ascii="Times New Roman" w:eastAsia="Times New Roman" w:hAnsi="Times New Roman" w:cs="Times New Roman"/>
          <w:sz w:val="24"/>
          <w:szCs w:val="24"/>
        </w:rPr>
        <w:t>animal-based</w:t>
      </w:r>
      <w:r>
        <w:rPr>
          <w:rFonts w:ascii="Times New Roman" w:eastAsia="Times New Roman" w:hAnsi="Times New Roman" w:cs="Times New Roman"/>
          <w:sz w:val="24"/>
          <w:szCs w:val="24"/>
        </w:rPr>
        <w:t>, or kitchen waste</w:t>
      </w:r>
      <w:sdt>
        <w:sdtPr>
          <w:tag w:val="goog_rdk_124"/>
          <w:id w:val="-1458329237"/>
        </w:sdtPr>
        <w:sdtEndPr/>
        <w:sdtContent>
          <w:r>
            <w:rPr>
              <w:rFonts w:ascii="Times New Roman" w:eastAsia="Times New Roman" w:hAnsi="Times New Roman" w:cs="Times New Roman"/>
              <w:sz w:val="24"/>
              <w:szCs w:val="24"/>
            </w:rPr>
            <w:t>,</w:t>
          </w:r>
        </w:sdtContent>
      </w:sdt>
      <w:r w:rsidR="0096308D">
        <w:t xml:space="preserve"> </w:t>
      </w:r>
      <w:r w:rsidR="00013400" w:rsidRPr="00013400">
        <w:rPr>
          <w:rFonts w:ascii="Times New Roman" w:hAnsi="Times New Roman" w:cs="Times New Roman"/>
          <w:sz w:val="24"/>
          <w:szCs w:val="24"/>
        </w:rPr>
        <w:t>These</w:t>
      </w:r>
      <w:r w:rsidR="00013400">
        <w:t xml:space="preserve"> </w:t>
      </w:r>
      <w:r>
        <w:rPr>
          <w:rFonts w:ascii="Times New Roman" w:eastAsia="Times New Roman" w:hAnsi="Times New Roman" w:cs="Times New Roman"/>
          <w:sz w:val="24"/>
          <w:szCs w:val="24"/>
        </w:rPr>
        <w:t>are the parameters that government policy and investors could leverage to ensure legislation of bioenergy resources and adoption of its final product, that is, biogas.</w:t>
      </w:r>
    </w:p>
    <w:p w14:paraId="60EA1199" w14:textId="77777777" w:rsidR="00654935" w:rsidRDefault="0010461A">
      <w:p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 Brief discussion and synthesis</w:t>
      </w:r>
    </w:p>
    <w:p w14:paraId="0EB200B6"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investigated the factors and parameters that impact the adoption of bioenergy from the available potential of biowaste from small- and medium-scale commercial enterprises in FCT. The biowaste potential is aimed at investigating the categories of biowaste generated, types of biowaste, cost of meeting their heating and cooking needs, potential/needed support, and overall socioeconomic characteristics of the respondents.</w:t>
      </w:r>
    </w:p>
    <w:p w14:paraId="5EB107BD" w14:textId="157F0111"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results revealed the following. 1) Significant biowaste from small- and medium-scale enterprises is </w:t>
      </w:r>
      <w:r w:rsidR="00283C48">
        <w:rPr>
          <w:rFonts w:ascii="Times New Roman" w:eastAsia="Times New Roman" w:hAnsi="Times New Roman" w:cs="Times New Roman"/>
          <w:sz w:val="24"/>
          <w:szCs w:val="24"/>
        </w:rPr>
        <w:t>mainly</w:t>
      </w:r>
      <w:r>
        <w:rPr>
          <w:rFonts w:ascii="Times New Roman" w:eastAsia="Times New Roman" w:hAnsi="Times New Roman" w:cs="Times New Roman"/>
          <w:sz w:val="24"/>
          <w:szCs w:val="24"/>
        </w:rPr>
        <w:t xml:space="preserve"> generated from food waste, that is</w:t>
      </w:r>
      <w:r w:rsidR="00283C4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from those involved in the food vendor. Moreover, these vendors produce a significant amount of waste and use an average of 20,000 </w:t>
      </w:r>
      <w:r w:rsidR="0023420B">
        <w:rPr>
          <w:rFonts w:ascii="Times New Roman" w:eastAsia="Times New Roman" w:hAnsi="Times New Roman" w:cs="Times New Roman"/>
          <w:sz w:val="24"/>
          <w:szCs w:val="24"/>
        </w:rPr>
        <w:t>Naira</w:t>
      </w:r>
      <w:r>
        <w:rPr>
          <w:rFonts w:ascii="Times New Roman" w:eastAsia="Times New Roman" w:hAnsi="Times New Roman" w:cs="Times New Roman"/>
          <w:sz w:val="24"/>
          <w:szCs w:val="24"/>
        </w:rPr>
        <w:t xml:space="preserve"> (N) to provide for their heating and cooking demand in a month to provide food for an average of 15 people daily.  Respondents were willing to transition from biowaste to alternative clean cooking, despite the majority being heavily dependent on LPG as the fuel source to meet their heating and cooking needs. Their dependence on LPG as a cooking fuel is in line with that of other regions of the country</w:t>
      </w:r>
      <w:r w:rsidR="0023420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(Yusuf et al., 2024). In addition, biowaste sorting is important for ensuring seamless bioresource identification and subsequent utilization (</w:t>
      </w:r>
      <w:proofErr w:type="spellStart"/>
      <w:r>
        <w:rPr>
          <w:rFonts w:ascii="Times New Roman" w:eastAsia="Times New Roman" w:hAnsi="Times New Roman" w:cs="Times New Roman"/>
          <w:sz w:val="24"/>
          <w:szCs w:val="24"/>
        </w:rPr>
        <w:t>Olawade</w:t>
      </w:r>
      <w:proofErr w:type="spellEnd"/>
      <w:r>
        <w:rPr>
          <w:rFonts w:ascii="Times New Roman" w:eastAsia="Times New Roman" w:hAnsi="Times New Roman" w:cs="Times New Roman"/>
          <w:sz w:val="24"/>
          <w:szCs w:val="24"/>
        </w:rPr>
        <w:t xml:space="preserve"> et al., 2024). However, this study revealed that biowaste had not been sorted before disposal</w:t>
      </w:r>
      <w:r w:rsidR="00AF15B8">
        <w:rPr>
          <w:rFonts w:ascii="Times New Roman" w:eastAsia="Times New Roman" w:hAnsi="Times New Roman" w:cs="Times New Roman"/>
          <w:sz w:val="24"/>
          <w:szCs w:val="24"/>
        </w:rPr>
        <w:t xml:space="preserve">, </w:t>
      </w:r>
      <w:r w:rsidR="00B65250">
        <w:rPr>
          <w:rFonts w:ascii="Times New Roman" w:eastAsia="Times New Roman" w:hAnsi="Times New Roman" w:cs="Times New Roman"/>
          <w:sz w:val="24"/>
          <w:szCs w:val="24"/>
        </w:rPr>
        <w:t>which</w:t>
      </w:r>
      <w:r w:rsidR="00AF15B8">
        <w:rPr>
          <w:rFonts w:ascii="Times New Roman" w:eastAsia="Times New Roman" w:hAnsi="Times New Roman" w:cs="Times New Roman"/>
          <w:sz w:val="24"/>
          <w:szCs w:val="24"/>
        </w:rPr>
        <w:t xml:space="preserve"> could be due to inefficient technical </w:t>
      </w:r>
      <w:r w:rsidR="00B65250">
        <w:rPr>
          <w:rFonts w:ascii="Times New Roman" w:eastAsia="Times New Roman" w:hAnsi="Times New Roman" w:cs="Times New Roman"/>
          <w:sz w:val="24"/>
          <w:szCs w:val="24"/>
        </w:rPr>
        <w:t>capacity and weak implementation of environmental laws in the city and country, Nigeria</w:t>
      </w:r>
      <w:r w:rsidR="00163BB1">
        <w:rPr>
          <w:rFonts w:ascii="Times New Roman" w:eastAsia="Times New Roman" w:hAnsi="Times New Roman" w:cs="Times New Roman"/>
          <w:sz w:val="24"/>
          <w:szCs w:val="24"/>
        </w:rPr>
        <w:t xml:space="preserve"> </w:t>
      </w:r>
      <w:r w:rsidR="00CE0EAE">
        <w:rPr>
          <w:rFonts w:ascii="Times New Roman" w:eastAsia="Times New Roman" w:hAnsi="Times New Roman" w:cs="Times New Roman"/>
          <w:sz w:val="24"/>
          <w:szCs w:val="24"/>
        </w:rPr>
        <w:t>(</w:t>
      </w:r>
      <w:r w:rsidR="00CE0EAE" w:rsidRPr="00CE0EAE">
        <w:rPr>
          <w:rFonts w:ascii="Times New Roman" w:eastAsia="Times New Roman" w:hAnsi="Times New Roman" w:cs="Times New Roman"/>
          <w:sz w:val="24"/>
          <w:szCs w:val="24"/>
        </w:rPr>
        <w:t>Anne</w:t>
      </w:r>
      <w:r w:rsidR="00CE0EAE">
        <w:rPr>
          <w:rFonts w:ascii="Times New Roman" w:eastAsia="Times New Roman" w:hAnsi="Times New Roman" w:cs="Times New Roman"/>
          <w:sz w:val="24"/>
          <w:szCs w:val="24"/>
        </w:rPr>
        <w:t xml:space="preserve"> et al., 2025).</w:t>
      </w:r>
      <w:r w:rsidR="00A539B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In addition, the outcome of the study agrees with studies from other developing countries that the category of biowaste is an essential factor for biowaste potential and is a major determining factor that enhances the adoption of bioenergy (Bose et al., 2022) and </w:t>
      </w:r>
      <w:r>
        <w:rPr>
          <w:rFonts w:ascii="Times New Roman" w:eastAsia="Times New Roman" w:hAnsi="Times New Roman" w:cs="Times New Roman"/>
          <w:sz w:val="24"/>
          <w:szCs w:val="24"/>
        </w:rPr>
        <w:lastRenderedPageBreak/>
        <w:t>supports conversion technology (</w:t>
      </w:r>
      <w:proofErr w:type="spellStart"/>
      <w:r>
        <w:rPr>
          <w:rFonts w:ascii="Times New Roman" w:eastAsia="Times New Roman" w:hAnsi="Times New Roman" w:cs="Times New Roman"/>
          <w:sz w:val="24"/>
          <w:szCs w:val="24"/>
        </w:rPr>
        <w:t>Pilarska</w:t>
      </w:r>
      <w:proofErr w:type="spellEnd"/>
      <w:r>
        <w:rPr>
          <w:rFonts w:ascii="Times New Roman" w:eastAsia="Times New Roman" w:hAnsi="Times New Roman" w:cs="Times New Roman"/>
          <w:sz w:val="24"/>
          <w:szCs w:val="24"/>
        </w:rPr>
        <w:t xml:space="preserve"> &amp; </w:t>
      </w:r>
      <w:proofErr w:type="spellStart"/>
      <w:r>
        <w:rPr>
          <w:rFonts w:ascii="Times New Roman" w:eastAsia="Times New Roman" w:hAnsi="Times New Roman" w:cs="Times New Roman"/>
          <w:sz w:val="24"/>
          <w:szCs w:val="24"/>
        </w:rPr>
        <w:t>Pilarski</w:t>
      </w:r>
      <w:proofErr w:type="spellEnd"/>
      <w:r>
        <w:rPr>
          <w:rFonts w:ascii="Times New Roman" w:eastAsia="Times New Roman" w:hAnsi="Times New Roman" w:cs="Times New Roman"/>
          <w:sz w:val="24"/>
          <w:szCs w:val="24"/>
        </w:rPr>
        <w:t xml:space="preserve">, 2023). Hence, </w:t>
      </w:r>
      <w:r w:rsidR="00283C48">
        <w:rPr>
          <w:rFonts w:ascii="Times New Roman" w:eastAsia="Times New Roman" w:hAnsi="Times New Roman" w:cs="Times New Roman"/>
          <w:sz w:val="24"/>
          <w:szCs w:val="24"/>
        </w:rPr>
        <w:t xml:space="preserve">it </w:t>
      </w:r>
      <w:r>
        <w:rPr>
          <w:rFonts w:ascii="Times New Roman" w:eastAsia="Times New Roman" w:hAnsi="Times New Roman" w:cs="Times New Roman"/>
          <w:sz w:val="24"/>
          <w:szCs w:val="24"/>
        </w:rPr>
        <w:t>will foster sustainability and a circular economy (Garg et al., 2024). This means that a successful bioenergy-adopting strategy should consider the availability of biowaste (</w:t>
      </w:r>
      <w:proofErr w:type="spellStart"/>
      <w:r>
        <w:rPr>
          <w:rFonts w:ascii="Times New Roman" w:eastAsia="Times New Roman" w:hAnsi="Times New Roman" w:cs="Times New Roman"/>
          <w:sz w:val="24"/>
          <w:szCs w:val="24"/>
        </w:rPr>
        <w:t>Kazawadi</w:t>
      </w:r>
      <w:proofErr w:type="spellEnd"/>
      <w:r>
        <w:rPr>
          <w:rFonts w:ascii="Times New Roman" w:eastAsia="Times New Roman" w:hAnsi="Times New Roman" w:cs="Times New Roman"/>
          <w:sz w:val="24"/>
          <w:szCs w:val="24"/>
        </w:rPr>
        <w:t xml:space="preserve"> et al., 2021) and the frequency of biowaste generation (Jameel et al., 2024) as potential resources for generating bioenergy. Moreover, biowaste from agriculture is an important bioenergy source that should be investigated because of its vast potential to enhance bioenergy (</w:t>
      </w:r>
      <w:proofErr w:type="spellStart"/>
      <w:r>
        <w:rPr>
          <w:rFonts w:ascii="Times New Roman" w:eastAsia="Times New Roman" w:hAnsi="Times New Roman" w:cs="Times New Roman"/>
          <w:sz w:val="24"/>
          <w:szCs w:val="24"/>
        </w:rPr>
        <w:t>Anvari</w:t>
      </w:r>
      <w:proofErr w:type="spellEnd"/>
      <w:r>
        <w:rPr>
          <w:rFonts w:ascii="Times New Roman" w:eastAsia="Times New Roman" w:hAnsi="Times New Roman" w:cs="Times New Roman"/>
          <w:sz w:val="24"/>
          <w:szCs w:val="24"/>
        </w:rPr>
        <w:t xml:space="preserve"> et al., 2024).</w:t>
      </w:r>
    </w:p>
    <w:p w14:paraId="4882C2F7"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4.0. </w:t>
      </w:r>
      <w:r w:rsidRPr="00CE6F55">
        <w:rPr>
          <w:rFonts w:ascii="Times New Roman" w:eastAsia="Times New Roman" w:hAnsi="Times New Roman" w:cs="Times New Roman"/>
          <w:b/>
          <w:sz w:val="24"/>
          <w:szCs w:val="24"/>
        </w:rPr>
        <w:t>Conclusion and Recommendation</w:t>
      </w:r>
    </w:p>
    <w:p w14:paraId="5B7E4762" w14:textId="0A0113FA"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Biowaste is crucial when citing bioenergy facilities because </w:t>
      </w:r>
      <w:r w:rsidR="00283C48">
        <w:rPr>
          <w:rFonts w:ascii="Times New Roman" w:eastAsia="Times New Roman" w:hAnsi="Times New Roman" w:cs="Times New Roman"/>
          <w:sz w:val="24"/>
          <w:szCs w:val="24"/>
        </w:rPr>
        <w:t>proximity</w:t>
      </w:r>
      <w:r>
        <w:rPr>
          <w:rFonts w:ascii="Times New Roman" w:eastAsia="Times New Roman" w:hAnsi="Times New Roman" w:cs="Times New Roman"/>
          <w:sz w:val="24"/>
          <w:szCs w:val="24"/>
        </w:rPr>
        <w:t xml:space="preserve"> to bioresources is important for the sustainable adoption of biogas (Singh et al., 2023)</w:t>
      </w:r>
      <w:r w:rsidR="00283C4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283C48">
        <w:rPr>
          <w:rFonts w:ascii="Times New Roman" w:eastAsia="Times New Roman" w:hAnsi="Times New Roman" w:cs="Times New Roman"/>
          <w:sz w:val="24"/>
          <w:szCs w:val="24"/>
        </w:rPr>
        <w:t>This</w:t>
      </w:r>
      <w:r>
        <w:rPr>
          <w:rFonts w:ascii="Times New Roman" w:eastAsia="Times New Roman" w:hAnsi="Times New Roman" w:cs="Times New Roman"/>
          <w:sz w:val="24"/>
          <w:szCs w:val="24"/>
        </w:rPr>
        <w:t xml:space="preserve"> study leveraged this fact. Having identified the analysis and conducting relevant statistical tests on relevant variables that could enhance bioenergy in the Federal Capital Territory (FCT). Data collection focused on artisans who are small- and medium-scale ventures, especially those that generate food waste. Data analysis revealed that bioresources are readily available in the FCT</w:t>
      </w:r>
      <w:r w:rsidR="00283C4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but they are thrown away by employing the services of waste disposal agencies. This was due to the limited understanding that biowaste could further be utilized to generate bioenergy that meets their heating and cooking needs</w:t>
      </w:r>
      <w:r w:rsidR="00283C4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among other benefits. However, some of the biowaste is sold out, perhaps to those </w:t>
      </w:r>
      <w:r w:rsidR="00CD2CCF">
        <w:rPr>
          <w:rFonts w:ascii="Times New Roman" w:eastAsia="Times New Roman" w:hAnsi="Times New Roman" w:cs="Times New Roman"/>
          <w:sz w:val="24"/>
          <w:szCs w:val="24"/>
        </w:rPr>
        <w:t>who</w:t>
      </w:r>
      <w:r>
        <w:rPr>
          <w:rFonts w:ascii="Times New Roman" w:eastAsia="Times New Roman" w:hAnsi="Times New Roman" w:cs="Times New Roman"/>
          <w:sz w:val="24"/>
          <w:szCs w:val="24"/>
        </w:rPr>
        <w:t xml:space="preserve"> feed their livestock, and some portion of the waste ends up in waterways and drainage by the roadside. Statistical tests showed that the categories of biowaste and the frequency at which waste </w:t>
      </w:r>
      <w:sdt>
        <w:sdtPr>
          <w:tag w:val="goog_rdk_129"/>
          <w:id w:val="652953588"/>
        </w:sdtPr>
        <w:sdtEndPr/>
        <w:sdtContent>
          <w:r>
            <w:rPr>
              <w:rFonts w:ascii="Times New Roman" w:eastAsia="Times New Roman" w:hAnsi="Times New Roman" w:cs="Times New Roman"/>
              <w:sz w:val="24"/>
              <w:szCs w:val="24"/>
            </w:rPr>
            <w:t>is</w:t>
          </w:r>
        </w:sdtContent>
      </w:sdt>
      <w:r>
        <w:rPr>
          <w:rFonts w:ascii="Times New Roman" w:eastAsia="Times New Roman" w:hAnsi="Times New Roman" w:cs="Times New Roman"/>
          <w:sz w:val="24"/>
          <w:szCs w:val="24"/>
        </w:rPr>
        <w:t xml:space="preserve"> generated are significant to the adoption of biogas technology as an alternative fuel. However, a major constraint revealed that the generated biowaste had not been sorted before disposal. This is evidence that the </w:t>
      </w:r>
      <w:r w:rsidR="00283C48">
        <w:rPr>
          <w:rFonts w:ascii="Times New Roman" w:eastAsia="Times New Roman" w:hAnsi="Times New Roman" w:cs="Times New Roman"/>
          <w:sz w:val="24"/>
          <w:szCs w:val="24"/>
        </w:rPr>
        <w:t>Nigerian</w:t>
      </w:r>
      <w:r>
        <w:rPr>
          <w:rFonts w:ascii="Times New Roman" w:eastAsia="Times New Roman" w:hAnsi="Times New Roman" w:cs="Times New Roman"/>
          <w:sz w:val="24"/>
          <w:szCs w:val="24"/>
        </w:rPr>
        <w:t xml:space="preserve"> waste disposal system does not prioritize waste sorting at the point of disposal, which is very important for achieving a sustainable biowaste for bioenergy conversion. Therefore, this study concludes that biowastes are readily available among </w:t>
      </w:r>
      <w:r w:rsidR="00CD2CCF">
        <w:rPr>
          <w:rFonts w:ascii="Times New Roman" w:eastAsia="Times New Roman" w:hAnsi="Times New Roman" w:cs="Times New Roman"/>
          <w:sz w:val="24"/>
          <w:szCs w:val="24"/>
        </w:rPr>
        <w:t>small- to medium-sized</w:t>
      </w:r>
      <w:r>
        <w:rPr>
          <w:rFonts w:ascii="Times New Roman" w:eastAsia="Times New Roman" w:hAnsi="Times New Roman" w:cs="Times New Roman"/>
          <w:sz w:val="24"/>
          <w:szCs w:val="24"/>
        </w:rPr>
        <w:t xml:space="preserve"> food vendors, which could be leveraged for bioresources by bio-entrepreneurs in the FCT.</w:t>
      </w:r>
    </w:p>
    <w:p w14:paraId="4A0DC77F" w14:textId="14D473CD" w:rsidR="00BA32F5" w:rsidRDefault="00BA32F5" w:rsidP="0014111B">
      <w:pPr>
        <w:spacing w:before="240" w:line="360" w:lineRule="auto"/>
        <w:jc w:val="both"/>
        <w:rPr>
          <w:rFonts w:ascii="Times New Roman" w:eastAsia="Times New Roman" w:hAnsi="Times New Roman" w:cs="Times New Roman"/>
          <w:sz w:val="24"/>
          <w:szCs w:val="24"/>
        </w:rPr>
      </w:pPr>
      <w:r w:rsidRPr="00BA32F5">
        <w:rPr>
          <w:rFonts w:ascii="Times New Roman" w:eastAsia="Times New Roman" w:hAnsi="Times New Roman" w:cs="Times New Roman"/>
          <w:sz w:val="24"/>
          <w:szCs w:val="24"/>
        </w:rPr>
        <w:t xml:space="preserve">Also, the study’s research questions have clarified that </w:t>
      </w:r>
      <w:r w:rsidRPr="00BA32F5">
        <w:rPr>
          <w:rFonts w:ascii="Times New Roman" w:eastAsia="Times New Roman" w:hAnsi="Times New Roman" w:cs="Times New Roman"/>
        </w:rPr>
        <w:t xml:space="preserve">Animal-based waste, </w:t>
      </w:r>
      <w:r w:rsidR="008C01BA" w:rsidRPr="00BA32F5">
        <w:rPr>
          <w:rFonts w:ascii="Times New Roman" w:eastAsia="Times New Roman" w:hAnsi="Times New Roman" w:cs="Times New Roman"/>
        </w:rPr>
        <w:t>plant-based waste</w:t>
      </w:r>
      <w:r w:rsidR="008C01BA">
        <w:rPr>
          <w:rFonts w:ascii="Times New Roman" w:eastAsia="Times New Roman" w:hAnsi="Times New Roman" w:cs="Times New Roman"/>
        </w:rPr>
        <w:t xml:space="preserve"> and </w:t>
      </w:r>
      <w:r w:rsidRPr="00BA32F5">
        <w:rPr>
          <w:rFonts w:ascii="Times New Roman" w:eastAsia="Times New Roman" w:hAnsi="Times New Roman" w:cs="Times New Roman"/>
        </w:rPr>
        <w:t>kitchen waste, which is the largest share</w:t>
      </w:r>
      <w:r w:rsidR="008C01BA">
        <w:rPr>
          <w:rFonts w:ascii="Times New Roman" w:eastAsia="Times New Roman" w:hAnsi="Times New Roman" w:cs="Times New Roman"/>
        </w:rPr>
        <w:t xml:space="preserve">, </w:t>
      </w:r>
      <w:r w:rsidR="008C01BA" w:rsidRPr="00A82407">
        <w:rPr>
          <w:rFonts w:ascii="Times New Roman" w:eastAsia="Times New Roman" w:hAnsi="Times New Roman" w:cs="Times New Roman"/>
          <w:sz w:val="24"/>
          <w:szCs w:val="24"/>
        </w:rPr>
        <w:t xml:space="preserve">are the </w:t>
      </w:r>
      <w:r w:rsidR="008C01BA">
        <w:rPr>
          <w:rFonts w:ascii="Times New Roman" w:eastAsia="Times New Roman" w:hAnsi="Times New Roman" w:cs="Times New Roman"/>
          <w:sz w:val="24"/>
          <w:szCs w:val="24"/>
        </w:rPr>
        <w:t xml:space="preserve">major </w:t>
      </w:r>
      <w:r w:rsidR="008C01BA" w:rsidRPr="00A82407">
        <w:rPr>
          <w:rFonts w:ascii="Times New Roman" w:eastAsia="Times New Roman" w:hAnsi="Times New Roman" w:cs="Times New Roman"/>
          <w:sz w:val="24"/>
          <w:szCs w:val="24"/>
        </w:rPr>
        <w:t>categories of biowaste generated in the FCT across several sectors</w:t>
      </w:r>
      <w:r w:rsidR="00FA6094">
        <w:rPr>
          <w:rFonts w:ascii="Times New Roman" w:eastAsia="Times New Roman" w:hAnsi="Times New Roman" w:cs="Times New Roman"/>
          <w:sz w:val="24"/>
          <w:szCs w:val="24"/>
        </w:rPr>
        <w:t xml:space="preserve">, while the majority of the waste ends up in </w:t>
      </w:r>
      <w:r w:rsidR="0014111B">
        <w:rPr>
          <w:rFonts w:ascii="Times New Roman" w:eastAsia="Times New Roman" w:hAnsi="Times New Roman" w:cs="Times New Roman"/>
          <w:sz w:val="24"/>
          <w:szCs w:val="24"/>
        </w:rPr>
        <w:t xml:space="preserve">the </w:t>
      </w:r>
      <w:r w:rsidR="00FA6094">
        <w:rPr>
          <w:rFonts w:ascii="Times New Roman" w:eastAsia="Times New Roman" w:hAnsi="Times New Roman" w:cs="Times New Roman"/>
          <w:sz w:val="24"/>
          <w:szCs w:val="24"/>
        </w:rPr>
        <w:t xml:space="preserve">waste </w:t>
      </w:r>
      <w:r w:rsidR="0014111B">
        <w:rPr>
          <w:rFonts w:ascii="Times New Roman" w:eastAsia="Times New Roman" w:hAnsi="Times New Roman" w:cs="Times New Roman"/>
          <w:sz w:val="24"/>
          <w:szCs w:val="24"/>
        </w:rPr>
        <w:t xml:space="preserve">dump. More so, most of the waste generated is not effectively used, as most end up as solid and liquid waste as lead to </w:t>
      </w:r>
      <w:r w:rsidR="0014111B">
        <w:rPr>
          <w:rFonts w:ascii="Times New Roman" w:eastAsia="Times New Roman" w:hAnsi="Times New Roman" w:cs="Times New Roman"/>
          <w:sz w:val="24"/>
          <w:szCs w:val="24"/>
        </w:rPr>
        <w:lastRenderedPageBreak/>
        <w:t xml:space="preserve">environmental hazards. </w:t>
      </w:r>
      <w:r w:rsidR="0014111B" w:rsidRPr="0014111B">
        <w:rPr>
          <w:rFonts w:ascii="Times New Roman" w:eastAsia="Times New Roman" w:hAnsi="Times New Roman" w:cs="Times New Roman"/>
          <w:sz w:val="24"/>
          <w:szCs w:val="24"/>
        </w:rPr>
        <w:t>Finance, training and technical support</w:t>
      </w:r>
      <w:r w:rsidR="0014111B">
        <w:rPr>
          <w:rFonts w:ascii="Times New Roman" w:eastAsia="Times New Roman" w:hAnsi="Times New Roman" w:cs="Times New Roman"/>
          <w:sz w:val="24"/>
          <w:szCs w:val="24"/>
        </w:rPr>
        <w:t xml:space="preserve"> are significant </w:t>
      </w:r>
      <w:r w:rsidR="0014111B" w:rsidRPr="00A82407">
        <w:rPr>
          <w:rFonts w:ascii="Times New Roman" w:eastAsia="Times New Roman" w:hAnsi="Times New Roman" w:cs="Times New Roman"/>
          <w:sz w:val="24"/>
          <w:szCs w:val="24"/>
        </w:rPr>
        <w:t xml:space="preserve">initiatives </w:t>
      </w:r>
      <w:r w:rsidR="0014111B">
        <w:rPr>
          <w:rFonts w:ascii="Times New Roman" w:eastAsia="Times New Roman" w:hAnsi="Times New Roman" w:cs="Times New Roman"/>
          <w:sz w:val="24"/>
          <w:szCs w:val="24"/>
        </w:rPr>
        <w:t>that</w:t>
      </w:r>
      <w:r w:rsidR="0014111B" w:rsidRPr="00A82407">
        <w:rPr>
          <w:rFonts w:ascii="Times New Roman" w:eastAsia="Times New Roman" w:hAnsi="Times New Roman" w:cs="Times New Roman"/>
          <w:sz w:val="24"/>
          <w:szCs w:val="24"/>
        </w:rPr>
        <w:t xml:space="preserve"> best enhance the effective utilization of biowaste in the FCT</w:t>
      </w:r>
      <w:r w:rsidR="0014111B">
        <w:rPr>
          <w:rFonts w:ascii="Times New Roman" w:eastAsia="Times New Roman" w:hAnsi="Times New Roman" w:cs="Times New Roman"/>
          <w:sz w:val="24"/>
          <w:szCs w:val="24"/>
        </w:rPr>
        <w:t xml:space="preserve">, with financial support topping the </w:t>
      </w:r>
      <w:r w:rsidR="00A539BD">
        <w:rPr>
          <w:rFonts w:ascii="Times New Roman" w:eastAsia="Times New Roman" w:hAnsi="Times New Roman" w:cs="Times New Roman"/>
          <w:sz w:val="24"/>
          <w:szCs w:val="24"/>
        </w:rPr>
        <w:t>list</w:t>
      </w:r>
      <w:r w:rsidR="0014111B">
        <w:rPr>
          <w:rFonts w:ascii="Times New Roman" w:eastAsia="Times New Roman" w:hAnsi="Times New Roman" w:cs="Times New Roman"/>
          <w:sz w:val="24"/>
          <w:szCs w:val="24"/>
        </w:rPr>
        <w:t>.</w:t>
      </w:r>
    </w:p>
    <w:p w14:paraId="168569A6" w14:textId="77777777" w:rsidR="00654935" w:rsidRDefault="0010461A">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Therefore, the outcome of the study supports the following recommendations: </w:t>
      </w:r>
      <w:proofErr w:type="spellStart"/>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 there is a need to ensure a smart biowaste management approach (through the use of AI to sort waste), which could be achieved by providing different waste bins that are labelled and identify different waste such as plant and animal biowaste, plastic waste, etc.; ii) commercialize waste generated by providing a readily available market for biowaste that could otherwise be used to generate bioenergy, and iii) as most vendors belong to the youthful group and have a sufficiently educational background, the government and Non-Governmental Organization (NGO) should intensify advocacy and training on the importance and need for bioenergy.</w:t>
      </w:r>
    </w:p>
    <w:p w14:paraId="1B84F35D" w14:textId="77777777" w:rsidR="004B3417" w:rsidRDefault="004B3417" w:rsidP="004B3417">
      <w:pPr>
        <w:spacing w:before="240" w:line="360" w:lineRule="auto"/>
        <w:jc w:val="both"/>
        <w:rPr>
          <w:rFonts w:ascii="Times New Roman" w:eastAsia="Times New Roman" w:hAnsi="Times New Roman" w:cs="Times New Roman"/>
          <w:b/>
          <w:bCs/>
          <w:sz w:val="24"/>
          <w:szCs w:val="24"/>
        </w:rPr>
      </w:pPr>
      <w:r w:rsidRPr="00495C20">
        <w:rPr>
          <w:rFonts w:ascii="Times New Roman" w:eastAsia="Times New Roman" w:hAnsi="Times New Roman" w:cs="Times New Roman"/>
          <w:b/>
          <w:bCs/>
          <w:sz w:val="24"/>
          <w:szCs w:val="24"/>
        </w:rPr>
        <w:t>Ethic</w:t>
      </w:r>
      <w:r>
        <w:rPr>
          <w:rFonts w:ascii="Times New Roman" w:eastAsia="Times New Roman" w:hAnsi="Times New Roman" w:cs="Times New Roman"/>
          <w:b/>
          <w:bCs/>
          <w:sz w:val="24"/>
          <w:szCs w:val="24"/>
        </w:rPr>
        <w:t>al</w:t>
      </w:r>
      <w:r w:rsidRPr="00495C2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a</w:t>
      </w:r>
      <w:r w:rsidRPr="00495C20">
        <w:rPr>
          <w:rFonts w:ascii="Times New Roman" w:eastAsia="Times New Roman" w:hAnsi="Times New Roman" w:cs="Times New Roman"/>
          <w:b/>
          <w:bCs/>
          <w:sz w:val="24"/>
          <w:szCs w:val="24"/>
        </w:rPr>
        <w:t>pproval</w:t>
      </w:r>
    </w:p>
    <w:p w14:paraId="4428D175" w14:textId="1E2FACD1" w:rsidR="002B7FF1" w:rsidRDefault="002B7FF1" w:rsidP="004B3417">
      <w:pPr>
        <w:spacing w:before="240" w:line="360" w:lineRule="auto"/>
        <w:jc w:val="both"/>
        <w:rPr>
          <w:rFonts w:ascii="Times New Roman" w:eastAsia="Times New Roman" w:hAnsi="Times New Roman" w:cs="Times New Roman"/>
          <w:sz w:val="24"/>
          <w:szCs w:val="24"/>
        </w:rPr>
      </w:pPr>
      <w:r w:rsidRPr="002B7FF1">
        <w:rPr>
          <w:rFonts w:ascii="Times New Roman" w:eastAsia="Times New Roman" w:hAnsi="Times New Roman" w:cs="Times New Roman"/>
          <w:sz w:val="24"/>
          <w:szCs w:val="24"/>
        </w:rPr>
        <w:t>This study received ethical approval from the University of Venda Research Ethics Committee (Project Reference number: SES/16/GGIS/05/1511). All experimental procedures were carried out in accordance with the UNIVEN Research Ethics Policy and Guidelines, as well as relevant international ethical standards governing environmental fieldwork and laboratory-based experimental research. This research did not involve animal subjects.</w:t>
      </w:r>
    </w:p>
    <w:p w14:paraId="38BFF594" w14:textId="03850438" w:rsidR="00AE114B" w:rsidRDefault="004B3417" w:rsidP="004B3417">
      <w:pPr>
        <w:spacing w:before="240" w:line="360" w:lineRule="auto"/>
        <w:jc w:val="both"/>
        <w:rPr>
          <w:rFonts w:ascii="Times New Roman" w:eastAsia="Times New Roman" w:hAnsi="Times New Roman" w:cs="Times New Roman"/>
          <w:b/>
          <w:bCs/>
          <w:sz w:val="24"/>
          <w:szCs w:val="24"/>
        </w:rPr>
      </w:pPr>
      <w:r w:rsidRPr="004B3417">
        <w:rPr>
          <w:rFonts w:ascii="Times New Roman" w:eastAsia="Times New Roman" w:hAnsi="Times New Roman" w:cs="Times New Roman"/>
          <w:b/>
          <w:bCs/>
          <w:sz w:val="24"/>
          <w:szCs w:val="24"/>
        </w:rPr>
        <w:t>Consent</w:t>
      </w:r>
      <w:r w:rsidR="00CE6F55">
        <w:rPr>
          <w:rFonts w:ascii="Times New Roman" w:eastAsia="Times New Roman" w:hAnsi="Times New Roman" w:cs="Times New Roman"/>
          <w:b/>
          <w:bCs/>
          <w:sz w:val="24"/>
          <w:szCs w:val="24"/>
        </w:rPr>
        <w:t xml:space="preserve">: </w:t>
      </w:r>
    </w:p>
    <w:p w14:paraId="1ADD0985" w14:textId="070B4FCE" w:rsidR="00A33120" w:rsidRDefault="00955F5E" w:rsidP="00CE6F55">
      <w:pPr>
        <w:spacing w:before="240" w:line="360" w:lineRule="auto"/>
        <w:jc w:val="both"/>
        <w:rPr>
          <w:rFonts w:ascii="Times New Roman" w:eastAsia="Times New Roman" w:hAnsi="Times New Roman" w:cs="Times New Roman"/>
          <w:sz w:val="24"/>
          <w:szCs w:val="24"/>
        </w:rPr>
      </w:pPr>
      <w:r w:rsidRPr="00955F5E">
        <w:rPr>
          <w:rFonts w:ascii="Times New Roman" w:eastAsia="Times New Roman" w:hAnsi="Times New Roman" w:cs="Times New Roman"/>
          <w:sz w:val="24"/>
          <w:szCs w:val="24"/>
        </w:rPr>
        <w:t>Informed consent was obtained from all individual participants included in the study</w:t>
      </w:r>
    </w:p>
    <w:p w14:paraId="03BB1D60" w14:textId="77777777" w:rsidR="00A33120" w:rsidRPr="00CA3906" w:rsidRDefault="00A33120" w:rsidP="00A33120">
      <w:pPr>
        <w:rPr>
          <w:b/>
          <w:highlight w:val="yellow"/>
        </w:rPr>
      </w:pPr>
      <w:r w:rsidRPr="00CA3906">
        <w:rPr>
          <w:b/>
          <w:highlight w:val="yellow"/>
        </w:rPr>
        <w:t>Disclaimer (Artificial intelligence)</w:t>
      </w:r>
    </w:p>
    <w:p w14:paraId="3C62A798" w14:textId="77777777" w:rsidR="00A33120" w:rsidRPr="00740879" w:rsidRDefault="00A33120" w:rsidP="00A33120">
      <w:pPr>
        <w:rPr>
          <w:highlight w:val="yellow"/>
        </w:rPr>
      </w:pPr>
      <w:r w:rsidRPr="00740879">
        <w:rPr>
          <w:highlight w:val="yellow"/>
        </w:rPr>
        <w:t>Author(s) hereby declare that NO generative AI technologies such as Large Language Models (</w:t>
      </w:r>
      <w:proofErr w:type="spellStart"/>
      <w:r w:rsidRPr="00740879">
        <w:rPr>
          <w:highlight w:val="yellow"/>
        </w:rPr>
        <w:t>ChatGPT</w:t>
      </w:r>
      <w:proofErr w:type="spellEnd"/>
      <w:r w:rsidRPr="00740879">
        <w:rPr>
          <w:highlight w:val="yellow"/>
        </w:rPr>
        <w:t xml:space="preserve">, COPILOT, etc.) and text-to-image generators have been used during the writing or editing of this manuscript. </w:t>
      </w:r>
    </w:p>
    <w:p w14:paraId="44A63F46" w14:textId="19FD0607" w:rsidR="00283C48" w:rsidRDefault="00A90321" w:rsidP="004B0271">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8D646B5" w14:textId="033C19AE" w:rsidR="00654935" w:rsidRPr="00CE6F55" w:rsidRDefault="0010461A">
      <w:pPr>
        <w:spacing w:before="240" w:line="360" w:lineRule="auto"/>
        <w:jc w:val="both"/>
        <w:rPr>
          <w:rFonts w:ascii="Times New Roman" w:eastAsia="Times New Roman" w:hAnsi="Times New Roman" w:cs="Times New Roman"/>
          <w:b/>
          <w:sz w:val="24"/>
          <w:szCs w:val="24"/>
        </w:rPr>
      </w:pPr>
      <w:r w:rsidRPr="00CE6F55">
        <w:rPr>
          <w:rFonts w:ascii="Times New Roman" w:eastAsia="Times New Roman" w:hAnsi="Times New Roman" w:cs="Times New Roman"/>
          <w:b/>
          <w:sz w:val="24"/>
          <w:szCs w:val="24"/>
        </w:rPr>
        <w:lastRenderedPageBreak/>
        <w:t>Reference</w:t>
      </w:r>
    </w:p>
    <w:p w14:paraId="33B1E55A" w14:textId="77777777" w:rsidR="00012D67" w:rsidRDefault="00012D67">
      <w:pPr>
        <w:spacing w:before="240" w:line="360" w:lineRule="auto"/>
        <w:jc w:val="both"/>
        <w:rPr>
          <w:rFonts w:ascii="Times New Roman" w:eastAsia="Times New Roman" w:hAnsi="Times New Roman" w:cs="Times New Roman"/>
          <w:sz w:val="24"/>
          <w:szCs w:val="24"/>
        </w:rPr>
      </w:pPr>
    </w:p>
    <w:p w14:paraId="0F636546"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Adeiza</w:t>
      </w:r>
      <w:proofErr w:type="spellEnd"/>
      <w:r>
        <w:rPr>
          <w:rFonts w:ascii="Times New Roman" w:eastAsia="Times New Roman" w:hAnsi="Times New Roman" w:cs="Times New Roman"/>
          <w:sz w:val="24"/>
          <w:szCs w:val="24"/>
        </w:rPr>
        <w:t xml:space="preserve">, A. M., Alhaji, N. B., Sani, N. A., Godwin, E. A., Okolo, E. C., &amp; </w:t>
      </w:r>
      <w:proofErr w:type="spellStart"/>
      <w:r>
        <w:rPr>
          <w:rFonts w:ascii="Times New Roman" w:eastAsia="Times New Roman" w:hAnsi="Times New Roman" w:cs="Times New Roman"/>
          <w:sz w:val="24"/>
          <w:szCs w:val="24"/>
        </w:rPr>
        <w:t>Adamu</w:t>
      </w:r>
      <w:proofErr w:type="spellEnd"/>
      <w:r>
        <w:rPr>
          <w:rFonts w:ascii="Times New Roman" w:eastAsia="Times New Roman" w:hAnsi="Times New Roman" w:cs="Times New Roman"/>
          <w:sz w:val="24"/>
          <w:szCs w:val="24"/>
        </w:rPr>
        <w:t xml:space="preserve">, A. M. (2024). Household Solid Wastes: Collection and Disposal Methods in Abuja Municipal Area Council (AMAC), Federal Capital Territory, Nigeria. </w:t>
      </w:r>
      <w:r>
        <w:rPr>
          <w:rFonts w:ascii="Times New Roman" w:eastAsia="Times New Roman" w:hAnsi="Times New Roman" w:cs="Times New Roman"/>
          <w:i/>
          <w:sz w:val="24"/>
          <w:szCs w:val="24"/>
        </w:rPr>
        <w:t>Veterinary Medicine and Public Health Journal</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5</w:t>
      </w:r>
      <w:r>
        <w:rPr>
          <w:rFonts w:ascii="Times New Roman" w:eastAsia="Times New Roman" w:hAnsi="Times New Roman" w:cs="Times New Roman"/>
          <w:sz w:val="24"/>
          <w:szCs w:val="24"/>
        </w:rPr>
        <w:t>(1), 17–26. https://doi.org/10.31559/vmph2024.5.1.3</w:t>
      </w:r>
    </w:p>
    <w:p w14:paraId="7330E7E6"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Adeosun, K. P., Greene, M., &amp; </w:t>
      </w:r>
      <w:proofErr w:type="spellStart"/>
      <w:r>
        <w:rPr>
          <w:rFonts w:ascii="Times New Roman" w:eastAsia="Times New Roman" w:hAnsi="Times New Roman" w:cs="Times New Roman"/>
          <w:sz w:val="24"/>
          <w:szCs w:val="24"/>
        </w:rPr>
        <w:t>Oosterveer</w:t>
      </w:r>
      <w:proofErr w:type="spellEnd"/>
      <w:r>
        <w:rPr>
          <w:rFonts w:ascii="Times New Roman" w:eastAsia="Times New Roman" w:hAnsi="Times New Roman" w:cs="Times New Roman"/>
          <w:sz w:val="24"/>
          <w:szCs w:val="24"/>
        </w:rPr>
        <w:t>, P. (2023). Practitioners’ perspectives on improving ready-to-eat food vending in urban Nigeria: a pra</w:t>
      </w:r>
      <w:bookmarkStart w:id="4" w:name="_GoBack"/>
      <w:bookmarkEnd w:id="4"/>
      <w:r>
        <w:rPr>
          <w:rFonts w:ascii="Times New Roman" w:eastAsia="Times New Roman" w:hAnsi="Times New Roman" w:cs="Times New Roman"/>
          <w:sz w:val="24"/>
          <w:szCs w:val="24"/>
        </w:rPr>
        <w:t xml:space="preserve">ctice-based visioning and back-casting approach. </w:t>
      </w:r>
      <w:r>
        <w:rPr>
          <w:rFonts w:ascii="Times New Roman" w:eastAsia="Times New Roman" w:hAnsi="Times New Roman" w:cs="Times New Roman"/>
          <w:i/>
          <w:sz w:val="24"/>
          <w:szCs w:val="24"/>
        </w:rPr>
        <w:t>Frontiers in Sustainable Food Systems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7</w:t>
      </w:r>
      <w:r>
        <w:rPr>
          <w:rFonts w:ascii="Times New Roman" w:eastAsia="Times New Roman" w:hAnsi="Times New Roman" w:cs="Times New Roman"/>
          <w:sz w:val="24"/>
          <w:szCs w:val="24"/>
        </w:rPr>
        <w:t>. https://doi.org/10.3389/FSUFS.2023.1160156</w:t>
      </w:r>
    </w:p>
    <w:p w14:paraId="363D489C"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Afolabi, O. O. D., Leonard, S. A., Osei, E. N., &amp; </w:t>
      </w:r>
      <w:proofErr w:type="spellStart"/>
      <w:r>
        <w:rPr>
          <w:rFonts w:ascii="Times New Roman" w:eastAsia="Times New Roman" w:hAnsi="Times New Roman" w:cs="Times New Roman"/>
          <w:sz w:val="24"/>
          <w:szCs w:val="24"/>
        </w:rPr>
        <w:t>Blay</w:t>
      </w:r>
      <w:proofErr w:type="spellEnd"/>
      <w:r>
        <w:rPr>
          <w:rFonts w:ascii="Times New Roman" w:eastAsia="Times New Roman" w:hAnsi="Times New Roman" w:cs="Times New Roman"/>
          <w:sz w:val="24"/>
          <w:szCs w:val="24"/>
        </w:rPr>
        <w:t xml:space="preserve">, K. B. (2021). Country-level assessment of </w:t>
      </w:r>
      <w:proofErr w:type="spellStart"/>
      <w:r>
        <w:rPr>
          <w:rFonts w:ascii="Times New Roman" w:eastAsia="Times New Roman" w:hAnsi="Times New Roman" w:cs="Times New Roman"/>
          <w:sz w:val="24"/>
          <w:szCs w:val="24"/>
        </w:rPr>
        <w:t>agrifood</w:t>
      </w:r>
      <w:proofErr w:type="spellEnd"/>
      <w:r>
        <w:rPr>
          <w:rFonts w:ascii="Times New Roman" w:eastAsia="Times New Roman" w:hAnsi="Times New Roman" w:cs="Times New Roman"/>
          <w:sz w:val="24"/>
          <w:szCs w:val="24"/>
        </w:rPr>
        <w:t xml:space="preserve"> waste and enabling environment for sustainable </w:t>
      </w:r>
      <w:proofErr w:type="spellStart"/>
      <w:r>
        <w:rPr>
          <w:rFonts w:ascii="Times New Roman" w:eastAsia="Times New Roman" w:hAnsi="Times New Roman" w:cs="Times New Roman"/>
          <w:sz w:val="24"/>
          <w:szCs w:val="24"/>
        </w:rPr>
        <w:t>utilisation</w:t>
      </w:r>
      <w:proofErr w:type="spellEnd"/>
      <w:r>
        <w:rPr>
          <w:rFonts w:ascii="Times New Roman" w:eastAsia="Times New Roman" w:hAnsi="Times New Roman" w:cs="Times New Roman"/>
          <w:sz w:val="24"/>
          <w:szCs w:val="24"/>
        </w:rPr>
        <w:t xml:space="preserve"> for bioenergy in Nigeria. </w:t>
      </w:r>
      <w:r>
        <w:rPr>
          <w:rFonts w:ascii="Times New Roman" w:eastAsia="Times New Roman" w:hAnsi="Times New Roman" w:cs="Times New Roman"/>
          <w:i/>
          <w:sz w:val="24"/>
          <w:szCs w:val="24"/>
        </w:rPr>
        <w:t>Journal of Environmental Management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294</w:t>
      </w:r>
      <w:r>
        <w:rPr>
          <w:rFonts w:ascii="Times New Roman" w:eastAsia="Times New Roman" w:hAnsi="Times New Roman" w:cs="Times New Roman"/>
          <w:sz w:val="24"/>
          <w:szCs w:val="24"/>
        </w:rPr>
        <w:t>(March), 112929. https://doi.org/10.1016/j.jenvman.2021.112929</w:t>
      </w:r>
    </w:p>
    <w:p w14:paraId="68174B6E"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Ahmed,</w:t>
      </w:r>
      <w:r w:rsidR="00283C48">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Govindasamy</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Fawole</w:t>
      </w:r>
      <w:proofErr w:type="spellEnd"/>
      <w:r>
        <w:rPr>
          <w:rFonts w:ascii="Times New Roman" w:eastAsia="Times New Roman" w:hAnsi="Times New Roman" w:cs="Times New Roman"/>
          <w:sz w:val="24"/>
          <w:szCs w:val="24"/>
        </w:rPr>
        <w:t xml:space="preserve"> (2019). </w:t>
      </w:r>
      <w:r>
        <w:rPr>
          <w:rFonts w:ascii="Times New Roman" w:eastAsia="Times New Roman" w:hAnsi="Times New Roman" w:cs="Times New Roman"/>
          <w:i/>
          <w:sz w:val="24"/>
          <w:szCs w:val="24"/>
        </w:rPr>
        <w:t xml:space="preserve">International Journal of Agriculture, Forestry and Life Sciences </w:t>
      </w:r>
      <w:r w:rsidR="00283C48">
        <w:rPr>
          <w:rFonts w:ascii="Times New Roman" w:eastAsia="Times New Roman" w:hAnsi="Times New Roman" w:cs="Times New Roman"/>
          <w:i/>
          <w:sz w:val="24"/>
          <w:szCs w:val="24"/>
        </w:rPr>
        <w:t xml:space="preserve">Agricultural Development Led Industrialization In </w:t>
      </w:r>
      <w:proofErr w:type="gramStart"/>
      <w:r w:rsidR="00283C48">
        <w:rPr>
          <w:rFonts w:ascii="Times New Roman" w:eastAsia="Times New Roman" w:hAnsi="Times New Roman" w:cs="Times New Roman"/>
          <w:i/>
          <w:sz w:val="24"/>
          <w:szCs w:val="24"/>
        </w:rPr>
        <w:t>Ethiopia </w:t>
      </w:r>
      <w:r>
        <w:rPr>
          <w:rFonts w:ascii="Times New Roman" w:eastAsia="Times New Roman" w:hAnsi="Times New Roman" w:cs="Times New Roman"/>
          <w:i/>
          <w:sz w:val="24"/>
          <w:szCs w:val="24"/>
        </w:rPr>
        <w:t>:</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3</w:t>
      </w:r>
      <w:r>
        <w:rPr>
          <w:rFonts w:ascii="Times New Roman" w:eastAsia="Times New Roman" w:hAnsi="Times New Roman" w:cs="Times New Roman"/>
          <w:sz w:val="24"/>
          <w:szCs w:val="24"/>
        </w:rPr>
        <w:t>(1), 193–201.</w:t>
      </w:r>
    </w:p>
    <w:p w14:paraId="60B5B518"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Ajah</w:t>
      </w:r>
      <w:proofErr w:type="spellEnd"/>
      <w:r>
        <w:rPr>
          <w:rFonts w:ascii="Times New Roman" w:eastAsia="Times New Roman" w:hAnsi="Times New Roman" w:cs="Times New Roman"/>
          <w:sz w:val="24"/>
          <w:szCs w:val="24"/>
        </w:rPr>
        <w:t xml:space="preserve">, J. (2015). Comparative Analysis of Cooperative and Non-cooperative Farmers’ access to Farm Inputs in Abuja, Nigeria. </w:t>
      </w:r>
      <w:r>
        <w:rPr>
          <w:rFonts w:ascii="Times New Roman" w:eastAsia="Times New Roman" w:hAnsi="Times New Roman" w:cs="Times New Roman"/>
          <w:i/>
          <w:sz w:val="24"/>
          <w:szCs w:val="24"/>
        </w:rPr>
        <w:t>European Journal of Sustainable Development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4</w:t>
      </w:r>
      <w:r>
        <w:rPr>
          <w:rFonts w:ascii="Times New Roman" w:eastAsia="Times New Roman" w:hAnsi="Times New Roman" w:cs="Times New Roman"/>
          <w:sz w:val="24"/>
          <w:szCs w:val="24"/>
        </w:rPr>
        <w:t>(1), 39–50. https://doi.org/10.14207/ejsd.2015.v4n1p39</w:t>
      </w:r>
    </w:p>
    <w:p w14:paraId="35F13668"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Akpan, B., Ebenezer, E., &amp; Collins </w:t>
      </w:r>
      <w:proofErr w:type="spellStart"/>
      <w:r>
        <w:rPr>
          <w:rFonts w:ascii="Times New Roman" w:eastAsia="Times New Roman" w:hAnsi="Times New Roman" w:cs="Times New Roman"/>
          <w:sz w:val="24"/>
          <w:szCs w:val="24"/>
        </w:rPr>
        <w:t>Piate</w:t>
      </w:r>
      <w:proofErr w:type="spellEnd"/>
      <w:r>
        <w:rPr>
          <w:rFonts w:ascii="Times New Roman" w:eastAsia="Times New Roman" w:hAnsi="Times New Roman" w:cs="Times New Roman"/>
          <w:sz w:val="24"/>
          <w:szCs w:val="24"/>
        </w:rPr>
        <w:t xml:space="preserve">, R. (2023). Assessment of Different Methods of Sampling Techniques: The Strengths and Weakness. </w:t>
      </w:r>
      <w:r>
        <w:rPr>
          <w:rFonts w:ascii="Times New Roman" w:eastAsia="Times New Roman" w:hAnsi="Times New Roman" w:cs="Times New Roman"/>
          <w:i/>
          <w:sz w:val="24"/>
          <w:szCs w:val="24"/>
        </w:rPr>
        <w:t>Shared Seasoned International Journal of Topical Issues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9</w:t>
      </w:r>
      <w:r>
        <w:rPr>
          <w:rFonts w:ascii="Times New Roman" w:eastAsia="Times New Roman" w:hAnsi="Times New Roman" w:cs="Times New Roman"/>
          <w:sz w:val="24"/>
          <w:szCs w:val="24"/>
        </w:rPr>
        <w:t>(1), 64–83.</w:t>
      </w:r>
    </w:p>
    <w:p w14:paraId="01C101B6"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Alabi, O. A., </w:t>
      </w:r>
      <w:proofErr w:type="spellStart"/>
      <w:r>
        <w:rPr>
          <w:rFonts w:ascii="Times New Roman" w:eastAsia="Times New Roman" w:hAnsi="Times New Roman" w:cs="Times New Roman"/>
          <w:sz w:val="24"/>
          <w:szCs w:val="24"/>
        </w:rPr>
        <w:t>Adeoluwa</w:t>
      </w:r>
      <w:proofErr w:type="spellEnd"/>
      <w:r>
        <w:rPr>
          <w:rFonts w:ascii="Times New Roman" w:eastAsia="Times New Roman" w:hAnsi="Times New Roman" w:cs="Times New Roman"/>
          <w:sz w:val="24"/>
          <w:szCs w:val="24"/>
        </w:rPr>
        <w:t xml:space="preserve">, Y. M., </w:t>
      </w:r>
      <w:proofErr w:type="spellStart"/>
      <w:r>
        <w:rPr>
          <w:rFonts w:ascii="Times New Roman" w:eastAsia="Times New Roman" w:hAnsi="Times New Roman" w:cs="Times New Roman"/>
          <w:sz w:val="24"/>
          <w:szCs w:val="24"/>
        </w:rPr>
        <w:t>Huo</w:t>
      </w:r>
      <w:proofErr w:type="spellEnd"/>
      <w:r>
        <w:rPr>
          <w:rFonts w:ascii="Times New Roman" w:eastAsia="Times New Roman" w:hAnsi="Times New Roman" w:cs="Times New Roman"/>
          <w:sz w:val="24"/>
          <w:szCs w:val="24"/>
        </w:rPr>
        <w:t xml:space="preserve">, X., Xu, X., &amp; Bakare, A. A. (2021). Environmental contamination and public health effects of electronic waste: an overview. </w:t>
      </w:r>
      <w:r>
        <w:rPr>
          <w:rFonts w:ascii="Times New Roman" w:eastAsia="Times New Roman" w:hAnsi="Times New Roman" w:cs="Times New Roman"/>
          <w:i/>
          <w:sz w:val="24"/>
          <w:szCs w:val="24"/>
        </w:rPr>
        <w:t>Journal of Environmental Health Science and Engineering</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19</w:t>
      </w:r>
      <w:r>
        <w:rPr>
          <w:rFonts w:ascii="Times New Roman" w:eastAsia="Times New Roman" w:hAnsi="Times New Roman" w:cs="Times New Roman"/>
          <w:sz w:val="24"/>
          <w:szCs w:val="24"/>
        </w:rPr>
        <w:t>(1), 1209–1227. https://doi.org/10.1007/s40201-021-00654-5</w:t>
      </w:r>
    </w:p>
    <w:p w14:paraId="646B52FF"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Alsaleh</w:t>
      </w:r>
      <w:proofErr w:type="spellEnd"/>
      <w:r>
        <w:rPr>
          <w:rFonts w:ascii="Times New Roman" w:eastAsia="Times New Roman" w:hAnsi="Times New Roman" w:cs="Times New Roman"/>
          <w:sz w:val="24"/>
          <w:szCs w:val="24"/>
        </w:rPr>
        <w:t xml:space="preserve">, M., </w:t>
      </w:r>
      <w:proofErr w:type="spellStart"/>
      <w:r>
        <w:rPr>
          <w:rFonts w:ascii="Times New Roman" w:eastAsia="Times New Roman" w:hAnsi="Times New Roman" w:cs="Times New Roman"/>
          <w:sz w:val="24"/>
          <w:szCs w:val="24"/>
        </w:rPr>
        <w:t>Abdulwakil</w:t>
      </w:r>
      <w:proofErr w:type="spellEnd"/>
      <w:r>
        <w:rPr>
          <w:rFonts w:ascii="Times New Roman" w:eastAsia="Times New Roman" w:hAnsi="Times New Roman" w:cs="Times New Roman"/>
          <w:sz w:val="24"/>
          <w:szCs w:val="24"/>
        </w:rPr>
        <w:t xml:space="preserve">, M. M., &amp; Abdul-Rahim, A. S. (2021). Does social businesses development affect bioenergy industry growth under the pathway of sustainable development? </w:t>
      </w:r>
      <w:r>
        <w:rPr>
          <w:rFonts w:ascii="Times New Roman" w:eastAsia="Times New Roman" w:hAnsi="Times New Roman" w:cs="Times New Roman"/>
          <w:i/>
          <w:sz w:val="24"/>
          <w:szCs w:val="24"/>
        </w:rPr>
        <w:t>Sustainability (Switzerland)</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13</w:t>
      </w:r>
      <w:r>
        <w:rPr>
          <w:rFonts w:ascii="Times New Roman" w:eastAsia="Times New Roman" w:hAnsi="Times New Roman" w:cs="Times New Roman"/>
          <w:sz w:val="24"/>
          <w:szCs w:val="24"/>
        </w:rPr>
        <w:t>(4), 1–19. https://doi.org/10.3390/su13041989</w:t>
      </w:r>
    </w:p>
    <w:p w14:paraId="045BDD1B"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Anvari</w:t>
      </w:r>
      <w:proofErr w:type="spellEnd"/>
      <w:r>
        <w:rPr>
          <w:rFonts w:ascii="Times New Roman" w:eastAsia="Times New Roman" w:hAnsi="Times New Roman" w:cs="Times New Roman"/>
          <w:sz w:val="24"/>
          <w:szCs w:val="24"/>
        </w:rPr>
        <w:t xml:space="preserve">, S., </w:t>
      </w:r>
      <w:proofErr w:type="spellStart"/>
      <w:r>
        <w:rPr>
          <w:rFonts w:ascii="Times New Roman" w:eastAsia="Times New Roman" w:hAnsi="Times New Roman" w:cs="Times New Roman"/>
          <w:sz w:val="24"/>
          <w:szCs w:val="24"/>
        </w:rPr>
        <w:t>Aguado</w:t>
      </w:r>
      <w:proofErr w:type="spellEnd"/>
      <w:r>
        <w:rPr>
          <w:rFonts w:ascii="Times New Roman" w:eastAsia="Times New Roman" w:hAnsi="Times New Roman" w:cs="Times New Roman"/>
          <w:sz w:val="24"/>
          <w:szCs w:val="24"/>
        </w:rPr>
        <w:t xml:space="preserve">, R., Jurado, F., </w:t>
      </w:r>
      <w:proofErr w:type="spellStart"/>
      <w:r>
        <w:rPr>
          <w:rFonts w:ascii="Times New Roman" w:eastAsia="Times New Roman" w:hAnsi="Times New Roman" w:cs="Times New Roman"/>
          <w:sz w:val="24"/>
          <w:szCs w:val="24"/>
        </w:rPr>
        <w:t>Fendri</w:t>
      </w:r>
      <w:proofErr w:type="spellEnd"/>
      <w:r>
        <w:rPr>
          <w:rFonts w:ascii="Times New Roman" w:eastAsia="Times New Roman" w:hAnsi="Times New Roman" w:cs="Times New Roman"/>
          <w:sz w:val="24"/>
          <w:szCs w:val="24"/>
        </w:rPr>
        <w:t xml:space="preserve">, M., </w:t>
      </w:r>
      <w:proofErr w:type="spellStart"/>
      <w:r>
        <w:rPr>
          <w:rFonts w:ascii="Times New Roman" w:eastAsia="Times New Roman" w:hAnsi="Times New Roman" w:cs="Times New Roman"/>
          <w:sz w:val="24"/>
          <w:szCs w:val="24"/>
        </w:rPr>
        <w:t>Zaier</w:t>
      </w:r>
      <w:proofErr w:type="spellEnd"/>
      <w:r>
        <w:rPr>
          <w:rFonts w:ascii="Times New Roman" w:eastAsia="Times New Roman" w:hAnsi="Times New Roman" w:cs="Times New Roman"/>
          <w:sz w:val="24"/>
          <w:szCs w:val="24"/>
        </w:rPr>
        <w:t xml:space="preserve">, H., Larbi, A., &amp; Vera, D. (2024). Analysis of agricultural waste/byproduct biomass potential for bioenergy: The case of Tunisia. </w:t>
      </w:r>
      <w:r>
        <w:rPr>
          <w:rFonts w:ascii="Times New Roman" w:eastAsia="Times New Roman" w:hAnsi="Times New Roman" w:cs="Times New Roman"/>
          <w:i/>
          <w:sz w:val="24"/>
          <w:szCs w:val="24"/>
        </w:rPr>
        <w:t>Energy for Sustainable Development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78</w:t>
      </w:r>
      <w:r>
        <w:rPr>
          <w:rFonts w:ascii="Times New Roman" w:eastAsia="Times New Roman" w:hAnsi="Times New Roman" w:cs="Times New Roman"/>
          <w:sz w:val="24"/>
          <w:szCs w:val="24"/>
        </w:rPr>
        <w:t>, 101367. https://doi.org/https://doi.org/10.1016/j.esd.2023.101367</w:t>
      </w:r>
    </w:p>
    <w:p w14:paraId="533DFE78"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Atinafu</w:t>
      </w:r>
      <w:proofErr w:type="spellEnd"/>
      <w:r>
        <w:rPr>
          <w:rFonts w:ascii="Times New Roman" w:eastAsia="Times New Roman" w:hAnsi="Times New Roman" w:cs="Times New Roman"/>
          <w:sz w:val="24"/>
          <w:szCs w:val="24"/>
        </w:rPr>
        <w:t xml:space="preserve">, D. G., Choi, J. Y., Kang, Y., Nam, J., &amp; Kim, S. (2024). Thermochemical transformation of biowaste for encapsulation technology and enabling a circular economy. </w:t>
      </w:r>
      <w:r>
        <w:rPr>
          <w:rFonts w:ascii="Times New Roman" w:eastAsia="Times New Roman" w:hAnsi="Times New Roman" w:cs="Times New Roman"/>
          <w:i/>
          <w:sz w:val="24"/>
          <w:szCs w:val="24"/>
        </w:rPr>
        <w:t>Trends in Food Science &amp; Technology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147</w:t>
      </w:r>
      <w:r>
        <w:rPr>
          <w:rFonts w:ascii="Times New Roman" w:eastAsia="Times New Roman" w:hAnsi="Times New Roman" w:cs="Times New Roman"/>
          <w:sz w:val="24"/>
          <w:szCs w:val="24"/>
        </w:rPr>
        <w:t>, 104468. https://doi.org/https://doi.org/10.1016/j.tifs.2024.104468</w:t>
      </w:r>
    </w:p>
    <w:p w14:paraId="0C581B23"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Bashir, O. A., Reigns, A., </w:t>
      </w:r>
      <w:proofErr w:type="spellStart"/>
      <w:r>
        <w:rPr>
          <w:rFonts w:ascii="Times New Roman" w:eastAsia="Times New Roman" w:hAnsi="Times New Roman" w:cs="Times New Roman"/>
          <w:sz w:val="24"/>
          <w:szCs w:val="24"/>
        </w:rPr>
        <w:t>Unimke</w:t>
      </w:r>
      <w:proofErr w:type="spellEnd"/>
      <w:r>
        <w:rPr>
          <w:rFonts w:ascii="Times New Roman" w:eastAsia="Times New Roman" w:hAnsi="Times New Roman" w:cs="Times New Roman"/>
          <w:sz w:val="24"/>
          <w:szCs w:val="24"/>
        </w:rPr>
        <w:t xml:space="preserve">, O. P., &amp; </w:t>
      </w:r>
      <w:proofErr w:type="spellStart"/>
      <w:r>
        <w:rPr>
          <w:rFonts w:ascii="Times New Roman" w:eastAsia="Times New Roman" w:hAnsi="Times New Roman" w:cs="Times New Roman"/>
          <w:sz w:val="24"/>
          <w:szCs w:val="24"/>
        </w:rPr>
        <w:t>Mshelia</w:t>
      </w:r>
      <w:proofErr w:type="spellEnd"/>
      <w:r>
        <w:rPr>
          <w:rFonts w:ascii="Times New Roman" w:eastAsia="Times New Roman" w:hAnsi="Times New Roman" w:cs="Times New Roman"/>
          <w:sz w:val="24"/>
          <w:szCs w:val="24"/>
        </w:rPr>
        <w:t xml:space="preserve">, S. (2021). Population dynamics to urban spaces needs in one of </w:t>
      </w:r>
      <w:r w:rsidR="00C74AF2">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frica’s largest cities: Abuja, the federal capital city of </w:t>
      </w:r>
      <w:r w:rsidR="00C74AF2">
        <w:rPr>
          <w:rFonts w:ascii="Times New Roman" w:eastAsia="Times New Roman" w:hAnsi="Times New Roman" w:cs="Times New Roman"/>
          <w:sz w:val="24"/>
          <w:szCs w:val="24"/>
        </w:rPr>
        <w:t>N</w:t>
      </w:r>
      <w:r>
        <w:rPr>
          <w:rFonts w:ascii="Times New Roman" w:eastAsia="Times New Roman" w:hAnsi="Times New Roman" w:cs="Times New Roman"/>
          <w:sz w:val="24"/>
          <w:szCs w:val="24"/>
        </w:rPr>
        <w:t xml:space="preserve">igeria. </w:t>
      </w:r>
      <w:r>
        <w:rPr>
          <w:rFonts w:ascii="Times New Roman" w:eastAsia="Times New Roman" w:hAnsi="Times New Roman" w:cs="Times New Roman"/>
          <w:i/>
          <w:sz w:val="24"/>
          <w:szCs w:val="24"/>
        </w:rPr>
        <w:t>Iconic Research and Engineering Journals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4</w:t>
      </w:r>
      <w:r>
        <w:rPr>
          <w:rFonts w:ascii="Times New Roman" w:eastAsia="Times New Roman" w:hAnsi="Times New Roman" w:cs="Times New Roman"/>
          <w:sz w:val="24"/>
          <w:szCs w:val="24"/>
        </w:rPr>
        <w:t>(10), 124–130.</w:t>
      </w:r>
    </w:p>
    <w:p w14:paraId="2B15C384"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Bose, B. P., Dhar, M., &amp; Ghosh, D. (2022). Bio Waste to Bio </w:t>
      </w:r>
      <w:proofErr w:type="gramStart"/>
      <w:r>
        <w:rPr>
          <w:rFonts w:ascii="Times New Roman" w:eastAsia="Times New Roman" w:hAnsi="Times New Roman" w:cs="Times New Roman"/>
          <w:sz w:val="24"/>
          <w:szCs w:val="24"/>
        </w:rPr>
        <w:t>Energy :</w:t>
      </w:r>
      <w:proofErr w:type="gramEnd"/>
      <w:r>
        <w:rPr>
          <w:rFonts w:ascii="Times New Roman" w:eastAsia="Times New Roman" w:hAnsi="Times New Roman" w:cs="Times New Roman"/>
          <w:sz w:val="24"/>
          <w:szCs w:val="24"/>
        </w:rPr>
        <w:t xml:space="preserve"> A Perspective from India </w:t>
      </w:r>
      <w:r w:rsidR="00283C48">
        <w:rPr>
          <w:rFonts w:ascii="Times New Roman" w:eastAsia="Times New Roman" w:hAnsi="Times New Roman" w:cs="Times New Roman"/>
          <w:sz w:val="24"/>
          <w:szCs w:val="24"/>
        </w:rPr>
        <w:t xml:space="preserve">Bio-Waste To Bio-Energy : A Perspective From India </w:t>
      </w:r>
      <w:r>
        <w:rPr>
          <w:rFonts w:ascii="Times New Roman" w:eastAsia="Times New Roman" w:hAnsi="Times New Roman" w:cs="Times New Roman"/>
          <w:sz w:val="24"/>
          <w:szCs w:val="24"/>
        </w:rPr>
        <w:t xml:space="preserve">National </w:t>
      </w:r>
      <w:proofErr w:type="spellStart"/>
      <w:r>
        <w:rPr>
          <w:rFonts w:ascii="Times New Roman" w:eastAsia="Times New Roman" w:hAnsi="Times New Roman" w:cs="Times New Roman"/>
          <w:sz w:val="24"/>
          <w:szCs w:val="24"/>
        </w:rPr>
        <w:t>Programme</w:t>
      </w:r>
      <w:proofErr w:type="spellEnd"/>
      <w:r>
        <w:rPr>
          <w:rFonts w:ascii="Times New Roman" w:eastAsia="Times New Roman" w:hAnsi="Times New Roman" w:cs="Times New Roman"/>
          <w:sz w:val="24"/>
          <w:szCs w:val="24"/>
        </w:rPr>
        <w:t xml:space="preserve"> on Improved Cook Stoves. </w:t>
      </w:r>
      <w:r>
        <w:rPr>
          <w:rFonts w:ascii="Times New Roman" w:eastAsia="Times New Roman" w:hAnsi="Times New Roman" w:cs="Times New Roman"/>
          <w:i/>
          <w:sz w:val="24"/>
          <w:szCs w:val="24"/>
        </w:rPr>
        <w:t>International Journal of Applied and Advanced Scientific Research (IJAASR)</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7</w:t>
      </w:r>
      <w:r>
        <w:rPr>
          <w:rFonts w:ascii="Times New Roman" w:eastAsia="Times New Roman" w:hAnsi="Times New Roman" w:cs="Times New Roman"/>
          <w:sz w:val="24"/>
          <w:szCs w:val="24"/>
        </w:rPr>
        <w:t>(1). https://doi.org/10.5281/zenodo.6326889.CITATIONS</w:t>
      </w:r>
    </w:p>
    <w:p w14:paraId="7CFA6276"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Chavan, S., Yadav, B., </w:t>
      </w:r>
      <w:proofErr w:type="spellStart"/>
      <w:r>
        <w:rPr>
          <w:rFonts w:ascii="Times New Roman" w:eastAsia="Times New Roman" w:hAnsi="Times New Roman" w:cs="Times New Roman"/>
          <w:sz w:val="24"/>
          <w:szCs w:val="24"/>
        </w:rPr>
        <w:t>Atmakuri</w:t>
      </w:r>
      <w:proofErr w:type="spellEnd"/>
      <w:r>
        <w:rPr>
          <w:rFonts w:ascii="Times New Roman" w:eastAsia="Times New Roman" w:hAnsi="Times New Roman" w:cs="Times New Roman"/>
          <w:sz w:val="24"/>
          <w:szCs w:val="24"/>
        </w:rPr>
        <w:t xml:space="preserve">, A., Tyagi, R. D., Wong, J. W. C., &amp; </w:t>
      </w:r>
      <w:proofErr w:type="spellStart"/>
      <w:r>
        <w:rPr>
          <w:rFonts w:ascii="Times New Roman" w:eastAsia="Times New Roman" w:hAnsi="Times New Roman" w:cs="Times New Roman"/>
          <w:sz w:val="24"/>
          <w:szCs w:val="24"/>
        </w:rPr>
        <w:t>Drogui</w:t>
      </w:r>
      <w:proofErr w:type="spellEnd"/>
      <w:r>
        <w:rPr>
          <w:rFonts w:ascii="Times New Roman" w:eastAsia="Times New Roman" w:hAnsi="Times New Roman" w:cs="Times New Roman"/>
          <w:sz w:val="24"/>
          <w:szCs w:val="24"/>
        </w:rPr>
        <w:t xml:space="preserve">, P. (2022). Bioconversion of organic wastes into value-added products: A review. </w:t>
      </w:r>
      <w:r>
        <w:rPr>
          <w:rFonts w:ascii="Times New Roman" w:eastAsia="Times New Roman" w:hAnsi="Times New Roman" w:cs="Times New Roman"/>
          <w:i/>
          <w:sz w:val="24"/>
          <w:szCs w:val="24"/>
        </w:rPr>
        <w:t>Bioresource Technology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344</w:t>
      </w:r>
      <w:r>
        <w:rPr>
          <w:rFonts w:ascii="Times New Roman" w:eastAsia="Times New Roman" w:hAnsi="Times New Roman" w:cs="Times New Roman"/>
          <w:sz w:val="24"/>
          <w:szCs w:val="24"/>
        </w:rPr>
        <w:t>, 126398. https://doi.org/https://doi.org/10.1016/j.biortech.2021.126398</w:t>
      </w:r>
    </w:p>
    <w:p w14:paraId="2CA03BF5"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Dahunsi</w:t>
      </w:r>
      <w:proofErr w:type="spellEnd"/>
      <w:r>
        <w:rPr>
          <w:rFonts w:ascii="Times New Roman" w:eastAsia="Times New Roman" w:hAnsi="Times New Roman" w:cs="Times New Roman"/>
          <w:sz w:val="24"/>
          <w:szCs w:val="24"/>
        </w:rPr>
        <w:t xml:space="preserve">, S. O., </w:t>
      </w:r>
      <w:proofErr w:type="spellStart"/>
      <w:r>
        <w:rPr>
          <w:rFonts w:ascii="Times New Roman" w:eastAsia="Times New Roman" w:hAnsi="Times New Roman" w:cs="Times New Roman"/>
          <w:sz w:val="24"/>
          <w:szCs w:val="24"/>
        </w:rPr>
        <w:t>Fagbiele</w:t>
      </w:r>
      <w:proofErr w:type="spellEnd"/>
      <w:r>
        <w:rPr>
          <w:rFonts w:ascii="Times New Roman" w:eastAsia="Times New Roman" w:hAnsi="Times New Roman" w:cs="Times New Roman"/>
          <w:sz w:val="24"/>
          <w:szCs w:val="24"/>
        </w:rPr>
        <w:t xml:space="preserve">, O. O., &amp; Yusuf, E. O. (2020). Bioenergy technologies adoption in Africa: A review of past and current status. </w:t>
      </w:r>
      <w:r>
        <w:rPr>
          <w:rFonts w:ascii="Times New Roman" w:eastAsia="Times New Roman" w:hAnsi="Times New Roman" w:cs="Times New Roman"/>
          <w:i/>
          <w:sz w:val="24"/>
          <w:szCs w:val="24"/>
        </w:rPr>
        <w:t>Journal of Cleaner Production</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264</w:t>
      </w:r>
      <w:r>
        <w:rPr>
          <w:rFonts w:ascii="Times New Roman" w:eastAsia="Times New Roman" w:hAnsi="Times New Roman" w:cs="Times New Roman"/>
          <w:sz w:val="24"/>
          <w:szCs w:val="24"/>
        </w:rPr>
        <w:t>, 121683. https://doi.org/10.1016/j.jclepro.2020.121683</w:t>
      </w:r>
    </w:p>
    <w:p w14:paraId="1A28FFD8"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Dickson, E. M., Hastings, A., &amp; Smith, J. (2023). Energy production from municipal solid waste in low to middle income countries: a case study of how to build a circular economy in Abuja, Nigeria. </w:t>
      </w:r>
      <w:r>
        <w:rPr>
          <w:rFonts w:ascii="Times New Roman" w:eastAsia="Times New Roman" w:hAnsi="Times New Roman" w:cs="Times New Roman"/>
          <w:i/>
          <w:sz w:val="24"/>
          <w:szCs w:val="24"/>
        </w:rPr>
        <w:t>Frontiers in Sustainability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4</w:t>
      </w:r>
      <w:r>
        <w:rPr>
          <w:rFonts w:ascii="Times New Roman" w:eastAsia="Times New Roman" w:hAnsi="Times New Roman" w:cs="Times New Roman"/>
          <w:sz w:val="24"/>
          <w:szCs w:val="24"/>
        </w:rPr>
        <w:t>. https://doi.org/10.3389/frsus.2023.1173474</w:t>
      </w:r>
    </w:p>
    <w:p w14:paraId="31EBD324"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Escalante, N. (2013). Exploratory Dynamic Analysis of the Adoption of Biowaste Separation Behavior in Households. </w:t>
      </w:r>
      <w:r>
        <w:rPr>
          <w:rFonts w:ascii="Times New Roman" w:eastAsia="Times New Roman" w:hAnsi="Times New Roman" w:cs="Times New Roman"/>
          <w:i/>
          <w:sz w:val="24"/>
          <w:szCs w:val="24"/>
        </w:rPr>
        <w:t>31 St International Conference of the System Dynamics Society</w:t>
      </w:r>
      <w:r>
        <w:rPr>
          <w:rFonts w:ascii="Times New Roman" w:eastAsia="Times New Roman" w:hAnsi="Times New Roman" w:cs="Times New Roman"/>
          <w:sz w:val="24"/>
          <w:szCs w:val="24"/>
        </w:rPr>
        <w:t>, 1–11. https://proceedings.systemdynamics.org/2013/proceed/papers/P1256.pdf</w:t>
      </w:r>
    </w:p>
    <w:p w14:paraId="3F0FE578"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Finley, J. C., &amp; </w:t>
      </w:r>
      <w:proofErr w:type="spellStart"/>
      <w:r>
        <w:rPr>
          <w:rFonts w:ascii="Times New Roman" w:eastAsia="Times New Roman" w:hAnsi="Times New Roman" w:cs="Times New Roman"/>
          <w:sz w:val="24"/>
          <w:szCs w:val="24"/>
        </w:rPr>
        <w:t>Magalis</w:t>
      </w:r>
      <w:proofErr w:type="spellEnd"/>
      <w:r>
        <w:rPr>
          <w:rFonts w:ascii="Times New Roman" w:eastAsia="Times New Roman" w:hAnsi="Times New Roman" w:cs="Times New Roman"/>
          <w:sz w:val="24"/>
          <w:szCs w:val="24"/>
        </w:rPr>
        <w:t xml:space="preserve">, C. (2023). A Quantitative Analysis for Non-Numeric Data. </w:t>
      </w:r>
      <w:r>
        <w:rPr>
          <w:rFonts w:ascii="Times New Roman" w:eastAsia="Times New Roman" w:hAnsi="Times New Roman" w:cs="Times New Roman"/>
          <w:i/>
          <w:sz w:val="24"/>
          <w:szCs w:val="24"/>
        </w:rPr>
        <w:t>International Journal of Quantitative and Qualitative Research Methods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11</w:t>
      </w:r>
      <w:r>
        <w:rPr>
          <w:rFonts w:ascii="Times New Roman" w:eastAsia="Times New Roman" w:hAnsi="Times New Roman" w:cs="Times New Roman"/>
          <w:sz w:val="24"/>
          <w:szCs w:val="24"/>
        </w:rPr>
        <w:t>(1), 1–11.</w:t>
      </w:r>
    </w:p>
    <w:p w14:paraId="5FE2FAD1"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Garg, A., </w:t>
      </w:r>
      <w:proofErr w:type="spellStart"/>
      <w:r>
        <w:rPr>
          <w:rFonts w:ascii="Times New Roman" w:eastAsia="Times New Roman" w:hAnsi="Times New Roman" w:cs="Times New Roman"/>
          <w:sz w:val="24"/>
          <w:szCs w:val="24"/>
        </w:rPr>
        <w:t>Basu</w:t>
      </w:r>
      <w:proofErr w:type="spellEnd"/>
      <w:r>
        <w:rPr>
          <w:rFonts w:ascii="Times New Roman" w:eastAsia="Times New Roman" w:hAnsi="Times New Roman" w:cs="Times New Roman"/>
          <w:sz w:val="24"/>
          <w:szCs w:val="24"/>
        </w:rPr>
        <w:t xml:space="preserve">, S., </w:t>
      </w:r>
      <w:proofErr w:type="spellStart"/>
      <w:r>
        <w:rPr>
          <w:rFonts w:ascii="Times New Roman" w:eastAsia="Times New Roman" w:hAnsi="Times New Roman" w:cs="Times New Roman"/>
          <w:sz w:val="24"/>
          <w:szCs w:val="24"/>
        </w:rPr>
        <w:t>Shetti</w:t>
      </w:r>
      <w:proofErr w:type="spellEnd"/>
      <w:r>
        <w:rPr>
          <w:rFonts w:ascii="Times New Roman" w:eastAsia="Times New Roman" w:hAnsi="Times New Roman" w:cs="Times New Roman"/>
          <w:sz w:val="24"/>
          <w:szCs w:val="24"/>
        </w:rPr>
        <w:t xml:space="preserve">, N. P., </w:t>
      </w:r>
      <w:proofErr w:type="spellStart"/>
      <w:r>
        <w:rPr>
          <w:rFonts w:ascii="Times New Roman" w:eastAsia="Times New Roman" w:hAnsi="Times New Roman" w:cs="Times New Roman"/>
          <w:sz w:val="24"/>
          <w:szCs w:val="24"/>
        </w:rPr>
        <w:t>Bhattu</w:t>
      </w:r>
      <w:proofErr w:type="spellEnd"/>
      <w:r>
        <w:rPr>
          <w:rFonts w:ascii="Times New Roman" w:eastAsia="Times New Roman" w:hAnsi="Times New Roman" w:cs="Times New Roman"/>
          <w:sz w:val="24"/>
          <w:szCs w:val="24"/>
        </w:rPr>
        <w:t xml:space="preserve">, M., </w:t>
      </w:r>
      <w:proofErr w:type="spellStart"/>
      <w:r>
        <w:rPr>
          <w:rFonts w:ascii="Times New Roman" w:eastAsia="Times New Roman" w:hAnsi="Times New Roman" w:cs="Times New Roman"/>
          <w:sz w:val="24"/>
          <w:szCs w:val="24"/>
        </w:rPr>
        <w:t>Alodhayb</w:t>
      </w:r>
      <w:proofErr w:type="spellEnd"/>
      <w:r>
        <w:rPr>
          <w:rFonts w:ascii="Times New Roman" w:eastAsia="Times New Roman" w:hAnsi="Times New Roman" w:cs="Times New Roman"/>
          <w:sz w:val="24"/>
          <w:szCs w:val="24"/>
        </w:rPr>
        <w:t xml:space="preserve">, A. N., &amp; </w:t>
      </w:r>
      <w:proofErr w:type="spellStart"/>
      <w:r>
        <w:rPr>
          <w:rFonts w:ascii="Times New Roman" w:eastAsia="Times New Roman" w:hAnsi="Times New Roman" w:cs="Times New Roman"/>
          <w:sz w:val="24"/>
          <w:szCs w:val="24"/>
        </w:rPr>
        <w:t>Pandiaraj</w:t>
      </w:r>
      <w:proofErr w:type="spellEnd"/>
      <w:r>
        <w:rPr>
          <w:rFonts w:ascii="Times New Roman" w:eastAsia="Times New Roman" w:hAnsi="Times New Roman" w:cs="Times New Roman"/>
          <w:sz w:val="24"/>
          <w:szCs w:val="24"/>
        </w:rPr>
        <w:t xml:space="preserve">, S. (2024). Biowaste to bioenergy nexus: Fostering sustainability and circular economy. </w:t>
      </w:r>
      <w:r>
        <w:rPr>
          <w:rFonts w:ascii="Times New Roman" w:eastAsia="Times New Roman" w:hAnsi="Times New Roman" w:cs="Times New Roman"/>
          <w:i/>
          <w:sz w:val="24"/>
          <w:szCs w:val="24"/>
        </w:rPr>
        <w:t>Environmental Research</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250</w:t>
      </w:r>
      <w:r>
        <w:rPr>
          <w:rFonts w:ascii="Times New Roman" w:eastAsia="Times New Roman" w:hAnsi="Times New Roman" w:cs="Times New Roman"/>
          <w:sz w:val="24"/>
          <w:szCs w:val="24"/>
        </w:rPr>
        <w:t>, 118503. https://doi.org/https://doi.org/10.1016/j.envres.2024.118503</w:t>
      </w:r>
    </w:p>
    <w:p w14:paraId="21BD160B"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Hafner, M., &amp; Raimondi, P. P. (2022). Energy and the Economy in Europe. In </w:t>
      </w:r>
      <w:proofErr w:type="gramStart"/>
      <w:r>
        <w:rPr>
          <w:rFonts w:ascii="Times New Roman" w:eastAsia="Times New Roman" w:hAnsi="Times New Roman" w:cs="Times New Roman"/>
          <w:i/>
          <w:sz w:val="24"/>
          <w:szCs w:val="24"/>
        </w:rPr>
        <w:t>The</w:t>
      </w:r>
      <w:proofErr w:type="gramEnd"/>
      <w:r>
        <w:rPr>
          <w:rFonts w:ascii="Times New Roman" w:eastAsia="Times New Roman" w:hAnsi="Times New Roman" w:cs="Times New Roman"/>
          <w:i/>
          <w:sz w:val="24"/>
          <w:szCs w:val="24"/>
        </w:rPr>
        <w:t xml:space="preserve"> Palgrave Handbook of International Energy Economics</w:t>
      </w:r>
      <w:r>
        <w:rPr>
          <w:rFonts w:ascii="Times New Roman" w:eastAsia="Times New Roman" w:hAnsi="Times New Roman" w:cs="Times New Roman"/>
          <w:sz w:val="24"/>
          <w:szCs w:val="24"/>
        </w:rPr>
        <w:t>. https://doi.org/10.1007/978-3-030-86884-0_36</w:t>
      </w:r>
    </w:p>
    <w:p w14:paraId="6E036FF9"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Hasan, M. R., </w:t>
      </w:r>
      <w:proofErr w:type="spellStart"/>
      <w:r>
        <w:rPr>
          <w:rFonts w:ascii="Times New Roman" w:eastAsia="Times New Roman" w:hAnsi="Times New Roman" w:cs="Times New Roman"/>
          <w:sz w:val="24"/>
          <w:szCs w:val="24"/>
        </w:rPr>
        <w:t>Anzar</w:t>
      </w:r>
      <w:proofErr w:type="spellEnd"/>
      <w:r>
        <w:rPr>
          <w:rFonts w:ascii="Times New Roman" w:eastAsia="Times New Roman" w:hAnsi="Times New Roman" w:cs="Times New Roman"/>
          <w:sz w:val="24"/>
          <w:szCs w:val="24"/>
        </w:rPr>
        <w:t xml:space="preserve">, N., Sharma, P., </w:t>
      </w:r>
      <w:proofErr w:type="spellStart"/>
      <w:r>
        <w:rPr>
          <w:rFonts w:ascii="Times New Roman" w:eastAsia="Times New Roman" w:hAnsi="Times New Roman" w:cs="Times New Roman"/>
          <w:sz w:val="24"/>
          <w:szCs w:val="24"/>
        </w:rPr>
        <w:t>Malode</w:t>
      </w:r>
      <w:proofErr w:type="spellEnd"/>
      <w:r>
        <w:rPr>
          <w:rFonts w:ascii="Times New Roman" w:eastAsia="Times New Roman" w:hAnsi="Times New Roman" w:cs="Times New Roman"/>
          <w:sz w:val="24"/>
          <w:szCs w:val="24"/>
        </w:rPr>
        <w:t xml:space="preserve">, S. J., </w:t>
      </w:r>
      <w:proofErr w:type="spellStart"/>
      <w:r>
        <w:rPr>
          <w:rFonts w:ascii="Times New Roman" w:eastAsia="Times New Roman" w:hAnsi="Times New Roman" w:cs="Times New Roman"/>
          <w:sz w:val="24"/>
          <w:szCs w:val="24"/>
        </w:rPr>
        <w:t>Shetti</w:t>
      </w:r>
      <w:proofErr w:type="spellEnd"/>
      <w:r>
        <w:rPr>
          <w:rFonts w:ascii="Times New Roman" w:eastAsia="Times New Roman" w:hAnsi="Times New Roman" w:cs="Times New Roman"/>
          <w:sz w:val="24"/>
          <w:szCs w:val="24"/>
        </w:rPr>
        <w:t xml:space="preserve">, N. P., Narang, J., &amp; Kakarla, R. R. (2023). Converting biowaste into sustainable bioenergy through various processes. </w:t>
      </w:r>
      <w:r>
        <w:rPr>
          <w:rFonts w:ascii="Times New Roman" w:eastAsia="Times New Roman" w:hAnsi="Times New Roman" w:cs="Times New Roman"/>
          <w:i/>
          <w:sz w:val="24"/>
          <w:szCs w:val="24"/>
        </w:rPr>
        <w:t>Bioresource Technology Reports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23</w:t>
      </w:r>
      <w:r>
        <w:rPr>
          <w:rFonts w:ascii="Times New Roman" w:eastAsia="Times New Roman" w:hAnsi="Times New Roman" w:cs="Times New Roman"/>
          <w:sz w:val="24"/>
          <w:szCs w:val="24"/>
        </w:rPr>
        <w:t>, 101542. https://doi.org/https://doi.org/10.1016/j.biteb.2023.101542</w:t>
      </w:r>
    </w:p>
    <w:p w14:paraId="14EB8458"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Hasan, Z., &amp; Lateef, M. (2024). Transforming food waste into animal feeds: an in-depth overview of conversion technologies and environmental benefits. </w:t>
      </w:r>
      <w:r>
        <w:rPr>
          <w:rFonts w:ascii="Times New Roman" w:eastAsia="Times New Roman" w:hAnsi="Times New Roman" w:cs="Times New Roman"/>
          <w:i/>
          <w:sz w:val="24"/>
          <w:szCs w:val="24"/>
        </w:rPr>
        <w:t>Environmental Science and Pollution Research</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31</w:t>
      </w:r>
      <w:r>
        <w:rPr>
          <w:rFonts w:ascii="Times New Roman" w:eastAsia="Times New Roman" w:hAnsi="Times New Roman" w:cs="Times New Roman"/>
          <w:sz w:val="24"/>
          <w:szCs w:val="24"/>
        </w:rPr>
        <w:t>(12), 17951–17963. https://doi.org/10.1007/s11356-023-30152-0</w:t>
      </w:r>
    </w:p>
    <w:p w14:paraId="2A40D233"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Jameel, M. K., Mustafa, M. A., Ahmed, H. S., Mohammed, A. </w:t>
      </w:r>
      <w:proofErr w:type="spellStart"/>
      <w:r>
        <w:rPr>
          <w:rFonts w:ascii="Times New Roman" w:eastAsia="Times New Roman" w:hAnsi="Times New Roman" w:cs="Times New Roman"/>
          <w:sz w:val="24"/>
          <w:szCs w:val="24"/>
        </w:rPr>
        <w:t>jassim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Ghazy</w:t>
      </w:r>
      <w:proofErr w:type="spellEnd"/>
      <w:r>
        <w:rPr>
          <w:rFonts w:ascii="Times New Roman" w:eastAsia="Times New Roman" w:hAnsi="Times New Roman" w:cs="Times New Roman"/>
          <w:sz w:val="24"/>
          <w:szCs w:val="24"/>
        </w:rPr>
        <w:t xml:space="preserve">, H., Shakir, M. N., </w:t>
      </w:r>
      <w:proofErr w:type="spellStart"/>
      <w:r>
        <w:rPr>
          <w:rFonts w:ascii="Times New Roman" w:eastAsia="Times New Roman" w:hAnsi="Times New Roman" w:cs="Times New Roman"/>
          <w:sz w:val="24"/>
          <w:szCs w:val="24"/>
        </w:rPr>
        <w:t>Lawas</w:t>
      </w:r>
      <w:proofErr w:type="spellEnd"/>
      <w:r>
        <w:rPr>
          <w:rFonts w:ascii="Times New Roman" w:eastAsia="Times New Roman" w:hAnsi="Times New Roman" w:cs="Times New Roman"/>
          <w:sz w:val="24"/>
          <w:szCs w:val="24"/>
        </w:rPr>
        <w:t xml:space="preserve">, A. M., Mohammed, S. </w:t>
      </w:r>
      <w:proofErr w:type="spellStart"/>
      <w:r>
        <w:rPr>
          <w:rFonts w:ascii="Times New Roman" w:eastAsia="Times New Roman" w:hAnsi="Times New Roman" w:cs="Times New Roman"/>
          <w:sz w:val="24"/>
          <w:szCs w:val="24"/>
        </w:rPr>
        <w:t>khudhur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Idan</w:t>
      </w:r>
      <w:proofErr w:type="spellEnd"/>
      <w:r>
        <w:rPr>
          <w:rFonts w:ascii="Times New Roman" w:eastAsia="Times New Roman" w:hAnsi="Times New Roman" w:cs="Times New Roman"/>
          <w:sz w:val="24"/>
          <w:szCs w:val="24"/>
        </w:rPr>
        <w:t xml:space="preserve">, A. H., Mahmoud, Z. H., </w:t>
      </w:r>
      <w:proofErr w:type="spellStart"/>
      <w:r>
        <w:rPr>
          <w:rFonts w:ascii="Times New Roman" w:eastAsia="Times New Roman" w:hAnsi="Times New Roman" w:cs="Times New Roman"/>
          <w:sz w:val="24"/>
          <w:szCs w:val="24"/>
        </w:rPr>
        <w:t>Sayadi</w:t>
      </w:r>
      <w:proofErr w:type="spellEnd"/>
      <w:r>
        <w:rPr>
          <w:rFonts w:ascii="Times New Roman" w:eastAsia="Times New Roman" w:hAnsi="Times New Roman" w:cs="Times New Roman"/>
          <w:sz w:val="24"/>
          <w:szCs w:val="24"/>
        </w:rPr>
        <w:t xml:space="preserve">, H., &amp; </w:t>
      </w:r>
      <w:proofErr w:type="spellStart"/>
      <w:r>
        <w:rPr>
          <w:rFonts w:ascii="Times New Roman" w:eastAsia="Times New Roman" w:hAnsi="Times New Roman" w:cs="Times New Roman"/>
          <w:sz w:val="24"/>
          <w:szCs w:val="24"/>
        </w:rPr>
        <w:t>Kianfar</w:t>
      </w:r>
      <w:proofErr w:type="spellEnd"/>
      <w:r>
        <w:rPr>
          <w:rFonts w:ascii="Times New Roman" w:eastAsia="Times New Roman" w:hAnsi="Times New Roman" w:cs="Times New Roman"/>
          <w:sz w:val="24"/>
          <w:szCs w:val="24"/>
        </w:rPr>
        <w:t xml:space="preserve">, E. (2024). Biogas: Production, properties, applications, economic and challenges: A review. </w:t>
      </w:r>
      <w:r>
        <w:rPr>
          <w:rFonts w:ascii="Times New Roman" w:eastAsia="Times New Roman" w:hAnsi="Times New Roman" w:cs="Times New Roman"/>
          <w:i/>
          <w:sz w:val="24"/>
          <w:szCs w:val="24"/>
        </w:rPr>
        <w:t>Results in Chemistry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7</w:t>
      </w:r>
      <w:r>
        <w:rPr>
          <w:rFonts w:ascii="Times New Roman" w:eastAsia="Times New Roman" w:hAnsi="Times New Roman" w:cs="Times New Roman"/>
          <w:sz w:val="24"/>
          <w:szCs w:val="24"/>
        </w:rPr>
        <w:t>, 101549. https://doi.org/https://doi.org/10.1016/j.rechem.2024.101549</w:t>
      </w:r>
    </w:p>
    <w:p w14:paraId="13CCCB24"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Jun, Y., </w:t>
      </w:r>
      <w:proofErr w:type="spellStart"/>
      <w:r>
        <w:rPr>
          <w:rFonts w:ascii="Times New Roman" w:eastAsia="Times New Roman" w:hAnsi="Times New Roman" w:cs="Times New Roman"/>
          <w:sz w:val="24"/>
          <w:szCs w:val="24"/>
        </w:rPr>
        <w:t>Yifan</w:t>
      </w:r>
      <w:proofErr w:type="spellEnd"/>
      <w:r>
        <w:rPr>
          <w:rFonts w:ascii="Times New Roman" w:eastAsia="Times New Roman" w:hAnsi="Times New Roman" w:cs="Times New Roman"/>
          <w:sz w:val="24"/>
          <w:szCs w:val="24"/>
        </w:rPr>
        <w:t xml:space="preserve">, W., </w:t>
      </w:r>
      <w:proofErr w:type="spellStart"/>
      <w:r>
        <w:rPr>
          <w:rFonts w:ascii="Times New Roman" w:eastAsia="Times New Roman" w:hAnsi="Times New Roman" w:cs="Times New Roman"/>
          <w:sz w:val="24"/>
          <w:szCs w:val="24"/>
        </w:rPr>
        <w:t>Qiongyin</w:t>
      </w:r>
      <w:proofErr w:type="spellEnd"/>
      <w:r>
        <w:rPr>
          <w:rFonts w:ascii="Times New Roman" w:eastAsia="Times New Roman" w:hAnsi="Times New Roman" w:cs="Times New Roman"/>
          <w:sz w:val="24"/>
          <w:szCs w:val="24"/>
        </w:rPr>
        <w:t xml:space="preserve">, W., </w:t>
      </w:r>
      <w:proofErr w:type="spellStart"/>
      <w:r>
        <w:rPr>
          <w:rFonts w:ascii="Times New Roman" w:eastAsia="Times New Roman" w:hAnsi="Times New Roman" w:cs="Times New Roman"/>
          <w:sz w:val="24"/>
          <w:szCs w:val="24"/>
        </w:rPr>
        <w:t>Shuo</w:t>
      </w:r>
      <w:proofErr w:type="spellEnd"/>
      <w:r>
        <w:rPr>
          <w:rFonts w:ascii="Times New Roman" w:eastAsia="Times New Roman" w:hAnsi="Times New Roman" w:cs="Times New Roman"/>
          <w:sz w:val="24"/>
          <w:szCs w:val="24"/>
        </w:rPr>
        <w:t xml:space="preserve">, Z., </w:t>
      </w:r>
      <w:proofErr w:type="spellStart"/>
      <w:r>
        <w:rPr>
          <w:rFonts w:ascii="Times New Roman" w:eastAsia="Times New Roman" w:hAnsi="Times New Roman" w:cs="Times New Roman"/>
          <w:sz w:val="24"/>
          <w:szCs w:val="24"/>
        </w:rPr>
        <w:t>Meizhen</w:t>
      </w:r>
      <w:proofErr w:type="spellEnd"/>
      <w:r>
        <w:rPr>
          <w:rFonts w:ascii="Times New Roman" w:eastAsia="Times New Roman" w:hAnsi="Times New Roman" w:cs="Times New Roman"/>
          <w:sz w:val="24"/>
          <w:szCs w:val="24"/>
        </w:rPr>
        <w:t xml:space="preserve">, W., </w:t>
      </w:r>
      <w:proofErr w:type="spellStart"/>
      <w:r>
        <w:rPr>
          <w:rFonts w:ascii="Times New Roman" w:eastAsia="Times New Roman" w:hAnsi="Times New Roman" w:cs="Times New Roman"/>
          <w:sz w:val="24"/>
          <w:szCs w:val="24"/>
        </w:rPr>
        <w:t>Huajun</w:t>
      </w:r>
      <w:proofErr w:type="spellEnd"/>
      <w:r>
        <w:rPr>
          <w:rFonts w:ascii="Times New Roman" w:eastAsia="Times New Roman" w:hAnsi="Times New Roman" w:cs="Times New Roman"/>
          <w:sz w:val="24"/>
          <w:szCs w:val="24"/>
        </w:rPr>
        <w:t xml:space="preserve">, F., Jun, J., </w:t>
      </w:r>
      <w:proofErr w:type="spellStart"/>
      <w:r>
        <w:rPr>
          <w:rFonts w:ascii="Times New Roman" w:eastAsia="Times New Roman" w:hAnsi="Times New Roman" w:cs="Times New Roman"/>
          <w:sz w:val="24"/>
          <w:szCs w:val="24"/>
        </w:rPr>
        <w:t>Xiaopeng</w:t>
      </w:r>
      <w:proofErr w:type="spellEnd"/>
      <w:r>
        <w:rPr>
          <w:rFonts w:ascii="Times New Roman" w:eastAsia="Times New Roman" w:hAnsi="Times New Roman" w:cs="Times New Roman"/>
          <w:sz w:val="24"/>
          <w:szCs w:val="24"/>
        </w:rPr>
        <w:t xml:space="preserve">, Q., Yanfeng, Z., &amp; Ting, C. (2022). Generation of fruit and vegetable wastes in the farmers’ market and its influencing factors: A case study from Hangzhou, China. </w:t>
      </w:r>
      <w:r>
        <w:rPr>
          <w:rFonts w:ascii="Times New Roman" w:eastAsia="Times New Roman" w:hAnsi="Times New Roman" w:cs="Times New Roman"/>
          <w:i/>
          <w:sz w:val="24"/>
          <w:szCs w:val="24"/>
        </w:rPr>
        <w:t>Waste Management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154</w:t>
      </w:r>
      <w:r>
        <w:rPr>
          <w:rFonts w:ascii="Times New Roman" w:eastAsia="Times New Roman" w:hAnsi="Times New Roman" w:cs="Times New Roman"/>
          <w:sz w:val="24"/>
          <w:szCs w:val="24"/>
        </w:rPr>
        <w:t>, 331–339. https://doi.org/https://doi.org/10.1016/j.wasman.2022.10.023</w:t>
      </w:r>
    </w:p>
    <w:p w14:paraId="3299EB09"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Kazawadi</w:t>
      </w:r>
      <w:proofErr w:type="spellEnd"/>
      <w:r>
        <w:rPr>
          <w:rFonts w:ascii="Times New Roman" w:eastAsia="Times New Roman" w:hAnsi="Times New Roman" w:cs="Times New Roman"/>
          <w:sz w:val="24"/>
          <w:szCs w:val="24"/>
        </w:rPr>
        <w:t xml:space="preserve">, D., </w:t>
      </w:r>
      <w:proofErr w:type="spellStart"/>
      <w:r>
        <w:rPr>
          <w:rFonts w:ascii="Times New Roman" w:eastAsia="Times New Roman" w:hAnsi="Times New Roman" w:cs="Times New Roman"/>
          <w:sz w:val="24"/>
          <w:szCs w:val="24"/>
        </w:rPr>
        <w:t>Ntalikwa</w:t>
      </w:r>
      <w:proofErr w:type="spellEnd"/>
      <w:r>
        <w:rPr>
          <w:rFonts w:ascii="Times New Roman" w:eastAsia="Times New Roman" w:hAnsi="Times New Roman" w:cs="Times New Roman"/>
          <w:sz w:val="24"/>
          <w:szCs w:val="24"/>
        </w:rPr>
        <w:t xml:space="preserve">, J., &amp; </w:t>
      </w:r>
      <w:proofErr w:type="spellStart"/>
      <w:r>
        <w:rPr>
          <w:rFonts w:ascii="Times New Roman" w:eastAsia="Times New Roman" w:hAnsi="Times New Roman" w:cs="Times New Roman"/>
          <w:sz w:val="24"/>
          <w:szCs w:val="24"/>
        </w:rPr>
        <w:t>Kombe</w:t>
      </w:r>
      <w:proofErr w:type="spellEnd"/>
      <w:r>
        <w:rPr>
          <w:rFonts w:ascii="Times New Roman" w:eastAsia="Times New Roman" w:hAnsi="Times New Roman" w:cs="Times New Roman"/>
          <w:sz w:val="24"/>
          <w:szCs w:val="24"/>
        </w:rPr>
        <w:t xml:space="preserve">, G. (2021). </w:t>
      </w:r>
      <w:r>
        <w:rPr>
          <w:rFonts w:ascii="Times New Roman" w:eastAsia="Times New Roman" w:hAnsi="Times New Roman" w:cs="Times New Roman"/>
          <w:i/>
          <w:sz w:val="24"/>
          <w:szCs w:val="24"/>
        </w:rPr>
        <w:t>Biowastes as a Potential Energy Source in Africa</w:t>
      </w:r>
      <w:r>
        <w:rPr>
          <w:rFonts w:ascii="Times New Roman" w:eastAsia="Times New Roman" w:hAnsi="Times New Roman" w:cs="Times New Roman"/>
          <w:sz w:val="24"/>
          <w:szCs w:val="24"/>
        </w:rPr>
        <w:t xml:space="preserve"> (M. Bartoli &amp; M. </w:t>
      </w:r>
      <w:proofErr w:type="spellStart"/>
      <w:r>
        <w:rPr>
          <w:rFonts w:ascii="Times New Roman" w:eastAsia="Times New Roman" w:hAnsi="Times New Roman" w:cs="Times New Roman"/>
          <w:sz w:val="24"/>
          <w:szCs w:val="24"/>
        </w:rPr>
        <w:t>Giorcelli</w:t>
      </w:r>
      <w:proofErr w:type="spellEnd"/>
      <w:r>
        <w:rPr>
          <w:rFonts w:ascii="Times New Roman" w:eastAsia="Times New Roman" w:hAnsi="Times New Roman" w:cs="Times New Roman"/>
          <w:sz w:val="24"/>
          <w:szCs w:val="24"/>
        </w:rPr>
        <w:t xml:space="preserve"> (eds.)). </w:t>
      </w:r>
      <w:proofErr w:type="spellStart"/>
      <w:r>
        <w:rPr>
          <w:rFonts w:ascii="Times New Roman" w:eastAsia="Times New Roman" w:hAnsi="Times New Roman" w:cs="Times New Roman"/>
          <w:sz w:val="24"/>
          <w:szCs w:val="24"/>
        </w:rPr>
        <w:t>IntechOpen</w:t>
      </w:r>
      <w:proofErr w:type="spellEnd"/>
      <w:r>
        <w:rPr>
          <w:rFonts w:ascii="Times New Roman" w:eastAsia="Times New Roman" w:hAnsi="Times New Roman" w:cs="Times New Roman"/>
          <w:sz w:val="24"/>
          <w:szCs w:val="24"/>
        </w:rPr>
        <w:t>. https://doi.org/10.5772/intechopen.99992</w:t>
      </w:r>
    </w:p>
    <w:p w14:paraId="55DA92A2"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Kurniawan, T. A., Liang, X., Goh, H. H., </w:t>
      </w:r>
      <w:proofErr w:type="spellStart"/>
      <w:r>
        <w:rPr>
          <w:rFonts w:ascii="Times New Roman" w:eastAsia="Times New Roman" w:hAnsi="Times New Roman" w:cs="Times New Roman"/>
          <w:sz w:val="24"/>
          <w:szCs w:val="24"/>
        </w:rPr>
        <w:t>Dzarfan</w:t>
      </w:r>
      <w:proofErr w:type="spellEnd"/>
      <w:r>
        <w:rPr>
          <w:rFonts w:ascii="Times New Roman" w:eastAsia="Times New Roman" w:hAnsi="Times New Roman" w:cs="Times New Roman"/>
          <w:sz w:val="24"/>
          <w:szCs w:val="24"/>
        </w:rPr>
        <w:t xml:space="preserve"> Othman, M. H., </w:t>
      </w:r>
      <w:proofErr w:type="spellStart"/>
      <w:r>
        <w:rPr>
          <w:rFonts w:ascii="Times New Roman" w:eastAsia="Times New Roman" w:hAnsi="Times New Roman" w:cs="Times New Roman"/>
          <w:sz w:val="24"/>
          <w:szCs w:val="24"/>
        </w:rPr>
        <w:t>Anouzla</w:t>
      </w:r>
      <w:proofErr w:type="spellEnd"/>
      <w:r>
        <w:rPr>
          <w:rFonts w:ascii="Times New Roman" w:eastAsia="Times New Roman" w:hAnsi="Times New Roman" w:cs="Times New Roman"/>
          <w:sz w:val="24"/>
          <w:szCs w:val="24"/>
        </w:rPr>
        <w:t>, A., Al-</w:t>
      </w:r>
      <w:proofErr w:type="spellStart"/>
      <w:r>
        <w:rPr>
          <w:rFonts w:ascii="Times New Roman" w:eastAsia="Times New Roman" w:hAnsi="Times New Roman" w:cs="Times New Roman"/>
          <w:sz w:val="24"/>
          <w:szCs w:val="24"/>
        </w:rPr>
        <w:t>Hazmi</w:t>
      </w:r>
      <w:proofErr w:type="spellEnd"/>
      <w:r>
        <w:rPr>
          <w:rFonts w:ascii="Times New Roman" w:eastAsia="Times New Roman" w:hAnsi="Times New Roman" w:cs="Times New Roman"/>
          <w:sz w:val="24"/>
          <w:szCs w:val="24"/>
        </w:rPr>
        <w:t xml:space="preserve">, H. E., Chew, K. W., Aziz, F., &amp; Ali, I. (2024). Leveraging food waste for electricity: A low-carbon approach in energy sector for mitigating climate change and achieving net zero emission in Hong Kong (China). </w:t>
      </w:r>
      <w:r>
        <w:rPr>
          <w:rFonts w:ascii="Times New Roman" w:eastAsia="Times New Roman" w:hAnsi="Times New Roman" w:cs="Times New Roman"/>
          <w:i/>
          <w:sz w:val="24"/>
          <w:szCs w:val="24"/>
        </w:rPr>
        <w:t>Journal of Environmental Management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351</w:t>
      </w:r>
      <w:r>
        <w:rPr>
          <w:rFonts w:ascii="Times New Roman" w:eastAsia="Times New Roman" w:hAnsi="Times New Roman" w:cs="Times New Roman"/>
          <w:sz w:val="24"/>
          <w:szCs w:val="24"/>
        </w:rPr>
        <w:t>, 119879. https://doi.org/https://doi.org/10.1016/j.jenvman.2023.119879</w:t>
      </w:r>
    </w:p>
    <w:p w14:paraId="3D382CF0"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National Bureau of Statistics. (2020). Demographic Statistics Bulletin 2013. </w:t>
      </w:r>
      <w:r>
        <w:rPr>
          <w:rFonts w:ascii="Times New Roman" w:eastAsia="Times New Roman" w:hAnsi="Times New Roman" w:cs="Times New Roman"/>
          <w:i/>
          <w:sz w:val="24"/>
          <w:szCs w:val="24"/>
        </w:rPr>
        <w:t>National Bureau of Statistics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May</w:t>
      </w:r>
      <w:r>
        <w:rPr>
          <w:rFonts w:ascii="Times New Roman" w:eastAsia="Times New Roman" w:hAnsi="Times New Roman" w:cs="Times New Roman"/>
          <w:sz w:val="24"/>
          <w:szCs w:val="24"/>
        </w:rPr>
        <w:t>, 1–26. https://nigerianstat.gov.ng/download/1241121</w:t>
      </w:r>
    </w:p>
    <w:p w14:paraId="2F20D618"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Nnamani, E., &amp; </w:t>
      </w:r>
      <w:proofErr w:type="spellStart"/>
      <w:r>
        <w:rPr>
          <w:rFonts w:ascii="Times New Roman" w:eastAsia="Times New Roman" w:hAnsi="Times New Roman" w:cs="Times New Roman"/>
          <w:sz w:val="24"/>
          <w:szCs w:val="24"/>
        </w:rPr>
        <w:t>Odoh</w:t>
      </w:r>
      <w:proofErr w:type="spellEnd"/>
      <w:r>
        <w:rPr>
          <w:rFonts w:ascii="Times New Roman" w:eastAsia="Times New Roman" w:hAnsi="Times New Roman" w:cs="Times New Roman"/>
          <w:sz w:val="24"/>
          <w:szCs w:val="24"/>
        </w:rPr>
        <w:t xml:space="preserve">, O. (2021). </w:t>
      </w:r>
      <w:r>
        <w:rPr>
          <w:rFonts w:ascii="Times New Roman" w:eastAsia="Times New Roman" w:hAnsi="Times New Roman" w:cs="Times New Roman"/>
          <w:i/>
          <w:sz w:val="24"/>
          <w:szCs w:val="24"/>
        </w:rPr>
        <w:t xml:space="preserve">Effective Waste Management in </w:t>
      </w:r>
      <w:proofErr w:type="gramStart"/>
      <w:r>
        <w:rPr>
          <w:rFonts w:ascii="Times New Roman" w:eastAsia="Times New Roman" w:hAnsi="Times New Roman" w:cs="Times New Roman"/>
          <w:i/>
          <w:sz w:val="24"/>
          <w:szCs w:val="24"/>
        </w:rPr>
        <w:t>Nigeria :</w:t>
      </w:r>
      <w:proofErr w:type="gramEnd"/>
      <w:r>
        <w:rPr>
          <w:rFonts w:ascii="Times New Roman" w:eastAsia="Times New Roman" w:hAnsi="Times New Roman" w:cs="Times New Roman"/>
          <w:i/>
          <w:sz w:val="24"/>
          <w:szCs w:val="24"/>
        </w:rPr>
        <w:t xml:space="preserve"> an Approach for</w:t>
      </w:r>
      <w:r>
        <w:rPr>
          <w:rFonts w:ascii="Times New Roman" w:eastAsia="Times New Roman" w:hAnsi="Times New Roman" w:cs="Times New Roman"/>
          <w:sz w:val="24"/>
          <w:szCs w:val="24"/>
        </w:rPr>
        <w:t xml:space="preserve"> (Issue April). www.researchgate.net/publication/351062102</w:t>
      </w:r>
    </w:p>
    <w:p w14:paraId="19C22792"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NPSWM. (2020). </w:t>
      </w:r>
      <w:r>
        <w:rPr>
          <w:rFonts w:ascii="Times New Roman" w:eastAsia="Times New Roman" w:hAnsi="Times New Roman" w:cs="Times New Roman"/>
          <w:i/>
          <w:sz w:val="24"/>
          <w:szCs w:val="24"/>
        </w:rPr>
        <w:t>National Policy on Solid Waste Management of Federal Government of Nigeria</w:t>
      </w:r>
      <w:r>
        <w:rPr>
          <w:rFonts w:ascii="Times New Roman" w:eastAsia="Times New Roman" w:hAnsi="Times New Roman" w:cs="Times New Roman"/>
          <w:sz w:val="24"/>
          <w:szCs w:val="24"/>
        </w:rPr>
        <w:t>.</w:t>
      </w:r>
    </w:p>
    <w:p w14:paraId="4874BF24"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Nwankwo, C. N., </w:t>
      </w:r>
      <w:proofErr w:type="spellStart"/>
      <w:r>
        <w:rPr>
          <w:rFonts w:ascii="Times New Roman" w:eastAsia="Times New Roman" w:hAnsi="Times New Roman" w:cs="Times New Roman"/>
          <w:sz w:val="24"/>
          <w:szCs w:val="24"/>
        </w:rPr>
        <w:t>Saïdou</w:t>
      </w:r>
      <w:proofErr w:type="spellEnd"/>
      <w:r>
        <w:rPr>
          <w:rFonts w:ascii="Times New Roman" w:eastAsia="Times New Roman" w:hAnsi="Times New Roman" w:cs="Times New Roman"/>
          <w:sz w:val="24"/>
          <w:szCs w:val="24"/>
        </w:rPr>
        <w:t xml:space="preserve">, M., </w:t>
      </w:r>
      <w:proofErr w:type="spellStart"/>
      <w:r>
        <w:rPr>
          <w:rFonts w:ascii="Times New Roman" w:eastAsia="Times New Roman" w:hAnsi="Times New Roman" w:cs="Times New Roman"/>
          <w:sz w:val="24"/>
          <w:szCs w:val="24"/>
        </w:rPr>
        <w:t>Maman</w:t>
      </w:r>
      <w:proofErr w:type="spellEnd"/>
      <w:r>
        <w:rPr>
          <w:rFonts w:ascii="Times New Roman" w:eastAsia="Times New Roman" w:hAnsi="Times New Roman" w:cs="Times New Roman"/>
          <w:sz w:val="24"/>
          <w:szCs w:val="24"/>
        </w:rPr>
        <w:t xml:space="preserve">, M. I., Okonkwo, E., &amp; Nana Sarfo, A. D. (2024). Review of Nigeria’s renewable energy policies with focus on biogas technology penetration and adoption. </w:t>
      </w:r>
      <w:r>
        <w:rPr>
          <w:rFonts w:ascii="Times New Roman" w:eastAsia="Times New Roman" w:hAnsi="Times New Roman" w:cs="Times New Roman"/>
          <w:i/>
          <w:sz w:val="24"/>
          <w:szCs w:val="24"/>
        </w:rPr>
        <w:t>Discover Energy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4</w:t>
      </w:r>
      <w:r>
        <w:rPr>
          <w:rFonts w:ascii="Times New Roman" w:eastAsia="Times New Roman" w:hAnsi="Times New Roman" w:cs="Times New Roman"/>
          <w:sz w:val="24"/>
          <w:szCs w:val="24"/>
        </w:rPr>
        <w:t>(14). https://doi.org/10.1007/s43937-024-00035-7</w:t>
      </w:r>
    </w:p>
    <w:p w14:paraId="41D59D46"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Okoro, P. A., Chong, K., &amp; </w:t>
      </w:r>
      <w:proofErr w:type="spellStart"/>
      <w:r>
        <w:rPr>
          <w:rFonts w:ascii="Times New Roman" w:eastAsia="Times New Roman" w:hAnsi="Times New Roman" w:cs="Times New Roman"/>
          <w:sz w:val="24"/>
          <w:szCs w:val="24"/>
        </w:rPr>
        <w:t>Röder</w:t>
      </w:r>
      <w:proofErr w:type="spellEnd"/>
      <w:r>
        <w:rPr>
          <w:rFonts w:ascii="Times New Roman" w:eastAsia="Times New Roman" w:hAnsi="Times New Roman" w:cs="Times New Roman"/>
          <w:sz w:val="24"/>
          <w:szCs w:val="24"/>
        </w:rPr>
        <w:t xml:space="preserve">, M. (2024). Enabling modern bioenergy deployment in Nigeria to support industry and local communities. </w:t>
      </w:r>
      <w:r>
        <w:rPr>
          <w:rFonts w:ascii="Times New Roman" w:eastAsia="Times New Roman" w:hAnsi="Times New Roman" w:cs="Times New Roman"/>
          <w:i/>
          <w:sz w:val="24"/>
          <w:szCs w:val="24"/>
        </w:rPr>
        <w:t>Biomass and Bioenergy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190</w:t>
      </w:r>
      <w:r>
        <w:rPr>
          <w:rFonts w:ascii="Times New Roman" w:eastAsia="Times New Roman" w:hAnsi="Times New Roman" w:cs="Times New Roman"/>
          <w:sz w:val="24"/>
          <w:szCs w:val="24"/>
        </w:rPr>
        <w:t>(September). https://doi.org/10.1016/j.biombioe.2024.107403</w:t>
      </w:r>
    </w:p>
    <w:p w14:paraId="3AFF4E10"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Olawade</w:t>
      </w:r>
      <w:proofErr w:type="spellEnd"/>
      <w:r>
        <w:rPr>
          <w:rFonts w:ascii="Times New Roman" w:eastAsia="Times New Roman" w:hAnsi="Times New Roman" w:cs="Times New Roman"/>
          <w:sz w:val="24"/>
          <w:szCs w:val="24"/>
        </w:rPr>
        <w:t xml:space="preserve">, D. B., </w:t>
      </w:r>
      <w:proofErr w:type="spellStart"/>
      <w:r>
        <w:rPr>
          <w:rFonts w:ascii="Times New Roman" w:eastAsia="Times New Roman" w:hAnsi="Times New Roman" w:cs="Times New Roman"/>
          <w:sz w:val="24"/>
          <w:szCs w:val="24"/>
        </w:rPr>
        <w:t>Fapohunda</w:t>
      </w:r>
      <w:proofErr w:type="spellEnd"/>
      <w:r>
        <w:rPr>
          <w:rFonts w:ascii="Times New Roman" w:eastAsia="Times New Roman" w:hAnsi="Times New Roman" w:cs="Times New Roman"/>
          <w:sz w:val="24"/>
          <w:szCs w:val="24"/>
        </w:rPr>
        <w:t xml:space="preserve">, O., Wada, O. Z., Usman, S. O., </w:t>
      </w:r>
      <w:proofErr w:type="spellStart"/>
      <w:r>
        <w:rPr>
          <w:rFonts w:ascii="Times New Roman" w:eastAsia="Times New Roman" w:hAnsi="Times New Roman" w:cs="Times New Roman"/>
          <w:sz w:val="24"/>
          <w:szCs w:val="24"/>
        </w:rPr>
        <w:t>Ige</w:t>
      </w:r>
      <w:proofErr w:type="spellEnd"/>
      <w:r>
        <w:rPr>
          <w:rFonts w:ascii="Times New Roman" w:eastAsia="Times New Roman" w:hAnsi="Times New Roman" w:cs="Times New Roman"/>
          <w:sz w:val="24"/>
          <w:szCs w:val="24"/>
        </w:rPr>
        <w:t xml:space="preserve">, A. O., </w:t>
      </w:r>
      <w:proofErr w:type="spellStart"/>
      <w:r>
        <w:rPr>
          <w:rFonts w:ascii="Times New Roman" w:eastAsia="Times New Roman" w:hAnsi="Times New Roman" w:cs="Times New Roman"/>
          <w:sz w:val="24"/>
          <w:szCs w:val="24"/>
        </w:rPr>
        <w:t>Ajisafe</w:t>
      </w:r>
      <w:proofErr w:type="spellEnd"/>
      <w:r>
        <w:rPr>
          <w:rFonts w:ascii="Times New Roman" w:eastAsia="Times New Roman" w:hAnsi="Times New Roman" w:cs="Times New Roman"/>
          <w:sz w:val="24"/>
          <w:szCs w:val="24"/>
        </w:rPr>
        <w:t xml:space="preserve">, O., &amp; </w:t>
      </w:r>
      <w:proofErr w:type="spellStart"/>
      <w:r>
        <w:rPr>
          <w:rFonts w:ascii="Times New Roman" w:eastAsia="Times New Roman" w:hAnsi="Times New Roman" w:cs="Times New Roman"/>
          <w:sz w:val="24"/>
          <w:szCs w:val="24"/>
        </w:rPr>
        <w:t>Oladapo</w:t>
      </w:r>
      <w:proofErr w:type="spellEnd"/>
      <w:r>
        <w:rPr>
          <w:rFonts w:ascii="Times New Roman" w:eastAsia="Times New Roman" w:hAnsi="Times New Roman" w:cs="Times New Roman"/>
          <w:sz w:val="24"/>
          <w:szCs w:val="24"/>
        </w:rPr>
        <w:t xml:space="preserve">, B. I. (2024). Smart waste management: A paradigm shift enabled by artificial intelligence. </w:t>
      </w:r>
      <w:r>
        <w:rPr>
          <w:rFonts w:ascii="Times New Roman" w:eastAsia="Times New Roman" w:hAnsi="Times New Roman" w:cs="Times New Roman"/>
          <w:i/>
          <w:sz w:val="24"/>
          <w:szCs w:val="24"/>
        </w:rPr>
        <w:t>Waste Management Bulletin</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2</w:t>
      </w:r>
      <w:r>
        <w:rPr>
          <w:rFonts w:ascii="Times New Roman" w:eastAsia="Times New Roman" w:hAnsi="Times New Roman" w:cs="Times New Roman"/>
          <w:sz w:val="24"/>
          <w:szCs w:val="24"/>
        </w:rPr>
        <w:t>(2), 244–263. https://doi.org/https://doi.org/10.1016/j.wmb.2024.05.001</w:t>
      </w:r>
    </w:p>
    <w:p w14:paraId="6F628829"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Onwumelu</w:t>
      </w:r>
      <w:proofErr w:type="spellEnd"/>
      <w:r>
        <w:rPr>
          <w:rFonts w:ascii="Times New Roman" w:eastAsia="Times New Roman" w:hAnsi="Times New Roman" w:cs="Times New Roman"/>
          <w:sz w:val="24"/>
          <w:szCs w:val="24"/>
        </w:rPr>
        <w:t xml:space="preserve">, D. C. (2023). Biomass-to-power: Opportunities and challenges for Nigeria. </w:t>
      </w:r>
      <w:r>
        <w:rPr>
          <w:rFonts w:ascii="Times New Roman" w:eastAsia="Times New Roman" w:hAnsi="Times New Roman" w:cs="Times New Roman"/>
          <w:i/>
          <w:sz w:val="24"/>
          <w:szCs w:val="24"/>
        </w:rPr>
        <w:t>World Journal of Advanced Research and Reviews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20</w:t>
      </w:r>
      <w:r>
        <w:rPr>
          <w:rFonts w:ascii="Times New Roman" w:eastAsia="Times New Roman" w:hAnsi="Times New Roman" w:cs="Times New Roman"/>
          <w:sz w:val="24"/>
          <w:szCs w:val="24"/>
        </w:rPr>
        <w:t>(2), 001–023. https://doi.org/10.30574/wjarr.2023.20.2.2214</w:t>
      </w:r>
    </w:p>
    <w:p w14:paraId="320E909F"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Pilarska</w:t>
      </w:r>
      <w:proofErr w:type="spellEnd"/>
      <w:r>
        <w:rPr>
          <w:rFonts w:ascii="Times New Roman" w:eastAsia="Times New Roman" w:hAnsi="Times New Roman" w:cs="Times New Roman"/>
          <w:sz w:val="24"/>
          <w:szCs w:val="24"/>
        </w:rPr>
        <w:t xml:space="preserve">, A. A., &amp; </w:t>
      </w:r>
      <w:proofErr w:type="spellStart"/>
      <w:r>
        <w:rPr>
          <w:rFonts w:ascii="Times New Roman" w:eastAsia="Times New Roman" w:hAnsi="Times New Roman" w:cs="Times New Roman"/>
          <w:sz w:val="24"/>
          <w:szCs w:val="24"/>
        </w:rPr>
        <w:t>Pilarski</w:t>
      </w:r>
      <w:proofErr w:type="spellEnd"/>
      <w:r>
        <w:rPr>
          <w:rFonts w:ascii="Times New Roman" w:eastAsia="Times New Roman" w:hAnsi="Times New Roman" w:cs="Times New Roman"/>
          <w:sz w:val="24"/>
          <w:szCs w:val="24"/>
        </w:rPr>
        <w:t xml:space="preserve">, K. (2023). Bioenergy Generation from Different Types of Waste by Anaerobic Digestion. In </w:t>
      </w:r>
      <w:r>
        <w:rPr>
          <w:rFonts w:ascii="Times New Roman" w:eastAsia="Times New Roman" w:hAnsi="Times New Roman" w:cs="Times New Roman"/>
          <w:i/>
          <w:sz w:val="24"/>
          <w:szCs w:val="24"/>
        </w:rPr>
        <w:t>Energies</w:t>
      </w:r>
      <w:r>
        <w:rPr>
          <w:rFonts w:ascii="Times New Roman" w:eastAsia="Times New Roman" w:hAnsi="Times New Roman" w:cs="Times New Roman"/>
          <w:sz w:val="24"/>
          <w:szCs w:val="24"/>
        </w:rPr>
        <w:t xml:space="preserve"> (Vol. 16, Issue 19). https://doi.org/10.3390/en16196919</w:t>
      </w:r>
    </w:p>
    <w:p w14:paraId="73CEE3D3"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Sapsford, R., &amp; </w:t>
      </w:r>
      <w:proofErr w:type="spellStart"/>
      <w:r>
        <w:rPr>
          <w:rFonts w:ascii="Times New Roman" w:eastAsia="Times New Roman" w:hAnsi="Times New Roman" w:cs="Times New Roman"/>
          <w:sz w:val="24"/>
          <w:szCs w:val="24"/>
        </w:rPr>
        <w:t>Jupp</w:t>
      </w:r>
      <w:proofErr w:type="spellEnd"/>
      <w:r>
        <w:rPr>
          <w:rFonts w:ascii="Times New Roman" w:eastAsia="Times New Roman" w:hAnsi="Times New Roman" w:cs="Times New Roman"/>
          <w:sz w:val="24"/>
          <w:szCs w:val="24"/>
        </w:rPr>
        <w:t xml:space="preserve">, V. (1996). </w:t>
      </w:r>
      <w:r>
        <w:rPr>
          <w:rFonts w:ascii="Times New Roman" w:eastAsia="Times New Roman" w:hAnsi="Times New Roman" w:cs="Times New Roman"/>
          <w:i/>
          <w:sz w:val="24"/>
          <w:szCs w:val="24"/>
        </w:rPr>
        <w:t>Data Collection and Analysis - Google Books</w:t>
      </w:r>
      <w:r>
        <w:rPr>
          <w:rFonts w:ascii="Times New Roman" w:eastAsia="Times New Roman" w:hAnsi="Times New Roman" w:cs="Times New Roman"/>
          <w:sz w:val="24"/>
          <w:szCs w:val="24"/>
        </w:rPr>
        <w:t xml:space="preserve">. SAGE Publications. https://books.google.com.ng/books?hl=en&amp;lr=&amp;id=euLIa2CNwtEC&amp;oi=fnd&amp;pg=PA25&amp;dq=method+of+survey+sampling+in+research&amp;ots=u5aJ5-_CIT&amp;sig=tYblk4nHX127XUQVTGmdjQtH0FQ&amp;redir_esc=y#v=onepage&amp;q=method of survey sampling in </w:t>
      </w:r>
      <w:proofErr w:type="spellStart"/>
      <w:r>
        <w:rPr>
          <w:rFonts w:ascii="Times New Roman" w:eastAsia="Times New Roman" w:hAnsi="Times New Roman" w:cs="Times New Roman"/>
          <w:sz w:val="24"/>
          <w:szCs w:val="24"/>
        </w:rPr>
        <w:t>research&amp;f</w:t>
      </w:r>
      <w:proofErr w:type="spellEnd"/>
      <w:r>
        <w:rPr>
          <w:rFonts w:ascii="Times New Roman" w:eastAsia="Times New Roman" w:hAnsi="Times New Roman" w:cs="Times New Roman"/>
          <w:sz w:val="24"/>
          <w:szCs w:val="24"/>
        </w:rPr>
        <w:t>=false</w:t>
      </w:r>
    </w:p>
    <w:p w14:paraId="6306FB1A"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Shari, B. E., </w:t>
      </w:r>
      <w:proofErr w:type="spellStart"/>
      <w:r>
        <w:rPr>
          <w:rFonts w:ascii="Times New Roman" w:eastAsia="Times New Roman" w:hAnsi="Times New Roman" w:cs="Times New Roman"/>
          <w:sz w:val="24"/>
          <w:szCs w:val="24"/>
        </w:rPr>
        <w:t>Dioha</w:t>
      </w:r>
      <w:proofErr w:type="spellEnd"/>
      <w:r>
        <w:rPr>
          <w:rFonts w:ascii="Times New Roman" w:eastAsia="Times New Roman" w:hAnsi="Times New Roman" w:cs="Times New Roman"/>
          <w:sz w:val="24"/>
          <w:szCs w:val="24"/>
        </w:rPr>
        <w:t>, M. O., Abraham-</w:t>
      </w:r>
      <w:proofErr w:type="spellStart"/>
      <w:r>
        <w:rPr>
          <w:rFonts w:ascii="Times New Roman" w:eastAsia="Times New Roman" w:hAnsi="Times New Roman" w:cs="Times New Roman"/>
          <w:sz w:val="24"/>
          <w:szCs w:val="24"/>
        </w:rPr>
        <w:t>dukuma</w:t>
      </w:r>
      <w:proofErr w:type="spellEnd"/>
      <w:r>
        <w:rPr>
          <w:rFonts w:ascii="Times New Roman" w:eastAsia="Times New Roman" w:hAnsi="Times New Roman" w:cs="Times New Roman"/>
          <w:sz w:val="24"/>
          <w:szCs w:val="24"/>
        </w:rPr>
        <w:t xml:space="preserve">, M. C., &amp; </w:t>
      </w:r>
      <w:proofErr w:type="spellStart"/>
      <w:r>
        <w:rPr>
          <w:rFonts w:ascii="Times New Roman" w:eastAsia="Times New Roman" w:hAnsi="Times New Roman" w:cs="Times New Roman"/>
          <w:sz w:val="24"/>
          <w:szCs w:val="24"/>
        </w:rPr>
        <w:t>Sobanke</w:t>
      </w:r>
      <w:proofErr w:type="spellEnd"/>
      <w:r>
        <w:rPr>
          <w:rFonts w:ascii="Times New Roman" w:eastAsia="Times New Roman" w:hAnsi="Times New Roman" w:cs="Times New Roman"/>
          <w:sz w:val="24"/>
          <w:szCs w:val="24"/>
        </w:rPr>
        <w:t xml:space="preserve">, V. O. (2022). Clean cooking energy transition in </w:t>
      </w:r>
      <w:proofErr w:type="gramStart"/>
      <w:r>
        <w:rPr>
          <w:rFonts w:ascii="Times New Roman" w:eastAsia="Times New Roman" w:hAnsi="Times New Roman" w:cs="Times New Roman"/>
          <w:sz w:val="24"/>
          <w:szCs w:val="24"/>
        </w:rPr>
        <w:t>Nigeria :</w:t>
      </w:r>
      <w:proofErr w:type="gramEnd"/>
      <w:r>
        <w:rPr>
          <w:rFonts w:ascii="Times New Roman" w:eastAsia="Times New Roman" w:hAnsi="Times New Roman" w:cs="Times New Roman"/>
          <w:sz w:val="24"/>
          <w:szCs w:val="24"/>
        </w:rPr>
        <w:t xml:space="preserve"> Policy implications for Developing countries. </w:t>
      </w:r>
      <w:r>
        <w:rPr>
          <w:rFonts w:ascii="Times New Roman" w:eastAsia="Times New Roman" w:hAnsi="Times New Roman" w:cs="Times New Roman"/>
          <w:i/>
          <w:sz w:val="24"/>
          <w:szCs w:val="24"/>
        </w:rPr>
        <w:t>Journal of Policy Modeling</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03</w:t>
      </w:r>
      <w:r>
        <w:rPr>
          <w:rFonts w:ascii="Times New Roman" w:eastAsia="Times New Roman" w:hAnsi="Times New Roman" w:cs="Times New Roman"/>
          <w:sz w:val="24"/>
          <w:szCs w:val="24"/>
        </w:rPr>
        <w:t>(004), 1–25. https://doi.org/10.1016/j.jpolmod.2022.03.004</w:t>
      </w:r>
    </w:p>
    <w:p w14:paraId="1DDC128D"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Singh, A., Christensen, T., &amp; </w:t>
      </w:r>
      <w:proofErr w:type="spellStart"/>
      <w:r>
        <w:rPr>
          <w:rFonts w:ascii="Times New Roman" w:eastAsia="Times New Roman" w:hAnsi="Times New Roman" w:cs="Times New Roman"/>
          <w:sz w:val="24"/>
          <w:szCs w:val="24"/>
        </w:rPr>
        <w:t>Panoutsou</w:t>
      </w:r>
      <w:proofErr w:type="spellEnd"/>
      <w:r>
        <w:rPr>
          <w:rFonts w:ascii="Times New Roman" w:eastAsia="Times New Roman" w:hAnsi="Times New Roman" w:cs="Times New Roman"/>
          <w:sz w:val="24"/>
          <w:szCs w:val="24"/>
        </w:rPr>
        <w:t xml:space="preserve">, C. (2021). Policy review for biomass value chains in the European </w:t>
      </w:r>
      <w:proofErr w:type="spellStart"/>
      <w:r>
        <w:rPr>
          <w:rFonts w:ascii="Times New Roman" w:eastAsia="Times New Roman" w:hAnsi="Times New Roman" w:cs="Times New Roman"/>
          <w:sz w:val="24"/>
          <w:szCs w:val="24"/>
        </w:rPr>
        <w:t>bioeconomy</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Global Transitions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3</w:t>
      </w:r>
      <w:r>
        <w:rPr>
          <w:rFonts w:ascii="Times New Roman" w:eastAsia="Times New Roman" w:hAnsi="Times New Roman" w:cs="Times New Roman"/>
          <w:sz w:val="24"/>
          <w:szCs w:val="24"/>
        </w:rPr>
        <w:t>, 13–42. https://doi.org/10.1016/j.glt.2020.11.003</w:t>
      </w:r>
    </w:p>
    <w:p w14:paraId="1EC0799A"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Singh, A., Pal, P., Rathore, S. S., Sahoo, U. K., Sarangi, P. K., </w:t>
      </w:r>
      <w:proofErr w:type="spellStart"/>
      <w:r>
        <w:rPr>
          <w:rFonts w:ascii="Times New Roman" w:eastAsia="Times New Roman" w:hAnsi="Times New Roman" w:cs="Times New Roman"/>
          <w:sz w:val="24"/>
          <w:szCs w:val="24"/>
        </w:rPr>
        <w:t>Prus</w:t>
      </w:r>
      <w:proofErr w:type="spellEnd"/>
      <w:r>
        <w:rPr>
          <w:rFonts w:ascii="Times New Roman" w:eastAsia="Times New Roman" w:hAnsi="Times New Roman" w:cs="Times New Roman"/>
          <w:sz w:val="24"/>
          <w:szCs w:val="24"/>
        </w:rPr>
        <w:t xml:space="preserve">, P., &amp; </w:t>
      </w:r>
      <w:proofErr w:type="spellStart"/>
      <w:r>
        <w:rPr>
          <w:rFonts w:ascii="Times New Roman" w:eastAsia="Times New Roman" w:hAnsi="Times New Roman" w:cs="Times New Roman"/>
          <w:sz w:val="24"/>
          <w:szCs w:val="24"/>
        </w:rPr>
        <w:t>Dziekański</w:t>
      </w:r>
      <w:proofErr w:type="spellEnd"/>
      <w:r>
        <w:rPr>
          <w:rFonts w:ascii="Times New Roman" w:eastAsia="Times New Roman" w:hAnsi="Times New Roman" w:cs="Times New Roman"/>
          <w:sz w:val="24"/>
          <w:szCs w:val="24"/>
        </w:rPr>
        <w:t xml:space="preserve">, P. (2023). Sustainable Utilization of Biowaste Resources for Biogas Production to Meet Rural Bioenergy Requirements. In </w:t>
      </w:r>
      <w:r>
        <w:rPr>
          <w:rFonts w:ascii="Times New Roman" w:eastAsia="Times New Roman" w:hAnsi="Times New Roman" w:cs="Times New Roman"/>
          <w:i/>
          <w:sz w:val="24"/>
          <w:szCs w:val="24"/>
        </w:rPr>
        <w:t>Energies</w:t>
      </w:r>
      <w:r>
        <w:rPr>
          <w:rFonts w:ascii="Times New Roman" w:eastAsia="Times New Roman" w:hAnsi="Times New Roman" w:cs="Times New Roman"/>
          <w:sz w:val="24"/>
          <w:szCs w:val="24"/>
        </w:rPr>
        <w:t xml:space="preserve"> (Vol. 16, Issue 14). https://doi.org/10.3390/en16145409</w:t>
      </w:r>
    </w:p>
    <w:p w14:paraId="5905BC45"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Statista. (2022). </w:t>
      </w:r>
      <w:r>
        <w:rPr>
          <w:rFonts w:ascii="Times New Roman" w:eastAsia="Times New Roman" w:hAnsi="Times New Roman" w:cs="Times New Roman"/>
          <w:i/>
          <w:sz w:val="24"/>
          <w:szCs w:val="24"/>
        </w:rPr>
        <w:t>Africa: countries with largest cattle population | Statista</w:t>
      </w:r>
      <w:r>
        <w:rPr>
          <w:rFonts w:ascii="Times New Roman" w:eastAsia="Times New Roman" w:hAnsi="Times New Roman" w:cs="Times New Roman"/>
          <w:sz w:val="24"/>
          <w:szCs w:val="24"/>
        </w:rPr>
        <w:t>. Statista. https://www.statista.com/statistics/1290046/cattle-population-in-africa-by-country/</w:t>
      </w:r>
    </w:p>
    <w:p w14:paraId="4C148D2A" w14:textId="54690E55"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Todd, E. C. D., &amp; </w:t>
      </w:r>
      <w:proofErr w:type="spellStart"/>
      <w:r>
        <w:rPr>
          <w:rFonts w:ascii="Times New Roman" w:eastAsia="Times New Roman" w:hAnsi="Times New Roman" w:cs="Times New Roman"/>
          <w:sz w:val="24"/>
          <w:szCs w:val="24"/>
        </w:rPr>
        <w:t>Faour-Klingbeil</w:t>
      </w:r>
      <w:proofErr w:type="spellEnd"/>
      <w:r>
        <w:rPr>
          <w:rFonts w:ascii="Times New Roman" w:eastAsia="Times New Roman" w:hAnsi="Times New Roman" w:cs="Times New Roman"/>
          <w:sz w:val="24"/>
          <w:szCs w:val="24"/>
        </w:rPr>
        <w:t xml:space="preserve">, D. (2024). Impact of Food Waste on Society, Specifically at Retail and Foodservice Levels in Developed and Developing Countries. </w:t>
      </w:r>
      <w:r>
        <w:rPr>
          <w:rFonts w:ascii="Times New Roman" w:eastAsia="Times New Roman" w:hAnsi="Times New Roman" w:cs="Times New Roman"/>
          <w:i/>
          <w:sz w:val="24"/>
          <w:szCs w:val="24"/>
        </w:rPr>
        <w:t>Foods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13</w:t>
      </w:r>
      <w:r>
        <w:rPr>
          <w:rFonts w:ascii="Times New Roman" w:eastAsia="Times New Roman" w:hAnsi="Times New Roman" w:cs="Times New Roman"/>
          <w:sz w:val="24"/>
          <w:szCs w:val="24"/>
        </w:rPr>
        <w:t xml:space="preserve">(13). </w:t>
      </w:r>
      <w:hyperlink r:id="rId26" w:history="1">
        <w:r w:rsidR="00CE0EAE" w:rsidRPr="007602C1">
          <w:rPr>
            <w:rStyle w:val="Hyperlink"/>
            <w:rFonts w:ascii="Times New Roman" w:eastAsia="Times New Roman" w:hAnsi="Times New Roman" w:cs="Times New Roman"/>
            <w:sz w:val="24"/>
            <w:szCs w:val="24"/>
          </w:rPr>
          <w:t>https://doi.org/10.3390/foods13132098</w:t>
        </w:r>
      </w:hyperlink>
    </w:p>
    <w:p w14:paraId="0F192FB4" w14:textId="0ABD0B20" w:rsidR="00CE0EAE" w:rsidRDefault="00CE0EAE" w:rsidP="00CE0EAE">
      <w:pPr>
        <w:widowControl w:val="0"/>
        <w:spacing w:before="240" w:line="360" w:lineRule="auto"/>
        <w:ind w:left="480" w:hanging="480"/>
        <w:rPr>
          <w:rFonts w:ascii="Times New Roman" w:eastAsia="Times New Roman" w:hAnsi="Times New Roman" w:cs="Times New Roman"/>
          <w:sz w:val="24"/>
          <w:szCs w:val="24"/>
        </w:rPr>
      </w:pPr>
      <w:r w:rsidRPr="00CE0EAE">
        <w:rPr>
          <w:rFonts w:ascii="Times New Roman" w:eastAsia="Times New Roman" w:hAnsi="Times New Roman" w:cs="Times New Roman"/>
          <w:sz w:val="24"/>
          <w:szCs w:val="24"/>
        </w:rPr>
        <w:t>Anne, T., Julia, B., Rémy, B.</w:t>
      </w:r>
      <w:r>
        <w:rPr>
          <w:rFonts w:ascii="Times New Roman" w:eastAsia="Times New Roman" w:hAnsi="Times New Roman" w:cs="Times New Roman"/>
          <w:sz w:val="24"/>
          <w:szCs w:val="24"/>
        </w:rPr>
        <w:t xml:space="preserve">, </w:t>
      </w:r>
      <w:proofErr w:type="spellStart"/>
      <w:r w:rsidRPr="00CE0EAE">
        <w:rPr>
          <w:rFonts w:ascii="Times New Roman" w:eastAsia="Times New Roman" w:hAnsi="Times New Roman" w:cs="Times New Roman"/>
          <w:sz w:val="24"/>
          <w:szCs w:val="24"/>
        </w:rPr>
        <w:t>Sylvaine</w:t>
      </w:r>
      <w:proofErr w:type="spellEnd"/>
      <w:r>
        <w:rPr>
          <w:rFonts w:ascii="Times New Roman" w:eastAsia="Times New Roman" w:hAnsi="Times New Roman" w:cs="Times New Roman"/>
          <w:sz w:val="24"/>
          <w:szCs w:val="24"/>
        </w:rPr>
        <w:t xml:space="preserve">, B., </w:t>
      </w:r>
      <w:r w:rsidRPr="00CE0EAE">
        <w:rPr>
          <w:rFonts w:ascii="Times New Roman" w:eastAsia="Times New Roman" w:hAnsi="Times New Roman" w:cs="Times New Roman"/>
          <w:sz w:val="24"/>
          <w:szCs w:val="24"/>
        </w:rPr>
        <w:t>Mathilde</w:t>
      </w:r>
      <w:r>
        <w:rPr>
          <w:rFonts w:ascii="Times New Roman" w:eastAsia="Times New Roman" w:hAnsi="Times New Roman" w:cs="Times New Roman"/>
          <w:sz w:val="24"/>
          <w:szCs w:val="24"/>
        </w:rPr>
        <w:t xml:space="preserve">, B., </w:t>
      </w:r>
      <w:r w:rsidRPr="00CE0EAE">
        <w:rPr>
          <w:rFonts w:ascii="Times New Roman" w:eastAsia="Times New Roman" w:hAnsi="Times New Roman" w:cs="Times New Roman"/>
          <w:sz w:val="24"/>
          <w:szCs w:val="24"/>
        </w:rPr>
        <w:t>Manon</w:t>
      </w:r>
      <w:r>
        <w:rPr>
          <w:rFonts w:ascii="Times New Roman" w:eastAsia="Times New Roman" w:hAnsi="Times New Roman" w:cs="Times New Roman"/>
          <w:sz w:val="24"/>
          <w:szCs w:val="24"/>
        </w:rPr>
        <w:t xml:space="preserve">, V.B., </w:t>
      </w:r>
      <w:r w:rsidRPr="00CE0EAE">
        <w:rPr>
          <w:rFonts w:ascii="Times New Roman" w:eastAsia="Times New Roman" w:hAnsi="Times New Roman" w:cs="Times New Roman"/>
          <w:sz w:val="24"/>
          <w:szCs w:val="24"/>
        </w:rPr>
        <w:t>Isabelle</w:t>
      </w:r>
      <w:r>
        <w:rPr>
          <w:rFonts w:ascii="Times New Roman" w:eastAsia="Times New Roman" w:hAnsi="Times New Roman" w:cs="Times New Roman"/>
          <w:sz w:val="24"/>
          <w:szCs w:val="24"/>
        </w:rPr>
        <w:t xml:space="preserve"> Z., &amp; </w:t>
      </w:r>
      <w:r w:rsidRPr="00CE0EAE">
        <w:rPr>
          <w:rFonts w:ascii="Times New Roman" w:eastAsia="Times New Roman" w:hAnsi="Times New Roman" w:cs="Times New Roman"/>
          <w:sz w:val="24"/>
          <w:szCs w:val="24"/>
        </w:rPr>
        <w:t>Etienne</w:t>
      </w:r>
      <w:r>
        <w:rPr>
          <w:rFonts w:ascii="Times New Roman" w:eastAsia="Times New Roman" w:hAnsi="Times New Roman" w:cs="Times New Roman"/>
          <w:sz w:val="24"/>
          <w:szCs w:val="24"/>
        </w:rPr>
        <w:t>, P. (2025).</w:t>
      </w:r>
      <w:r w:rsidRPr="00CE0EAE">
        <w:rPr>
          <w:rFonts w:ascii="Times New Roman" w:eastAsia="Times New Roman" w:hAnsi="Times New Roman" w:cs="Times New Roman"/>
          <w:sz w:val="24"/>
          <w:szCs w:val="24"/>
        </w:rPr>
        <w:t xml:space="preserve"> Bio-waste: A Unique and Valuable Resource with Significant Recovery, Prevention and Management Challenges. Waste Biomass Valor 16, 2985–2998. </w:t>
      </w:r>
      <w:hyperlink r:id="rId27" w:history="1">
        <w:r w:rsidRPr="007602C1">
          <w:rPr>
            <w:rStyle w:val="Hyperlink"/>
            <w:rFonts w:ascii="Times New Roman" w:eastAsia="Times New Roman" w:hAnsi="Times New Roman" w:cs="Times New Roman"/>
            <w:sz w:val="24"/>
            <w:szCs w:val="24"/>
          </w:rPr>
          <w:t>https://doi.org/10.1007/s12649-024-02841-5</w:t>
        </w:r>
      </w:hyperlink>
    </w:p>
    <w:p w14:paraId="7397B4D4" w14:textId="11608F90" w:rsidR="00CE0EAE" w:rsidRDefault="00CE0EAE">
      <w:pPr>
        <w:widowControl w:val="0"/>
        <w:spacing w:before="240" w:line="360" w:lineRule="auto"/>
        <w:ind w:left="480" w:hanging="480"/>
        <w:rPr>
          <w:rFonts w:ascii="Times New Roman" w:eastAsia="Times New Roman" w:hAnsi="Times New Roman" w:cs="Times New Roman"/>
          <w:sz w:val="24"/>
          <w:szCs w:val="24"/>
        </w:rPr>
      </w:pPr>
    </w:p>
    <w:p w14:paraId="4B7865E4" w14:textId="0CA6BC6F"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US-EPA. (2024). </w:t>
      </w:r>
      <w:r>
        <w:rPr>
          <w:rFonts w:ascii="Times New Roman" w:eastAsia="Times New Roman" w:hAnsi="Times New Roman" w:cs="Times New Roman"/>
          <w:i/>
          <w:sz w:val="24"/>
          <w:szCs w:val="24"/>
        </w:rPr>
        <w:t>Wastes: What are the trends in waste and their effects on human health and the environment?</w:t>
      </w:r>
      <w:r>
        <w:rPr>
          <w:rFonts w:ascii="Times New Roman" w:eastAsia="Times New Roman" w:hAnsi="Times New Roman" w:cs="Times New Roman"/>
          <w:sz w:val="24"/>
          <w:szCs w:val="24"/>
        </w:rPr>
        <w:t xml:space="preserve"> https://www.epa.gov/report-environment/wastes</w:t>
      </w:r>
    </w:p>
    <w:p w14:paraId="379C3D14" w14:textId="6E3225D3" w:rsidR="00060A33" w:rsidRDefault="0010461A" w:rsidP="00060A33">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World Bank. (2014). </w:t>
      </w:r>
      <w:r>
        <w:rPr>
          <w:rFonts w:ascii="Times New Roman" w:eastAsia="Times New Roman" w:hAnsi="Times New Roman" w:cs="Times New Roman"/>
          <w:i/>
          <w:sz w:val="24"/>
          <w:szCs w:val="24"/>
        </w:rPr>
        <w:t>Africa Clean Cooking Energy Solution Initiative. Clean and Improved Cooking in Sub-Saharan Africa</w:t>
      </w:r>
      <w:r>
        <w:rPr>
          <w:rFonts w:ascii="Times New Roman" w:eastAsia="Times New Roman" w:hAnsi="Times New Roman" w:cs="Times New Roman"/>
          <w:sz w:val="24"/>
          <w:szCs w:val="24"/>
        </w:rPr>
        <w:t xml:space="preserve"> (Issue 98664). http://documents.worldbank.org/curated/en/164241468178757464/pdf/98664-REVISED-WP-P146621-PUBLIC-Box393185B.pdf</w:t>
      </w:r>
    </w:p>
    <w:p w14:paraId="7310E821" w14:textId="7777777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World Bank. (2020). </w:t>
      </w:r>
      <w:r>
        <w:rPr>
          <w:rFonts w:ascii="Times New Roman" w:eastAsia="Times New Roman" w:hAnsi="Times New Roman" w:cs="Times New Roman"/>
          <w:i/>
          <w:sz w:val="24"/>
          <w:szCs w:val="24"/>
        </w:rPr>
        <w:t>Bonds for Sustainable Development: Food Loss and Waste</w:t>
      </w:r>
      <w:r>
        <w:rPr>
          <w:rFonts w:ascii="Times New Roman" w:eastAsia="Times New Roman" w:hAnsi="Times New Roman" w:cs="Times New Roman"/>
          <w:sz w:val="24"/>
          <w:szCs w:val="24"/>
        </w:rPr>
        <w:t>.</w:t>
      </w:r>
    </w:p>
    <w:p w14:paraId="42F9E48B" w14:textId="32CD458B" w:rsidR="00060A33" w:rsidRPr="00060A33" w:rsidRDefault="00060A33" w:rsidP="00060A33">
      <w:pPr>
        <w:widowControl w:val="0"/>
        <w:autoSpaceDE w:val="0"/>
        <w:autoSpaceDN w:val="0"/>
        <w:adjustRightInd w:val="0"/>
        <w:spacing w:before="240" w:line="360" w:lineRule="auto"/>
        <w:ind w:left="480" w:hanging="480"/>
        <w:rPr>
          <w:rFonts w:ascii="Times New Roman" w:hAnsi="Times New Roman" w:cs="Times New Roman"/>
          <w:noProof/>
          <w:sz w:val="24"/>
        </w:rPr>
      </w:pPr>
      <w:r>
        <w:rPr>
          <w:rFonts w:ascii="Times New Roman" w:eastAsia="Times New Roman" w:hAnsi="Times New Roman" w:cs="Times New Roman"/>
          <w:sz w:val="24"/>
          <w:szCs w:val="24"/>
        </w:rPr>
        <w:t xml:space="preserve">World </w:t>
      </w:r>
      <w:r>
        <w:rPr>
          <w:rFonts w:ascii="Times New Roman" w:eastAsia="Times New Roman" w:hAnsi="Times New Roman" w:cs="Times New Roman"/>
          <w:sz w:val="24"/>
          <w:szCs w:val="24"/>
        </w:rPr>
        <w:fldChar w:fldCharType="begin" w:fldLock="1"/>
      </w:r>
      <w:r>
        <w:rPr>
          <w:rFonts w:ascii="Times New Roman" w:eastAsia="Times New Roman" w:hAnsi="Times New Roman" w:cs="Times New Roman"/>
          <w:sz w:val="24"/>
          <w:szCs w:val="24"/>
        </w:rPr>
        <w:instrText xml:space="preserve">ADDIN Mendeley Bibliography CSL_BIBLIOGRAPHY </w:instrText>
      </w:r>
      <w:r>
        <w:rPr>
          <w:rFonts w:ascii="Times New Roman" w:eastAsia="Times New Roman" w:hAnsi="Times New Roman" w:cs="Times New Roman"/>
          <w:sz w:val="24"/>
          <w:szCs w:val="24"/>
        </w:rPr>
        <w:fldChar w:fldCharType="separate"/>
      </w:r>
      <w:r w:rsidRPr="00060A33">
        <w:rPr>
          <w:rFonts w:ascii="Times New Roman" w:hAnsi="Times New Roman" w:cs="Times New Roman"/>
          <w:noProof/>
          <w:sz w:val="24"/>
          <w:szCs w:val="24"/>
        </w:rPr>
        <w:t>Bank. (2023). International development association project appraisal document on proposed credits in the amount of us$750 million (of which us$350 million from IDA scale up window) to the Federal Republic of Nigeria for a distributed access through renewable energy sc. https://documents1.worldbank.org/curated/en/099112923130036443/pdf/BOSIB055491e4e0bc0b3ec051772c00f67f.pdf</w:t>
      </w:r>
    </w:p>
    <w:p w14:paraId="6AA62F2D" w14:textId="5C82CB62" w:rsidR="00654935" w:rsidRDefault="00060A33" w:rsidP="00060A33">
      <w:pPr>
        <w:widowControl w:val="0"/>
        <w:spacing w:before="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end"/>
      </w:r>
      <w:r w:rsidR="0010461A">
        <w:rPr>
          <w:rFonts w:ascii="Times New Roman" w:eastAsia="Times New Roman" w:hAnsi="Times New Roman" w:cs="Times New Roman"/>
          <w:sz w:val="24"/>
          <w:szCs w:val="24"/>
        </w:rPr>
        <w:t xml:space="preserve">Xu, M., Yang, M., Sun, H., Gao, M., Wang, Q., &amp; Wu, C. (2022). Bioconversion of biowaste into renewable energy and resources: A sustainable strategy. </w:t>
      </w:r>
      <w:r w:rsidR="0010461A">
        <w:rPr>
          <w:rFonts w:ascii="Times New Roman" w:eastAsia="Times New Roman" w:hAnsi="Times New Roman" w:cs="Times New Roman"/>
          <w:i/>
          <w:sz w:val="24"/>
          <w:szCs w:val="24"/>
        </w:rPr>
        <w:t>Environmental Research</w:t>
      </w:r>
      <w:r w:rsidR="0010461A">
        <w:rPr>
          <w:rFonts w:ascii="Times New Roman" w:eastAsia="Times New Roman" w:hAnsi="Times New Roman" w:cs="Times New Roman"/>
          <w:sz w:val="24"/>
          <w:szCs w:val="24"/>
        </w:rPr>
        <w:t xml:space="preserve">, </w:t>
      </w:r>
      <w:r w:rsidR="0010461A">
        <w:rPr>
          <w:rFonts w:ascii="Times New Roman" w:eastAsia="Times New Roman" w:hAnsi="Times New Roman" w:cs="Times New Roman"/>
          <w:i/>
          <w:sz w:val="24"/>
          <w:szCs w:val="24"/>
        </w:rPr>
        <w:t>214</w:t>
      </w:r>
      <w:r w:rsidR="0010461A">
        <w:rPr>
          <w:rFonts w:ascii="Times New Roman" w:eastAsia="Times New Roman" w:hAnsi="Times New Roman" w:cs="Times New Roman"/>
          <w:sz w:val="24"/>
          <w:szCs w:val="24"/>
        </w:rPr>
        <w:t>, 113929. https://doi.org/https://doi.org/10.1016/j.envres.2022.113929</w:t>
      </w:r>
    </w:p>
    <w:p w14:paraId="046CAE7D" w14:textId="7163D087" w:rsidR="00654935" w:rsidRDefault="0010461A">
      <w:pPr>
        <w:widowControl w:val="0"/>
        <w:spacing w:before="240"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Yusuf, M.-B. O., </w:t>
      </w:r>
      <w:proofErr w:type="spellStart"/>
      <w:r>
        <w:rPr>
          <w:rFonts w:ascii="Times New Roman" w:eastAsia="Times New Roman" w:hAnsi="Times New Roman" w:cs="Times New Roman"/>
          <w:sz w:val="24"/>
          <w:szCs w:val="24"/>
        </w:rPr>
        <w:t>Yusuff</w:t>
      </w:r>
      <w:proofErr w:type="spellEnd"/>
      <w:r>
        <w:rPr>
          <w:rFonts w:ascii="Times New Roman" w:eastAsia="Times New Roman" w:hAnsi="Times New Roman" w:cs="Times New Roman"/>
          <w:sz w:val="24"/>
          <w:szCs w:val="24"/>
        </w:rPr>
        <w:t xml:space="preserve">, R. O., &amp; </w:t>
      </w:r>
      <w:proofErr w:type="spellStart"/>
      <w:r>
        <w:rPr>
          <w:rFonts w:ascii="Times New Roman" w:eastAsia="Times New Roman" w:hAnsi="Times New Roman" w:cs="Times New Roman"/>
          <w:sz w:val="24"/>
          <w:szCs w:val="24"/>
        </w:rPr>
        <w:t>Jimoh</w:t>
      </w:r>
      <w:proofErr w:type="spellEnd"/>
      <w:r>
        <w:rPr>
          <w:rFonts w:ascii="Times New Roman" w:eastAsia="Times New Roman" w:hAnsi="Times New Roman" w:cs="Times New Roman"/>
          <w:sz w:val="24"/>
          <w:szCs w:val="24"/>
        </w:rPr>
        <w:t xml:space="preserve">, D. I. (2024). Factors Affecting Adoption </w:t>
      </w:r>
      <w:proofErr w:type="gramStart"/>
      <w:r>
        <w:rPr>
          <w:rFonts w:ascii="Times New Roman" w:eastAsia="Times New Roman" w:hAnsi="Times New Roman" w:cs="Times New Roman"/>
          <w:sz w:val="24"/>
          <w:szCs w:val="24"/>
        </w:rPr>
        <w:t>Of</w:t>
      </w:r>
      <w:proofErr w:type="gramEnd"/>
      <w:r>
        <w:rPr>
          <w:rFonts w:ascii="Times New Roman" w:eastAsia="Times New Roman" w:hAnsi="Times New Roman" w:cs="Times New Roman"/>
          <w:sz w:val="24"/>
          <w:szCs w:val="24"/>
        </w:rPr>
        <w:t xml:space="preserve"> Cooking Gas In Ilorin Metropolis, Nigeria. </w:t>
      </w:r>
      <w:r>
        <w:rPr>
          <w:rFonts w:ascii="Times New Roman" w:eastAsia="Times New Roman" w:hAnsi="Times New Roman" w:cs="Times New Roman"/>
          <w:i/>
          <w:sz w:val="24"/>
          <w:szCs w:val="24"/>
        </w:rPr>
        <w:t>Arab Economic and Business Journal</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16</w:t>
      </w:r>
      <w:r>
        <w:rPr>
          <w:rFonts w:ascii="Times New Roman" w:eastAsia="Times New Roman" w:hAnsi="Times New Roman" w:cs="Times New Roman"/>
          <w:sz w:val="24"/>
          <w:szCs w:val="24"/>
        </w:rPr>
        <w:t xml:space="preserve">(1). </w:t>
      </w:r>
      <w:hyperlink r:id="rId28" w:history="1">
        <w:r w:rsidR="00845A42" w:rsidRPr="00605F66">
          <w:rPr>
            <w:rStyle w:val="Hyperlink"/>
            <w:rFonts w:ascii="Times New Roman" w:eastAsia="Times New Roman" w:hAnsi="Times New Roman" w:cs="Times New Roman"/>
            <w:sz w:val="24"/>
            <w:szCs w:val="24"/>
          </w:rPr>
          <w:t>https://doi.org/10.38039/2214-4625.1043</w:t>
        </w:r>
      </w:hyperlink>
    </w:p>
    <w:p w14:paraId="29EDA44A" w14:textId="4554F3A9" w:rsidR="00845A42" w:rsidRDefault="00845A42" w:rsidP="00845A42">
      <w:pPr>
        <w:pStyle w:val="NormalWeb"/>
        <w:shd w:val="clear" w:color="auto" w:fill="FFFFFF"/>
        <w:spacing w:before="0" w:beforeAutospacing="0" w:after="150" w:afterAutospacing="0"/>
        <w:rPr>
          <w:rFonts w:ascii="inherit" w:hAnsi="inherit" w:cs="Helvetica"/>
          <w:color w:val="222222"/>
          <w:sz w:val="22"/>
          <w:szCs w:val="18"/>
          <w:highlight w:val="yellow"/>
        </w:rPr>
      </w:pPr>
      <w:r w:rsidRPr="00845A42">
        <w:rPr>
          <w:rFonts w:ascii="inherit" w:hAnsi="inherit" w:cs="Helvetica"/>
          <w:color w:val="222222"/>
          <w:sz w:val="22"/>
          <w:szCs w:val="18"/>
          <w:highlight w:val="yellow"/>
        </w:rPr>
        <w:t xml:space="preserve">Said, N., </w:t>
      </w:r>
      <w:proofErr w:type="spellStart"/>
      <w:r w:rsidRPr="00845A42">
        <w:rPr>
          <w:rFonts w:ascii="inherit" w:hAnsi="inherit" w:cs="Helvetica"/>
          <w:color w:val="222222"/>
          <w:sz w:val="22"/>
          <w:szCs w:val="18"/>
          <w:highlight w:val="yellow"/>
        </w:rPr>
        <w:t>Alrowais</w:t>
      </w:r>
      <w:proofErr w:type="spellEnd"/>
      <w:r w:rsidRPr="00845A42">
        <w:rPr>
          <w:rFonts w:ascii="inherit" w:hAnsi="inherit" w:cs="Helvetica"/>
          <w:color w:val="222222"/>
          <w:sz w:val="22"/>
          <w:szCs w:val="18"/>
          <w:highlight w:val="yellow"/>
        </w:rPr>
        <w:t>, R., Abdel-</w:t>
      </w:r>
      <w:proofErr w:type="spellStart"/>
      <w:r w:rsidRPr="00845A42">
        <w:rPr>
          <w:rFonts w:ascii="inherit" w:hAnsi="inherit" w:cs="Helvetica"/>
          <w:color w:val="222222"/>
          <w:sz w:val="22"/>
          <w:szCs w:val="18"/>
          <w:highlight w:val="yellow"/>
        </w:rPr>
        <w:t>Daiem</w:t>
      </w:r>
      <w:proofErr w:type="spellEnd"/>
      <w:r w:rsidRPr="00845A42">
        <w:rPr>
          <w:rFonts w:ascii="inherit" w:hAnsi="inherit" w:cs="Helvetica"/>
          <w:color w:val="222222"/>
          <w:sz w:val="22"/>
          <w:szCs w:val="18"/>
          <w:highlight w:val="yellow"/>
        </w:rPr>
        <w:t>, M. M., &amp; Mostafa, N. A. (2025). Bio-Waste to Bioenergy: Critical Assessment of Sustainable Energy Supply Chain in Egypt. </w:t>
      </w:r>
      <w:r w:rsidRPr="00845A42">
        <w:rPr>
          <w:rStyle w:val="Emphasis"/>
          <w:rFonts w:ascii="inherit" w:hAnsi="inherit" w:cs="Helvetica"/>
          <w:color w:val="222222"/>
          <w:sz w:val="22"/>
          <w:szCs w:val="18"/>
          <w:highlight w:val="yellow"/>
        </w:rPr>
        <w:t>Resources</w:t>
      </w:r>
      <w:r w:rsidRPr="00845A42">
        <w:rPr>
          <w:rFonts w:ascii="inherit" w:hAnsi="inherit" w:cs="Helvetica"/>
          <w:color w:val="222222"/>
          <w:sz w:val="22"/>
          <w:szCs w:val="18"/>
          <w:highlight w:val="yellow"/>
        </w:rPr>
        <w:t>, </w:t>
      </w:r>
      <w:r w:rsidRPr="00845A42">
        <w:rPr>
          <w:rStyle w:val="Emphasis"/>
          <w:rFonts w:ascii="inherit" w:hAnsi="inherit" w:cs="Helvetica"/>
          <w:color w:val="222222"/>
          <w:sz w:val="22"/>
          <w:szCs w:val="18"/>
          <w:highlight w:val="yellow"/>
        </w:rPr>
        <w:t>14</w:t>
      </w:r>
      <w:r w:rsidRPr="00845A42">
        <w:rPr>
          <w:rFonts w:ascii="inherit" w:hAnsi="inherit" w:cs="Helvetica"/>
          <w:color w:val="222222"/>
          <w:sz w:val="22"/>
          <w:szCs w:val="18"/>
          <w:highlight w:val="yellow"/>
        </w:rPr>
        <w:t xml:space="preserve">(8), 131. </w:t>
      </w:r>
      <w:hyperlink r:id="rId29" w:history="1">
        <w:r w:rsidR="009F4DB1" w:rsidRPr="00605F66">
          <w:rPr>
            <w:rStyle w:val="Hyperlink"/>
            <w:rFonts w:ascii="inherit" w:hAnsi="inherit" w:cs="Helvetica"/>
            <w:sz w:val="22"/>
            <w:szCs w:val="18"/>
            <w:highlight w:val="yellow"/>
          </w:rPr>
          <w:t>https://doi.org/10.3390/resources14080131</w:t>
        </w:r>
      </w:hyperlink>
    </w:p>
    <w:p w14:paraId="4EBCE962" w14:textId="790C5638" w:rsidR="009F4DB1" w:rsidRPr="00845A42" w:rsidRDefault="009F4DB1" w:rsidP="00845A42">
      <w:pPr>
        <w:pStyle w:val="NormalWeb"/>
        <w:shd w:val="clear" w:color="auto" w:fill="FFFFFF"/>
        <w:spacing w:before="0" w:beforeAutospacing="0" w:after="150" w:afterAutospacing="0"/>
        <w:rPr>
          <w:rFonts w:ascii="inherit" w:hAnsi="inherit" w:cs="Helvetica"/>
          <w:color w:val="222222"/>
          <w:sz w:val="22"/>
          <w:szCs w:val="18"/>
        </w:rPr>
      </w:pPr>
      <w:r w:rsidRPr="009F4DB1">
        <w:rPr>
          <w:rFonts w:ascii="Arial" w:hAnsi="Arial" w:cs="Arial"/>
          <w:color w:val="222222"/>
          <w:sz w:val="20"/>
          <w:szCs w:val="20"/>
          <w:highlight w:val="yellow"/>
          <w:shd w:val="clear" w:color="auto" w:fill="FFFFFF"/>
        </w:rPr>
        <w:t xml:space="preserve">Jaiswal, K. K., Chowdhury, C. R., Yadav, D., Verma, R., Dutta, S., Jaiswal, K. S., &amp; </w:t>
      </w:r>
      <w:proofErr w:type="spellStart"/>
      <w:r w:rsidRPr="009F4DB1">
        <w:rPr>
          <w:rFonts w:ascii="Arial" w:hAnsi="Arial" w:cs="Arial"/>
          <w:color w:val="222222"/>
          <w:sz w:val="20"/>
          <w:szCs w:val="20"/>
          <w:highlight w:val="yellow"/>
          <w:shd w:val="clear" w:color="auto" w:fill="FFFFFF"/>
        </w:rPr>
        <w:t>Karuppasamy</w:t>
      </w:r>
      <w:proofErr w:type="spellEnd"/>
      <w:r w:rsidRPr="009F4DB1">
        <w:rPr>
          <w:rFonts w:ascii="Arial" w:hAnsi="Arial" w:cs="Arial"/>
          <w:color w:val="222222"/>
          <w:sz w:val="20"/>
          <w:szCs w:val="20"/>
          <w:highlight w:val="yellow"/>
          <w:shd w:val="clear" w:color="auto" w:fill="FFFFFF"/>
        </w:rPr>
        <w:t>, K. S. K. (2022). Renewable and sustainable clean energy development and impact on social, economic, and environmental health. </w:t>
      </w:r>
      <w:r w:rsidRPr="009F4DB1">
        <w:rPr>
          <w:rFonts w:ascii="Arial" w:hAnsi="Arial" w:cs="Arial"/>
          <w:i/>
          <w:iCs/>
          <w:color w:val="222222"/>
          <w:sz w:val="20"/>
          <w:szCs w:val="20"/>
          <w:highlight w:val="yellow"/>
          <w:shd w:val="clear" w:color="auto" w:fill="FFFFFF"/>
        </w:rPr>
        <w:t>Energy nexus</w:t>
      </w:r>
      <w:r w:rsidRPr="009F4DB1">
        <w:rPr>
          <w:rFonts w:ascii="Arial" w:hAnsi="Arial" w:cs="Arial"/>
          <w:color w:val="222222"/>
          <w:sz w:val="20"/>
          <w:szCs w:val="20"/>
          <w:highlight w:val="yellow"/>
          <w:shd w:val="clear" w:color="auto" w:fill="FFFFFF"/>
        </w:rPr>
        <w:t>, </w:t>
      </w:r>
      <w:r w:rsidRPr="009F4DB1">
        <w:rPr>
          <w:rFonts w:ascii="Arial" w:hAnsi="Arial" w:cs="Arial"/>
          <w:i/>
          <w:iCs/>
          <w:color w:val="222222"/>
          <w:sz w:val="20"/>
          <w:szCs w:val="20"/>
          <w:highlight w:val="yellow"/>
          <w:shd w:val="clear" w:color="auto" w:fill="FFFFFF"/>
        </w:rPr>
        <w:t>7</w:t>
      </w:r>
      <w:r w:rsidRPr="009F4DB1">
        <w:rPr>
          <w:rFonts w:ascii="Arial" w:hAnsi="Arial" w:cs="Arial"/>
          <w:color w:val="222222"/>
          <w:sz w:val="20"/>
          <w:szCs w:val="20"/>
          <w:highlight w:val="yellow"/>
          <w:shd w:val="clear" w:color="auto" w:fill="FFFFFF"/>
        </w:rPr>
        <w:t>, 100118.</w:t>
      </w:r>
    </w:p>
    <w:p w14:paraId="586E9C6B" w14:textId="77777777" w:rsidR="00654935" w:rsidRDefault="00654935">
      <w:pPr>
        <w:spacing w:before="240" w:line="360" w:lineRule="auto"/>
        <w:jc w:val="both"/>
        <w:rPr>
          <w:rFonts w:ascii="Times New Roman" w:eastAsia="Times New Roman" w:hAnsi="Times New Roman" w:cs="Times New Roman"/>
          <w:sz w:val="24"/>
          <w:szCs w:val="24"/>
        </w:rPr>
      </w:pPr>
    </w:p>
    <w:p w14:paraId="267398C1" w14:textId="77777777" w:rsidR="0032076D" w:rsidRDefault="0032076D">
      <w:pPr>
        <w:spacing w:before="240" w:line="360" w:lineRule="auto"/>
        <w:jc w:val="both"/>
        <w:rPr>
          <w:rFonts w:ascii="Times New Roman" w:eastAsia="Times New Roman" w:hAnsi="Times New Roman" w:cs="Times New Roman"/>
          <w:sz w:val="24"/>
          <w:szCs w:val="24"/>
        </w:rPr>
      </w:pPr>
    </w:p>
    <w:p w14:paraId="3BB7DC76" w14:textId="77777777" w:rsidR="0032076D" w:rsidRDefault="0032076D">
      <w:pPr>
        <w:spacing w:before="240" w:line="360" w:lineRule="auto"/>
        <w:jc w:val="both"/>
        <w:rPr>
          <w:rFonts w:ascii="Times New Roman" w:eastAsia="Times New Roman" w:hAnsi="Times New Roman" w:cs="Times New Roman"/>
          <w:sz w:val="24"/>
          <w:szCs w:val="24"/>
        </w:rPr>
      </w:pPr>
    </w:p>
    <w:p w14:paraId="17916520" w14:textId="77777777" w:rsidR="0032076D" w:rsidRDefault="0032076D">
      <w:pPr>
        <w:spacing w:before="240" w:line="360" w:lineRule="auto"/>
        <w:jc w:val="both"/>
        <w:rPr>
          <w:rFonts w:ascii="Times New Roman" w:eastAsia="Times New Roman" w:hAnsi="Times New Roman" w:cs="Times New Roman"/>
          <w:sz w:val="24"/>
          <w:szCs w:val="24"/>
        </w:rPr>
      </w:pPr>
    </w:p>
    <w:p w14:paraId="3FE13053" w14:textId="77777777" w:rsidR="0032076D" w:rsidRDefault="0032076D">
      <w:pPr>
        <w:spacing w:before="240" w:line="360" w:lineRule="auto"/>
        <w:jc w:val="both"/>
        <w:rPr>
          <w:rFonts w:ascii="Times New Roman" w:eastAsia="Times New Roman" w:hAnsi="Times New Roman" w:cs="Times New Roman"/>
          <w:sz w:val="24"/>
          <w:szCs w:val="24"/>
        </w:rPr>
      </w:pPr>
    </w:p>
    <w:p w14:paraId="3D07C6BB" w14:textId="77777777" w:rsidR="0032076D" w:rsidRDefault="0032076D">
      <w:pPr>
        <w:spacing w:before="240" w:line="360" w:lineRule="auto"/>
        <w:jc w:val="both"/>
        <w:rPr>
          <w:rFonts w:ascii="Times New Roman" w:eastAsia="Times New Roman" w:hAnsi="Times New Roman" w:cs="Times New Roman"/>
          <w:sz w:val="24"/>
          <w:szCs w:val="24"/>
        </w:rPr>
      </w:pPr>
    </w:p>
    <w:p w14:paraId="6E5FC0F5" w14:textId="77777777" w:rsidR="0032076D" w:rsidRDefault="0032076D">
      <w:pPr>
        <w:spacing w:before="240" w:line="360" w:lineRule="auto"/>
        <w:jc w:val="both"/>
        <w:rPr>
          <w:rFonts w:ascii="Times New Roman" w:eastAsia="Times New Roman" w:hAnsi="Times New Roman" w:cs="Times New Roman"/>
          <w:sz w:val="24"/>
          <w:szCs w:val="24"/>
        </w:rPr>
      </w:pPr>
    </w:p>
    <w:p w14:paraId="6A7A6CB7" w14:textId="77777777" w:rsidR="0032076D" w:rsidRDefault="0032076D">
      <w:pPr>
        <w:spacing w:before="240" w:line="360" w:lineRule="auto"/>
        <w:jc w:val="both"/>
        <w:rPr>
          <w:rFonts w:ascii="Times New Roman" w:eastAsia="Times New Roman" w:hAnsi="Times New Roman" w:cs="Times New Roman"/>
          <w:sz w:val="24"/>
          <w:szCs w:val="24"/>
        </w:rPr>
      </w:pPr>
    </w:p>
    <w:p w14:paraId="75A9901A" w14:textId="77777777" w:rsidR="0032076D" w:rsidRDefault="0032076D">
      <w:pPr>
        <w:spacing w:before="240" w:line="360" w:lineRule="auto"/>
        <w:jc w:val="both"/>
        <w:rPr>
          <w:rFonts w:ascii="Times New Roman" w:eastAsia="Times New Roman" w:hAnsi="Times New Roman" w:cs="Times New Roman"/>
          <w:sz w:val="24"/>
          <w:szCs w:val="24"/>
        </w:rPr>
      </w:pPr>
    </w:p>
    <w:p w14:paraId="050A3DAB" w14:textId="77777777" w:rsidR="0032076D" w:rsidRDefault="0032076D">
      <w:pPr>
        <w:spacing w:before="240" w:line="360" w:lineRule="auto"/>
        <w:jc w:val="both"/>
        <w:rPr>
          <w:rFonts w:ascii="Times New Roman" w:eastAsia="Times New Roman" w:hAnsi="Times New Roman" w:cs="Times New Roman"/>
          <w:sz w:val="24"/>
          <w:szCs w:val="24"/>
        </w:rPr>
      </w:pPr>
    </w:p>
    <w:sectPr w:rsidR="0032076D">
      <w:headerReference w:type="even" r:id="rId30"/>
      <w:headerReference w:type="default" r:id="rId31"/>
      <w:footerReference w:type="default" r:id="rId32"/>
      <w:headerReference w:type="first" r:id="rId33"/>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F5C635" w14:textId="77777777" w:rsidR="00D06A46" w:rsidRDefault="00D06A46">
      <w:pPr>
        <w:spacing w:after="0" w:line="240" w:lineRule="auto"/>
      </w:pPr>
      <w:r>
        <w:separator/>
      </w:r>
    </w:p>
  </w:endnote>
  <w:endnote w:type="continuationSeparator" w:id="0">
    <w:p w14:paraId="571DBF76" w14:textId="77777777" w:rsidR="00D06A46" w:rsidRDefault="00D06A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324FCFB4-BA6D-41DD-8C37-E217BE108D05}"/>
    <w:embedBold r:id="rId2" w:fontKey="{AC7400CB-A012-4B70-9ED9-FADE7ECF0956}"/>
    <w:embedItalic r:id="rId3" w:fontKey="{229C6F58-E4AD-4E97-B502-4579403B2063}"/>
  </w:font>
  <w:font w:name="Calibri Light">
    <w:panose1 w:val="020F0302020204030204"/>
    <w:charset w:val="00"/>
    <w:family w:val="swiss"/>
    <w:pitch w:val="variable"/>
    <w:sig w:usb0="E4002EFF" w:usb1="C200247B" w:usb2="00000009" w:usb3="00000000" w:csb0="000001FF" w:csb1="00000000"/>
    <w:embedRegular r:id="rId4" w:fontKey="{10EBE130-0DC7-4D8C-82E6-7579B8C4C27B}"/>
  </w:font>
  <w:font w:name="Georgia">
    <w:panose1 w:val="02040502050405020303"/>
    <w:charset w:val="00"/>
    <w:family w:val="roman"/>
    <w:pitch w:val="variable"/>
    <w:sig w:usb0="00000287" w:usb1="00000000" w:usb2="00000000" w:usb3="00000000" w:csb0="0000009F" w:csb1="00000000"/>
    <w:embedRegular r:id="rId5" w:fontKey="{C3B524D0-C05A-4D92-B67A-B78C53795069}"/>
    <w:embedItalic r:id="rId6" w:fontKey="{85EAAE0F-64FE-484E-BC82-FD8B3BA59E16}"/>
  </w:font>
  <w:font w:name="TimesNewRomanPSMT">
    <w:altName w:val="Times New Roman"/>
    <w:panose1 w:val="00000000000000000000"/>
    <w:charset w:val="00"/>
    <w:family w:val="roman"/>
    <w:notTrueType/>
    <w:pitch w:val="default"/>
  </w:font>
  <w:font w:name="inherit">
    <w:altName w:val="Cambri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embedRegular r:id="rId7" w:fontKey="{0A1FEC2F-98CA-43CA-AF1A-544122903CA0}"/>
    <w:embedItalic r:id="rId8" w:fontKey="{BE596C65-6F2A-4A02-B7D0-FCDB873A168A}"/>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9" w:fontKey="{A93AF7A6-C8ED-40C8-8869-359DB58595CF}"/>
    <w:embedItalic r:id="rId10" w:fontKey="{66FCEC4C-9177-43EE-A053-02CEC3F9CE5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C20CCE" w14:textId="77777777" w:rsidR="00654935" w:rsidRDefault="0010461A">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FB242B">
      <w:rPr>
        <w:noProof/>
        <w:color w:val="000000"/>
      </w:rPr>
      <w:t>1</w:t>
    </w:r>
    <w:r>
      <w:rPr>
        <w:color w:val="000000"/>
      </w:rPr>
      <w:fldChar w:fldCharType="end"/>
    </w:r>
  </w:p>
  <w:p w14:paraId="527233D8" w14:textId="77777777" w:rsidR="00654935" w:rsidRDefault="00654935">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9E1964" w14:textId="77777777" w:rsidR="00D06A46" w:rsidRDefault="00D06A46">
      <w:pPr>
        <w:spacing w:after="0" w:line="240" w:lineRule="auto"/>
      </w:pPr>
      <w:r>
        <w:separator/>
      </w:r>
    </w:p>
  </w:footnote>
  <w:footnote w:type="continuationSeparator" w:id="0">
    <w:p w14:paraId="31061139" w14:textId="77777777" w:rsidR="00D06A46" w:rsidRDefault="00D06A4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469D47" w14:textId="10818B9C" w:rsidR="00924508" w:rsidRDefault="00D06A46">
    <w:pPr>
      <w:pStyle w:val="Header"/>
    </w:pPr>
    <w:r>
      <w:rPr>
        <w:noProof/>
      </w:rPr>
      <w:pict w14:anchorId="278ABD0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555.05pt;height:104.6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2D71A0" w14:textId="3E177BFC" w:rsidR="00924508" w:rsidRDefault="00D06A46">
    <w:pPr>
      <w:pStyle w:val="Header"/>
    </w:pPr>
    <w:r>
      <w:rPr>
        <w:noProof/>
      </w:rPr>
      <w:pict w14:anchorId="549A4A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margin-left:0;margin-top:0;width:555.05pt;height:104.6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DD49A5" w14:textId="4C86D403" w:rsidR="00924508" w:rsidRDefault="00D06A46">
    <w:pPr>
      <w:pStyle w:val="Header"/>
    </w:pPr>
    <w:r>
      <w:rPr>
        <w:noProof/>
      </w:rPr>
      <w:pict w14:anchorId="15F3FEE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style="position:absolute;margin-left:0;margin-top:0;width:555.05pt;height:104.6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74B2229"/>
    <w:multiLevelType w:val="hybridMultilevel"/>
    <w:tmpl w:val="7A241FA8"/>
    <w:lvl w:ilvl="0" w:tplc="77A0B40A">
      <w:start w:val="1"/>
      <w:numFmt w:val="decimal"/>
      <w:lvlText w:val="%1."/>
      <w:lvlJc w:val="left"/>
      <w:pPr>
        <w:ind w:left="720" w:hanging="360"/>
      </w:pPr>
      <w:rPr>
        <w:rFonts w:hint="default"/>
      </w:rPr>
    </w:lvl>
    <w:lvl w:ilvl="1" w:tplc="9362B442" w:tentative="1">
      <w:start w:val="1"/>
      <w:numFmt w:val="lowerLetter"/>
      <w:lvlText w:val="%2."/>
      <w:lvlJc w:val="left"/>
      <w:pPr>
        <w:ind w:left="1440" w:hanging="360"/>
      </w:pPr>
    </w:lvl>
    <w:lvl w:ilvl="2" w:tplc="D90057C8" w:tentative="1">
      <w:start w:val="1"/>
      <w:numFmt w:val="lowerRoman"/>
      <w:lvlText w:val="%3."/>
      <w:lvlJc w:val="right"/>
      <w:pPr>
        <w:ind w:left="2160" w:hanging="180"/>
      </w:pPr>
    </w:lvl>
    <w:lvl w:ilvl="3" w:tplc="0D388942" w:tentative="1">
      <w:start w:val="1"/>
      <w:numFmt w:val="decimal"/>
      <w:lvlText w:val="%4."/>
      <w:lvlJc w:val="left"/>
      <w:pPr>
        <w:ind w:left="2880" w:hanging="360"/>
      </w:pPr>
    </w:lvl>
    <w:lvl w:ilvl="4" w:tplc="39D02CFC" w:tentative="1">
      <w:start w:val="1"/>
      <w:numFmt w:val="lowerLetter"/>
      <w:lvlText w:val="%5."/>
      <w:lvlJc w:val="left"/>
      <w:pPr>
        <w:ind w:left="3600" w:hanging="360"/>
      </w:pPr>
    </w:lvl>
    <w:lvl w:ilvl="5" w:tplc="3AC641D6" w:tentative="1">
      <w:start w:val="1"/>
      <w:numFmt w:val="lowerRoman"/>
      <w:lvlText w:val="%6."/>
      <w:lvlJc w:val="right"/>
      <w:pPr>
        <w:ind w:left="4320" w:hanging="180"/>
      </w:pPr>
    </w:lvl>
    <w:lvl w:ilvl="6" w:tplc="0BAACFA0" w:tentative="1">
      <w:start w:val="1"/>
      <w:numFmt w:val="decimal"/>
      <w:lvlText w:val="%7."/>
      <w:lvlJc w:val="left"/>
      <w:pPr>
        <w:ind w:left="5040" w:hanging="360"/>
      </w:pPr>
    </w:lvl>
    <w:lvl w:ilvl="7" w:tplc="CF0201B0" w:tentative="1">
      <w:start w:val="1"/>
      <w:numFmt w:val="lowerLetter"/>
      <w:lvlText w:val="%8."/>
      <w:lvlJc w:val="left"/>
      <w:pPr>
        <w:ind w:left="5760" w:hanging="360"/>
      </w:pPr>
    </w:lvl>
    <w:lvl w:ilvl="8" w:tplc="32520218" w:tentative="1">
      <w:start w:val="1"/>
      <w:numFmt w:val="lowerRoman"/>
      <w:lvlText w:val="%9."/>
      <w:lvlJc w:val="right"/>
      <w:pPr>
        <w:ind w:left="6480" w:hanging="180"/>
      </w:pPr>
    </w:lvl>
  </w:abstractNum>
  <w:abstractNum w:abstractNumId="1" w15:restartNumberingAfterBreak="0">
    <w:nsid w:val="5E0C3167"/>
    <w:multiLevelType w:val="hybridMultilevel"/>
    <w:tmpl w:val="44E44FD4"/>
    <w:lvl w:ilvl="0" w:tplc="03F40E4C">
      <w:start w:val="1"/>
      <w:numFmt w:val="lowerRoman"/>
      <w:lvlText w:val="%1."/>
      <w:lvlJc w:val="left"/>
      <w:pPr>
        <w:ind w:left="1080" w:hanging="720"/>
      </w:pPr>
      <w:rPr>
        <w:rFonts w:hint="default"/>
      </w:rPr>
    </w:lvl>
    <w:lvl w:ilvl="1" w:tplc="B90804FA" w:tentative="1">
      <w:start w:val="1"/>
      <w:numFmt w:val="lowerLetter"/>
      <w:lvlText w:val="%2."/>
      <w:lvlJc w:val="left"/>
      <w:pPr>
        <w:ind w:left="1440" w:hanging="360"/>
      </w:pPr>
    </w:lvl>
    <w:lvl w:ilvl="2" w:tplc="65E2E864" w:tentative="1">
      <w:start w:val="1"/>
      <w:numFmt w:val="lowerRoman"/>
      <w:lvlText w:val="%3."/>
      <w:lvlJc w:val="right"/>
      <w:pPr>
        <w:ind w:left="2160" w:hanging="180"/>
      </w:pPr>
    </w:lvl>
    <w:lvl w:ilvl="3" w:tplc="EA7AC752" w:tentative="1">
      <w:start w:val="1"/>
      <w:numFmt w:val="decimal"/>
      <w:lvlText w:val="%4."/>
      <w:lvlJc w:val="left"/>
      <w:pPr>
        <w:ind w:left="2880" w:hanging="360"/>
      </w:pPr>
    </w:lvl>
    <w:lvl w:ilvl="4" w:tplc="2480AD84" w:tentative="1">
      <w:start w:val="1"/>
      <w:numFmt w:val="lowerLetter"/>
      <w:lvlText w:val="%5."/>
      <w:lvlJc w:val="left"/>
      <w:pPr>
        <w:ind w:left="3600" w:hanging="360"/>
      </w:pPr>
    </w:lvl>
    <w:lvl w:ilvl="5" w:tplc="376CA5AA" w:tentative="1">
      <w:start w:val="1"/>
      <w:numFmt w:val="lowerRoman"/>
      <w:lvlText w:val="%6."/>
      <w:lvlJc w:val="right"/>
      <w:pPr>
        <w:ind w:left="4320" w:hanging="180"/>
      </w:pPr>
    </w:lvl>
    <w:lvl w:ilvl="6" w:tplc="D2CC7C3A" w:tentative="1">
      <w:start w:val="1"/>
      <w:numFmt w:val="decimal"/>
      <w:lvlText w:val="%7."/>
      <w:lvlJc w:val="left"/>
      <w:pPr>
        <w:ind w:left="5040" w:hanging="360"/>
      </w:pPr>
    </w:lvl>
    <w:lvl w:ilvl="7" w:tplc="4C9C7D24" w:tentative="1">
      <w:start w:val="1"/>
      <w:numFmt w:val="lowerLetter"/>
      <w:lvlText w:val="%8."/>
      <w:lvlJc w:val="left"/>
      <w:pPr>
        <w:ind w:left="5760" w:hanging="360"/>
      </w:pPr>
    </w:lvl>
    <w:lvl w:ilvl="8" w:tplc="508C8F3E" w:tentative="1">
      <w:start w:val="1"/>
      <w:numFmt w:val="lowerRoman"/>
      <w:lvlText w:val="%9."/>
      <w:lvlJc w:val="right"/>
      <w:pPr>
        <w:ind w:left="6480" w:hanging="180"/>
      </w:pPr>
    </w:lvl>
  </w:abstractNum>
  <w:abstractNum w:abstractNumId="2" w15:restartNumberingAfterBreak="0">
    <w:nsid w:val="68CE6759"/>
    <w:multiLevelType w:val="hybridMultilevel"/>
    <w:tmpl w:val="6DCEDE02"/>
    <w:lvl w:ilvl="0" w:tplc="A2FC4334">
      <w:start w:val="1"/>
      <w:numFmt w:val="upperLetter"/>
      <w:lvlText w:val="%1."/>
      <w:lvlJc w:val="left"/>
      <w:pPr>
        <w:ind w:left="720" w:hanging="360"/>
      </w:pPr>
      <w:rPr>
        <w:rFonts w:hint="default"/>
      </w:rPr>
    </w:lvl>
    <w:lvl w:ilvl="1" w:tplc="91D86DA0" w:tentative="1">
      <w:start w:val="1"/>
      <w:numFmt w:val="lowerLetter"/>
      <w:lvlText w:val="%2."/>
      <w:lvlJc w:val="left"/>
      <w:pPr>
        <w:ind w:left="1440" w:hanging="360"/>
      </w:pPr>
    </w:lvl>
    <w:lvl w:ilvl="2" w:tplc="160E734E" w:tentative="1">
      <w:start w:val="1"/>
      <w:numFmt w:val="lowerRoman"/>
      <w:lvlText w:val="%3."/>
      <w:lvlJc w:val="right"/>
      <w:pPr>
        <w:ind w:left="2160" w:hanging="180"/>
      </w:pPr>
    </w:lvl>
    <w:lvl w:ilvl="3" w:tplc="1C180D6C" w:tentative="1">
      <w:start w:val="1"/>
      <w:numFmt w:val="decimal"/>
      <w:lvlText w:val="%4."/>
      <w:lvlJc w:val="left"/>
      <w:pPr>
        <w:ind w:left="2880" w:hanging="360"/>
      </w:pPr>
    </w:lvl>
    <w:lvl w:ilvl="4" w:tplc="23D64372" w:tentative="1">
      <w:start w:val="1"/>
      <w:numFmt w:val="lowerLetter"/>
      <w:lvlText w:val="%5."/>
      <w:lvlJc w:val="left"/>
      <w:pPr>
        <w:ind w:left="3600" w:hanging="360"/>
      </w:pPr>
    </w:lvl>
    <w:lvl w:ilvl="5" w:tplc="D012E1FA" w:tentative="1">
      <w:start w:val="1"/>
      <w:numFmt w:val="lowerRoman"/>
      <w:lvlText w:val="%6."/>
      <w:lvlJc w:val="right"/>
      <w:pPr>
        <w:ind w:left="4320" w:hanging="180"/>
      </w:pPr>
    </w:lvl>
    <w:lvl w:ilvl="6" w:tplc="D0AE35DC" w:tentative="1">
      <w:start w:val="1"/>
      <w:numFmt w:val="decimal"/>
      <w:lvlText w:val="%7."/>
      <w:lvlJc w:val="left"/>
      <w:pPr>
        <w:ind w:left="5040" w:hanging="360"/>
      </w:pPr>
    </w:lvl>
    <w:lvl w:ilvl="7" w:tplc="A0208AA6" w:tentative="1">
      <w:start w:val="1"/>
      <w:numFmt w:val="lowerLetter"/>
      <w:lvlText w:val="%8."/>
      <w:lvlJc w:val="left"/>
      <w:pPr>
        <w:ind w:left="5760" w:hanging="360"/>
      </w:pPr>
    </w:lvl>
    <w:lvl w:ilvl="8" w:tplc="84E47D38" w:tentative="1">
      <w:start w:val="1"/>
      <w:numFmt w:val="lowerRoman"/>
      <w:lvlText w:val="%9."/>
      <w:lvlJc w:val="right"/>
      <w:pPr>
        <w:ind w:left="6480" w:hanging="180"/>
      </w:pPr>
    </w:lvl>
  </w:abstractNum>
  <w:abstractNum w:abstractNumId="3" w15:restartNumberingAfterBreak="0">
    <w:nsid w:val="7B844296"/>
    <w:multiLevelType w:val="multilevel"/>
    <w:tmpl w:val="5BB801CA"/>
    <w:lvl w:ilvl="0">
      <w:start w:val="1"/>
      <w:numFmt w:val="decimal"/>
      <w:lvlText w:val="%1.0."/>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NLM0NDEyMDUxNTc2MzNX0lEKTi0uzszPAykwrAUAdeBGaywAAAA="/>
  </w:docVars>
  <w:rsids>
    <w:rsidRoot w:val="00654935"/>
    <w:rsid w:val="000110B2"/>
    <w:rsid w:val="00012D67"/>
    <w:rsid w:val="00013400"/>
    <w:rsid w:val="00020EDE"/>
    <w:rsid w:val="00032280"/>
    <w:rsid w:val="00060A33"/>
    <w:rsid w:val="0006110F"/>
    <w:rsid w:val="00070B38"/>
    <w:rsid w:val="0007152B"/>
    <w:rsid w:val="00073F6C"/>
    <w:rsid w:val="000858CF"/>
    <w:rsid w:val="000911A6"/>
    <w:rsid w:val="000952E7"/>
    <w:rsid w:val="000A7F7B"/>
    <w:rsid w:val="000B49F1"/>
    <w:rsid w:val="000B4CAE"/>
    <w:rsid w:val="000F6D69"/>
    <w:rsid w:val="00102B4A"/>
    <w:rsid w:val="00103743"/>
    <w:rsid w:val="0010461A"/>
    <w:rsid w:val="0011199D"/>
    <w:rsid w:val="001132F9"/>
    <w:rsid w:val="00122A69"/>
    <w:rsid w:val="00123B30"/>
    <w:rsid w:val="00124C1B"/>
    <w:rsid w:val="0013255A"/>
    <w:rsid w:val="0014111B"/>
    <w:rsid w:val="00147019"/>
    <w:rsid w:val="0015144D"/>
    <w:rsid w:val="00155C31"/>
    <w:rsid w:val="00163BB1"/>
    <w:rsid w:val="001715F2"/>
    <w:rsid w:val="001A4BB7"/>
    <w:rsid w:val="001A6991"/>
    <w:rsid w:val="001B57A6"/>
    <w:rsid w:val="001B6B7D"/>
    <w:rsid w:val="001C28B1"/>
    <w:rsid w:val="001D1ABF"/>
    <w:rsid w:val="001E1ED7"/>
    <w:rsid w:val="001E5817"/>
    <w:rsid w:val="001F3BE9"/>
    <w:rsid w:val="00224161"/>
    <w:rsid w:val="00227F61"/>
    <w:rsid w:val="0023420B"/>
    <w:rsid w:val="00237739"/>
    <w:rsid w:val="00250074"/>
    <w:rsid w:val="00283C48"/>
    <w:rsid w:val="002846D8"/>
    <w:rsid w:val="00293F58"/>
    <w:rsid w:val="00297387"/>
    <w:rsid w:val="002A48B2"/>
    <w:rsid w:val="002B16BB"/>
    <w:rsid w:val="002B39F4"/>
    <w:rsid w:val="002B7FF1"/>
    <w:rsid w:val="002E57EB"/>
    <w:rsid w:val="002F3415"/>
    <w:rsid w:val="002F5BBB"/>
    <w:rsid w:val="0032076D"/>
    <w:rsid w:val="00332591"/>
    <w:rsid w:val="00333EDD"/>
    <w:rsid w:val="00334DE4"/>
    <w:rsid w:val="003441E4"/>
    <w:rsid w:val="00350ACB"/>
    <w:rsid w:val="003513B8"/>
    <w:rsid w:val="003609F8"/>
    <w:rsid w:val="00363B17"/>
    <w:rsid w:val="00364B64"/>
    <w:rsid w:val="0037023A"/>
    <w:rsid w:val="003766A2"/>
    <w:rsid w:val="0038378C"/>
    <w:rsid w:val="003877E8"/>
    <w:rsid w:val="003D63B4"/>
    <w:rsid w:val="003D6B29"/>
    <w:rsid w:val="003E3907"/>
    <w:rsid w:val="003F2C39"/>
    <w:rsid w:val="00402F39"/>
    <w:rsid w:val="004049A7"/>
    <w:rsid w:val="0043648C"/>
    <w:rsid w:val="00456971"/>
    <w:rsid w:val="00456BC7"/>
    <w:rsid w:val="00466307"/>
    <w:rsid w:val="00466E31"/>
    <w:rsid w:val="00480A30"/>
    <w:rsid w:val="0048451F"/>
    <w:rsid w:val="00487535"/>
    <w:rsid w:val="00493203"/>
    <w:rsid w:val="00495C20"/>
    <w:rsid w:val="004A1367"/>
    <w:rsid w:val="004A2139"/>
    <w:rsid w:val="004B0271"/>
    <w:rsid w:val="004B320B"/>
    <w:rsid w:val="004B3417"/>
    <w:rsid w:val="004C14CD"/>
    <w:rsid w:val="004C216E"/>
    <w:rsid w:val="004D254C"/>
    <w:rsid w:val="004D6144"/>
    <w:rsid w:val="004E4F7B"/>
    <w:rsid w:val="004F06A5"/>
    <w:rsid w:val="00502A2E"/>
    <w:rsid w:val="0050398E"/>
    <w:rsid w:val="005105A9"/>
    <w:rsid w:val="00510643"/>
    <w:rsid w:val="005148C8"/>
    <w:rsid w:val="00514A60"/>
    <w:rsid w:val="00522968"/>
    <w:rsid w:val="00556C27"/>
    <w:rsid w:val="005822A5"/>
    <w:rsid w:val="00584CF5"/>
    <w:rsid w:val="00586BDE"/>
    <w:rsid w:val="00620C32"/>
    <w:rsid w:val="00635729"/>
    <w:rsid w:val="00635844"/>
    <w:rsid w:val="00636CD9"/>
    <w:rsid w:val="00651C99"/>
    <w:rsid w:val="006520C6"/>
    <w:rsid w:val="00654935"/>
    <w:rsid w:val="00655421"/>
    <w:rsid w:val="006600DB"/>
    <w:rsid w:val="0066018B"/>
    <w:rsid w:val="0066126A"/>
    <w:rsid w:val="006633A2"/>
    <w:rsid w:val="00675EF9"/>
    <w:rsid w:val="00681DB7"/>
    <w:rsid w:val="00686998"/>
    <w:rsid w:val="00696F9A"/>
    <w:rsid w:val="006B6C43"/>
    <w:rsid w:val="006C275F"/>
    <w:rsid w:val="006F4C28"/>
    <w:rsid w:val="007042AB"/>
    <w:rsid w:val="007141CC"/>
    <w:rsid w:val="00727C2E"/>
    <w:rsid w:val="0073157F"/>
    <w:rsid w:val="00757232"/>
    <w:rsid w:val="0075789F"/>
    <w:rsid w:val="0076288B"/>
    <w:rsid w:val="0078171D"/>
    <w:rsid w:val="007C2F44"/>
    <w:rsid w:val="007C36A2"/>
    <w:rsid w:val="007C7064"/>
    <w:rsid w:val="007E5542"/>
    <w:rsid w:val="007F7151"/>
    <w:rsid w:val="00823A4E"/>
    <w:rsid w:val="00826202"/>
    <w:rsid w:val="00827082"/>
    <w:rsid w:val="008347AF"/>
    <w:rsid w:val="00837212"/>
    <w:rsid w:val="00845A42"/>
    <w:rsid w:val="00847910"/>
    <w:rsid w:val="00864630"/>
    <w:rsid w:val="008674C8"/>
    <w:rsid w:val="008708F3"/>
    <w:rsid w:val="00872EFF"/>
    <w:rsid w:val="008A1207"/>
    <w:rsid w:val="008C01BA"/>
    <w:rsid w:val="008D3E2C"/>
    <w:rsid w:val="008D448F"/>
    <w:rsid w:val="008E268B"/>
    <w:rsid w:val="008E78C5"/>
    <w:rsid w:val="008F48D9"/>
    <w:rsid w:val="009006A8"/>
    <w:rsid w:val="00903AB0"/>
    <w:rsid w:val="00923FDE"/>
    <w:rsid w:val="00924508"/>
    <w:rsid w:val="00925241"/>
    <w:rsid w:val="00954B97"/>
    <w:rsid w:val="00955F5E"/>
    <w:rsid w:val="0096308D"/>
    <w:rsid w:val="009633E7"/>
    <w:rsid w:val="00964A37"/>
    <w:rsid w:val="009B0F02"/>
    <w:rsid w:val="009B2B11"/>
    <w:rsid w:val="009E4463"/>
    <w:rsid w:val="009E7B10"/>
    <w:rsid w:val="009F4DB1"/>
    <w:rsid w:val="009F6233"/>
    <w:rsid w:val="00A0330D"/>
    <w:rsid w:val="00A20B54"/>
    <w:rsid w:val="00A33120"/>
    <w:rsid w:val="00A33DA1"/>
    <w:rsid w:val="00A437E9"/>
    <w:rsid w:val="00A51E2E"/>
    <w:rsid w:val="00A52EC1"/>
    <w:rsid w:val="00A539BD"/>
    <w:rsid w:val="00A53D0F"/>
    <w:rsid w:val="00A63C53"/>
    <w:rsid w:val="00A73211"/>
    <w:rsid w:val="00A87E86"/>
    <w:rsid w:val="00A90321"/>
    <w:rsid w:val="00A95328"/>
    <w:rsid w:val="00AC7C2D"/>
    <w:rsid w:val="00AD5167"/>
    <w:rsid w:val="00AD7DD6"/>
    <w:rsid w:val="00AE114B"/>
    <w:rsid w:val="00AE3EC8"/>
    <w:rsid w:val="00AF15B8"/>
    <w:rsid w:val="00AF390F"/>
    <w:rsid w:val="00B147C4"/>
    <w:rsid w:val="00B26B99"/>
    <w:rsid w:val="00B33663"/>
    <w:rsid w:val="00B41458"/>
    <w:rsid w:val="00B5150F"/>
    <w:rsid w:val="00B51B81"/>
    <w:rsid w:val="00B53FB7"/>
    <w:rsid w:val="00B55C4E"/>
    <w:rsid w:val="00B65250"/>
    <w:rsid w:val="00B76310"/>
    <w:rsid w:val="00BA32F5"/>
    <w:rsid w:val="00BC32D2"/>
    <w:rsid w:val="00BE1F8D"/>
    <w:rsid w:val="00BF489E"/>
    <w:rsid w:val="00C12B0F"/>
    <w:rsid w:val="00C130C6"/>
    <w:rsid w:val="00C351AE"/>
    <w:rsid w:val="00C36AD6"/>
    <w:rsid w:val="00C40068"/>
    <w:rsid w:val="00C431AD"/>
    <w:rsid w:val="00C45256"/>
    <w:rsid w:val="00C45C5C"/>
    <w:rsid w:val="00C74AF2"/>
    <w:rsid w:val="00C80623"/>
    <w:rsid w:val="00C91794"/>
    <w:rsid w:val="00CB179A"/>
    <w:rsid w:val="00CC69E0"/>
    <w:rsid w:val="00CD2CCF"/>
    <w:rsid w:val="00CE0EAE"/>
    <w:rsid w:val="00CE271D"/>
    <w:rsid w:val="00CE6F55"/>
    <w:rsid w:val="00CF1CC1"/>
    <w:rsid w:val="00D03FE5"/>
    <w:rsid w:val="00D06A46"/>
    <w:rsid w:val="00D219A9"/>
    <w:rsid w:val="00D24063"/>
    <w:rsid w:val="00D26A6C"/>
    <w:rsid w:val="00D74165"/>
    <w:rsid w:val="00D82718"/>
    <w:rsid w:val="00D83DD1"/>
    <w:rsid w:val="00D8792B"/>
    <w:rsid w:val="00DB79F1"/>
    <w:rsid w:val="00DC57D2"/>
    <w:rsid w:val="00DE308D"/>
    <w:rsid w:val="00DE76E8"/>
    <w:rsid w:val="00E046BE"/>
    <w:rsid w:val="00E3490A"/>
    <w:rsid w:val="00E34A6C"/>
    <w:rsid w:val="00E47EAC"/>
    <w:rsid w:val="00E66F16"/>
    <w:rsid w:val="00E705E1"/>
    <w:rsid w:val="00E812D4"/>
    <w:rsid w:val="00E84263"/>
    <w:rsid w:val="00EA33A5"/>
    <w:rsid w:val="00EA3DE4"/>
    <w:rsid w:val="00EA4098"/>
    <w:rsid w:val="00EB5B7E"/>
    <w:rsid w:val="00EC3A43"/>
    <w:rsid w:val="00ED42FB"/>
    <w:rsid w:val="00ED4F4E"/>
    <w:rsid w:val="00EE3DCF"/>
    <w:rsid w:val="00EF2E54"/>
    <w:rsid w:val="00EF6F03"/>
    <w:rsid w:val="00F163B3"/>
    <w:rsid w:val="00F26DB2"/>
    <w:rsid w:val="00F42A34"/>
    <w:rsid w:val="00F4666F"/>
    <w:rsid w:val="00F54869"/>
    <w:rsid w:val="00F66C2D"/>
    <w:rsid w:val="00F67633"/>
    <w:rsid w:val="00F70849"/>
    <w:rsid w:val="00F877A5"/>
    <w:rsid w:val="00FA6094"/>
    <w:rsid w:val="00FB242B"/>
    <w:rsid w:val="00FC1279"/>
    <w:rsid w:val="00FC24F5"/>
    <w:rsid w:val="00FC2D0F"/>
    <w:rsid w:val="00FC721D"/>
    <w:rsid w:val="00FD1E5E"/>
    <w:rsid w:val="00FD4BBB"/>
    <w:rsid w:val="00FF61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59BFDF2C"/>
  <w15:docId w15:val="{800F7CA8-4823-404D-8193-E02495AD5A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A4D4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C52C1B"/>
    <w:pPr>
      <w:ind w:left="720"/>
      <w:contextualSpacing/>
    </w:pPr>
  </w:style>
  <w:style w:type="paragraph" w:styleId="Header">
    <w:name w:val="header"/>
    <w:basedOn w:val="Normal"/>
    <w:link w:val="HeaderChar"/>
    <w:uiPriority w:val="99"/>
    <w:unhideWhenUsed/>
    <w:rsid w:val="00B905C3"/>
    <w:pPr>
      <w:tabs>
        <w:tab w:val="center" w:pos="4680"/>
        <w:tab w:val="right" w:pos="9360"/>
      </w:tabs>
      <w:spacing w:after="0" w:line="240" w:lineRule="auto"/>
    </w:pPr>
  </w:style>
  <w:style w:type="character" w:customStyle="1" w:styleId="HeaderChar">
    <w:name w:val="Header Char"/>
    <w:basedOn w:val="DefaultParagraphFont"/>
    <w:link w:val="Header"/>
    <w:uiPriority w:val="99"/>
    <w:rsid w:val="00B905C3"/>
  </w:style>
  <w:style w:type="paragraph" w:styleId="Footer">
    <w:name w:val="footer"/>
    <w:basedOn w:val="Normal"/>
    <w:link w:val="FooterChar"/>
    <w:uiPriority w:val="99"/>
    <w:unhideWhenUsed/>
    <w:rsid w:val="00B905C3"/>
    <w:pPr>
      <w:tabs>
        <w:tab w:val="center" w:pos="4680"/>
        <w:tab w:val="right" w:pos="9360"/>
      </w:tabs>
      <w:spacing w:after="0" w:line="240" w:lineRule="auto"/>
    </w:pPr>
  </w:style>
  <w:style w:type="character" w:customStyle="1" w:styleId="FooterChar">
    <w:name w:val="Footer Char"/>
    <w:basedOn w:val="DefaultParagraphFont"/>
    <w:link w:val="Footer"/>
    <w:uiPriority w:val="99"/>
    <w:rsid w:val="00B905C3"/>
  </w:style>
  <w:style w:type="character" w:customStyle="1" w:styleId="Heading1Char">
    <w:name w:val="Heading 1 Char"/>
    <w:basedOn w:val="DefaultParagraphFont"/>
    <w:link w:val="Heading1"/>
    <w:uiPriority w:val="9"/>
    <w:rsid w:val="00EA4D42"/>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C63C1A"/>
    <w:rPr>
      <w:color w:val="0563C1" w:themeColor="hyperlink"/>
      <w:u w:val="single"/>
    </w:rPr>
  </w:style>
  <w:style w:type="character" w:customStyle="1" w:styleId="UnresolvedMention1">
    <w:name w:val="Unresolved Mention1"/>
    <w:basedOn w:val="DefaultParagraphFont"/>
    <w:uiPriority w:val="99"/>
    <w:semiHidden/>
    <w:unhideWhenUsed/>
    <w:rsid w:val="00C63C1A"/>
    <w:rPr>
      <w:color w:val="605E5C"/>
      <w:shd w:val="clear" w:color="auto" w:fill="E1DFDD"/>
    </w:rPr>
  </w:style>
  <w:style w:type="character" w:styleId="PlaceholderText">
    <w:name w:val="Placeholder Text"/>
    <w:basedOn w:val="DefaultParagraphFont"/>
    <w:uiPriority w:val="99"/>
    <w:semiHidden/>
    <w:rsid w:val="008619CF"/>
    <w:rPr>
      <w:color w:val="66666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UnresolvedMention">
    <w:name w:val="Unresolved Mention"/>
    <w:basedOn w:val="DefaultParagraphFont"/>
    <w:uiPriority w:val="99"/>
    <w:semiHidden/>
    <w:unhideWhenUsed/>
    <w:rsid w:val="003877E8"/>
    <w:rPr>
      <w:color w:val="605E5C"/>
      <w:shd w:val="clear" w:color="auto" w:fill="E1DFDD"/>
    </w:rPr>
  </w:style>
  <w:style w:type="character" w:customStyle="1" w:styleId="fontstyle01">
    <w:name w:val="fontstyle01"/>
    <w:basedOn w:val="DefaultParagraphFont"/>
    <w:rsid w:val="006B6C43"/>
    <w:rPr>
      <w:rFonts w:ascii="TimesNewRomanPSMT" w:hAnsi="TimesNewRomanPSMT" w:hint="default"/>
      <w:b w:val="0"/>
      <w:bCs w:val="0"/>
      <w:i w:val="0"/>
      <w:iCs w:val="0"/>
      <w:color w:val="000000"/>
      <w:sz w:val="24"/>
      <w:szCs w:val="24"/>
    </w:rPr>
  </w:style>
  <w:style w:type="paragraph" w:customStyle="1" w:styleId="preflight-heading">
    <w:name w:val="preflight-heading"/>
    <w:pPr>
      <w:spacing w:before="60" w:after="60"/>
    </w:pPr>
    <w:rPr>
      <w:b/>
      <w:color w:val="000000"/>
      <w:sz w:val="20"/>
    </w:rPr>
  </w:style>
  <w:style w:type="paragraph" w:customStyle="1" w:styleId="preflight-description">
    <w:name w:val="preflight-description"/>
    <w:pPr>
      <w:spacing w:before="60" w:after="60"/>
    </w:pPr>
    <w:rPr>
      <w:color w:val="000000"/>
      <w:sz w:val="20"/>
    </w:rPr>
  </w:style>
  <w:style w:type="paragraph" w:customStyle="1" w:styleId="preflight-link">
    <w:name w:val="preflight-link"/>
    <w:pPr>
      <w:spacing w:before="60" w:after="60"/>
    </w:pPr>
    <w:rPr>
      <w:color w:val="0000FF"/>
      <w:sz w:val="20"/>
      <w:u w:val="single"/>
    </w:rPr>
  </w:style>
  <w:style w:type="paragraph" w:customStyle="1" w:styleId="preflight-example">
    <w:name w:val="preflight-example"/>
    <w:pPr>
      <w:spacing w:before="180" w:after="60"/>
    </w:pPr>
    <w:rPr>
      <w:i/>
      <w:color w:val="000000"/>
      <w:sz w:val="20"/>
    </w:rPr>
  </w:style>
  <w:style w:type="paragraph" w:styleId="FootnoteText">
    <w:name w:val="footnote text"/>
    <w:basedOn w:val="Normal"/>
    <w:link w:val="FootnoteTextChar"/>
    <w:uiPriority w:val="99"/>
    <w:semiHidden/>
    <w:unhideWhenUsed/>
    <w:rsid w:val="00D83DD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83DD1"/>
    <w:rPr>
      <w:sz w:val="20"/>
      <w:szCs w:val="20"/>
    </w:rPr>
  </w:style>
  <w:style w:type="character" w:styleId="FootnoteReference">
    <w:name w:val="footnote reference"/>
    <w:basedOn w:val="DefaultParagraphFont"/>
    <w:uiPriority w:val="99"/>
    <w:semiHidden/>
    <w:unhideWhenUsed/>
    <w:rsid w:val="00D83DD1"/>
    <w:rPr>
      <w:vertAlign w:val="superscript"/>
    </w:rPr>
  </w:style>
  <w:style w:type="paragraph" w:styleId="NormalWeb">
    <w:name w:val="Normal (Web)"/>
    <w:basedOn w:val="Normal"/>
    <w:uiPriority w:val="99"/>
    <w:semiHidden/>
    <w:unhideWhenUsed/>
    <w:rsid w:val="00845A42"/>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845A4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69635383">
      <w:bodyDiv w:val="1"/>
      <w:marLeft w:val="0"/>
      <w:marRight w:val="0"/>
      <w:marTop w:val="0"/>
      <w:marBottom w:val="0"/>
      <w:divBdr>
        <w:top w:val="none" w:sz="0" w:space="0" w:color="auto"/>
        <w:left w:val="none" w:sz="0" w:space="0" w:color="auto"/>
        <w:bottom w:val="none" w:sz="0" w:space="0" w:color="auto"/>
        <w:right w:val="none" w:sz="0" w:space="0" w:color="auto"/>
      </w:divBdr>
      <w:divsChild>
        <w:div w:id="1398240646">
          <w:marLeft w:val="0"/>
          <w:marRight w:val="0"/>
          <w:marTop w:val="0"/>
          <w:marBottom w:val="0"/>
          <w:divBdr>
            <w:top w:val="none" w:sz="0" w:space="0" w:color="auto"/>
            <w:left w:val="none" w:sz="0" w:space="0" w:color="auto"/>
            <w:bottom w:val="none" w:sz="0" w:space="0" w:color="auto"/>
            <w:right w:val="none" w:sz="0" w:space="0" w:color="auto"/>
          </w:divBdr>
          <w:divsChild>
            <w:div w:id="196445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chart" Target="charts/chart4.xml"/><Relationship Id="rId26" Type="http://schemas.openxmlformats.org/officeDocument/2006/relationships/hyperlink" Target="https://doi.org/10.3390/foods13132098" TargetMode="External"/><Relationship Id="rId3" Type="http://schemas.openxmlformats.org/officeDocument/2006/relationships/numbering" Target="numbering.xml"/><Relationship Id="rId21" Type="http://schemas.openxmlformats.org/officeDocument/2006/relationships/chart" Target="charts/chart7.xml"/><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chart" Target="charts/chart2.xml"/><Relationship Id="rId20" Type="http://schemas.openxmlformats.org/officeDocument/2006/relationships/chart" Target="charts/chart6.xml"/><Relationship Id="rId29" Type="http://schemas.openxmlformats.org/officeDocument/2006/relationships/hyperlink" Target="https://doi.org/10.3390/resources14080131"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sciencedirect.com/topics/earth-and-planetary-sciences/fossil-fuel" TargetMode="External"/><Relationship Id="rId24" Type="http://schemas.openxmlformats.org/officeDocument/2006/relationships/chart" Target="charts/chart10.xml"/><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hyperlink" Target="https://doi.org/10.38039/2214-4625.1043" TargetMode="External"/><Relationship Id="rId10" Type="http://schemas.openxmlformats.org/officeDocument/2006/relationships/hyperlink" Target="https://www.sciencedirect.com/topics/engineering/water-resources" TargetMode="External"/><Relationship Id="rId19" Type="http://schemas.openxmlformats.org/officeDocument/2006/relationships/chart" Target="charts/chart5.xml"/><Relationship Id="rId31" Type="http://schemas.openxmlformats.org/officeDocument/2006/relationships/header" Target="header2.xml"/><Relationship Id="rId4" Type="http://schemas.openxmlformats.org/officeDocument/2006/relationships/styles" Target="styles.xml"/><Relationship Id="rId9" Type="http://schemas.openxmlformats.org/officeDocument/2006/relationships/hyperlink" Target="https://www.sciencedirect.com/topics/earth-and-planetary-sciences/hydroelectric-power" TargetMode="External"/><Relationship Id="rId14" Type="http://schemas.openxmlformats.org/officeDocument/2006/relationships/image" Target="media/image3.png"/><Relationship Id="rId22" Type="http://schemas.openxmlformats.org/officeDocument/2006/relationships/chart" Target="charts/chart8.xml"/><Relationship Id="rId27" Type="http://schemas.openxmlformats.org/officeDocument/2006/relationships/hyperlink" Target="https://doi.org/10.1007/s12649-024-02841-5" TargetMode="External"/><Relationship Id="rId30" Type="http://schemas.openxmlformats.org/officeDocument/2006/relationships/header" Target="header1.xml"/><Relationship Id="rId35" Type="http://schemas.openxmlformats.org/officeDocument/2006/relationships/theme" Target="theme/theme1.xml"/><Relationship Id="rId8" Type="http://schemas.openxmlformats.org/officeDocument/2006/relationships/endnotes" Target="end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charts/_rels/chart1.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wascal-my.sharepoint.com/personal/babadjide_s_edu_wascal_org/Documents/RESEARCH%20STUDENTS/Dr_Nnena/Biowaste_potential/analysi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a:latin typeface="Times New Roman" panose="02020603050405020304" pitchFamily="18" charset="0"/>
                <a:cs typeface="Times New Roman" panose="02020603050405020304" pitchFamily="18" charset="0"/>
              </a:rPr>
              <a:t>Gender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n-US"/>
        </a:p>
      </c:txPr>
    </c:title>
    <c:autoTitleDeleted val="0"/>
    <c:plotArea>
      <c:layout/>
      <c:pieChart>
        <c:varyColors val="1"/>
        <c:ser>
          <c:idx val="0"/>
          <c:order val="0"/>
          <c:tx>
            <c:strRef>
              <c:f>Sheet1!$I$3</c:f>
              <c:strCache>
                <c:ptCount val="1"/>
                <c:pt idx="0">
                  <c:v>Percentage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39D-4AD5-B9F9-D7CDB2D0058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39D-4AD5-B9F9-D7CDB2D0058F}"/>
              </c:ext>
            </c:extLst>
          </c:dPt>
          <c:dLbls>
            <c:spPr>
              <a:noFill/>
              <a:ln>
                <a:noFill/>
              </a:ln>
              <a:effectLst/>
            </c:spPr>
            <c:txPr>
              <a:bodyPr rot="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a:solidFill>
                    <a:schemeClr val="tx1">
                      <a:lumMod val="35000"/>
                      <a:lumOff val="65000"/>
                    </a:schemeClr>
                  </a:solidFill>
                  <a:round/>
                </a:ln>
                <a:effectLst/>
              </c:spPr>
            </c:leaderLines>
            <c:extLst>
              <c:ext xmlns:c15="http://schemas.microsoft.com/office/drawing/2012/chart" uri="{CE6537A1-D6FC-4f65-9D91-7224C49458BB}"/>
            </c:extLst>
          </c:dLbls>
          <c:cat>
            <c:strRef>
              <c:f>Sheet1!$H$4:$H$5</c:f>
              <c:strCache>
                <c:ptCount val="2"/>
                <c:pt idx="0">
                  <c:v>Female</c:v>
                </c:pt>
                <c:pt idx="1">
                  <c:v>Male</c:v>
                </c:pt>
              </c:strCache>
            </c:strRef>
          </c:cat>
          <c:val>
            <c:numRef>
              <c:f>Sheet1!$I$4:$I$5</c:f>
              <c:numCache>
                <c:formatCode>0%</c:formatCode>
                <c:ptCount val="2"/>
                <c:pt idx="0">
                  <c:v>0.46460000000000001</c:v>
                </c:pt>
                <c:pt idx="1">
                  <c:v>0.53539999999999999</c:v>
                </c:pt>
              </c:numCache>
            </c:numRef>
          </c:val>
          <c:extLst>
            <c:ext xmlns:c16="http://schemas.microsoft.com/office/drawing/2014/chart" uri="{C3380CC4-5D6E-409C-BE32-E72D297353CC}">
              <c16:uniqueId val="{00000004-739D-4AD5-B9F9-D7CDB2D0058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12700">
      <a:solidFill>
        <a:schemeClr val="dk1"/>
      </a:solidFill>
      <a:prstDash val="solid"/>
      <a:miter lim="800000"/>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Awareness about bioenergy and biogas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multiLvlStrRef>
              <c:f>Sheet1!$L$280:$M$294</c:f>
              <c:multiLvlStrCache>
                <c:ptCount val="15"/>
                <c:lvl>
                  <c:pt idx="0">
                    <c:v>Generate extra income</c:v>
                  </c:pt>
                  <c:pt idx="1">
                    <c:v>Meet heat &amp; cooking need</c:v>
                  </c:pt>
                  <c:pt idx="2">
                    <c:v>Support National programe (SDGs)</c:v>
                  </c:pt>
                  <c:pt idx="3">
                    <c:v>Reduce environmental impact</c:v>
                  </c:pt>
                  <c:pt idx="4">
                    <c:v>Not sure</c:v>
                  </c:pt>
                  <c:pt idx="5">
                    <c:v>Yes</c:v>
                  </c:pt>
                  <c:pt idx="6">
                    <c:v>Not sure</c:v>
                  </c:pt>
                  <c:pt idx="7">
                    <c:v>No</c:v>
                  </c:pt>
                  <c:pt idx="8">
                    <c:v>Community and social gathering</c:v>
                  </c:pt>
                  <c:pt idx="9">
                    <c:v>Radio program</c:v>
                  </c:pt>
                  <c:pt idx="10">
                    <c:v>School</c:v>
                  </c:pt>
                  <c:pt idx="11">
                    <c:v>Scocial media</c:v>
                  </c:pt>
                  <c:pt idx="12">
                    <c:v>Television</c:v>
                  </c:pt>
                  <c:pt idx="13">
                    <c:v>Yes</c:v>
                  </c:pt>
                  <c:pt idx="14">
                    <c:v>No</c:v>
                  </c:pt>
                </c:lvl>
                <c:lvl>
                  <c:pt idx="0">
                    <c:v>Purpose of biogas generation</c:v>
                  </c:pt>
                  <c:pt idx="5">
                    <c:v>willingness to use biogas</c:v>
                  </c:pt>
                  <c:pt idx="8">
                    <c:v>If yes where</c:v>
                  </c:pt>
                  <c:pt idx="13">
                    <c:v>Awareness about biogas</c:v>
                  </c:pt>
                </c:lvl>
              </c:multiLvlStrCache>
            </c:multiLvlStrRef>
          </c:cat>
          <c:val>
            <c:numRef>
              <c:f>Sheet1!$N$280:$N$294</c:f>
              <c:numCache>
                <c:formatCode>General</c:formatCode>
                <c:ptCount val="15"/>
                <c:pt idx="0">
                  <c:v>40.5</c:v>
                </c:pt>
                <c:pt idx="1">
                  <c:v>44</c:v>
                </c:pt>
                <c:pt idx="2">
                  <c:v>11.11</c:v>
                </c:pt>
                <c:pt idx="3">
                  <c:v>3.03</c:v>
                </c:pt>
                <c:pt idx="4">
                  <c:v>1.01</c:v>
                </c:pt>
                <c:pt idx="5">
                  <c:v>74.75</c:v>
                </c:pt>
                <c:pt idx="6">
                  <c:v>25.25</c:v>
                </c:pt>
                <c:pt idx="7">
                  <c:v>0</c:v>
                </c:pt>
                <c:pt idx="8">
                  <c:v>2.02</c:v>
                </c:pt>
                <c:pt idx="9">
                  <c:v>26.26</c:v>
                </c:pt>
                <c:pt idx="10">
                  <c:v>11.11</c:v>
                </c:pt>
                <c:pt idx="11">
                  <c:v>21.21</c:v>
                </c:pt>
                <c:pt idx="12">
                  <c:v>39.39</c:v>
                </c:pt>
                <c:pt idx="13">
                  <c:v>100</c:v>
                </c:pt>
                <c:pt idx="14">
                  <c:v>0</c:v>
                </c:pt>
              </c:numCache>
            </c:numRef>
          </c:val>
          <c:extLst>
            <c:ext xmlns:c16="http://schemas.microsoft.com/office/drawing/2014/chart" uri="{C3380CC4-5D6E-409C-BE32-E72D297353CC}">
              <c16:uniqueId val="{00000000-B8E6-41BE-B5E2-AEAB4A402746}"/>
            </c:ext>
          </c:extLst>
        </c:ser>
        <c:dLbls>
          <c:showLegendKey val="0"/>
          <c:showVal val="0"/>
          <c:showCatName val="0"/>
          <c:showSerName val="0"/>
          <c:showPercent val="0"/>
          <c:showBubbleSize val="0"/>
        </c:dLbls>
        <c:gapWidth val="112"/>
        <c:axId val="441791456"/>
        <c:axId val="441782816"/>
      </c:barChart>
      <c:catAx>
        <c:axId val="441791456"/>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41782816"/>
        <c:crosses val="autoZero"/>
        <c:auto val="1"/>
        <c:lblAlgn val="ctr"/>
        <c:lblOffset val="100"/>
        <c:noMultiLvlLbl val="0"/>
      </c:catAx>
      <c:valAx>
        <c:axId val="441782816"/>
        <c:scaling>
          <c:orientation val="minMax"/>
        </c:scaling>
        <c:delete val="0"/>
        <c:axPos val="b"/>
        <c:majorGridlines>
          <c:spPr>
            <a:ln w="9525">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100">
                    <a:latin typeface="Times New Roman" panose="02020603050405020304" pitchFamily="18" charset="0"/>
                    <a:cs typeface="Times New Roman" panose="02020603050405020304" pitchFamily="18" charset="0"/>
                  </a:rPr>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417914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Support for biogas and bioenergy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multiLvlStrRef>
              <c:f>Sheet1!$G$320:$H$325</c:f>
              <c:multiLvlStrCache>
                <c:ptCount val="6"/>
                <c:lvl>
                  <c:pt idx="0">
                    <c:v>Finance</c:v>
                  </c:pt>
                  <c:pt idx="1">
                    <c:v>Market potential</c:v>
                  </c:pt>
                  <c:pt idx="2">
                    <c:v>Training and technical support</c:v>
                  </c:pt>
                  <c:pt idx="3">
                    <c:v>Yes </c:v>
                  </c:pt>
                  <c:pt idx="4">
                    <c:v>No</c:v>
                  </c:pt>
                  <c:pt idx="5">
                    <c:v>Not sure</c:v>
                  </c:pt>
                </c:lvl>
                <c:lvl>
                  <c:pt idx="0">
                    <c:v>Type of needed support</c:v>
                  </c:pt>
                  <c:pt idx="3">
                    <c:v>Do you need support</c:v>
                  </c:pt>
                </c:lvl>
              </c:multiLvlStrCache>
            </c:multiLvlStrRef>
          </c:cat>
          <c:val>
            <c:numRef>
              <c:f>Sheet1!$I$320:$I$325</c:f>
              <c:numCache>
                <c:formatCode>General</c:formatCode>
                <c:ptCount val="6"/>
                <c:pt idx="0">
                  <c:v>68.69</c:v>
                </c:pt>
                <c:pt idx="1">
                  <c:v>2.02</c:v>
                </c:pt>
                <c:pt idx="2">
                  <c:v>29.29</c:v>
                </c:pt>
                <c:pt idx="3">
                  <c:v>87.88</c:v>
                </c:pt>
                <c:pt idx="4">
                  <c:v>2.02</c:v>
                </c:pt>
                <c:pt idx="5">
                  <c:v>10.1</c:v>
                </c:pt>
              </c:numCache>
            </c:numRef>
          </c:val>
          <c:extLst>
            <c:ext xmlns:c16="http://schemas.microsoft.com/office/drawing/2014/chart" uri="{C3380CC4-5D6E-409C-BE32-E72D297353CC}">
              <c16:uniqueId val="{00000000-DAEA-4E52-AD89-0E4A7AC93F79}"/>
            </c:ext>
          </c:extLst>
        </c:ser>
        <c:dLbls>
          <c:showLegendKey val="0"/>
          <c:showVal val="0"/>
          <c:showCatName val="0"/>
          <c:showSerName val="0"/>
          <c:showPercent val="0"/>
          <c:showBubbleSize val="0"/>
        </c:dLbls>
        <c:gapWidth val="182"/>
        <c:axId val="441788936"/>
        <c:axId val="441784256"/>
      </c:barChart>
      <c:catAx>
        <c:axId val="441788936"/>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41784256"/>
        <c:crosses val="autoZero"/>
        <c:auto val="1"/>
        <c:lblAlgn val="ctr"/>
        <c:lblOffset val="100"/>
        <c:noMultiLvlLbl val="0"/>
      </c:catAx>
      <c:valAx>
        <c:axId val="441784256"/>
        <c:scaling>
          <c:orientation val="minMax"/>
        </c:scaling>
        <c:delete val="0"/>
        <c:axPos val="b"/>
        <c:majorGridlines>
          <c:spPr>
            <a:ln w="9525">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4417889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Age of Biowaste producer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Sheet1!$G$25:$G$31</c:f>
              <c:strCache>
                <c:ptCount val="7"/>
                <c:pt idx="0">
                  <c:v>Less than 18</c:v>
                </c:pt>
                <c:pt idx="1">
                  <c:v>18 - 24</c:v>
                </c:pt>
                <c:pt idx="2">
                  <c:v>25 - 34</c:v>
                </c:pt>
                <c:pt idx="3">
                  <c:v>35 - 44</c:v>
                </c:pt>
                <c:pt idx="4">
                  <c:v>45 - 54</c:v>
                </c:pt>
                <c:pt idx="5">
                  <c:v>55 - 65</c:v>
                </c:pt>
                <c:pt idx="6">
                  <c:v>Above 65</c:v>
                </c:pt>
              </c:strCache>
            </c:strRef>
          </c:cat>
          <c:val>
            <c:numRef>
              <c:f>Sheet1!$H$25:$H$31</c:f>
              <c:numCache>
                <c:formatCode>General</c:formatCode>
                <c:ptCount val="7"/>
                <c:pt idx="0">
                  <c:v>1</c:v>
                </c:pt>
                <c:pt idx="1">
                  <c:v>18.2</c:v>
                </c:pt>
                <c:pt idx="2">
                  <c:v>29.3</c:v>
                </c:pt>
                <c:pt idx="3">
                  <c:v>44.4</c:v>
                </c:pt>
                <c:pt idx="4">
                  <c:v>4.0999999999999996</c:v>
                </c:pt>
                <c:pt idx="5">
                  <c:v>3</c:v>
                </c:pt>
                <c:pt idx="6">
                  <c:v>0</c:v>
                </c:pt>
              </c:numCache>
            </c:numRef>
          </c:val>
          <c:extLst>
            <c:ext xmlns:c16="http://schemas.microsoft.com/office/drawing/2014/chart" uri="{C3380CC4-5D6E-409C-BE32-E72D297353CC}">
              <c16:uniqueId val="{00000000-477F-4271-8FE3-296F03A9BF43}"/>
            </c:ext>
          </c:extLst>
        </c:ser>
        <c:dLbls>
          <c:showLegendKey val="0"/>
          <c:showVal val="0"/>
          <c:showCatName val="0"/>
          <c:showSerName val="0"/>
          <c:showPercent val="0"/>
          <c:showBubbleSize val="0"/>
        </c:dLbls>
        <c:gapWidth val="124"/>
        <c:overlap val="-17"/>
        <c:axId val="434287560"/>
        <c:axId val="567978520"/>
      </c:barChart>
      <c:catAx>
        <c:axId val="434287560"/>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a:latin typeface="Times New Roman" panose="02020603050405020304" pitchFamily="18" charset="0"/>
                    <a:cs typeface="Times New Roman" panose="02020603050405020304" pitchFamily="18" charset="0"/>
                  </a:rPr>
                  <a:t>Age</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7978520"/>
        <c:crosses val="autoZero"/>
        <c:auto val="1"/>
        <c:lblAlgn val="ctr"/>
        <c:lblOffset val="100"/>
        <c:noMultiLvlLbl val="0"/>
      </c:catAx>
      <c:valAx>
        <c:axId val="567978520"/>
        <c:scaling>
          <c:orientation val="minMax"/>
        </c:scaling>
        <c:delete val="0"/>
        <c:axPos val="l"/>
        <c:majorGridlines>
          <c:spPr>
            <a:ln w="9525">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34287560"/>
        <c:crosses val="autoZero"/>
        <c:crossBetween val="between"/>
        <c:majorUnit val="10"/>
      </c:valAx>
      <c:spPr>
        <a:noFill/>
        <a:ln>
          <a:noFill/>
        </a:ln>
        <a:effectLst/>
      </c:spPr>
    </c:plotArea>
    <c:plotVisOnly val="1"/>
    <c:dispBlanksAs val="gap"/>
    <c:showDLblsOverMax val="0"/>
  </c:chart>
  <c:spPr>
    <a:solidFill>
      <a:schemeClr val="bg1"/>
    </a:solidFill>
    <a:ln w="9525">
      <a:solidFill>
        <a:schemeClr val="tx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Employment Status</a:t>
            </a:r>
            <a:r>
              <a:rPr lang="en-GB" baseline="0">
                <a:latin typeface="Times New Roman" panose="02020603050405020304" pitchFamily="18" charset="0"/>
                <a:cs typeface="Times New Roman" panose="02020603050405020304" pitchFamily="18" charset="0"/>
              </a:rPr>
              <a:t> and </a:t>
            </a:r>
            <a:r>
              <a:rPr lang="en-GB">
                <a:latin typeface="Times New Roman" panose="02020603050405020304" pitchFamily="18" charset="0"/>
                <a:cs typeface="Times New Roman" panose="02020603050405020304" pitchFamily="18" charset="0"/>
              </a:rPr>
              <a:t>Criteria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multiLvlStrRef>
              <c:f>Sheet1!$F$61:$G$71</c:f>
              <c:multiLvlStrCache>
                <c:ptCount val="11"/>
                <c:lvl>
                  <c:pt idx="0">
                    <c:v>Employed</c:v>
                  </c:pt>
                  <c:pt idx="1">
                    <c:v>Unemployed</c:v>
                  </c:pt>
                  <c:pt idx="2">
                    <c:v>Retired</c:v>
                  </c:pt>
                  <c:pt idx="3">
                    <c:v>Government</c:v>
                  </c:pt>
                  <c:pt idx="4">
                    <c:v>Private organization</c:v>
                  </c:pt>
                  <c:pt idx="5">
                    <c:v>Self-employed</c:v>
                  </c:pt>
                  <c:pt idx="6">
                    <c:v>Local food monger</c:v>
                  </c:pt>
                  <c:pt idx="7">
                    <c:v>Animal husbandry</c:v>
                  </c:pt>
                  <c:pt idx="8">
                    <c:v>Cafeteria/restaurant</c:v>
                  </c:pt>
                  <c:pt idx="9">
                    <c:v>Food processing</c:v>
                  </c:pt>
                  <c:pt idx="10">
                    <c:v>others</c:v>
                  </c:pt>
                </c:lvl>
                <c:lvl>
                  <c:pt idx="0">
                    <c:v>Employment status</c:v>
                  </c:pt>
                  <c:pt idx="3">
                    <c:v>Type of employment</c:v>
                  </c:pt>
                  <c:pt idx="6">
                    <c:v>If self employed</c:v>
                  </c:pt>
                </c:lvl>
              </c:multiLvlStrCache>
            </c:multiLvlStrRef>
          </c:cat>
          <c:val>
            <c:numRef>
              <c:f>Sheet1!$H$61:$H$71</c:f>
              <c:numCache>
                <c:formatCode>General</c:formatCode>
                <c:ptCount val="11"/>
                <c:pt idx="0">
                  <c:v>93.94</c:v>
                </c:pt>
                <c:pt idx="1">
                  <c:v>1.01</c:v>
                </c:pt>
                <c:pt idx="2">
                  <c:v>5.05</c:v>
                </c:pt>
                <c:pt idx="3">
                  <c:v>9.09</c:v>
                </c:pt>
                <c:pt idx="4">
                  <c:v>52</c:v>
                </c:pt>
                <c:pt idx="5">
                  <c:v>38.380000000000003</c:v>
                </c:pt>
                <c:pt idx="6">
                  <c:v>14.14</c:v>
                </c:pt>
                <c:pt idx="7">
                  <c:v>14.14</c:v>
                </c:pt>
                <c:pt idx="8">
                  <c:v>50.51</c:v>
                </c:pt>
                <c:pt idx="9">
                  <c:v>16.16</c:v>
                </c:pt>
                <c:pt idx="10">
                  <c:v>5.05</c:v>
                </c:pt>
              </c:numCache>
            </c:numRef>
          </c:val>
          <c:extLst>
            <c:ext xmlns:c16="http://schemas.microsoft.com/office/drawing/2014/chart" uri="{C3380CC4-5D6E-409C-BE32-E72D297353CC}">
              <c16:uniqueId val="{00000000-6080-41F1-B32A-2C515B8DF219}"/>
            </c:ext>
          </c:extLst>
        </c:ser>
        <c:dLbls>
          <c:showLegendKey val="0"/>
          <c:showVal val="0"/>
          <c:showCatName val="0"/>
          <c:showSerName val="0"/>
          <c:showPercent val="0"/>
          <c:showBubbleSize val="0"/>
        </c:dLbls>
        <c:gapWidth val="146"/>
        <c:axId val="567073728"/>
        <c:axId val="567073368"/>
      </c:barChart>
      <c:catAx>
        <c:axId val="567073728"/>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7073368"/>
        <c:crosses val="autoZero"/>
        <c:auto val="1"/>
        <c:lblAlgn val="ctr"/>
        <c:lblOffset val="100"/>
        <c:noMultiLvlLbl val="0"/>
      </c:catAx>
      <c:valAx>
        <c:axId val="567073368"/>
        <c:scaling>
          <c:orientation val="minMax"/>
        </c:scaling>
        <c:delete val="0"/>
        <c:axPos val="b"/>
        <c:majorGridlines>
          <c:spPr>
            <a:ln w="9525">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a:latin typeface="Times New Roman" panose="02020603050405020304" pitchFamily="18" charset="0"/>
                    <a:cs typeface="Times New Roman" panose="02020603050405020304" pitchFamily="18" charset="0"/>
                  </a:rPr>
                  <a:t>Percentage</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70737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Marital Status and Level</a:t>
            </a:r>
            <a:r>
              <a:rPr lang="en-GB" baseline="0">
                <a:latin typeface="Times New Roman" panose="02020603050405020304" pitchFamily="18" charset="0"/>
                <a:cs typeface="Times New Roman" panose="02020603050405020304" pitchFamily="18" charset="0"/>
              </a:rPr>
              <a:t> of Education</a:t>
            </a:r>
            <a:endParaRPr lang="en-GB">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multiLvlStrRef>
              <c:f>Sheet1!$K$38:$L$47</c:f>
              <c:multiLvlStrCache>
                <c:ptCount val="10"/>
                <c:lvl>
                  <c:pt idx="0">
                    <c:v>Single</c:v>
                  </c:pt>
                  <c:pt idx="1">
                    <c:v>Married</c:v>
                  </c:pt>
                  <c:pt idx="2">
                    <c:v>Divorced</c:v>
                  </c:pt>
                  <c:pt idx="3">
                    <c:v>Widowed</c:v>
                  </c:pt>
                  <c:pt idx="4">
                    <c:v>Primary</c:v>
                  </c:pt>
                  <c:pt idx="5">
                    <c:v>Secondary</c:v>
                  </c:pt>
                  <c:pt idx="6">
                    <c:v>National diploma</c:v>
                  </c:pt>
                  <c:pt idx="7">
                    <c:v>Higher National Diploma</c:v>
                  </c:pt>
                  <c:pt idx="8">
                    <c:v>Bachelor</c:v>
                  </c:pt>
                  <c:pt idx="9">
                    <c:v>Masters</c:v>
                  </c:pt>
                </c:lvl>
                <c:lvl>
                  <c:pt idx="0">
                    <c:v>Marital status</c:v>
                  </c:pt>
                  <c:pt idx="4">
                    <c:v>Education</c:v>
                  </c:pt>
                </c:lvl>
              </c:multiLvlStrCache>
            </c:multiLvlStrRef>
          </c:cat>
          <c:val>
            <c:numRef>
              <c:f>Sheet1!$M$38:$M$47</c:f>
              <c:numCache>
                <c:formatCode>General</c:formatCode>
                <c:ptCount val="10"/>
                <c:pt idx="0">
                  <c:v>15.2</c:v>
                </c:pt>
                <c:pt idx="1">
                  <c:v>58</c:v>
                </c:pt>
                <c:pt idx="2">
                  <c:v>1.1000000000000001</c:v>
                </c:pt>
                <c:pt idx="3">
                  <c:v>26.26</c:v>
                </c:pt>
                <c:pt idx="4">
                  <c:v>2.1</c:v>
                </c:pt>
                <c:pt idx="5">
                  <c:v>6.1</c:v>
                </c:pt>
                <c:pt idx="6">
                  <c:v>20</c:v>
                </c:pt>
                <c:pt idx="7">
                  <c:v>31</c:v>
                </c:pt>
                <c:pt idx="8">
                  <c:v>37.4</c:v>
                </c:pt>
                <c:pt idx="9">
                  <c:v>3.1</c:v>
                </c:pt>
              </c:numCache>
            </c:numRef>
          </c:val>
          <c:extLst>
            <c:ext xmlns:c16="http://schemas.microsoft.com/office/drawing/2014/chart" uri="{C3380CC4-5D6E-409C-BE32-E72D297353CC}">
              <c16:uniqueId val="{00000000-CCF8-4D2E-B137-93369E2BEA99}"/>
            </c:ext>
          </c:extLst>
        </c:ser>
        <c:dLbls>
          <c:showLegendKey val="0"/>
          <c:showVal val="0"/>
          <c:showCatName val="0"/>
          <c:showSerName val="0"/>
          <c:showPercent val="0"/>
          <c:showBubbleSize val="0"/>
        </c:dLbls>
        <c:gapWidth val="142"/>
        <c:axId val="574720840"/>
        <c:axId val="574715800"/>
      </c:barChart>
      <c:catAx>
        <c:axId val="574720840"/>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74715800"/>
        <c:crosses val="autoZero"/>
        <c:auto val="1"/>
        <c:lblAlgn val="ctr"/>
        <c:lblOffset val="100"/>
        <c:noMultiLvlLbl val="0"/>
      </c:catAx>
      <c:valAx>
        <c:axId val="574715800"/>
        <c:scaling>
          <c:orientation val="minMax"/>
        </c:scaling>
        <c:delete val="0"/>
        <c:axPos val="b"/>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74720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Socio-economic outlook of</a:t>
            </a:r>
            <a:r>
              <a:rPr lang="en-GB" baseline="0">
                <a:latin typeface="Times New Roman" panose="02020603050405020304" pitchFamily="18" charset="0"/>
                <a:cs typeface="Times New Roman" panose="02020603050405020304" pitchFamily="18" charset="0"/>
              </a:rPr>
              <a:t> biowaste producer</a:t>
            </a:r>
            <a:endParaRPr lang="en-GB">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multiLvlStrRef>
              <c:f>Sheet1!$G$85:$H$95</c:f>
              <c:multiLvlStrCache>
                <c:ptCount val="11"/>
                <c:lvl>
                  <c:pt idx="0">
                    <c:v>below 10</c:v>
                  </c:pt>
                  <c:pt idx="1">
                    <c:v>10  - 15</c:v>
                  </c:pt>
                  <c:pt idx="2">
                    <c:v>Above 15</c:v>
                  </c:pt>
                  <c:pt idx="3">
                    <c:v>Below N20,000</c:v>
                  </c:pt>
                  <c:pt idx="4">
                    <c:v>N20,000 - N50,000</c:v>
                  </c:pt>
                  <c:pt idx="5">
                    <c:v>N50,000 - N100,000</c:v>
                  </c:pt>
                  <c:pt idx="6">
                    <c:v>Above N100,000</c:v>
                  </c:pt>
                  <c:pt idx="7">
                    <c:v>Below 3</c:v>
                  </c:pt>
                  <c:pt idx="8">
                    <c:v>3 - 5</c:v>
                  </c:pt>
                  <c:pt idx="9">
                    <c:v>6 - 8</c:v>
                  </c:pt>
                  <c:pt idx="10">
                    <c:v>Above 9</c:v>
                  </c:pt>
                </c:lvl>
                <c:lvl>
                  <c:pt idx="0">
                    <c:v>Number of customers per day</c:v>
                  </c:pt>
                  <c:pt idx="3">
                    <c:v>Average monthly income</c:v>
                  </c:pt>
                  <c:pt idx="7">
                    <c:v>Household size</c:v>
                  </c:pt>
                </c:lvl>
              </c:multiLvlStrCache>
            </c:multiLvlStrRef>
          </c:cat>
          <c:val>
            <c:numRef>
              <c:f>Sheet1!$I$85:$I$95</c:f>
              <c:numCache>
                <c:formatCode>General</c:formatCode>
                <c:ptCount val="11"/>
                <c:pt idx="0">
                  <c:v>16.16</c:v>
                </c:pt>
                <c:pt idx="1">
                  <c:v>53.54</c:v>
                </c:pt>
                <c:pt idx="2">
                  <c:v>30.3</c:v>
                </c:pt>
                <c:pt idx="3">
                  <c:v>5.05</c:v>
                </c:pt>
                <c:pt idx="4">
                  <c:v>50.51</c:v>
                </c:pt>
                <c:pt idx="5">
                  <c:v>39.39</c:v>
                </c:pt>
                <c:pt idx="6">
                  <c:v>5.05</c:v>
                </c:pt>
                <c:pt idx="7">
                  <c:v>6.06</c:v>
                </c:pt>
                <c:pt idx="8">
                  <c:v>62.63</c:v>
                </c:pt>
                <c:pt idx="9">
                  <c:v>26.26</c:v>
                </c:pt>
                <c:pt idx="10">
                  <c:v>5.05</c:v>
                </c:pt>
              </c:numCache>
            </c:numRef>
          </c:val>
          <c:extLst>
            <c:ext xmlns:c16="http://schemas.microsoft.com/office/drawing/2014/chart" uri="{C3380CC4-5D6E-409C-BE32-E72D297353CC}">
              <c16:uniqueId val="{00000000-AF63-4498-9E81-ED66DFDA0BF1}"/>
            </c:ext>
          </c:extLst>
        </c:ser>
        <c:dLbls>
          <c:showLegendKey val="0"/>
          <c:showVal val="0"/>
          <c:showCatName val="0"/>
          <c:showSerName val="0"/>
          <c:showPercent val="0"/>
          <c:showBubbleSize val="0"/>
        </c:dLbls>
        <c:gapWidth val="165"/>
        <c:axId val="582169304"/>
        <c:axId val="582164624"/>
      </c:barChart>
      <c:catAx>
        <c:axId val="582169304"/>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82164624"/>
        <c:crosses val="autoZero"/>
        <c:auto val="1"/>
        <c:lblAlgn val="ctr"/>
        <c:lblOffset val="100"/>
        <c:noMultiLvlLbl val="0"/>
      </c:catAx>
      <c:valAx>
        <c:axId val="582164624"/>
        <c:scaling>
          <c:orientation val="minMax"/>
        </c:scaling>
        <c:delete val="0"/>
        <c:axPos val="b"/>
        <c:majorGridlines>
          <c:spPr>
            <a:ln w="9525">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100">
                    <a:latin typeface="Times New Roman" panose="02020603050405020304" pitchFamily="18" charset="0"/>
                    <a:cs typeface="Times New Roman" panose="02020603050405020304" pitchFamily="18" charset="0"/>
                  </a:rPr>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821693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Characteristics</a:t>
            </a:r>
            <a:r>
              <a:rPr lang="en-GB" baseline="0">
                <a:latin typeface="Times New Roman" panose="02020603050405020304" pitchFamily="18" charset="0"/>
                <a:cs typeface="Times New Roman" panose="02020603050405020304" pitchFamily="18" charset="0"/>
              </a:rPr>
              <a:t> of biowaste generation</a:t>
            </a:r>
            <a:endParaRPr lang="en-GB">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multiLvlStrRef>
              <c:f>Sheet1!$G$118:$H$130</c:f>
              <c:multiLvlStrCache>
                <c:ptCount val="13"/>
                <c:lvl>
                  <c:pt idx="0">
                    <c:v>Animal based</c:v>
                  </c:pt>
                  <c:pt idx="1">
                    <c:v>Kitchen waste</c:v>
                  </c:pt>
                  <c:pt idx="2">
                    <c:v>Plant based</c:v>
                  </c:pt>
                  <c:pt idx="3">
                    <c:v>Liquid waste</c:v>
                  </c:pt>
                  <c:pt idx="4">
                    <c:v>Solid waste</c:v>
                  </c:pt>
                  <c:pt idx="5">
                    <c:v>Both</c:v>
                  </c:pt>
                  <c:pt idx="6">
                    <c:v>Daily</c:v>
                  </c:pt>
                  <c:pt idx="7">
                    <c:v>Every two days</c:v>
                  </c:pt>
                  <c:pt idx="8">
                    <c:v>Weekly</c:v>
                  </c:pt>
                  <c:pt idx="9">
                    <c:v>Cassava waste</c:v>
                  </c:pt>
                  <c:pt idx="10">
                    <c:v>Food waste</c:v>
                  </c:pt>
                  <c:pt idx="11">
                    <c:v>Pultry dropping</c:v>
                  </c:pt>
                  <c:pt idx="12">
                    <c:v>Used cooking oil</c:v>
                  </c:pt>
                </c:lvl>
                <c:lvl>
                  <c:pt idx="0">
                    <c:v>waste category</c:v>
                  </c:pt>
                  <c:pt idx="3">
                    <c:v>type of waste</c:v>
                  </c:pt>
                  <c:pt idx="6">
                    <c:v>Frequency waste generation</c:v>
                  </c:pt>
                  <c:pt idx="9">
                    <c:v>waste generated</c:v>
                  </c:pt>
                </c:lvl>
              </c:multiLvlStrCache>
            </c:multiLvlStrRef>
          </c:cat>
          <c:val>
            <c:numRef>
              <c:f>Sheet1!$I$118:$I$130</c:f>
              <c:numCache>
                <c:formatCode>General</c:formatCode>
                <c:ptCount val="13"/>
                <c:pt idx="0">
                  <c:v>11.11</c:v>
                </c:pt>
                <c:pt idx="1">
                  <c:v>65.66</c:v>
                </c:pt>
                <c:pt idx="2">
                  <c:v>23.23</c:v>
                </c:pt>
                <c:pt idx="3">
                  <c:v>6.06</c:v>
                </c:pt>
                <c:pt idx="4">
                  <c:v>6.06</c:v>
                </c:pt>
                <c:pt idx="5">
                  <c:v>87.88</c:v>
                </c:pt>
                <c:pt idx="6">
                  <c:v>53.54</c:v>
                </c:pt>
                <c:pt idx="7">
                  <c:v>21.21</c:v>
                </c:pt>
                <c:pt idx="8">
                  <c:v>25.25</c:v>
                </c:pt>
                <c:pt idx="9">
                  <c:v>6.06</c:v>
                </c:pt>
                <c:pt idx="10">
                  <c:v>82.83</c:v>
                </c:pt>
                <c:pt idx="11">
                  <c:v>6.06</c:v>
                </c:pt>
                <c:pt idx="12">
                  <c:v>5.05</c:v>
                </c:pt>
              </c:numCache>
            </c:numRef>
          </c:val>
          <c:extLst>
            <c:ext xmlns:c16="http://schemas.microsoft.com/office/drawing/2014/chart" uri="{C3380CC4-5D6E-409C-BE32-E72D297353CC}">
              <c16:uniqueId val="{00000000-2D1D-43F8-A4B0-B51A2BB016F7}"/>
            </c:ext>
          </c:extLst>
        </c:ser>
        <c:dLbls>
          <c:showLegendKey val="0"/>
          <c:showVal val="0"/>
          <c:showCatName val="0"/>
          <c:showSerName val="0"/>
          <c:showPercent val="0"/>
          <c:showBubbleSize val="0"/>
        </c:dLbls>
        <c:gapWidth val="112"/>
        <c:axId val="567071568"/>
        <c:axId val="567080208"/>
      </c:barChart>
      <c:catAx>
        <c:axId val="567071568"/>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7080208"/>
        <c:crosses val="autoZero"/>
        <c:auto val="1"/>
        <c:lblAlgn val="ctr"/>
        <c:lblOffset val="100"/>
        <c:noMultiLvlLbl val="0"/>
      </c:catAx>
      <c:valAx>
        <c:axId val="567080208"/>
        <c:scaling>
          <c:orientation val="minMax"/>
        </c:scaling>
        <c:delete val="0"/>
        <c:axPos val="b"/>
        <c:majorGridlines>
          <c:spPr>
            <a:ln w="9525">
              <a:solidFill>
                <a:schemeClr val="tx1">
                  <a:lumMod val="15000"/>
                  <a:lumOff val="85000"/>
                </a:schemeClr>
              </a:solidFill>
              <a:round/>
            </a:ln>
            <a:effectLst/>
          </c:spPr>
        </c:majorGridlines>
        <c:title>
          <c:tx>
            <c:rich>
              <a:bodyPr rot="0" spcFirstLastPara="1" vertOverflow="ellipsis" vert="horz" wrap="square" anchor="ctr" anchorCtr="1"/>
              <a:lstStyle/>
              <a:p>
                <a:pPr algn="ct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a:latin typeface="Times New Roman" panose="02020603050405020304" pitchFamily="18" charset="0"/>
                    <a:cs typeface="Times New Roman" panose="02020603050405020304" pitchFamily="18" charset="0"/>
                  </a:rPr>
                  <a:t>Percentage</a:t>
                </a:r>
              </a:p>
            </c:rich>
          </c:tx>
          <c:overlay val="0"/>
          <c:spPr>
            <a:noFill/>
            <a:ln>
              <a:noFill/>
            </a:ln>
            <a:effectLst/>
          </c:spPr>
          <c:txPr>
            <a:bodyPr rot="0" spcFirstLastPara="1" vertOverflow="ellipsis" vert="horz" wrap="square" anchor="ctr" anchorCtr="1"/>
            <a:lstStyle/>
            <a:p>
              <a:pPr algn="ct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7071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Amount of daily biowaste generated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Sheet1!$H$205:$H$210</c:f>
              <c:strCache>
                <c:ptCount val="6"/>
                <c:pt idx="0">
                  <c:v>Below 0.5 kg</c:v>
                </c:pt>
                <c:pt idx="1">
                  <c:v>0.5 - 1 kg</c:v>
                </c:pt>
                <c:pt idx="2">
                  <c:v>1.1 - 2 kg</c:v>
                </c:pt>
                <c:pt idx="3">
                  <c:v>2.1 - 5 kg</c:v>
                </c:pt>
                <c:pt idx="4">
                  <c:v>5.1 - 10 kg</c:v>
                </c:pt>
                <c:pt idx="5">
                  <c:v>Above 10 kg</c:v>
                </c:pt>
              </c:strCache>
            </c:strRef>
          </c:cat>
          <c:val>
            <c:numRef>
              <c:f>Sheet1!$I$205:$I$210</c:f>
              <c:numCache>
                <c:formatCode>General</c:formatCode>
                <c:ptCount val="6"/>
                <c:pt idx="0">
                  <c:v>2.02</c:v>
                </c:pt>
                <c:pt idx="1">
                  <c:v>13.13</c:v>
                </c:pt>
                <c:pt idx="2">
                  <c:v>6.06</c:v>
                </c:pt>
                <c:pt idx="3">
                  <c:v>37.369999999999997</c:v>
                </c:pt>
                <c:pt idx="4">
                  <c:v>22.22</c:v>
                </c:pt>
                <c:pt idx="5">
                  <c:v>19.190000000000001</c:v>
                </c:pt>
              </c:numCache>
            </c:numRef>
          </c:val>
          <c:extLst>
            <c:ext xmlns:c16="http://schemas.microsoft.com/office/drawing/2014/chart" uri="{C3380CC4-5D6E-409C-BE32-E72D297353CC}">
              <c16:uniqueId val="{00000000-82B2-428B-AF8F-D2FBE169DA8B}"/>
            </c:ext>
          </c:extLst>
        </c:ser>
        <c:dLbls>
          <c:showLegendKey val="0"/>
          <c:showVal val="0"/>
          <c:showCatName val="0"/>
          <c:showSerName val="0"/>
          <c:showPercent val="0"/>
          <c:showBubbleSize val="0"/>
        </c:dLbls>
        <c:gapWidth val="182"/>
        <c:axId val="441785696"/>
        <c:axId val="441792896"/>
      </c:barChart>
      <c:catAx>
        <c:axId val="441785696"/>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41792896"/>
        <c:crosses val="autoZero"/>
        <c:auto val="1"/>
        <c:lblAlgn val="ctr"/>
        <c:lblOffset val="100"/>
        <c:noMultiLvlLbl val="0"/>
      </c:catAx>
      <c:valAx>
        <c:axId val="441792896"/>
        <c:scaling>
          <c:orientation val="minMax"/>
        </c:scaling>
        <c:delete val="0"/>
        <c:axPos val="b"/>
        <c:majorGridlines>
          <c:spPr>
            <a:ln w="9525">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a:latin typeface="Times New Roman" panose="02020603050405020304" pitchFamily="18" charset="0"/>
                    <a:cs typeface="Times New Roman" panose="02020603050405020304" pitchFamily="18" charset="0"/>
                  </a:rPr>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417856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400" b="0"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rPr>
              <a:t>Characteristics of biowaste management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multiLvlStrRef>
              <c:f>Sheet1!$J$167:$K$182</c:f>
              <c:multiLvlStrCache>
                <c:ptCount val="16"/>
                <c:lvl>
                  <c:pt idx="0">
                    <c:v>No</c:v>
                  </c:pt>
                  <c:pt idx="1">
                    <c:v>Yes</c:v>
                  </c:pt>
                  <c:pt idx="2">
                    <c:v>Burn</c:v>
                  </c:pt>
                  <c:pt idx="3">
                    <c:v>Dump site</c:v>
                  </c:pt>
                  <c:pt idx="4">
                    <c:v>Paid waste disposal agent</c:v>
                  </c:pt>
                  <c:pt idx="5">
                    <c:v>Road side drinage</c:v>
                  </c:pt>
                  <c:pt idx="6">
                    <c:v>sell to others</c:v>
                  </c:pt>
                  <c:pt idx="7">
                    <c:v>Burn</c:v>
                  </c:pt>
                  <c:pt idx="8">
                    <c:v>Dump site</c:v>
                  </c:pt>
                  <c:pt idx="9">
                    <c:v>Paid waste disposal agent</c:v>
                  </c:pt>
                  <c:pt idx="10">
                    <c:v>Road side drinage</c:v>
                  </c:pt>
                  <c:pt idx="11">
                    <c:v>sell to others</c:v>
                  </c:pt>
                  <c:pt idx="12">
                    <c:v>Daily</c:v>
                  </c:pt>
                  <c:pt idx="13">
                    <c:v>Every 2 days</c:v>
                  </c:pt>
                  <c:pt idx="14">
                    <c:v>Twice weekly</c:v>
                  </c:pt>
                  <c:pt idx="15">
                    <c:v>Weekly</c:v>
                  </c:pt>
                </c:lvl>
                <c:lvl>
                  <c:pt idx="0">
                    <c:v>Waste sorting</c:v>
                  </c:pt>
                  <c:pt idx="2">
                    <c:v>Method of solid waste disposal</c:v>
                  </c:pt>
                  <c:pt idx="7">
                    <c:v>Method of liquid waste disposal</c:v>
                  </c:pt>
                  <c:pt idx="12">
                    <c:v>Frequency of waste disposal</c:v>
                  </c:pt>
                </c:lvl>
              </c:multiLvlStrCache>
            </c:multiLvlStrRef>
          </c:cat>
          <c:val>
            <c:numRef>
              <c:f>Sheet1!$L$167:$L$182</c:f>
              <c:numCache>
                <c:formatCode>General</c:formatCode>
                <c:ptCount val="16"/>
                <c:pt idx="0">
                  <c:v>75.760000000000005</c:v>
                </c:pt>
                <c:pt idx="1">
                  <c:v>24.24</c:v>
                </c:pt>
                <c:pt idx="2">
                  <c:v>4.04</c:v>
                </c:pt>
                <c:pt idx="3">
                  <c:v>15.15</c:v>
                </c:pt>
                <c:pt idx="4">
                  <c:v>64.650000000000006</c:v>
                </c:pt>
                <c:pt idx="5">
                  <c:v>2.02</c:v>
                </c:pt>
                <c:pt idx="6">
                  <c:v>14.14</c:v>
                </c:pt>
                <c:pt idx="7">
                  <c:v>1.01</c:v>
                </c:pt>
                <c:pt idx="8">
                  <c:v>13.13</c:v>
                </c:pt>
                <c:pt idx="9">
                  <c:v>52</c:v>
                </c:pt>
                <c:pt idx="10">
                  <c:v>32.32</c:v>
                </c:pt>
                <c:pt idx="11">
                  <c:v>1.01</c:v>
                </c:pt>
                <c:pt idx="12">
                  <c:v>44.44</c:v>
                </c:pt>
                <c:pt idx="13">
                  <c:v>2.02</c:v>
                </c:pt>
                <c:pt idx="14">
                  <c:v>27.27</c:v>
                </c:pt>
                <c:pt idx="15">
                  <c:v>26.26</c:v>
                </c:pt>
              </c:numCache>
            </c:numRef>
          </c:val>
          <c:extLst>
            <c:ext xmlns:c16="http://schemas.microsoft.com/office/drawing/2014/chart" uri="{C3380CC4-5D6E-409C-BE32-E72D297353CC}">
              <c16:uniqueId val="{00000000-8FE8-48F5-96FF-AA542AE8DA34}"/>
            </c:ext>
          </c:extLst>
        </c:ser>
        <c:dLbls>
          <c:showLegendKey val="0"/>
          <c:showVal val="0"/>
          <c:showCatName val="0"/>
          <c:showSerName val="0"/>
          <c:showPercent val="0"/>
          <c:showBubbleSize val="0"/>
        </c:dLbls>
        <c:gapWidth val="132"/>
        <c:axId val="567074808"/>
        <c:axId val="567071208"/>
      </c:barChart>
      <c:catAx>
        <c:axId val="567074808"/>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567071208"/>
        <c:crosses val="autoZero"/>
        <c:auto val="1"/>
        <c:lblAlgn val="ctr"/>
        <c:lblOffset val="100"/>
        <c:noMultiLvlLbl val="0"/>
      </c:catAx>
      <c:valAx>
        <c:axId val="567071208"/>
        <c:scaling>
          <c:orientation val="minMax"/>
        </c:scaling>
        <c:delete val="0"/>
        <c:axPos val="b"/>
        <c:majorGridlines>
          <c:spPr>
            <a:ln w="9525">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100">
                    <a:latin typeface="Times New Roman" panose="02020603050405020304" pitchFamily="18" charset="0"/>
                    <a:cs typeface="Times New Roman" panose="02020603050405020304" pitchFamily="18" charset="0"/>
                  </a:rPr>
                  <a:t>Percetage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70748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Characteristics</a:t>
            </a:r>
            <a:r>
              <a:rPr lang="en-GB" baseline="0">
                <a:latin typeface="Times New Roman" panose="02020603050405020304" pitchFamily="18" charset="0"/>
                <a:cs typeface="Times New Roman" panose="02020603050405020304" pitchFamily="18" charset="0"/>
              </a:rPr>
              <a:t> of cooking attribute and biogas awareness</a:t>
            </a:r>
            <a:endParaRPr lang="en-GB">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33047237410264296"/>
          <c:y val="8.0371268853496464E-2"/>
          <c:w val="0.6286744849805489"/>
          <c:h val="0.8706608409525225"/>
        </c:manualLayout>
      </c:layout>
      <c:barChart>
        <c:barDir val="bar"/>
        <c:grouping val="clustered"/>
        <c:varyColors val="0"/>
        <c:ser>
          <c:idx val="0"/>
          <c:order val="0"/>
          <c:spPr>
            <a:solidFill>
              <a:schemeClr val="accent1"/>
            </a:solidFill>
            <a:ln>
              <a:noFill/>
            </a:ln>
            <a:effectLst/>
          </c:spPr>
          <c:invertIfNegative val="0"/>
          <c:cat>
            <c:multiLvlStrRef>
              <c:f>Sheet1!$H$221:$I$236</c:f>
              <c:multiLvlStrCache>
                <c:ptCount val="16"/>
                <c:lvl>
                  <c:pt idx="0">
                    <c:v>Yes</c:v>
                  </c:pt>
                  <c:pt idx="1">
                    <c:v>No</c:v>
                  </c:pt>
                  <c:pt idx="2">
                    <c:v>Not sure</c:v>
                  </c:pt>
                  <c:pt idx="3">
                    <c:v>Yes</c:v>
                  </c:pt>
                  <c:pt idx="4">
                    <c:v>No</c:v>
                  </c:pt>
                  <c:pt idx="5">
                    <c:v>Not sure</c:v>
                  </c:pt>
                  <c:pt idx="6">
                    <c:v>Charcoal</c:v>
                  </c:pt>
                  <c:pt idx="7">
                    <c:v>Kerosene</c:v>
                  </c:pt>
                  <c:pt idx="8">
                    <c:v>Liquified petroleum gas</c:v>
                  </c:pt>
                  <c:pt idx="9">
                    <c:v>Waste generated</c:v>
                  </c:pt>
                  <c:pt idx="10">
                    <c:v>Firewood</c:v>
                  </c:pt>
                  <c:pt idx="11">
                    <c:v>All of the above</c:v>
                  </c:pt>
                  <c:pt idx="12">
                    <c:v>N1000 - N3000</c:v>
                  </c:pt>
                  <c:pt idx="13">
                    <c:v>N3000 - N5000</c:v>
                  </c:pt>
                  <c:pt idx="14">
                    <c:v>N5000 - N10000</c:v>
                  </c:pt>
                  <c:pt idx="15">
                    <c:v>Above N10000</c:v>
                  </c:pt>
                </c:lvl>
                <c:lvl>
                  <c:pt idx="0">
                    <c:v>Aware biowaste for cooking</c:v>
                  </c:pt>
                  <c:pt idx="3">
                    <c:v>Willing to meet cook need</c:v>
                  </c:pt>
                  <c:pt idx="6">
                    <c:v>Cooking fuel source</c:v>
                  </c:pt>
                  <c:pt idx="12">
                    <c:v>Cost of cooking</c:v>
                  </c:pt>
                </c:lvl>
              </c:multiLvlStrCache>
            </c:multiLvlStrRef>
          </c:cat>
          <c:val>
            <c:numRef>
              <c:f>Sheet1!$J$221:$J$236</c:f>
              <c:numCache>
                <c:formatCode>General</c:formatCode>
                <c:ptCount val="16"/>
                <c:pt idx="0">
                  <c:v>23.23</c:v>
                </c:pt>
                <c:pt idx="1">
                  <c:v>59.6</c:v>
                </c:pt>
                <c:pt idx="2">
                  <c:v>17.170000000000002</c:v>
                </c:pt>
                <c:pt idx="3">
                  <c:v>86.87</c:v>
                </c:pt>
                <c:pt idx="4">
                  <c:v>1.01</c:v>
                </c:pt>
                <c:pt idx="5">
                  <c:v>12.12</c:v>
                </c:pt>
                <c:pt idx="6">
                  <c:v>2.02</c:v>
                </c:pt>
                <c:pt idx="7">
                  <c:v>11.11</c:v>
                </c:pt>
                <c:pt idx="8">
                  <c:v>67</c:v>
                </c:pt>
                <c:pt idx="9">
                  <c:v>1.01</c:v>
                </c:pt>
                <c:pt idx="10">
                  <c:v>5.05</c:v>
                </c:pt>
                <c:pt idx="11">
                  <c:v>13.13</c:v>
                </c:pt>
                <c:pt idx="12">
                  <c:v>6.06</c:v>
                </c:pt>
                <c:pt idx="13">
                  <c:v>19.190000000000001</c:v>
                </c:pt>
                <c:pt idx="14">
                  <c:v>37.369999999999997</c:v>
                </c:pt>
                <c:pt idx="15">
                  <c:v>37.369999999999997</c:v>
                </c:pt>
              </c:numCache>
            </c:numRef>
          </c:val>
          <c:extLst>
            <c:ext xmlns:c16="http://schemas.microsoft.com/office/drawing/2014/chart" uri="{C3380CC4-5D6E-409C-BE32-E72D297353CC}">
              <c16:uniqueId val="{00000000-8514-4976-AB23-837454CB147B}"/>
            </c:ext>
          </c:extLst>
        </c:ser>
        <c:dLbls>
          <c:showLegendKey val="0"/>
          <c:showVal val="0"/>
          <c:showCatName val="0"/>
          <c:showSerName val="0"/>
          <c:showPercent val="0"/>
          <c:showBubbleSize val="0"/>
        </c:dLbls>
        <c:gapWidth val="102"/>
        <c:axId val="567975280"/>
        <c:axId val="567972760"/>
      </c:barChart>
      <c:catAx>
        <c:axId val="567975280"/>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7972760"/>
        <c:crosses val="autoZero"/>
        <c:auto val="1"/>
        <c:lblAlgn val="ctr"/>
        <c:lblOffset val="100"/>
        <c:noMultiLvlLbl val="0"/>
      </c:catAx>
      <c:valAx>
        <c:axId val="567972760"/>
        <c:scaling>
          <c:orientation val="minMax"/>
        </c:scaling>
        <c:delete val="0"/>
        <c:axPos val="b"/>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67975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HL5XWghLG06kHC4W6DEFkOqFmCw==">CgMxLjAaGgoBMBIVChMIBCoPCgtBQUFCZEtodmR4NBABGhoKATESFQoTCAQqDwoLQUFBQmRLaHZkeDQQAhoaCgEyEhUKEwgEKg8KC0FBQUJkS2h2ZHlJEAEaGgoBMxIVChMIBCoPCgtBQUFCZEtodmR5SRACGhoKATQSFQoTCAQqDwoLQUFBQmRLaHZkeVEQARoaCgE1EhUKEwgEKg8KC0FBQUJkS2h2ZHlREAIaGgoBNhIVChMIBCoPCgtBQUFCZEtodmR5VRABGhoKATcSFQoTCAQqDwoLQUFBQmRLaHZkeVkQARoaCgE4EhUKEwgEKg8KC0FBQUJkS2h2ZHlnEAEaGgoBORIVChMIBCoPCgtBQUFCZEtodmR5ZxACGhsKAjEwEhUKEwgEKg8KC0FBQUJkS2h2ZHlrEAEaGwoCMTESFQoTCAQqDwoLQUFBQmRLaHZkeWsQAhobCgIxMhIVChMIBCoPCgtBQUFCZEtodmR5bxABGhsKAjEzEhUKEwgEKg8KC0FBQUJkS2h2ZHlvEAIaGwoCMTQSFQoTCAQqDwoLQUFBQmRLaHZkeXMQAhobCgIxNRIVChMIBCoPCgtBQUFCZEtodmR5dxABGhsKAjE2EhUKEwgEKg8KC0FBQUJkS2h2ZHkwEAEaGwoCMTcSFQoTCAQqDwoLQUFBQmRLaHZkeTAQAhobCgIxOBIVChMIBCoPCgtBQUFCZEtodmR5NBABGhsKAjE5EhUKEwgEKg8KC0FBQUJkS2h2ZHk0EAIaGwoCMjASFQoTCAQqDwoLQUFBQmRLaHZkeTgQARobCgIyMRIVChMIBCoPCgtBQUFCZEtodmR5OBACGhsKAjIyEhUKEwgEKg8KC0FBQUJkS2h2ZHpBEAEaGwoCMjMSFQoTCAQqDwoLQUFBQmRLaHZkekEQAhooCgIyNBIiCiAIBCocCgtBQUFCZEtodmR6URAIGgtBQUFCZEtodmR6URobCgIyNRIVChMIBCoPCgtBQUFCZEtodmR6YxABGhsKAjI2EhUKEwgEKg8KC0FBQUJkS2h2ZHpjEAIaGwoCMjcSFQoTCAQqDwoLQUFBQmRLaHZkemsQAhobCgIyOBIVChMIBCoPCgtBQUFCZEtodmR6bxABGhsKAjI5EhUKEwgEKg8KC0FBQUJkS2h2ZHpvEAIaGwoCMzASFQoTCAQqDwoLQUFBQmRLaHZkenMQARobCgIzMRIVChMIBCoPCgtBQUFCZEtodmR6cxACGhsKAjMyEhUKEwgEKg8KC0FBQUJkS2h2ZHp3EAEaGwoCMzMSFQoTCAQqDwoLQUFBQmRLaHZkencQAhobCgIzNBIVChMIBCoPCgtBQUFCZEtodmR6MBABGhsKAjM1EhUKEwgEKg8KC0FBQUJkS2h2ZHowEAIaGwoCMzYSFQoTCAQqDwoLQUFBQmRLaHZkejgQARobCgIzNxIVChMIBCoPCgtBQUFCZEtodmQwQRABGhsKAjM4EhUKEwgEKg8KC0FBQUJkS2h2ZDBBEAIaGwoCMzkSFQoTCAQqDwoLQUFBQmRLaHZkMEUQARobCgI0MBIVChMIBCoPCgtBQUFCZEtodmQwRRACGhsKAjQxEhUKEwgEKg8KC0FBQUJkS2h2ZDBNEAEaGwoCNDISFQoTCAQqDwoLQUFBQmRLaHZkME0QAhobCgI0MxIVChMIBCoPCgtBQUFCZEtodmQwURABGhsKAjQ0EhUKEwgEKg8KC0FBQUJkS2h2ZDBREAIaGwoCNDUSFQoTCAQqDwoLQUFBQmRLaHZkMFUQARobCgI0NhIVChMIBCoPCgtBQUFCZEtodmQwWRABGhsKAjQ3EhUKEwgEKg8KC0FBQUJkS2h2ZDBnEAEaGwoCNDgSFQoTCAQqDwoLQUFBQmRLaHZkMGsQARobCgI0ORIVChMIBCoPCgtBQUFCZEtodmQwaxACGhsKAjUwEhUKEwgEKg8KC0FBQUJkS2h2ZDBvEAEaGwoCNTESFQoTCAQqDwoLQUFBQmRLaHZkMG8QAhobCgI1MhIVChMIBCoPCgtBQUFCZEtodmQwdxABGhsKAjUzEhUKEwgEKg8KC0FBQUJkS2h2ZDB3EAIaGwoCNTQSFQoTCAQqDwoLQUFBQmRLaHZkMUEQARobCgI1NRIVChMIBCoPCgtBQUFCZEtodmQxRRABGhsKAjU2EhUKEwgEKg8KC0FBQUJkS2h2ZDFFEAIaGwoCNTcSFQoTCAQqDwoLQUFBQmRLaHZkMU0QARobCgI1OBIVChMIBCoPCgtBQUFCZEtodmQxURABGhsKAjU5EhUKEwgEKg8KC0FBQUJkS2h2ZDFjEAEaGwoCNjASFQoTCAQqDwoLQUFBQmRLaHZkMWMQAhobCgI2MRIVChMIBCoPCgtBQUFCZEtodmQxYxABGhsKAjYyEhUKEwgEKg8KC0FBQUJkS2h2ZDFvEAEaGwoCNjMSFQoTCAQqDwoLQUFBQmRLaHZkMW8QAhobCgI2NBIVChMIBCoPCgtBQUFCZEtodmQxbxABGhsKAjY1EhUKEwgEKg8KC0FBQUJkS2h2ZDFvEAIaGwoCNjYSFQoTCAQqDwoLQUFBQmRLaHZkMXMQARobCgI2NxIVChMIBCoPCgtBQUFCZEtodmQxdxABGhsKAjY4EhUKEwgEKg8KC0FBQUJkS2h2ZDF3EAIaGwoCNjkSFQoTCAQqDwoLQUFBQmRLaHZkMTAQARobCgI3MBIVChMIBCoPCgtBQUFCZEtodmQxMBACGhsKAjcxEhUKEwgEKg8KC0FBQUJkS2h2ZDE0EAEaGwoCNzISFQoTCAQqDwoLQUFBQmRLaHZkMTQQAhobCgI3MxIVChMIBCoPCgtBQUFCZEtodmQxOBABGhsKAjc0EhUKEwgEKg8KC0FBQUJkS2h2ZDE4EAIaGwoCNzUSFQoTCAQqDwoLQUFBQmRLaHZkMkEQARooCgI3NhIiCiAIBCocCgtBQUFCZEtodmQyRRAIGgtBQUFCZEtodmQyRRobCgI3NxIVChMIBCoPCgtBQUFCZEtodmQyQRACGigKAjc4EiIKIAgEKhwKC0FBQUJkS2h2ZDJJEAgaC0FBQUJkS2h2ZDJJGhsKAjc5EhUKEwgEKg8KC0FBQUJkS2h2ZDJNEAIaGwoCODASFQoTCAQqDwoLQUFBQmRLaHZkMmMQARobCgI4MRIVChMIBCoPCgtBQUFCZEtodmQyYxACGhsKAjgyEhUKEwgEKg8KC0FBQUJkS2h2ZDJnEAEaGwoCODMSFQoTCAQqDwoLQUFBQmRLaHZkMmsQARobCgI4NBIVChMIBCoPCgtBQUFCZEtodmQyaxACGhsKAjg1EhUKEwgEKg8KC0FBQUJkS2h2ZDJzEAIaGwoCODYSFQoTCAQqDwoLQUFBQmRLaHZkMm8QARobCgI4NxIVChMIBCoPCgtBQUFCZEtodmQydxABGhsKAjg4EhUKEwgEKg8KC0FBQUJkS2h2ZDIwEAEaGwoCODkSFQoTCAQqDwoLQUFBQmRLaHZkMjAQAhobCgI5MBIVChMIBCoPCgtBQUFCZEtodmQyNBABGhsKAjkxEhUKEwgEKg8KC0FBQUJkS2h2ZDI4EAEaGwoCOTISFQoTCAQqDwoLQUFBQmRLaHZkMjgQAhooCgI5MxIiCiAIBCocCgtBQUFCZEtodmQzRRAIGgtBQUFCZEtodmQzRRobCgI5NBIVChMIBCoPCgtBQUFCZEtodmQzSRACGhsKAjk1EhUKEwgEKg8KC0FBQUJkS2h2ZDNNEAEaGwoCOTYSFQoTCAQqDwoLQUFBQmRLaHZkM00QAhobCgI5NxIVChMIBCoPCgtBQUFCZEtodmQzURABGhsKAjk4EhUKEwgEKg8KC0FBQUJkS2h2ZDNREAIaGwoCOTkSFQoTCAQqDwoLQUFBQmRLaHZkM1UQARocCgMxMDASFQoTCAQqDwoLQUFBQmRLaHZkM1kQARocCgMxMDESFQoTCAQqDwoLQUFBQmRLaHZkM1kQAhocCgMxMDISFQoTCAQqDwoLQUFBQmRLaHZkM2MQAhocCgMxMDMSFQoTCAQqDwoLQUFBQmRLaHZkM2cQAhocCgMxMDQSFQoTCAQqDwoLQUFBQmRLaHZkM2sQARocCgMxMDUSFQoTCAQqDwoLQUFBQmRLaHZkM2sQAhocCgMxMDYSFQoTCAQqDwoLQUFBQmRLaHZkM28QAhocCgMxMDcSFQoTCAQqDwoLQUFBQmRLaHZkM3MQARocCgMxMDgSFQoTCAQqDwoLQUFBQmRLaHZkM3MQAhocCgMxMDkSFQoTCAQqDwoLQUFBQmRLaHZkM3cQARocCgMxMTASFQoTCAQqDwoLQUFBQmRLaHZkM3cQARocCgMxMTESFQoTCAQqDwoLQUFBQmRLaHZkM3cQAhocCgMxMTISFQoTCAQqDwoLQUFBQmRLaHZkMzAQAhocCgMxMTMSFQoTCAQqDwoLQUFBQmRLaHZkMzQQARocCgMxMTQSFQoTCAQqDwoLQUFBQmRLaHZkMzQQAhocCgMxMTUSFQoTCAQqDwoLQUFBQmRLaHZkMzgQAhocCgMxMTYSFQoTCAQqDwoLQUFBQmRLaHZkMzgQARocCgMxMTcSFQoTCAQqDwoLQUFBQmRLaHZkNEEQARocCgMxMTgSFQoTCAQqDwoLQUFBQmRLaHZkNEEQAhocCgMxMTkSFQoTCAQqDwoLQUFBQmRLaHZkNEUQARocCgMxMjASFQoTCAQqDwoLQUFBQmRLaHZkNEUQAhocCgMxMjESFQoTCAQqDwoLQUFBQmRLaHZkNFUQARocCgMxMjISFQoTCAQqDwoLQUFBQmRLaHZkNFUQAhocCgMxMjMSFQoTCAQqDwoLQUFBQmRLaHZkNFUQARocCgMxMjQSFQoTCAQqDwoLQUFBQmRLaHZkNFkQARocCgMxMjUSFQoTCAQqDwoLQUFBQmRLaHZkNFkQAhocCgMxMjYSFQoTCAQqDwoLQUFBQmRLaHZkNGMQARocCgMxMjcSFQoTCAQqDwoLQUFBQmRLaHZkNE0QARocCgMxMjgSFQoTCAQqDwoLQUFBQmRLaHZkNE0QAhocCgMxMjkSFQoTCAQqDwoLQUFBQmRLaHZkNFEQARocCgMxMzASFQoTCAQqDwoLQUFBQmRLaHZkNFEQAiKhAgoLQUFBQmRLaHZkMWMS7QEKC0FBQUJkS2h2ZDFjEgtBQUFCZEtodmQxYxoNCgl0ZXh0L2h0bWwSACIOCgp0ZXh0L3BsYWluEgAqGyIVMTE4MjUwODA4NDk0ODMxMTE4MDc1KAA4ADCq9/280TI405L+vNEySlMKJGFwcGxpY2F0aW9uL3ZuZC5nb29nbGUtYXBwcy5kb2NzLm1kcxorwtfa5AElChYKBwoBLBABGAASCQoDLiBBEAEYABgBGgsKBwoBYRABGAAQAVoMcmg1cDQzc2kyNzdscgIgAHgAggEUc3VnZ2VzdC5pcGJydTkxcnlvYTiaAQYIABAAGAAYqvf9vNEyINOS/rzRMkIUc3VnZ2VzdC5pcGJydTkxcnlvYTginwMKC0FBQUJkS2h2ZDJFEu8CCgtBQUFCZEtodmQyRRILQUFBQmRLaHZkMkUaUgoJdGV4dC9odG1sEkViZSBjb25zaXN0ZW50IHdpdGggdGhlIHVzZSBvciBvdGhlcndpc2UsIG9mIGNhcGl0YWwgbGV0dGVycyBpbiBhIGxpc3QiUwoKdGV4dC9wbGFpbhJFYmUgY29uc2lzdGVudCB3aXRoIHRoZSB1c2Ugb3Igb3RoZXJ3aXNlLCBvZiBjYXBpdGFsIGxldHRlcnMgaW4gYSBsaXN0KhsiFTExODI1MDgwODQ5NDgzMTExODA3NSgAOAAwjYCMvdEyOI2AjL3RMkoYCgp0ZXh0L3BsYWluEgpwUG90ZW50aWFsWgxqOXN5YWozN3Y2aHdyAiAAeACaAQYIABAAGACqAUcSRWJlIGNvbnNpc3RlbnQgd2l0aCB0aGUgdXNlIG9yIG90aGVyd2lzZSwgb2YgY2FwaXRhbCBsZXR0ZXJzIGluIGEgbGlzdBiNgIy90TIgjYCMvdEyQhBraXguOXlzd3RzMXBobnBoIoQFCgtBQUFCZEtodmQySRLUBAoLQUFBQmRLaHZkMkkSC0FBQUJkS2h2ZDJJGj4KCXRleHQvaHRtbBIxcmVhZCBhZ2Fpbi4uLm51bWJlciBpbmNvbnNpc3RlbmN5Li4uLjEzMCwgMTUwIC4uLiI/Cgp0ZXh0L3BsYWluEjFyZWFkIGFnYWluLi4ubnVtYmVyIGluY29uc2lzdGVuY3kuLi4uMTMwLCAxNTAgLi4uKhsiFTExODI1MDgwODQ5NDgzMTExODA3NSgAOAAwgoOQvdEyOIKDkL3RMkq4AgoKdGV4dC9wbGFpbhKpAkNvcnJlc3BvbmRlbnRzIGRpc3RyaWJ1dGVkIGFib3V0IDEzMCBxdWVzdGlvbm5haXJlcyB0byByZXNwb25kZW50cyB3aXRoIGEgcGVyaW9kIG9mIHRocmVlIG1vbnRocyAocHJlY2lzZWx5LCBBdWd1c3QgdG8gTm92ZW1iZXIsIDIwMjQpLiBPdXQgb2YgdGhlIDE1MCBxdWVzdGlvbm5haXJlIGRpc3RyaWJ1dGVkIG9ubHkgYXJvdW5kIDEzMCBxdWVzdGlvbnMgd2VyZSByZXR1cm5lZCB0byBjb3JyZXNwb25kZW50cyBhcyBzb21lIG9mIHRoZSByZXNwb25kZW50cyBkaWQgbm90IHJldHVybiB0aGVpciBxdWVzdGlvbm5haXJlLloMOXo0NXFkbGt6eW96cgIgAHgAmgEGCAAQABgAqgEzEjFyZWFkIGFnYWluLi4ubnVtYmVyIGluY29uc2lzdGVuY3kuLi4uMTMwLCAxNTAgLi4uGIKDkL3RMiCCg5C90TJCEGtpeC4xaXIyc2I4dzdxczgirwIKC0FBQUJkS2h2ZHkwEvsBCgtBQUFCZEtodmR5MBILQUFBQmRLaHZkeTAaDQoJdGV4dC9odG1sEgAiDgoKdGV4dC9wbGFpbhIAKhsiFTExODI1MDgwODQ5NDgzMTExODA3NSgAOAAw5IzMvNEyOMeWzLzRMkphCiRhcHBsaWNhdGlvbi92bmQuZ29vZ2xlLWFwcHMuZG9jcy5tZHMaOcLX2uQBMwoxChUKD2JhY3RlcmlhLWNhdXNlZBABGAASFgoQYmFjdGVyaWFsLWNhdXNlZBABGAAYAVoMYnpiZjhwdXozM2d2cgIgAHgAggEUc3VnZ2VzdC42dm43M2ZtY3ZlZTOaAQYIABAAGAAY5IzMvNEyIMeWzLzRMkIUc3VnZ2VzdC42dm43M2ZtY3ZlZTMijgIKC0FBQUJkS2h2ZDJNEtoBCgtBQUFCZEtodmQyTRILQUFBQmRLaHZkMk0aDQoJdGV4dC9odG1sEgAiDgoKdGV4dC9wbGFpbhIAKhsiFTExODI1MDgwODQ5NDgzMTExODA3NSgAOAAwl9qQvdEyOPLikL3RMkpBCiRhcHBsaWNhdGlvbi92bmQuZ29vZ2xlLWFwcHMuZG9jcy5tZHMaGcLX2uQBExIRCg0KB29mIHRoZW0QARgAEAFaC3ZxZG80OTYzNHk0cgIgAHgAggEUc3VnZ2VzdC5pbWYzY3Myc2Q5b2yaAQYIABAAGAAYl9qQvdEyIPLikL3RMkIUc3VnZ2VzdC5pbWYzY3Myc2Q5b2wikgIKC0FBQUJkS2h2ZHk0Et4BCgtBQUFCZEtodmR5NBILQUFBQmRLaHZkeTQaDQoJdGV4dC9odG1sEgAiDgoKdGV4dC9wbGFpbhIAKhsiFTExODI1MDgwODQ5NDgzMTExODA3NSgAOAAwtfDMvNEyOKj+zLzRMkpECiRhcHBsaWNhdGlvbi92bmQuZ29vZ2xlLWFwcHMuZG9jcy5tZHMaHMLX2uQBFgoUCgcKAXcQARgAEgcKAVcQARgAGAFaDHJxd2IycDE5OTkxOHICIAB4AIIBFHN1Z2dlc3Quc3V2bnVpNTl0b2dumgEGCAAQABgAGLXwzLzRMiCo/sy80TJCFHN1Z2dlc3Quc3V2bnVpNTl0b2duIokCCgtBQUFCZEtodmQzMBLVAQoLQUFBQmRLaHZkMzASC0FBQUJkS2h2ZDMwGg0KCXRleHQvaHRtbBIAIg4KCnRleHQvcGxhaW4SACobIhUxMTgyNTA4MDg0OTQ4MzExMTgwNzUoADgAMNu4vr3RMjjMw7690TJKOwokYXBwbGljYXRpb24vdm5kLmdvb2dsZS1hcHBzLmRvY3MubWRzGhPC19rkAQ0SCwoHCgEsEAEYABABWgx0a2p1bXZrNnZ3a3hyAiAAeACCARRzdWdnZXN0Ljg4bG1veDMzOG0ydJoBBggAEAAYABjbuL690TIgzMO+vdEyQhRzdWdnZXN0Ljg4bG1veDMzOG0ydCLJAgoLQUFBQmRLaHZkMW8SlQIKC0FBQUJkS2h2ZDFvEgtBQUFCZEtodmQxbxoNCgl0ZXh0L2h0bWwSACIOCgp0ZXh0L3BsYWluEgAqGyIVMTE4MjUwODA4NDk0ODMxMTE4MDc1KAA4ADCHnIO90TI4iuKEvdEySnsKJGFwcGxpY2F0aW9uL3ZuZC5nb29nbGUtYXBwcy5kb2NzLm1kcxpTwtfa5AFNCiUKBwoBYRABGAASGAoSdGhlIHVzZSBzdWNjaW5jdGx5EAEYABgBCiQKEAoKc3RydWN0dXJlZBABGAASDgoIZGVzaWduZWQQARgAGAFaDHFxdG1scnkzMmE4bHICIAB4AIIBFHN1Z2dlc3QuZ25rNzhwN3Npa213mgEGCAAQABgAGIecg73RMiCK4oS90TJCFHN1Z2dlc3QuZ25rNzhwN3Npa213IqsCCgtBQUFCZEtodmR5OBL3AQoLQUFBQmRLaHZkeTgSC0FBQUJkS2h2ZHk4Gg0KCXRleHQvaHRtbBIAIg4KCnRleHQvcGxhaW4SACobIhUxMTgyNTA4MDg0OTQ4MzExMTgwNzUoADgAMJzBzbzRMji5zc280TJKXQokYXBwbGljYXRpb24vdm5kLmdvb2dsZS1hcHBzLmRvY3MubWRzGjXC19rkAS8KLQoUCg5wbGFudHMsIGFuaW1hbBABGAASEwoNcGxhbnRzIGFuaW1hbBABGAAYAVoMeGRwdHgwejY4bnV3cgIgAHgAggEUc3VnZ2VzdC4yMGp6OWllMno3eXWaAQYIABAAGAAYnMHNvNEyILnNzbzRMkIUc3VnZ2VzdC4yMGp6OWllMno3eXUiqQIKC0FBQUJkS2h2ZDM0EvUBCgtBQUFCZEtodmQzNBILQUFBQmRLaHZkMzQaDQoJdGV4dC9odG1sEgAiDgoKdGV4dC9wbGFpbhIAKhsiFTExODI1MDgwODQ5NDgzMTExODA3NSgAOAAw2vbAvdEyOLOAwb3RMkpbCiRhcHBsaWNhdGlvbi92bmQuZ29vZ2xlLWFwcHMuZG9jcy5tZHMaM8LX2uQBLQorChEKC2luZmVyZW50aWFsEAEYABIUCg5pbnRlcmZlcmVudGlhbBABGAAYAVoMZzAzeWFxcGdoeDA0cgIgAHgAggEUc3VnZ2VzdC5nZWd6bDFhMjNuOWmaAQYIABAAGAAY2vbAvdEyILOAwb3RMkIUc3VnZ2VzdC5nZWd6bDFhMjNuOWkikAIKC0FBQUJkS2h2ZDFzEtwBCgtBQUFCZEtodmQxcxILQUFBQmRLaHZkMXMaDQoJdGV4dC9odG1sEgAiDgoKdGV4dC9wbGFpbhIAKhsiFTExODI1MDgwODQ5NDgzMTExODA3NSgAOAAw0ouHvdEyOOmbh73RMkpCCiRhcHBsaWNhdGlvbi92bmQuZ29vZ2xlLWFwcHMuZG9jcy5tZHMaGsLX2uQBFBoSCg4KCHdoaWNoIGlzEAEYABABWgwxMmcxa2h3Y3kzaGVyAiAAeACCARRzdWdnZXN0Ljg3dTNleXZkZ2IwMpoBBggAEAAYABjSi4e90TIg6ZuHvdEyQhRzdWdnZXN0Ljg3dTNleXZkZ2IwMiKSAgoLQUFBQmRLaHZkMzgS3gEKC0FBQUJkS2h2ZDM4EgtBQUFCZEtodmQzOBoNCgl0ZXh0L2h0bWwSACIOCgp0ZXh0L3BsYWluEgAqGyIVMTE4MjUwODA4NDk0ODMxMTE4MDc1KAA4ADCz+cG90TI425rCvdEySkQKJGFwcGxpY2F0aW9uL3ZuZC5nb29nbGUtYXBwcy5kb2NzLm1kcxocwtfa5AEWChQKBwoBQxABGAASBwoBYxABGAAYAVoMbzc5ZnAxMmVqOTA5cgIgAHgAggEUc3VnZ2VzdC54MTNjeHl1YjU4bmuaAQYIABAAGAAYs/nBvdEyINuawr3RMkIUc3VnZ2VzdC54MTNjeHl1YjU4bmsiswIKC0FBQUJkS2h2ZDF3Ev8BCgtBQUFCZEtodmQxdxILQUFBQmRLaHZkMXcaDQoJdGV4dC9odG1sEgAiDgoKdGV4dC9wbGFpbhIAKhsiFTExODI1MDgwODQ5NDgzMTExODA3NSgAOAAwxbiHvdEyOIfBh73RMkplCiRhcHBsaWNhdGlvbi92bmQuZ29vZ2xlLWFwcHMuZG9jcy5tZHMaPcLX2uQBNwo1ChgKEnF1ZXN0aW9ubmFpcmUsIHdhcxABGAASFwoRcXVlc3Rpb25uYWlyZSB3YXMQARgAGAFaDGoweWZtNDJueHZyM3ICIAB4AIIBFHN1Z2dlc3Qud2JzeHVicjVtbXNsmgEGCAAQABgAGMW4h73RMiCHwYe90TJCFHN1Z2dlc3Qud2JzeHVicjVtbXNsIpMCCgtBQUFCZEtodmR5SRLfAQoLQUFBQmRLaHZkeUkSC0FBQUJkS2h2ZHlJGg0KCXRleHQvaHRtbBIAIg4KCnRleHQvcGxhaW4SACobIhUxMTgyNTA4MDg0OTQ4MzExMTgwNzUoADgAMJDcwbzRMjjp7MG80TJKRQokYXBwbGljYXRpb24vdm5kLmdvb2dsZS1hcHBzLmRvY3MubWRzGh3C19rkARcKFQoHCgFzEAEYABIICgJ2ZRABGAAYAVoMc2wyOHdhbXcxM2FncgIgAHgAggEUc3VnZ2VzdC52NHJnZGdqZGtzOXaaAQYIABAAGAAYkNzBvNEyIOnswbzRMkIUc3VnZ2VzdC52NHJnZGdqZGtzOXYilwIKC0FBQUJkS2h2ZDJjEuUBCgtBQUFCZEtodmQyYxILQUFBQmRLaHZkMmMaDQoJdGV4dC9odG1sEgAiDgoKdGV4dC9wbGFpbhIAKhsiFTExODI1MDgwODQ5NDgzMTExODA3NSgAOAAwuL2XvdEyOODtl73RMkpNCiRhcHBsaWNhdGlvbi92bmQuZ29vZ2xlLWFwcHMuZG9jcy5tZHMaJcLX2uQBHwodCgoKBDsgYWQQARgAEg0KBy4gQWxzbywQARgAGAFaDHVsMDFpaGFjcGM4MnICIAB4AIIBEnN1Z2dlc3Quc3B2cWNpa2NrZ5oBBggAEAAYABi4vZe90TIg4O2XvdEyQhJzdWdnZXN0LnNwdnFjaWtja2cipgMKC0FBQUJkS2h2ZDNFEvYCCgtBQUFCZEtodmQzRRILQUFBQmRLaHZkM0UaXQoJdGV4dC9odG1sElB0aGVzZSBGaWd1cmVzIGFlIG5vdCBzaGFycC4uLmNvbnNpZGVywqByZXBhc3RpbmcgZnJvbSBvcmlnaW5hbDsgbWF5YmUsIHNzZSBKUEVHLiJeCgp0ZXh0L3BsYWluElB0aGVzZSBGaWd1cmVzIGFlIG5vdCBzaGFycC4uLmNvbnNpZGVywqByZXBhc3RpbmcgZnJvbSBvcmlnaW5hbDsgbWF5YmUsIHNzZSBKUEVHLiobIhUxMTgyNTA4MDg0OTQ4MzExMTgwNzUoADgAMPKDqL3RMjjyg6i90TJaDDRwdGs3M3llbzBkYXICIAB4AJoBBggAEAAYAKoBUhJQdGhlc2UgRmlndXJlcyBhZSBub3Qgc2hhcnAuLi5jb25zaWRlcsKgcmVwYXN0aW5nIGZyb20gb3JpZ2luYWw7IG1heWJlLCBzc2UgSlBFRy4Y8oOovdEyIPKDqL3RMkIQa2l4LjRtY3hxNGJsOWlicSKJAgoLQUFBQmRLaHZkMmcS1QEKC0FBQUJkS2h2ZDJnEgtBQUFCZEtodmQyZxoNCgl0ZXh0L2h0bWwSACIOCgp0ZXh0L3BsYWluEgAqGyIVMTE4MjUwODA4NDk0ODMxMTE4MDc1KAA4ADCljZi90TI42pSYvdEySjsKJGFwcGxpY2F0aW9uL3ZuZC5nb29nbGUtYXBwcy5kb2NzLm1kcxoTwtfa5AENGgsKBwoBLBABGAAQAVoMZ3l2bXF5aWY0eXl0cgIgAHgAggEUc3VnZ2VzdC5iMWl4ZWN4ZTg4aGSaAQYIABAAGAAYpY2YvdEyINqUmL3RMkIUc3VnZ2VzdC5iMWl4ZWN4ZTg4aGQiiQIKC0FBQUJkS2h2ZDNJEtUBCgtBQUFCZEtodmQzSRILQUFBQmRLaHZkM0kaDQoJdGV4dC9odG1sEgAiDgoKdGV4dC9wbGFpbhIAKhsiFTExODI1MDgwODQ5NDgzMTExODA3NSgAOAAwgp+wvdEyOJinsL3RMko7CiRhcHBsaWNhdGlvbi92bmQuZ29vZ2xlLWFwcHMuZG9jcy5tZHMaE8LX2uQBDRILCgcKAW4QARgAEAFaDHFvcDl0cWF5bzUwM3ICIAB4AIIBFHN1Z2dlc3QuNHczaW9oNzAyYTk2mgEGCAAQABgAGIKfsL3RMiCYp7C90TJCFHN1Z2dlc3QuNHczaW9oNzAyYTk2IqcCCgtBQUFCZEtodmR6MBLzAQoLQUFBQmRLaHZkejASC0FBQUJkS2h2ZHowGg0KCXRleHQvaHRtbBIAIg4KCnRleHQvcGxhaW4SACobIhUxMTgyNTA4MDg0OTQ4MzExMTgwNzUoADgAMO6557zRMjji/+m80TJKWQokYXBwbGljYXRpb24vdm5kLmdvb2dsZS1hcHBzLmRvY3MubWRzGjHC19rkASsKKQoSCgx3YXN0ZTogYWJvdXQQARgAEhEKC3dhc3RlIGFib3V0EAEYABgBWgx4MTE3dzl5cDdmdTFyAiAAeACCARRzdWdnZXN0LjVmN3psdnYybzd5bpoBBggAEAAYABjuuee80TIg4v/pvNEyQhRzdWdnZXN0LjVmN3psdnYybzd5biKlAgoLQUFBQmRLaHZkeVES8QEKC0FBQUJkS2h2ZHlREgtBQUFCZEtodmR5URoNCgl0ZXh0L2h0bWwSACIOCgp0ZXh0L3BsYWluEgAqGyIVMTE4MjUwODA4NDk0ODMxMTE4MDc1KAA4ADCz3MS80TI4uOXEvNEySlcKJGFwcGxpY2F0aW9uL3ZuZC5nb29nbGUtYXBwcy5kb2NzLm1kcxovwtfa5AEpCicKEQoLY29tcHJvbWlzZXMQARgAEhAKCmNvbXByb21pc2UQARgAGAFaDDNqbzdtZnF5N3pqbXICIAB4AIIBFHN1Z2dlc3QuNHEwMmU1aTc4bTdhmgEGCAAQABgAGLPcxLzRMiC45cS80TJCFHN1Z2dlc3QuNHEwMmU1aTc4bTdhIqQCCgtBQUFCZEtodmQyaxLwAQoLQUFBQmRLaHZkMmsSC0FBQUJkS2h2ZDJrGg0KCXRleHQvaHRtbBIAIg4KCnRleHQvcGxhaW4SACobIhUxMTgyNTA4MDg0OTQ4MzExMTgwNzUoADgAMPS0mL3RMjiY4Ji90TJKVgokYXBwbGljYXRpb24vdm5kLmdvb2dsZS1hcHBzLmRvY3MubWRzGi7C19rkASgKJgoQCgpoeXBvdGhlc2VzEAEYABIQCgpoeXBvdGhlc2lzEAEYABgBWgxqcGpnZnlyaWx6ZHRyAiAAeACCARRzdWdnZXN0Lm1iYTZjc3poMHN0YZoBBggAEAAYABj0tJi90TIgmOCYvdEyQhRzdWdnZXN0Lm1iYTZjc3poMHN0YSKiAgoLQUFBQmRLaHZkM00S7gEKC0FBQUJkS2h2ZDNNEgtBQUFCZEtodmQzTRoNCgl0ZXh0L2h0bWwSACIOCgp0ZXh0L3BsYWluEgAqGyIVMTE4MjUwODA4NDk0ODMxMTE4MDc1KAA4ADDB0rC90TI4seOwvdEySlQKJGFwcGxpY2F0aW9uL3ZuZC5nb29nbGUtYXBwcy5kb2NzLm1kcxoswtfa5AEmCiQKCwoFc21hbGwQARgAEhMKDWluZmluaXRlc2ltYWwQARgAGAFaDHBkc2N5ZmZ0YzNndHICIAB4AIIBFHN1Z2dlc3Qua3FqaWVibGp4dGVvmgEGCAAQABgAGMHSsL3RMiCx47C90TJCFHN1Z2dlc3Qua3FqaWVibGp4dGVvIokCCgtBQUFCZEtodmR5VRLVAQoLQUFBQmRLaHZkeVUSC0FBQUJkS2h2ZHlVGg0KCXRleHQvaHRtbBIAIg4KCnRleHQvcGxhaW4SACobIhUxMTgyNTA4MDg0OTQ4MzExMTgwNzUoADgAMPOQxbzRMjjum8W80TJKOwokYXBwbGljYXRpb24vdm5kLmdvb2dsZS1hcHBzLmRvY3MubWRzGhPC19rkAQ0aCwoHCgFzEAEYABABWgw1NTFha2dycmxuYTFyAiAAeACCARRzdWdnZXN0LjloZXp6cGpxenBybpoBBggAEAAYABjzkMW80TIg7pvFvNEyQhRzdWdnZXN0LjloZXp6cGpxenBybiKJAgoLQUFBQmRLaHZkMm8S1QEKC0FBQUJkS2h2ZDJvEgtBQUFCZEtodmQybxoNCgl0ZXh0L2h0bWwSACIOCgp0ZXh0L3BsYWluEgAqGyIVMTE4MjUwODA4NDk0ODMxMTE4MDc1KAA4ADDyvZq90TI47saavdEySjsKJGFwcGxpY2F0aW9uL3ZuZC5nb29nbGUtYXBwcy5kb2NzLm1kcxoTwtfa5AENGgsKBwoBcxABGAAQAVoMN3VoNXp0NDFnMWticgIgAHgAggEUc3VnZ2VzdC40bXRweGVvYTZqaDOaAQYIABAAGAAY8r2avdEyIO7Gmr3RMkIUc3VnZ2VzdC40bXRweGVvYTZqaDMimQIKC0FBQUJkS2h2ZDNREuUBCgtBQUFCZEtodmQzURILQUFBQmRLaHZkM1EaDQoJdGV4dC9odG1sEgAiDgoKdGV4dC9wbGFpbhIAKhsiFTExODI1MDgwODQ5NDgzMTExODA3NSgAOAAw74WxvdEyOIepsb3RMkpLCiRhcHBsaWNhdGlvbi92bmQuZ29vZ2xlLWFwcHMuZG9jcy5tZHMaI8LX2uQBHQobCggKAm9mEAEYABINCgd3aG8gYXJlEAEYABgBWgx4OHhyYjA4MGU1bXByAiAAeACCARRzdWdnZXN0LjF0a3E4bG9taGxwM5oBBggAEAAYABjvhbG90TIgh6mxvdEyQhRzdWdnZXN0LjF0a3E4bG9taGxwMyKLAgoLQUFBQmRLaHZkejgS1wEKC0FBQUJkS2h2ZHo4EgtBQUFCZEtodmR6OBoNCgl0ZXh0L2h0bWwSACIOCgp0ZXh0L3BsYWluEgAqGyIVMTE4MjUwODA4NDk0ODMxMTE4MDc1KAA4ADDupuq80TI4jK/qvNEySj0KJGFwcGxpY2F0aW9uL3ZuZC5nb29nbGUtYXBwcy5kb2NzLm1kcxoVwtfa5AEPGg0KCQoDYW5kEAEYABABWgx0NXpkZHg1ZmF2aDhyAiAAeACCARRzdWdnZXN0LnluejhsNmh6MXQ2dZoBBggAEAAYABjupuq80TIgjK/qvNEyQhRzdWdnZXN0LnluejhsNmh6MXQ2dSKJAgoLQUFBQmRLaHZkeVkS1QEKC0FBQUJkS2h2ZHlZEgtBQUFCZEtodmR5WRoNCgl0ZXh0L2h0bWwSACIOCgp0ZXh0L3BsYWluEgAqGyIVMTE4MjUwODA4NDk0ODMxMTE4MDc1KAA4ADDqxsa80TI4jtTGvNEySjsKJGFwcGxpY2F0aW9uL3ZuZC5nb29nbGUtYXBwcy5kb2NzLm1kcxoTwtfa5AENGgsKBwoBLhABGAAQAVoMam5xcnM2bW1vOHZocgIgAHgAggEUc3VnZ2VzdC40MTNiMGtsYXgyb3KaAQYIABAAGAAY6sbGvNEyII7UxrzRMkIUc3VnZ2VzdC40MTNiMGtsYXgyb3IijAIKC0FBQUJkS2h2ZDJzEtgBCgtBQUFCZEtodmQycxILQUFBQmRLaHZkMnMaDQoJdGV4dC9odG1sEgAiDgoKdGV4dC9wbGFpbhIAKhsiFTExODI1MDgwODQ5NDgzMTExODA3NSgAOAAw+9aavdEyOPDemr3RMko+CiRhcHBsaWNhdGlvbi92bmQuZ29vZ2xlLWFwcHMuZG9jcy5tZHMaFsLX2uQBEBIOCgoKBHdpbGwQARgAEAFaDGtsNDI2dHduN3ZyNnICIAB4AIIBFHN1Z2dlc3QucDF3NmE4M3A4Z2ptmgEGCAAQABgAGPvWmr3RMiDw3pq90TJCFHN1Z2dlc3QucDF3NmE4M3A4Z2ptIokCCgtBQUFCZEtodmQzVRLVAQoLQUFBQmRLaHZkM1USC0FBQUJkS2h2ZDNVGg0KCXRleHQvaHRtbBIAIg4KCnRleHQvcGxhaW4SACobIhUxMTgyNTA4MDg0OTQ4MzExMTgwNzUoADgAMNeos73RMjjB07O90TJKOwokYXBwbGljYXRpb24vdm5kLmdvb2dsZS1hcHBzLmRvY3MubWRzGhPC19rkAQ0aCwoHCgEsEAEYABABWgw0YnI2a21xYW90ZnNyAiAAeACCARRzdWdnZXN0LmE2cjd2amhxNnhpdZoBBggAEAAYABjXqLO90TIgwdOzvdEyQhRzdWdnZXN0LmE2cjd2amhxNnhpdSKJAgoLQUFBQmRLaHZkMncS1QEKC0FBQUJkS2h2ZDJ3EgtBQUFCZEtodmQydxoNCgl0ZXh0L2h0bWwSACIOCgp0ZXh0L3BsYWluEgAqGyIVMTE4MjUwODA4NDk0ODMxMTE4MDc1KAA4ADCt2py90TI4suKcvdEySjsKJGFwcGxpY2F0aW9uL3ZuZC5nb29nbGUtYXBwcy5kb2NzLm1kcxoTwtfa5AENGgsKBwoBLRABGAAQAVoMOGt2eHVidGhuZXptcgIgAHgAggEUc3VnZ2VzdC53bmdtczd3aTc3ejSaAQYIABAAGAAYrdqcvdEyILLinL3RMkIUc3VnZ2VzdC53bmdtczd3aTc3ejQipQIKC0FBQUJkS2h2ZDNZEvEBCgtBQUFCZEtodmQzWRILQUFBQmRLaHZkM1kaDQoJdGV4dC9odG1sEgAiDgoKdGV4dC9wbGFpbhIAKhsiFTExODI1MDgwODQ5NDgzMTExODA3NSgAOAAw9q+3vdEyOLe4t73RMkpXCiRhcHBsaWNhdGlvbi92bmQuZ29vZ2xlLWFwcHMuZG9jcy5tZHMaL8LX2uQBKQonChAKCnN1YnNlY3Rpb24QARgAEhEKC3N1Yi1zZWN0aW9uEAEYABgBWgx1bDNwbmxmbDUzeWdyAiAAeACCARRzdWdnZXN0LnJmbGNtNGwydDExNZoBBggAEAAYABj2r7e90TIgt7i3vdEyQhRzdWdnZXN0LnJmbGNtNGwydDExNSKbAgoLQUFBQmRLaHZkekES5wEKC0FBQUJkS2h2ZHpBEgtBQUFCZEtodmR6QRoNCgl0ZXh0L2h0bWwSACIOCgp0ZXh0L3BsYWluEgAqGyIVMTE4MjUwODA4NDk0ODMxMTE4MDc1KAA4ADCA4dC80TI44OnQvNEySk0KJGFwcGxpY2F0aW9uL3ZuZC5nb29nbGUtYXBwcy5kb2NzLm1kcxolwtfa5AEfCh0KDQoHc2ltaWxhchABGAASCgoEbGlrZRABGAAYAVoMb2tkZWNoZzRpNXZ3cgIgAHgAggEUc3VnZ2VzdC5nNHkwcGUxbmkxN3OaAQYIABAAGAAYgOHQvNEyIODp0LzRMkIUc3VnZ2VzdC5nNHkwcGUxbmkxN3MikgIKC0FBQUJkS2h2ZDRBEt4BCgtBQUFCZEtodmQ0QRILQUFBQmRLaHZkNEEaDQoJdGV4dC9odG1sEgAiDgoKdGV4dC9wbGFpbhIAKhsiFTExODI1MDgwODQ5NDgzMTExODA3NSgAOAAwuYzDvdEyOOKWw73RMkpECiRhcHBsaWNhdGlvbi92bmQuZ29vZ2xlLWFwcHMuZG9jcy5tZHMaHMLX2uQBFgoUCgcKAXAQARgAEgcKAVAQARgAGAFaDGxhNmZzZjI0djZrYnICIAB4AIIBFHN1Z2dlc3QuMjcwaXBqdHBjdmJ4mgEGCAAQABgAGLmMw73RMiDilsO90TJCFHN1Z2dlc3QuMjcwaXBqdHBjdmJ4IpsCCgtBQUFCZEtodmR5ZxLnAQoLQUFBQmRLaHZkeWcSC0FBQUJkS2h2ZHlnGg0KCXRleHQvaHRtbBIAIg4KCnRleHQvcGxhaW4SACobIhUxMTgyNTA4MDg0OTQ4MzExMTgwNzUoADgAMJLzxrzRMjinlMe80TJKTQokYXBwbGljYXRpb24vdm5kLmdvb2dsZS1hcHBzLmRvY3MubWRzGiXC19rkAR8SEQoNCgdsaXR0bGUuEAEYABABGgoKBgoAEBQYABABWgxoY3Y3N2Q0OHE4MmdyAiAAeACCARRzdWdnZXN0LnMzbHM4bW1mOGNwepoBBggAEAAYABiS88a80TIgp5THvNEyQhRzdWdnZXN0LnMzbHM4bW1mOGNweiKKAgoLQUFBQmRLaHZkM2MS1gEKC0FBQUJkS2h2ZDNjEgtBQUFCZEtodmQzYxoNCgl0ZXh0L2h0bWwSACIOCgp0ZXh0L3BsYWluEgAqGyIVMTE4MjUwODA4NDk0ODMxMTE4MDc1KAA4ADCN6be90TI4g/G3vdEySjwKJGFwcGxpY2F0aW9uL3ZuZC5nb29nbGUtYXBwcy5kb2NzLm1kcxoUwtfa5AEOEgwKCAoCaW4QARgAEAFaDGJidXA2NGVoZm0xZHICIAB4AIIBFHN1Z2dlc3Qud2ppbXpjZ3FlbGk3mgEGCAAQABgAGI3pt73RMiCD8be90TJCFHN1Z2dlc3Qud2ppbXpjZ3FlbGk3IpkCCgtBQUFCZEtodmQ0RRLlAQoLQUFBQmRLaHZkNEUSC0FBQUJkS2h2ZDRFGg0KCXRleHQvaHRtbBIAIg4KCnRleHQvcGxhaW4SACobIhUxMTgyNTA4MDg0OTQ4MzExMTgwNzUoADgAMOrWxr3RMjjh3sa90TJKSwokYXBwbGljYXRpb24vdm5kLmdvb2dsZS1hcHBzLmRvY3MubWRzGiPC19rkAR0KGwoLCgVtZWFucxABGAASCgoEcmVhbBABGAAYAVoMbnVqbzQ5OWtxMWo2cgIgAHgAggEUc3VnZ2VzdC54d3czZWlubDBqbzmaAQYIABAAGAAY6tbGvdEyIOHexr3RMkIUc3VnZ2VzdC54d3czZWlubDBqbzkioAIKC0FBQUJkS2h2ZDBBEuwBCgtBQUFCZEtodmQwQRILQUFBQmRLaHZkMEEaDQoJdGV4dC9odG1sEgAiDgoKdGV4dC9wbGFpbhIAKhsiFTExODI1MDgwODQ5NDgzMTExODA3NSgAOAAw1fTrvNEyOPj867zRMkpSCiRhcHBsaWNhdGlvbi92bmQuZ29vZ2xlLWFwcHMuZG9jcy5tZHMaKsLX2uQBJAoiCg4KCHV0aWxpemVkEAEYABIOCgh1dGlsaXNlZBABGAAYAVoMdjJheXl6YzFkZjdscgIgAHgAggEUc3VnZ2VzdC5yNXJnaTBwazJvYWWaAQYIABAAGAAY1fTrvNEyIPj867zRMkIUc3VnZ2VzdC5yNXJnaTBwazJvYWUirQIKC0FBQUJkS2h2ZHlrEvkBCgtBQUFCZEtodmR5axILQUFBQmRLaHZkeWsaDQoJdGV4dC9odG1sEgAiDgoKdGV4dC9wbGFpbhIAKhsiFTExODI1MDgwODQ5NDgzMTExODA3NSgAOAAw7bjHvNEyOJvDx7zRMkpfCiRhcHBsaWNhdGlvbi92bmQuZ29vZ2xlLWFwcHMuZG9jcy5tZHMaN8LX2uQBMQovChQKDkFsdGhvdWdoIHNvbGFyEAEYABIVCg9BbHRob3VnaCwgc29sYXIQARgAGAFaDG5udHZjbjNlZW1zcXICIAB4AIIBFHN1Z2dlc3QuZDI5NmFvNjc4Mm9tmgEGCAAQABgAGO24x7zRMiCbw8e80TJCFHN1Z2dlc3QuZDI5NmFvNjc4Mm9tIooCCgtBQUFCZEtodmQzZxLWAQoLQUFBQmRLaHZkM2cSC0FBQUJkS2h2ZDNnGg0KCXRleHQvaHRtbBIAIg4KCnRleHQvcGxhaW4SACobIhUxMTgyNTA4MDg0OTQ4MzExMTgwNzUoADgAMJukuL3RMjjorLi90TJKPAokYXBwbGljYXRpb24vdm5kLmdvb2dsZS1hcHBzLmRvY3MubWRzGhTC19rkAQ4SDAoICgJpbhABGAAQAVoMd2V6MG9nMmtic2d2cgIgAHgAggEUc3VnZ2VzdC5hNzZueWZxazZ5eWqaAQYIABAAGAAYm6S4vdEyIOisuL3RMkIUc3VnZ2VzdC5hNzZueWZxazZ5eWoimwIKC0FBQUJkS2h2ZDBFEucBCgtBQUFCZEtodmQwRRILQUFBQmRLaHZkMEUaDQoJdGV4dC9odG1sEgAiDgoKdGV4dC9wbGFpbhIAKhsiFTExODI1MDgwODQ5NDgzMTExODA3NSgAOAAwyvXsvNEyONiQ7bzRMkpNCiRhcHBsaWNhdGlvbi92bmQuZ29vZ2xlLWFwcHMuZG9jcy5tZHMaJcLX2uQBHwodCgsKBXNtYWxsEAEYABIMCgZtZWRpdW0QARgAGAFaDHdqODJhaXgxczhsaXICIAB4AIIBFHN1Z2dlc3QudXBvcnc1aTFvbGtimgEGCAAQABgAGMr17LzRMiDYkO280TJCFHN1Z2dlc3QudXBvcnc1aTFvbGtiIrsCCgtBQUFCZEtodmR5bxKHAgoLQUFBQmRLaHZkeW8SC0FBQUJkS2h2ZHlvGg0KCXRleHQvaHRtbBIAIg4KCnRleHQvcGxhaW4SACobIhUxMTgyNTA4MDg0OTQ4MzExMTgwNzUoADgAMI/BybzRMjjYysm80TJKbQokYXBwbGljYXRpb24vdm5kLmdvb2dsZS1hcHBzLmRvY3MubWRzGkXC19rkAT8KPQocChZpbmVmZmljaWVudCwgcHJvdmlkaW5nEAEYABIbChVpbmVmZmljaWVudCBwcm92aWRpbmcQARgAGAFaDDd1ODdlM201ZmV4NXICIAB4AIIBFHN1Z2dlc3QuMXhsOWwyZnJqZm9ymgEGCAAQABgAGI/BybzRMiDYysm80TJCFHN1Z2dlc3QuMXhsOWwyZnJqZm9yIokDCgtBQUFCZEtodmR6URLaAgoLQUFBQmRLaHZkelESC0FBQUJkS2h2ZHpRGhUKCXRleHQvaHRtbBIIcmVwaHJhc2UiFgoKdGV4dC9wbGFpbhIIcmVwaHJhc2UqGyIVMTE4MjUwODA4NDk0ODMxMTE4MDc1KAA4ADDM99S80TI4zPfUvNEySrkBCgp0ZXh0L3BsYWluEqoBSG93ZXZlciwgdGhlc2Ugc3R1ZGllcyBoYXZlIG5vdCBpbnZlc3RpZ2F0ZWQgYWRvcHRpb24gc3RyYXRlZ2llcyB0aGF0IHV0aWxpemUgd2FzdGUgZ2VuZXJhdGVkIGFuZCBzdHJhdGVnaWMgaW5pdGlhdGl2ZXMgYmlvd2FzdGUgY291bGQgYmUgaGFybmVzc2VkIHRvIG1lZXQgZW5lcmd5IGRlbWFuZC5aDGVpZWJqemczcmFlcHICIAB4AJoBBggAEAAYAKoBChIIcmVwaHJhc2UYzPfUvNEyIMz31LzRMkIPa2l4LmVyY3pidzJoMDFoIpQCCgtBQUFCZEtodmQzaxLgAQoLQUFBQmRLaHZkM2sSC0FBQUJkS2h2ZDNrGg0KCXRleHQvaHRtbBIAIg4KCnRleHQvcGxhaW4SACobIhUxMTgyNTA4MDg0OTQ4MzExMTgwNzUoADgAMPDluL3RMjiugrm90TJKRgokYXBwbGljYXRpb24vdm5kLmdvb2dsZS1hcHBzLmRvY3MubWRzGh7C19rkARgKFgoJCgNhbmQQARgAEgcKASYQARgAGAFaDG1wMnQ4aTVhdjc4bXICIAB4AIIBFHN1Z2dlc3QuZGp4djV5ZmdrOHVjmgEGCAAQABgAGPDluL3RMiCugrm90TJCFHN1Z2dlc3QuZGp4djV5ZmdrOHVjIqMCCgtBQUFCZEtodmQ0TRLvAQoLQUFBQmRLaHZkNE0SC0FBQUJkS2h2ZDRNGg0KCXRleHQvaHRtbBIAIg4KCnRleHQvcGxhaW4SACobIhUxMTgyNTA4MDg0OTQ4MzExMTgwNzUoADgAMNbvy73RMjj+98u90TJKVQokYXBwbGljYXRpb24vdm5kLmdvb2dsZS1hcHBzLmRvY3MubWRzGi3C19rkAScKJQoQCgpvdXQsIG1heWJlEAEYABIPCglvdXQgbWF5YmUQARgAGAFaDDNodzM0MHk3ZTV3cHICIAB4AIIBFHN1Z2dlc3Quamc5MDVvYW84bWQymgEGCAAQABgAGNbvy73RMiD+98u90TJCFHN1Z2dlc3Quamc5MDVvYW84bWQyIokCCgtBQUFCZEtodmR5cxLVAQoLQUFBQmRLaHZkeXMSC0FBQUJkS2h2ZHlzGg0KCXRleHQvaHRtbBIAIg4KCnRleHQvcGxhaW4SACobIhUxMTgyNTA4MDg0OTQ4MzExMTgwNzUoADgAMNu2y7zRMjjBv8u80TJKOwokYXBwbGljYXRpb24vdm5kLmdvb2dsZS1hcHBzLmRvY3MubWRzGhPC19rkAQ0SCwoHCgEuEAEYABABWgx6MHJibzRxYXVvMnpyAiAAeACCARRzdWdnZXN0LmIxcnR6bWEzaWRwd5oBBggAEAAYABjbtsu80TIgwb/LvNEyQhRzdWdnZXN0LmIxcnR6bWEzaWRwdyKYAgoLQUFBQmRLaHZkM28S5AEKC0FBQUJkS2h2ZDNvEgtBQUFCZEtodmQzbxoNCgl0ZXh0L2h0bWwSACIOCgp0ZXh0L3BsYWluEgAqGyIVMTE4MjUwODA4NDk0ODMxMTE4MDc1KAA4ADDpzbq90TI4jta6vdEySkoKJGFwcGxpY2F0aW9uL3ZuZC5nb29nbGUtYXBwcy5kb2NzLm1kcxoiwtfa5AEcEhoKFgoQVGhlIG91dGNvbWUgZnJvbRABGAAQAVoMOGVkd3dvYXRoZnA5cgIgAHgAggEUc3VnZ2VzdC5iOHJqaWVsZ29veTiaAQYIABAAGAAY6c26vdEyII7Wur3RMkIUc3VnZ2VzdC5iOHJqaWVsZ29veTgilQIKC0FBQUJkS2h2ZDRREuEBCgtBQUFCZEtodmQ0URILQUFBQmRLaHZkNFEaDQoJdGV4dC9odG1sEgAiDgoKdGV4dC9wbGFpbhIAKhsiFTExODI1MDgwODQ5NDgzMTExODA3NSgAOAAw+YzMvdEyOPKUzL3RMkpHCiRhcHBsaWNhdGlvbi92bmQuZ29vZ2xlLWFwcHMuZG9jcy5tZHMaH8LX2uQBGQoXCggKAmlzEAEYABIJCgNhcmUQARgAGAFaDHMzcDl4MTEzcHN2enICIAB4AIIBFHN1Z2dlc3QuN2U4N3hxbXc4MGpxmgEGCAAQABgAGPmMzL3RMiDylMy90TJCFHN1Z2dlc3QuN2U4N3hxbXc4MGpxIrACCgtBQUFCZEtodmQwTRL8AQoLQUFBQmRLaHZkME0SC0FBQUJkS2h2ZDBNGg0KCXRleHQvaHRtbBIAIg4KCnRleHQvcGxhaW4SACobIhUxMTgyNTA4MDg0OTQ4MzExMTgwNzUoADgAMMiZ77zRMjifou+80TJKYgokYXBwbGljYXRpb24vdm5kLmdvb2dsZS1hcHBzLmRvY3MubWRzGjrC19rkATQKMgoXChFpcyBhIHF1YW50aXRhdGl2ZRABGAASFQoPaXMgcXVhbnRpdGF0aXZlEAEYABgBWgxnNWliY2ZwNjRleHRyAiAAeACCARRzdWdnZXN0LjYzcGMzYm01a2lheZoBBggAEAAYABjIme+80TIgn6LvvNEyQhRzdWdnZXN0LjYzcGMzYm01a2lheSKJAgoLQUFBQmRLaHZkeXcS1QEKC0FBQUJkS2h2ZHl3EgtBQUFCZEtodmR5dxoNCgl0ZXh0L2h0bWwSACIOCgp0ZXh0L3BsYWluEgAqGyIVMTE4MjUwODA4NDk0ODMxMTE4MDc1KAA4ADDN28u80TI4wOTLvNEySjsKJGFwcGxpY2F0aW9uL3ZuZC5nb29nbGUtYXBwcy5kb2NzLm1kcxoTwtfa5AENGgsKBwoBLhABGAAQAVoMNGVuYWl6MTljZ2dkcgIgAHgAggEUc3VnZ2VzdC5wd2cyeXhod2FibjmaAQYIABAAGAAYzdvLvNEyIMDky7zRMkIUc3VnZ2VzdC5wd2cyeXhod2FibjkiqgIKC0FBQUJkS2h2ZDEwEvYBCgtBQUFCZEtodmQxMBILQUFBQmRLaHZkMTAaDQoJdGV4dC9odG1sEgAiDgoKdGV4dC9wbGFpbhIAKhsiFTExODI1MDgwODQ5NDgzMTExODA3NSgAOAAw8IGIvdEyOIGKiL3RMkpcCiRhcHBsaWNhdGlvbi92bmQuZ29vZ2xlLWFwcHMuZG9jcy5tZHMaNMLX2uQBLgosChAKCmFzcGVjdHMgdG8QARgAEhYKEGFzcGVjdHMgYXJlYXMgdG8QARgAGAFaDGhkdGpvN3B1ZG5scHICIAB4AIIBFHN1Z2dlc3QubzE2Z29wNW03bmR4mgEGCAAQABgAGPCBiL3RMiCBioi90TJCFHN1Z2dlc3QubzE2Z29wNW03bmR4IpMCCgtBQUFCZEtodmQzcxLfAQoLQUFBQmRLaHZkM3MSC0FBQUJkS2h2ZDNzGg0KCXRleHQvaHRtbBIAIg4KCnRleHQvcGxhaW4SACobIhUxMTgyNTA4MDg0OTQ4MzExMTgwNzUoADgAMLz+ur3RMji3hru90TJKRQokYXBwbGljYXRpb24vdm5kLmdvb2dsZS1hcHBzLmRvY3MubWRzGh3C19rkARcKFQoHCgFzEAEYABIICgJlZBABGAAYAVoMZWUwYTljaTdzdjR4cgIgAHgAggEUc3VnZ2VzdC44YnBtZmdpZm55cWGaAQYIABAAGAAYvP66vdEyILeGu73RMkIUc3VnZ2VzdC44YnBtZmdpZm55cWEipgIKC0FBQUJkS2h2ZDRVEvIBCgtBQUFCZEtodmQ0VRILQUFBQmRLaHZkNFUaDQoJdGV4dC9odG1sEgAiDgoKdGV4dC9wbGFpbhIAKhsiFTExODI1MDgwODQ5NDgzMTExODA3NSgAOAAwgs/PvdEyOLaC0L3RMkpYCiRhcHBsaWNhdGlvbi92bmQuZ29vZ2xlLWFwcHMuZG9jcy5tZHMaMMLX2uQBKgoZCgwKBm5hbWVseRABGAASBwoBKBABGAAYARoNCgkKA3RoZRABGAAQAVoMYWNrZm4zeXVibmtjcgIgAHgAggEUc3VnZ2VzdC53eTRiM3puN2dhOWuaAQYIABAAGAAYgs/PvdEyILaC0L3RMkIUc3VnZ2VzdC53eTRiM3puN2dhOWsilgIKC0FBQUJkS2h2ZDBREuIBCgtBQUFCZEtodmQwURILQUFBQmRLaHZkMFEaDQoJdGV4dC9odG1sEgAiDgoKdGV4dC9wbGFpbhIAKhsiFTExODI1MDgwODQ5NDgzMTExODA3NSgAOAAwnf7vvNEyOOHf8LzRMkpICiRhcHBsaWNhdGlvbi92bmQuZ29vZ2xlLWFwcHMuZG9jcy5tZHMaIMLX2uQBGgoYCgkKAy4gVBABGAASCQoDLCB0EAEYABgBWgxnMWV4Zjh4ZHcweDRyAiAAeACCARRzdWdnZXN0Lmt3cXJseGhpaWs0epoBBggAEAAYABid/u+80TIg4d/wvNEyQhRzdWdnZXN0Lmt3cXJseGhpaWs0eiKSAgoLQUFBQmRLaHZkMTQS3gEKC0FBQUJkS2h2ZDE0EgtBQUFCZEtodmQxNBoNCgl0ZXh0L2h0bWwSACIOCgp0ZXh0L3BsYWluEgAqGyIVMTE4MjUwODA4NDk0ODMxMTE4MDc1KAA4ADCi4Yi90TI44+mIvdEySkQKJGFwcGxpY2F0aW9uL3ZuZC5nb29nbGUtYXBwcy5kb2NzLm1kcxocwtfa5AEWChQKBwoBZBABGAASBwoBRBABGAAYAVoMY3E1Nm1vemU1OGE5cgIgAHgAggEUc3VnZ2VzdC52b2JnbXU4eWR6dWGaAQYIABAAGAAYouGIvdEyIOPpiL3RMkIUc3VnZ2VzdC52b2JnbXU4eWR6dWEilQIKC0FBQUJkS2h2ZDN3EuEBCgtBQUFCZEtodmQzdxILQUFBQmRLaHZkM3caDQoJdGV4dC9odG1sEgAiDgoKdGV4dC9wbGFpbhIAKhsiFTExODI1MDgwODQ5NDgzMTExODA3NSgAOAAwgK69vdEyOMK+vb3RMkpHCiRhcHBsaWNhdGlvbi92bmQuZ29vZ2xlLWFwcHMuZG9jcy5tZHMaH8LX2uQBGQoXCgoKBE9uIHQQARgAEgcKAVQQARgAGAFaDHZodXBvam9ucXdrY3ICIAB4AIIBFHN1Z2dlc3QudDE0ZzRobHppb2VkmgEGCAAQABgAGICuvb3RMiDCvr290TJCFHN1Z2dlc3QudDE0ZzRobHppb2VkIpICCgtBQUFCZEtodmQ0WRLeAQoLQUFBQmRLaHZkNFkSC0FBQUJkS2h2ZDRZGg0KCXRleHQvaHRtbBIAIg4KCnRleHQvcGxhaW4SACobIhUxMTgyNTA4MDg0OTQ4MzExMTgwNzUoADgAMLbL0L3RMjjZ09C90TJKRAokYXBwbGljYXRpb24vdm5kLmdvb2dsZS1hcHBzLmRvY3MubWRzGhzC19rkARYKFAoHCgEsEAEYABIHCgEpEAEYABgBWgxrODExNXVzanBkdjFyAiAAeACCARRzdWdnZXN0LnZsd3FocWhxZWNkZZoBBggAEAAYABi2y9C90TIg2dPQvdEyQhRzdWdnZXN0LnZsd3FocWhxZWNkZSKLAgoLQUFBQmRLaHZkMFUS1wEKC0FBQUJkS2h2ZDBVEgtBQUFCZEtodmQwVRoNCgl0ZXh0L2h0bWwSACIOCgp0ZXh0L3BsYWluEgAqGyIVMTE4MjUwODA4NDk0ODMxMTE4MDc1KAA4ADCppfG80TI4nrDxvNEySj0KJGFwcGxpY2F0aW9uL3ZuZC5nb29nbGUtYXBwcy5kb2NzLm1kcxoVwtfa5AEPGg0KCQoDb25lEAEYABABWgxqYXQ1bmx6MXRoZmtyAiAAeACCARRzdWdnZXN0LmR0eTFwdjVjbGp5M5oBBggAEAAYABippfG80TIgnrDxvNEyQhRzdWdnZXN0LmR0eTFwdjVjbGp5MyKSAgoLQUFBQmRLaHZkMTgS3gEKC0FBQUJkS2h2ZDE4EgtBQUFCZEtodmQxOBoNCgl0ZXh0L2h0bWwSACIOCgp0ZXh0L3BsYWluEgAqGyIVMTE4MjUwODA4NDk0ODMxMTE4MDc1KAA4ADDS+oi90TI44IGJvdEySkQKJGFwcGxpY2F0aW9uL3ZuZC5nb29nbGUtYXBwcy5kb2NzLm1kcxocwtfa5AEWChQKBwoBYhABGAASBwoBQhABGAAYAVoMd3J2eDBxa3FmZDFocgIgAHgAggEUc3VnZ2VzdC41M2pjencxdzJrMmOaAQYIABAAGAAY0vqIvdEyIOCBib3RMkIUc3VnZ2VzdC41M2pjencxdzJrMmMiiQIKC0FBQUJkS2h2ZDBZEtUBCgtBQUFCZEtodmQwWRILQUFBQmRLaHZkMFkaDQoJdGV4dC9odG1sEgAiDgoKdGV4dC9wbGFpbhIAKhsiFTExODI1MDgwODQ5NDgzMTExODA3NSgAOAAw3t7xvNEyOMrm8bzRMko7CiRhcHBsaWNhdGlvbi92bmQuZ29vZ2xlLWFwcHMuZG9jcy5tZHMaE8LX2uQBDRoLCgcKASwQARgAEAFaDDRhdnlyMzlvN3B3bnICIAB4AIIBFHN1Z2dlc3QuZWhkNHZueWU0dTVkmgEGCAAQABgAGN7e8bzRMiDK5vG80TJCFHN1Z2dlc3QuZWhkNHZueWU0dTVkIrgCCgtBQUFCZEtodmR6YxKFAgoLQUFBQmRLaHZkemMSC0FBQUJkS2h2ZHpjGg0KCXRleHQvaHRtbBIAIg4KCnRleHQvcGxhaW4SACobIhUxMTgyNTA4MDg0OTQ4MzExMTgwNzUoADgAMP712rzRMjjXpd680TJKbAokYXBwbGljYXRpb24vdm5kLmdvb2dsZS1hcHBzLmRvY3MubWRzGkTC19rkAT4KPAoQCgpUaGUgYXV0aG9yEAEYABImCiBUaGUgc2FtZSBzdHVkeSBieSBBZm9sYWJpIGV0IGFsLhABGAAYAVoMZ2pvZmxiZm1lNGRocgIgAHgAggETc3VnZ2VzdC43ZnpxOHBjOTJ4bpoBBggAEAAYABj+9dq80TIg16XevNEyQhNzdWdnZXN0LjdmenE4cGM5MnhuIosCCgtBQUFCZEtodmQ0YxLXAQoLQUFBQmRLaHZkNGMSC0FBQUJkS2h2ZDRjGg0KCXRleHQvaHRtbBIAIg4KCnRleHQvcGxhaW4SACobIhUxMTgyNTA4MDg0OTQ4MzExMTgwNzUoADgAMLqB0b3RMjjfiNG90TJKPQokYXBwbGljYXRpb24vdm5kLmdvb2dsZS1hcHBzLmRvY3MubWRzGhXC19rkAQ8aDQoJCgN0aGUQARgAEAFaDGlqemxpcG9yM3FvOHICIAB4AIIBFHN1Z2dlc3QubnJtcGV1b2kxemZvmgEGCAAQABgAGLqB0b3RMiDfiNG90TJCFHN1Z2dlc3QubnJtcGV1b2kxemZvIokCCgtBQUFCZEtodmQxQRLVAQoLQUFBQmRLaHZkMUESC0FBQUJkS2h2ZDFBGg0KCXRleHQvaHRtbBIAIg4KCnRleHQvcGxhaW4SACobIhUxMTgyNTA4MDg0OTQ4MzExMTgwNzUoADgAMOOv+LzRMjjjr/i80TJKOwokYXBwbGljYXRpb24vdm5kLmdvb2dsZS1hcHBzLmRvY3MubWRzGhPC19rkAQ0aCwoHCgEsEAEYABABWgx1OW56ZnhvMnR5cTFyAiAAeACCARRzdWdnZXN0Lm1nZnppYmd1bnByMpoBBggAEAAYABjjr/i80TIg46/4vNEyQhRzdWdnZXN0Lm1nZnppYmd1bnByMiKeAgoLQUFBQmRLaHZkemsS6gEKC0FBQUJkS2h2ZHprEgtBQUFCZEtodmR6axoNCgl0ZXh0L2h0bWwSACIOCgp0ZXh0L3BsYWluEgAqGyIVMTE4MjUwODA4NDk0ODMxMTE4MDc1KAA4ADDQ8N680TI4vpPfvNEySlAKJGFwcGxpY2F0aW9uL3ZuZC5nb29nbGUtYXBwcy5kb2NzLm1kcxoowtfa5AEiEiAKHAoWKEFmb2xhYmkgZXQgYWwuLCAyMDIxKRABGAAQAVoMZzRnZDE2M2g1dWowcgIgAHgAggEUc3VnZ2VzdC5lZ3lydXFyd2VhM2aaAQYIABAAGAAY0PDevNEyIL6T37zRMkIUc3VnZ2VzdC5lZ3lydXFyd2VhM2YiqwIKC0FBQUJkS2h2ZDFFEvcBCgtBQUFCZEtodmQxRRILQUFBQmRLaHZkMUUaDQoJdGV4dC9odG1sEgAiDgoKdGV4dC9wbGFpbhIAKhsiFTExODI1MDgwODQ5NDgzMTExODA3NSgAOAAwxMn4vNEyONX0+LzRMkpdCiRhcHBsaWNhdGlvbi92bmQuZ29vZ2xlLWFwcHMuZG9jcy5tZHMaNcLX2uQBLwotChUKD2FuZCBwbGFudC1iYXNlZBABGAASEgoMcGxhbnRzLWJhc2VkEAEYABgBWgxsOHd3cmtvODNpNnlyAiAAeACCARRzdWdnZXN0Lm1nZm05MXk5b3EwcJoBBggAEAAYABjEyfi80TIg1fT4vNEyQhRzdWdnZXN0Lm1nZm05MXk5b3EwcCKTAgoLQUFBQmRLaHZkem8S3wEKC0FBQUJkS2h2ZHpvEgtBQUFCZEtodmR6bxoNCgl0ZXh0L2h0bWwSACIOCgp0ZXh0L3BsYWluEgAqGyIVMTE4MjUwODA4NDk0ODMxMTE4MDc1KAA4ADCei+C80TI48Z7gvNEySkUKJGFwcGxpY2F0aW9uL3ZuZC5nb29nbGUtYXBwcy5kb2NzLm1kcxodwtfa5AEXChUKBwoBcxABGAASCAoCYWwQARgAGAFaDHdsaHV3Zmt6dXN6OHICIAB4AIIBFHN1Z2dlc3Qud2s5MGFtaHJvcmtxmgEGCAAQABgAGJ6L4LzRMiDxnuC80TJCFHN1Z2dlc3Qud2s5MGFtaHJvcmtxIokCCgtBQUFCZEtodmQwZxLVAQoLQUFBQmRLaHZkMGcSC0FBQUJkS2h2ZDBnGg0KCXRleHQvaHRtbBIAIg4KCnRleHQvcGxhaW4SACobIhUxMTgyNTA4MDg0OTQ4MzExMTgwNzUoADgAMNCJ8rzRMjihlPK80TJKPAokYXBwbGljYXRpb24vdm5kLmdvb2dsZS1hcHBzLmRvY3MubWRzGhTC19rkAQ4aDAoICgJ0bxABGAAQAVoLZW95Z3VxbGVmeXpyAiAAeACCARRzdWdnZXN0LnBxd2Jxb3dqM2llNJoBBggAEAAYABjQifK80TIgoZTyvNEyQhRzdWdnZXN0LnBxd2Jxb3dqM2llNCKYAgoLQUFBQmRLaHZkenMS5AEKC0FBQUJkS2h2ZHpzEgtBQUFCZEtodmR6cxoNCgl0ZXh0L2h0bWwSACIOCgp0ZXh0L3BsYWluEgAqGyIVMTE4MjUwODA4NDk0ODMxMTE4MDc1KAA4ADCgzOO80TI46tXjvNEySkoKJGFwcGxpY2F0aW9uL3ZuZC5nb29nbGUtYXBwcy5kb2NzLm1kcxoiwtfa5AEcChoKCgoEV2hhdBABGAASCgoEd2hhdBABGAAYAVoMaGF1cGRhNXR4am9ocgIgAHgAggEUc3VnZ2VzdC4yeTZrMGhuY2V6NHCaAQYIABAAGAAYoMzjvNEyIOrV47zRMkIUc3VnZ2VzdC4yeTZrMGhuY2V6NHAilgIKC0FBQUJkS2h2ZDBrEuIBCgtBQUFCZEtodmQwaxILQUFBQmRLaHZkMGsaDQoJdGV4dC9odG1sEgAiDgoKdGV4dC9wbGFpbhIAKhsiFTExODI1MDgwODQ5NDgzMTExODA3NSgAOAAwv7vyvNEyONH88rzRMkpICiRhcHBsaWNhdGlvbi92bmQuZ29vZ2xlLWFwcHMuZG9jcy5tZHMaIMLX2uQBGgoYCgoKBHRoYXQQARgAEggKAnRvEAEYABgBWgxrc3dhd3N2N3I2djZyAiAAeACCARRzdWdnZXN0LmhiMWp6M3lydmo4aZoBBggAEAAYABi/u/K80TIg0fzyvNEyQhRzdWdnZXN0LmhiMWp6M3lydmo4aSKJAgoLQUFBQmRLaHZkMU0S1QEKC0FBQUJkS2h2ZDFNEgtBQUFCZEtodmQxTRoNCgl0ZXh0L2h0bWwSACIOCgp0ZXh0L3BsYWluEgAqGyIVMTE4MjUwODA4NDk0ODMxMTE4MDc1KAA4ADC4u/m80TI4sMP5vNEySjsKJGFwcGxpY2F0aW9uL3ZuZC5nb29nbGUtYXBwcy5kb2NzLm1kcxoTwtfa5AENGgsKBwoBLBABGAAQAVoMaHRpZ2Vsd2JkZ2JrcgIgAHgAggEUc3VnZ2VzdC5jbDhxaGFnbmRkdjWaAQYIABAAGAAYuLv5vNEyILDD+bzRMkIUc3VnZ2VzdC5jbDhxaGFnbmRkdjUilwIKC0FBQUJkS2h2ZHg0EuMBCgtBQUFCZEtodmR4NBILQUFBQmRLaHZkeDQaDQoJdGV4dC9odG1sEgAiDgoKdGV4dC9wbGFpbhIAKhsiFTExODI1MDgwODQ5NDgzMTExODA3NSgAOAAwlPS0vNEyOMb8tLzRMkpJCiRhcHBsaWNhdGlvbi92bmQuZ29vZ2xlLWFwcHMuZG9jcy5tZHMaIcLX2uQBGwoZCgoKBDgga2cQARgAEgkKAzhrZxABGAAYAVoMcDJraXFrMnJ0NWg0cgIgAHgAggEUc3VnZ2VzdC5uZ3pza3B4NHVxeTCaAQYIABAAGAAYlPS0vNEyIMb8tLzRMkIUc3VnZ2VzdC5uZ3pza3B4NHVxeTAiqgIKC0FBQUJkS2h2ZHp3EvYBCgtBQUFCZEtodmR6dxILQUFBQmRLaHZkencaDQoJdGV4dC9odG1sEgAiDgoKdGV4dC9wbGFpbhIAKhsiFTExODI1MDgwODQ5NDgzMTExODA3NSgAOAAws8nlvNEyOKac5rzRMkpcCiRhcHBsaWNhdGlvbi92bmQuZ29vZ2xlLWFwcHMuZG9jcy5tZHMaNMLX2uQBLgosCgwKBmV0IGFsLhABGAASGgoULEdvdmluZGFzYW15LCBGYXdvbGUQARgAGAFaDHlodnlvd2JlZ2hnaHICIAB4AIIBFHN1Z2dlc3QubTNkeGI4NWsyaThzmgEGCAAQABgAGLPJ5bzRMiCmnOa80TJCFHN1Z2dlc3QubTNkeGI4NWsyaThzIpICCgtBQUFCZEtodmQyMBLeAQoLQUFBQmRLaHZkMjASC0FBQUJkS2h2ZDIwGg0KCXRleHQvaHRtbBIAIg4KCnRleHQvcGxhaW4SACobIhUxMTgyNTA4MDg0OTQ4MzExMTgwNzUoADgAMPOjob3RMjjer6G90TJKRAokYXBwbGljYXRpb24vdm5kLmdvb2dsZS1hcHBzLmRvY3MubWRzGhzC19rkARYKFAoHCgFzEAEYABIHCgFkEAEYABgBWgw4dXY1MDVzNHRmcjFyAiAAeACCARRzdWdnZXN0LmVxbDZtYmZpM25idZoBBggAEAAYABjzo6G90TIg3q+hvdEyQhRzdWdnZXN0LmVxbDZtYmZpM25idSKfAgoLQUFBQmRLaHZkMG8S6wEKC0FBQUJkS2h2ZDBvEgtBQUFCZEtodmQwbxoNCgl0ZXh0L2h0bWwSACIOCgp0ZXh0L3BsYWluEgAqGyIVMTE4MjUwODA4NDk0ODMxMTE4MDc1KAA4ADCxk/O80TI48ZrzvNEySlEKJGFwcGxpY2F0aW9uL3ZuZC5nb29nbGUtYXBwcy5kb2NzLm1kcxopwtfa5AEjCiEKDgoIaW5jbHVkZXMQARgAEg0KB2luY2x1ZGUQARgAGAFaDHN6M2t4MTR2em0yMHICIAB4AIIBFHN1Z2dlc3QuOG9udWVyZHh0eTR3mgEGCAAQABgAGLGT87zRMiDxmvO80TJCFHN1Z2dlc3QuOG9udWVyZHh0eTR3IosCCgtBQUFCZEtodmQxURLXAQoLQUFBQmRLaHZkMVESC0FBQUJkS2h2ZDFRGg0KCXRleHQvaHRtbBIAIg4KCnRleHQvcGxhaW4SACobIhUxMTgyNTA4MDg0OTQ4MzExMTgwNzUoADgAMMKa+rzRMjiDo/q80TJKPQokYXBwbGljYXRpb24vdm5kLmdvb2dsZS1hcHBzLmRvY3MubWRzGhXC19rkAQ8aDQoJCgN0aGUQARgAEAFaDHJweThqMnZycTI3cnICIAB4AIIBFHN1Z2dlc3QuOTExenFnMTF6cWlxmgEGCAAQABgAGMKa+rzRMiCDo/q80TJCFHN1Z2dlc3QuOTExenFnMTF6cWlxIokCCgtBQUFCZEtodmQyNBLVAQoLQUFBQmRLaHZkMjQSC0FBQUJkS2h2ZDI0Gg0KCXRleHQvaHRtbBIAIg4KCnRleHQvcGxhaW4SACobIhUxMTgyNTA4MDg0OTQ4MzExMTgwNzUoADgAMIGyor3RMjiEuqK90TJKOwokYXBwbGljYXRpb24vdm5kLmdvb2dsZS1hcHBzLmRvY3MubWRzGhPC19rkAQ0aCwoHCgEsEAEYABABWgxhdWZ1cWtxczh5bjRyAiAAeACCARRzdWdnZXN0Lm43bDYyN2xlN21vMpoBBggAEAAYABiBsqK90TIghLqivdEyQhRzdWdnZXN0Lm43bDYyN2xlN21vMiKkAgoLQUFBQmRLaHZkMjgS8AEKC0FBQUJkS2h2ZDI4EgtBQUFCZEtodmQyOBoNCgl0ZXh0L2h0bWwSACIOCgp0ZXh0L3BsYWluEgAqGyIVMTE4MjUwODA4NDk0ODMxMTE4MDc1KAA4ADDBlaO90TI4tJ2jvdEySlYKJGFwcGxpY2F0aW9uL3ZuZC5nb29nbGUtYXBwcy5kb2NzLm1kcxouwtfa5AEoCiYKEQoLdXNpbmcgYSBmZXcQARgAEg8KCXVzaW5nIGZldxABGAAYAVoMaGhkdzg3djVlNGhpcgIgAHgAggEUc3VnZ2VzdC5vOTJoN2NsNWc1YWmaAQYIABAAGAAYwZWjvdEyILSdo73RMkIUc3VnZ2VzdC5vOTJoN2NsNWc1YWkipgIKC0FBQUJkS2h2ZDB3EvIBCgtBQUFCZEtodmQwdxILQUFBQmRLaHZkMHcaDQoJdGV4dC9odG1sEgAiDgoKdGV4dC9wbGFpbhIAKhsiFTExODI1MDgwODQ5NDgzMTExODA3NSgAOAAw1Mj0vNEyONup+LzRMkpZCiRhcHBsaWNhdGlvbi92bmQuZ29vZ2xlLWFwcHMuZG9jcy5tZHMaMcLX2uQBKwopChUKDy4gVGhlc2UgaW5jbHVkZRABGAASDgoIdGhleSBhcmUQARgAGAFaC3JrdzhlMnJwcXZncgIgAHgAggEUc3VnZ2VzdC5wbmZweWQ2MXVuMjmaAQYIABAAGAAY1Mj0vNEyINup+LzRMkIUc3VnZ2VzdC5wbmZweWQ2MXVuMjkikgIKC0FBQUJkS2h2ZDJBEt4BCgtBQUFCZEtodmQyQRILQUFBQmRLaHZkMkEaDQoJdGV4dC9odG1sEgAiDgoKdGV4dC9wbGFpbhIAKhsiFTExODI1MDgwODQ5NDgzMTExODA3NSgAOAAw1pyJvdEyOMWzib3RMkpECiRhcHBsaWNhdGlvbi92bmQuZ29vZ2xlLWFwcHMuZG9jcy5tZHMaHMLX2uQBFgoUCgcKAXAQARgAEgcKAVAQARgAGAFaDHNqeThoaWQxMXJrMXICIAB4AIIBFHN1Z2dlc3QuZzUyMzZpdjZ6cTMymgEGCAAQABgAGNacib3RMiDFs4m90TJCFHN1Z2dlc3QuZzUyMzZpdjZ6cTMyOABqJwoUc3VnZ2VzdC5pcGJydTkxcnlvYTgSD253YWdibyBlemVidWlyb2onChRzdWdnZXN0LjZ2bjczZm1jdmVlMxIPbndhZ2JvIGV6ZWJ1aXJvaicKFHN1Z2dlc3QuaW1mM2NzMnNkOW9sEg9ud2FnYm8gZXplYnVpcm9qJwoUc3VnZ2VzdC5zdXZudWk1OXRvZ24SD253YWdibyBlemVidWlyb2onChRzdWdnZXN0Ljg4bG1veDMzOG0ydBIPbndhZ2JvIGV6ZWJ1aXJvaicKFHN1Z2dlc3QuZ25rNzhwN3Npa213Eg9ud2FnYm8gZXplYnVpcm9qJwoUc3VnZ2VzdC4yMGp6OWllMno3eXUSD253YWdibyBlemVidWlyb2onChRzdWdnZXN0LmdlZ3psMWEyM245aRIPbndhZ2JvIGV6ZWJ1aXJvaicKFHN1Z2dlc3QuODd1M2V5dmRnYjAyEg9ud2FnYm8gZXplYnVpcm9qJwoUc3VnZ2VzdC54MTNjeHl1YjU4bmsSD253YWdibyBlemVidWlyb2onChRzdWdnZXN0Lndic3h1YnI1bW1zbBIPbndhZ2JvIGV6ZWJ1aXJvaicKFHN1Z2dlc3QudjRyZ2RnamRrczl2Eg9ud2FnYm8gZXplYnVpcm9qJQoSc3VnZ2VzdC5zcHZxY2lrY2tnEg9ud2FnYm8gZXplYnVpcm9qJwoUc3VnZ2VzdC5iMWl4ZWN4ZTg4aGQSD253YWdibyBlemVidWlyb2onChRzdWdnZXN0LjR3M2lvaDcwMmE5NhIPbndhZ2JvIGV6ZWJ1aXJvaicKFHN1Z2dlc3QuNWY3emx2djJvN3luEg9ud2FnYm8gZXplYnVpcm9qJwoUc3VnZ2VzdC40cTAyZTVpNzhtN2ESD253YWdibyBlemVidWlyb2onChRzdWdnZXN0Lm1iYTZjc3poMHN0YRIPbndhZ2JvIGV6ZWJ1aXJvaicKFHN1Z2dlc3Qua3FqaWVibGp4dGVvEg9ud2FnYm8gZXplYnVpcm9qJwoUc3VnZ2VzdC45aGV6enBqcXpwcm4SD253YWdibyBlemVidWlyb2onChRzdWdnZXN0LjRtdHB4ZW9hNmpoMxIPbndhZ2JvIGV6ZWJ1aXJvaicKFHN1Z2dlc3QuMXRrcThsb21obHAzEg9ud2FnYm8gZXplYnVpcm9qJwoUc3VnZ2VzdC55bno4bDZoejF0NnUSD253YWdibyBlemVidWlyb2onChRzdWdnZXN0LjQxM2Iwa2xheDJvchIPbndhZ2JvIGV6ZWJ1aXJvaicKFHN1Z2dlc3QucDF3NmE4M3A4Z2ptEg9ud2FnYm8gZXplYnVpcm9qJwoUc3VnZ2VzdC5hNnI3dmpocTZ4aXUSD253YWdibyBlemVidWlyb2onChRzdWdnZXN0LnduZ21zN3dpNzd6NBIPbndhZ2JvIGV6ZWJ1aXJvaicKFHN1Z2dlc3QucmZsY200bDJ0MTE1Eg9ud2FnYm8gZXplYnVpcm9qJwoUc3VnZ2VzdC5nNHkwcGUxbmkxN3MSD253YWdibyBlemVidWlyb2onChRzdWdnZXN0LjI3MGlwanRwY3ZieBIPbndhZ2JvIGV6ZWJ1aXJvaicKFHN1Z2dlc3QuczNsczhtbWY4Y3B6Eg9ud2FnYm8gZXplYnVpcm9qJwoUc3VnZ2VzdC53amltemNncWVsaTcSD253YWdibyBlemVidWlyb2onChRzdWdnZXN0Lnh3dzNlaW5sMGpvORIPbndhZ2JvIGV6ZWJ1aXJvaicKFHN1Z2dlc3QucjVyZ2kwcGsyb2FlEg9ud2FnYm8gZXplYnVpcm9qJwoUc3VnZ2VzdC5kMjk2YW82Nzgyb20SD253YWdibyBlemVidWlyb2onChRzdWdnZXN0LmE3Nm55ZnFrNnl5ahIPbndhZ2JvIGV6ZWJ1aXJvaicKFHN1Z2dlc3QudXBvcnc1aTFvbGtiEg9ud2FnYm8gZXplYnVpcm9qJwoUc3VnZ2VzdC4xeGw5bDJmcmpmb3ISD253YWdibyBlemVidWlyb2onChRzdWdnZXN0LmRqeHY1eWZnazh1YxIPbndhZ2JvIGV6ZWJ1aXJvaicKFHN1Z2dlc3Quamc5MDVvYW84bWQyEg9ud2FnYm8gZXplYnVpcm9qJwoUc3VnZ2VzdC5iMXJ0em1hM2lkcHcSD253YWdibyBlemVidWlyb2onChRzdWdnZXN0LmI4cmppZWxnb295OBIPbndhZ2JvIGV6ZWJ1aXJvaicKFHN1Z2dlc3QuN2U4N3hxbXc4MGpxEg9ud2FnYm8gZXplYnVpcm9qJwoUc3VnZ2VzdC42M3BjM2JtNWtpYXkSD253YWdibyBlemVidWlyb2onChRzdWdnZXN0LnB3ZzJ5eGh3YWJuORIPbndhZ2JvIGV6ZWJ1aXJvaicKFHN1Z2dlc3QubzE2Z29wNW03bmR4Eg9ud2FnYm8gZXplYnVpcm9qJwoUc3VnZ2VzdC44YnBtZmdpZm55cWESD253YWdibyBlemVidWlyb2onChRzdWdnZXN0Lnd5NGIzem43Z2E5axIPbndhZ2JvIGV6ZWJ1aXJvaicKFHN1Z2dlc3Qua3dxcmx4aGlpazR6Eg9ud2FnYm8gZXplYnVpcm9qJwoUc3VnZ2VzdC52b2JnbXU4eWR6dWESD253YWdibyBlemVidWlyb2onChRzdWdnZXN0LnQxNGc0aGx6aW9lZBIPbndhZ2JvIGV6ZWJ1aXJvaicKFHN1Z2dlc3Qudmx3cWhxaHFlY2RlEg9ud2FnYm8gZXplYnVpcm9qJwoUc3VnZ2VzdC5kdHkxcHY1Y2xqeTMSD253YWdibyBlemVidWlyb2onChRzdWdnZXN0LjUzamN6dzF3MmsyYxIPbndhZ2JvIGV6ZWJ1aXJvaicKFHN1Z2dlc3QuZWhkNHZueWU0dTVkEg9ud2FnYm8gZXplYnVpcm9qJgoTc3VnZ2VzdC43ZnpxOHBjOTJ4bhIPbndhZ2JvIGV6ZWJ1aXJvaicKFHN1Z2dlc3QubnJtcGV1b2kxemZvEg9ud2FnYm8gZXplYnVpcm9qJwoUc3VnZ2VzdC5tZ2Z6aWJndW5wcjISD253YWdibyBlemVidWlyb2onChRzdWdnZXN0LmVneXJ1cXJ3ZWEzZhIPbndhZ2JvIGV6ZWJ1aXJvaicKFHN1Z2dlc3QubWdmbTkxeTlvcTBwEg9ud2FnYm8gZXplYnVpcm9qJwoUc3VnZ2VzdC53azkwYW1ocm9ya3ESD253YWdibyBlemVidWlyb2onChRzdWdnZXN0LnBxd2Jxb3dqM2llNBIPbndhZ2JvIGV6ZWJ1aXJvaicKFHN1Z2dlc3QuMnk2azBobmNlejRwEg9ud2FnYm8gZXplYnVpcm9qJwoUc3VnZ2VzdC5oYjFqejN5cnZqOGkSD253YWdibyBlemVidWlyb2onChRzdWdnZXN0LmNsOHFoYWduZGR2NRIPbndhZ2JvIGV6ZWJ1aXJvaicKFHN1Z2dlc3Qubmd6c2tweDR1cXkwEg9ud2FnYm8gZXplYnVpcm9qJwoUc3VnZ2VzdC5tM2R4Yjg1azJpOHMSD253YWdibyBlemVidWlyb2onChRzdWdnZXN0LmVxbDZtYmZpM25idRIPbndhZ2JvIGV6ZWJ1aXJvaicKFHN1Z2dlc3QuOG9udWVyZHh0eTR3Eg9ud2FnYm8gZXplYnVpcm9qJwoUc3VnZ2VzdC45MTF6cWcxMXpxaXESD253YWdibyBlemVidWlyb2onChRzdWdnZXN0Lm43bDYyN2xlN21vMhIPbndhZ2JvIGV6ZWJ1aXJvaicKFHN1Z2dlc3QubzkyaDdjbDVnNWFpEg9ud2FnYm8gZXplYnVpcm9qJwoUc3VnZ2VzdC5wbmZweWQ2MXVuMjkSD253YWdibyBlemVidWlyb2onChRzdWdnZXN0Lmc1MjM2aXY2enEzMhIPbndhZ2JvIGV6ZWJ1aXJvciExZ2s0ZUhwM19UWWJlQTMtQndfNlBuNF9rNmFsMTlrZV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FF46329-22F7-4552-BD76-11188750ED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TotalTime>
  <Pages>36</Pages>
  <Words>8525</Words>
  <Characters>48596</Characters>
  <Application>Microsoft Office Word</Application>
  <DocSecurity>0</DocSecurity>
  <Lines>404</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Jide Shari</dc:creator>
  <cp:lastModifiedBy>Editor-1183</cp:lastModifiedBy>
  <cp:revision>43</cp:revision>
  <dcterms:created xsi:type="dcterms:W3CDTF">2026-02-24T10:55:00Z</dcterms:created>
  <dcterms:modified xsi:type="dcterms:W3CDTF">2026-03-07T12:32:00Z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812b9642e772a04c0ee8b78d2c1ff2f9029f5c8b83ee91ad529d6ce8ea6801c2</vt:lpwstr>
  </property>
  <property fmtid="{D5CDD505-2E9C-101B-9397-08002B2CF9AE}" pid="3" name="Mendeley Citation Style_1">
    <vt:lpwstr>http://www.zotero.org/styles/apa</vt:lpwstr>
  </property>
  <property fmtid="{D5CDD505-2E9C-101B-9397-08002B2CF9AE}" pid="4" name="Mendeley Document_1">
    <vt:lpwstr>True</vt:lpwstr>
  </property>
  <property fmtid="{D5CDD505-2E9C-101B-9397-08002B2CF9AE}" pid="5" name="Mendeley Recent Style Id 0_1">
    <vt:lpwstr>http://www.zotero.org/styles/american-political-science-association</vt:lpwstr>
  </property>
  <property fmtid="{D5CDD505-2E9C-101B-9397-08002B2CF9AE}" pid="6" name="Mendeley Recent Style Id 1_1">
    <vt:lpwstr>http://www.zotero.org/styles/apa</vt:lpwstr>
  </property>
  <property fmtid="{D5CDD505-2E9C-101B-9397-08002B2CF9AE}" pid="7" name="Mendeley Recent Style Id 2_1">
    <vt:lpwstr>http://www.zotero.org/styles/american-sociological-association</vt:lpwstr>
  </property>
  <property fmtid="{D5CDD505-2E9C-101B-9397-08002B2CF9AE}" pid="8" name="Mendeley Recent Style Id 3_1">
    <vt:lpwstr>http://www.zotero.org/styles/chicago-author-date</vt:lpwstr>
  </property>
  <property fmtid="{D5CDD505-2E9C-101B-9397-08002B2CF9AE}" pid="9" name="Mendeley Recent Style Id 4_1">
    <vt:lpwstr>http://www.zotero.org/styles/harvard-cite-them-right</vt:lpwstr>
  </property>
  <property fmtid="{D5CDD505-2E9C-101B-9397-08002B2CF9AE}" pid="10" name="Mendeley Recent Style Id 5_1">
    <vt:lpwstr>http://www.zotero.org/styles/ieee</vt:lpwstr>
  </property>
  <property fmtid="{D5CDD505-2E9C-101B-9397-08002B2CF9AE}" pid="11" name="Mendeley Recent Style Id 6_1">
    <vt:lpwstr>http://www.zotero.org/styles/modern-humanities-research-association</vt:lpwstr>
  </property>
  <property fmtid="{D5CDD505-2E9C-101B-9397-08002B2CF9AE}" pid="12" name="Mendeley Recent Style Id 7_1">
    <vt:lpwstr>http://www.zotero.org/styles/modern-language-association</vt:lpwstr>
  </property>
  <property fmtid="{D5CDD505-2E9C-101B-9397-08002B2CF9AE}" pid="13" name="Mendeley Recent Style Id 8_1">
    <vt:lpwstr>http://www.zotero.org/styles/nature</vt:lpwstr>
  </property>
  <property fmtid="{D5CDD505-2E9C-101B-9397-08002B2CF9AE}" pid="14" name="Mendeley Recent Style Id 9_1">
    <vt:lpwstr>http://www.zotero.org/styles/turabian-notes-bibliography-subsequent-ibid</vt:lpwstr>
  </property>
  <property fmtid="{D5CDD505-2E9C-101B-9397-08002B2CF9AE}" pid="15" name="Mendeley Recent Style Name 0_1">
    <vt:lpwstr>American Political Science Association</vt:lpwstr>
  </property>
  <property fmtid="{D5CDD505-2E9C-101B-9397-08002B2CF9AE}" pid="16" name="Mendeley Recent Style Name 1_1">
    <vt:lpwstr>American Psychological Association 7th edition</vt:lpwstr>
  </property>
  <property fmtid="{D5CDD505-2E9C-101B-9397-08002B2CF9AE}" pid="17" name="Mendeley Recent Style Name 2_1">
    <vt:lpwstr>American Sociological Association 6th/7th edition</vt:lpwstr>
  </property>
  <property fmtid="{D5CDD505-2E9C-101B-9397-08002B2CF9AE}" pid="18" name="Mendeley Recent Style Name 3_1">
    <vt:lpwstr>Chicago Manual of Style 18th edition (author-date)</vt:lpwstr>
  </property>
  <property fmtid="{D5CDD505-2E9C-101B-9397-08002B2CF9AE}" pid="19" name="Mendeley Recent Style Name 4_1">
    <vt:lpwstr>Cite Them Right 12th edition - Harvard</vt:lpwstr>
  </property>
  <property fmtid="{D5CDD505-2E9C-101B-9397-08002B2CF9AE}" pid="20" name="Mendeley Recent Style Name 5_1">
    <vt:lpwstr>IEEE</vt:lpwstr>
  </property>
  <property fmtid="{D5CDD505-2E9C-101B-9397-08002B2CF9AE}" pid="21" name="Mendeley Recent Style Name 6_1">
    <vt:lpwstr>Modern Humanities Research Association 3rd edition (note with bibliography)</vt:lpwstr>
  </property>
  <property fmtid="{D5CDD505-2E9C-101B-9397-08002B2CF9AE}" pid="22" name="Mendeley Recent Style Name 7_1">
    <vt:lpwstr>Modern Language Association 9th edition (in-text citations)</vt:lpwstr>
  </property>
  <property fmtid="{D5CDD505-2E9C-101B-9397-08002B2CF9AE}" pid="23" name="Mendeley Recent Style Name 8_1">
    <vt:lpwstr>Nature</vt:lpwstr>
  </property>
  <property fmtid="{D5CDD505-2E9C-101B-9397-08002B2CF9AE}" pid="24" name="Mendeley Recent Style Name 9_1">
    <vt:lpwstr>Turabian 9th edition (notes and bibliography, subsequent ibid.)</vt:lpwstr>
  </property>
  <property fmtid="{D5CDD505-2E9C-101B-9397-08002B2CF9AE}" pid="25" name="Mendeley Unique User Id_1">
    <vt:lpwstr>235c99f2-684e-3906-895d-8ee17f409500</vt:lpwstr>
  </property>
</Properties>
</file>