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1F9D" w14:textId="357CBACB" w:rsidR="00392208" w:rsidRPr="00AE4E1B" w:rsidRDefault="00166415">
      <w:pPr>
        <w:rPr>
          <w:rFonts w:ascii="Times New Roman" w:hAnsi="Times New Roman" w:cs="Times New Roman"/>
          <w:b/>
          <w:bCs/>
          <w:sz w:val="24"/>
          <w:szCs w:val="24"/>
        </w:rPr>
      </w:pPr>
      <w:r w:rsidRPr="00AE4E1B">
        <w:rPr>
          <w:rFonts w:ascii="Times New Roman" w:hAnsi="Times New Roman" w:cs="Times New Roman"/>
          <w:b/>
          <w:bCs/>
          <w:sz w:val="24"/>
          <w:szCs w:val="24"/>
        </w:rPr>
        <w:t xml:space="preserve">Analyzing the Impact of AfCFTA on Product Diversification: The Mediating Role of Non-Tariff Measures </w:t>
      </w:r>
    </w:p>
    <w:p w14:paraId="1F5702A4" w14:textId="77777777" w:rsidR="005C42B0" w:rsidRPr="00AE4E1B" w:rsidRDefault="005C42B0">
      <w:pPr>
        <w:rPr>
          <w:rFonts w:ascii="Times New Roman" w:hAnsi="Times New Roman" w:cs="Times New Roman"/>
          <w:b/>
          <w:bCs/>
          <w:sz w:val="24"/>
          <w:szCs w:val="24"/>
        </w:rPr>
      </w:pPr>
    </w:p>
    <w:p w14:paraId="57861032" w14:textId="34197F0D" w:rsidR="00166415" w:rsidRPr="00AE4E1B" w:rsidRDefault="00166415">
      <w:pPr>
        <w:rPr>
          <w:rFonts w:ascii="Times New Roman" w:hAnsi="Times New Roman" w:cs="Times New Roman"/>
          <w:b/>
          <w:bCs/>
          <w:sz w:val="24"/>
          <w:szCs w:val="24"/>
        </w:rPr>
      </w:pPr>
      <w:r w:rsidRPr="00AE4E1B">
        <w:rPr>
          <w:rFonts w:ascii="Times New Roman" w:hAnsi="Times New Roman" w:cs="Times New Roman"/>
          <w:b/>
          <w:bCs/>
          <w:sz w:val="24"/>
          <w:szCs w:val="24"/>
        </w:rPr>
        <w:t>ABSTRACT</w:t>
      </w:r>
    </w:p>
    <w:p w14:paraId="15DFB81A" w14:textId="6039E9DF" w:rsidR="00064C1D" w:rsidRPr="00AE4E1B" w:rsidRDefault="00064C1D" w:rsidP="00064C1D">
      <w:pPr>
        <w:spacing w:line="360" w:lineRule="auto"/>
        <w:jc w:val="both"/>
        <w:rPr>
          <w:rFonts w:ascii="Times New Roman" w:hAnsi="Times New Roman" w:cs="Times New Roman"/>
          <w:sz w:val="24"/>
          <w:szCs w:val="24"/>
        </w:rPr>
      </w:pPr>
      <w:r w:rsidRPr="00AE4E1B">
        <w:rPr>
          <w:rFonts w:ascii="Times New Roman" w:hAnsi="Times New Roman" w:cs="Times New Roman"/>
          <w:sz w:val="24"/>
          <w:szCs w:val="24"/>
        </w:rPr>
        <w:t xml:space="preserve">This study investigates the causal impact of the African Continental Free Trade Area (AfCFTA) on export product diversification, with particular attention to the role of non-tariff measures (NTMs). While tariff reductions under AfCFTA are expected to stimulate intra-African trade, the persistence of NTMs raises important questions about the extent to which the agreement can drive structural transformation. </w:t>
      </w:r>
      <w:r w:rsidRPr="00AE4E1B">
        <w:rPr>
          <w:rFonts w:ascii="Times New Roman" w:hAnsi="Times New Roman" w:cs="Times New Roman"/>
          <w:sz w:val="24"/>
          <w:szCs w:val="24"/>
          <w:highlight w:val="yellow"/>
        </w:rPr>
        <w:t xml:space="preserve">Using a panel of </w:t>
      </w:r>
      <w:r w:rsidR="005D05CD" w:rsidRPr="00AE4E1B">
        <w:rPr>
          <w:rFonts w:ascii="Times New Roman" w:hAnsi="Times New Roman" w:cs="Times New Roman"/>
          <w:sz w:val="24"/>
          <w:szCs w:val="24"/>
          <w:highlight w:val="yellow"/>
        </w:rPr>
        <w:t xml:space="preserve"> 36  </w:t>
      </w:r>
      <w:r w:rsidRPr="00AE4E1B">
        <w:rPr>
          <w:rFonts w:ascii="Times New Roman" w:hAnsi="Times New Roman" w:cs="Times New Roman"/>
          <w:sz w:val="24"/>
          <w:szCs w:val="24"/>
          <w:highlight w:val="yellow"/>
        </w:rPr>
        <w:t>African countries from 2015 to 2023</w:t>
      </w:r>
      <w:r w:rsidRPr="00AE4E1B">
        <w:rPr>
          <w:rFonts w:ascii="Times New Roman" w:hAnsi="Times New Roman" w:cs="Times New Roman"/>
          <w:sz w:val="24"/>
          <w:szCs w:val="24"/>
        </w:rPr>
        <w:t>, we apply the Synthetic Control Method (SCM) to estimate counterfactual outcomes for treated units. The analysis incorporates NTMs and export volumes as predictors, ensuring a comprehensive assessment of both trade barriers and trade intensity.</w:t>
      </w:r>
    </w:p>
    <w:p w14:paraId="42A66B27" w14:textId="70B5104B" w:rsidR="00064C1D" w:rsidRPr="00AE4E1B" w:rsidRDefault="00064C1D" w:rsidP="00064C1D">
      <w:pPr>
        <w:spacing w:line="360" w:lineRule="auto"/>
        <w:jc w:val="both"/>
        <w:rPr>
          <w:rFonts w:ascii="Times New Roman" w:hAnsi="Times New Roman" w:cs="Times New Roman"/>
          <w:sz w:val="24"/>
          <w:szCs w:val="24"/>
        </w:rPr>
      </w:pPr>
      <w:r w:rsidRPr="00AE4E1B">
        <w:rPr>
          <w:rFonts w:ascii="Times New Roman" w:hAnsi="Times New Roman" w:cs="Times New Roman"/>
          <w:sz w:val="24"/>
          <w:szCs w:val="24"/>
        </w:rPr>
        <w:t xml:space="preserve">Results show that AfCFTA membership increased product diversification by an estimated 9.84 additional products relative to synthetic controls, with placebo tests confirming the robustness of this effect. However, the results also reveal that NTMs act as a mediating factor, dampening but not eliminating the gains from AfCFTA. </w:t>
      </w:r>
    </w:p>
    <w:p w14:paraId="3E38AA11" w14:textId="40F500AD" w:rsidR="00064C1D" w:rsidRPr="00AE4E1B" w:rsidRDefault="00064C1D" w:rsidP="00CB78F1">
      <w:pPr>
        <w:spacing w:line="360" w:lineRule="auto"/>
        <w:jc w:val="both"/>
        <w:rPr>
          <w:rFonts w:ascii="Times New Roman" w:hAnsi="Times New Roman" w:cs="Times New Roman"/>
          <w:sz w:val="24"/>
          <w:szCs w:val="24"/>
        </w:rPr>
      </w:pPr>
      <w:r w:rsidRPr="00AE4E1B">
        <w:rPr>
          <w:rFonts w:ascii="Times New Roman" w:hAnsi="Times New Roman" w:cs="Times New Roman"/>
          <w:sz w:val="24"/>
          <w:szCs w:val="24"/>
        </w:rPr>
        <w:t>The findings highlight that AfCFTA can substantially promote diversification, but its success depends on complementary policies to streamline NTMs.</w:t>
      </w:r>
      <w:r w:rsidR="005D05CD" w:rsidRPr="00AE4E1B">
        <w:rPr>
          <w:rFonts w:ascii="Times New Roman" w:hAnsi="Times New Roman" w:cs="Times New Roman"/>
          <w:sz w:val="24"/>
          <w:szCs w:val="24"/>
        </w:rPr>
        <w:t xml:space="preserve"> </w:t>
      </w:r>
      <w:r w:rsidR="005D05CD" w:rsidRPr="00AE4E1B">
        <w:rPr>
          <w:rFonts w:ascii="Times New Roman" w:hAnsi="Times New Roman" w:cs="Times New Roman"/>
          <w:sz w:val="24"/>
          <w:szCs w:val="24"/>
          <w:highlight w:val="yellow"/>
        </w:rPr>
        <w:t>These results provide important policy insights for African trade policymakers seeking to enhance regional trade integration and support sustainable economic transformation.</w:t>
      </w:r>
      <w:r w:rsidRPr="00AE4E1B">
        <w:rPr>
          <w:rFonts w:ascii="Times New Roman" w:hAnsi="Times New Roman" w:cs="Times New Roman"/>
          <w:sz w:val="24"/>
          <w:szCs w:val="24"/>
        </w:rPr>
        <w:t xml:space="preserve"> </w:t>
      </w:r>
    </w:p>
    <w:p w14:paraId="42289B64" w14:textId="56FE4DC7" w:rsidR="00144B48" w:rsidRPr="00AE4E1B" w:rsidRDefault="00144B48" w:rsidP="00CB78F1">
      <w:pPr>
        <w:spacing w:line="360" w:lineRule="auto"/>
        <w:jc w:val="both"/>
        <w:rPr>
          <w:rFonts w:ascii="Times New Roman" w:hAnsi="Times New Roman" w:cs="Times New Roman"/>
          <w:sz w:val="24"/>
          <w:szCs w:val="24"/>
        </w:rPr>
      </w:pPr>
      <w:r w:rsidRPr="00AE4E1B">
        <w:rPr>
          <w:rFonts w:ascii="Times New Roman" w:hAnsi="Times New Roman" w:cs="Times New Roman"/>
          <w:b/>
          <w:bCs/>
          <w:sz w:val="24"/>
          <w:szCs w:val="24"/>
        </w:rPr>
        <w:t xml:space="preserve">Keywords: </w:t>
      </w:r>
      <w:r w:rsidRPr="00AE4E1B">
        <w:rPr>
          <w:rFonts w:ascii="Times New Roman" w:hAnsi="Times New Roman" w:cs="Times New Roman"/>
          <w:sz w:val="24"/>
          <w:szCs w:val="24"/>
        </w:rPr>
        <w:t xml:space="preserve">AfCFTA, product </w:t>
      </w:r>
      <w:r w:rsidR="00F4383E" w:rsidRPr="00AE4E1B">
        <w:rPr>
          <w:rFonts w:ascii="Times New Roman" w:hAnsi="Times New Roman" w:cs="Times New Roman"/>
          <w:sz w:val="24"/>
          <w:szCs w:val="24"/>
        </w:rPr>
        <w:t xml:space="preserve">diversification, </w:t>
      </w:r>
      <w:proofErr w:type="gramStart"/>
      <w:r w:rsidR="00F4383E" w:rsidRPr="00AE4E1B">
        <w:rPr>
          <w:rFonts w:ascii="Times New Roman" w:hAnsi="Times New Roman" w:cs="Times New Roman"/>
          <w:sz w:val="24"/>
          <w:szCs w:val="24"/>
        </w:rPr>
        <w:t>Non</w:t>
      </w:r>
      <w:r w:rsidRPr="00AE4E1B">
        <w:rPr>
          <w:rFonts w:ascii="Times New Roman" w:hAnsi="Times New Roman" w:cs="Times New Roman"/>
          <w:sz w:val="24"/>
          <w:szCs w:val="24"/>
        </w:rPr>
        <w:t>-</w:t>
      </w:r>
      <w:r w:rsidR="00F4383E" w:rsidRPr="00AE4E1B">
        <w:rPr>
          <w:rFonts w:ascii="Times New Roman" w:hAnsi="Times New Roman" w:cs="Times New Roman"/>
          <w:sz w:val="24"/>
          <w:szCs w:val="24"/>
        </w:rPr>
        <w:t>tariff</w:t>
      </w:r>
      <w:proofErr w:type="gramEnd"/>
      <w:r w:rsidRPr="00AE4E1B">
        <w:rPr>
          <w:rFonts w:ascii="Times New Roman" w:hAnsi="Times New Roman" w:cs="Times New Roman"/>
          <w:sz w:val="24"/>
          <w:szCs w:val="24"/>
        </w:rPr>
        <w:t xml:space="preserve"> measures, synthetic control method, intra-African trade, trade policy impact</w:t>
      </w:r>
    </w:p>
    <w:p w14:paraId="53B2A684" w14:textId="2415E9E7" w:rsidR="00166415" w:rsidRPr="00AE4E1B" w:rsidRDefault="00166415">
      <w:pPr>
        <w:rPr>
          <w:rFonts w:ascii="Times New Roman" w:hAnsi="Times New Roman" w:cs="Times New Roman"/>
          <w:b/>
          <w:bCs/>
          <w:sz w:val="24"/>
          <w:szCs w:val="24"/>
        </w:rPr>
      </w:pPr>
      <w:r w:rsidRPr="00AE4E1B">
        <w:rPr>
          <w:rFonts w:ascii="Times New Roman" w:hAnsi="Times New Roman" w:cs="Times New Roman"/>
          <w:b/>
          <w:bCs/>
          <w:sz w:val="24"/>
          <w:szCs w:val="24"/>
        </w:rPr>
        <w:t>1.Introduction</w:t>
      </w:r>
    </w:p>
    <w:p w14:paraId="20C39896" w14:textId="57F01F99" w:rsidR="009D749B" w:rsidRPr="00AE4E1B" w:rsidRDefault="009D749B" w:rsidP="00B02C46">
      <w:pPr>
        <w:ind w:firstLine="720"/>
        <w:rPr>
          <w:rFonts w:ascii="Times New Roman" w:hAnsi="Times New Roman" w:cs="Times New Roman"/>
          <w:sz w:val="24"/>
          <w:szCs w:val="24"/>
        </w:rPr>
      </w:pPr>
      <w:r w:rsidRPr="00AE4E1B">
        <w:rPr>
          <w:rFonts w:ascii="Times New Roman" w:hAnsi="Times New Roman" w:cs="Times New Roman"/>
          <w:sz w:val="24"/>
          <w:szCs w:val="24"/>
        </w:rPr>
        <w:t>Over the past few decades, Regional Trade Agreements (RTAs) have emerged as crucial tools to facilitate economic integration and cooperation</w:t>
      </w:r>
      <w:r w:rsidR="00B02C46" w:rsidRPr="00AE4E1B">
        <w:rPr>
          <w:rFonts w:ascii="Times New Roman" w:hAnsi="Times New Roman" w:cs="Times New Roman"/>
          <w:sz w:val="24"/>
          <w:szCs w:val="24"/>
        </w:rPr>
        <w:t xml:space="preserve"> </w:t>
      </w:r>
      <w:r w:rsidR="00B02C46" w:rsidRPr="00AE4E1B">
        <w:rPr>
          <w:rFonts w:ascii="Times New Roman" w:hAnsi="Times New Roman" w:cs="Times New Roman"/>
          <w:sz w:val="24"/>
          <w:szCs w:val="24"/>
          <w:highlight w:val="yellow"/>
        </w:rPr>
        <w:t>(Baldwin 2016; World Bank 2020)</w:t>
      </w:r>
      <w:r w:rsidRPr="00AE4E1B">
        <w:rPr>
          <w:rFonts w:ascii="Times New Roman" w:hAnsi="Times New Roman" w:cs="Times New Roman"/>
          <w:sz w:val="24"/>
          <w:szCs w:val="24"/>
        </w:rPr>
        <w:t>. They enable the member states to minimize trade restrictions, standardize trade policies, and improve the market accessibility, thereby promoting integration and development (</w:t>
      </w:r>
      <w:r w:rsidRPr="00AE4E1B">
        <w:rPr>
          <w:rFonts w:ascii="Times New Roman" w:hAnsi="Times New Roman" w:cs="Times New Roman"/>
          <w:sz w:val="24"/>
          <w:szCs w:val="24"/>
          <w:highlight w:val="yellow"/>
        </w:rPr>
        <w:t>KPOGHUL</w:t>
      </w:r>
      <w:r w:rsidR="00CD4DA1" w:rsidRPr="00AE4E1B">
        <w:rPr>
          <w:rFonts w:ascii="Times New Roman" w:hAnsi="Times New Roman" w:cs="Times New Roman"/>
          <w:sz w:val="24"/>
          <w:szCs w:val="24"/>
          <w:highlight w:val="yellow"/>
        </w:rPr>
        <w:t xml:space="preserve">, 2020, </w:t>
      </w:r>
      <w:r w:rsidR="001B1942" w:rsidRPr="00AE4E1B">
        <w:rPr>
          <w:rFonts w:ascii="Times New Roman" w:hAnsi="Times New Roman" w:cs="Times New Roman"/>
          <w:sz w:val="24"/>
          <w:szCs w:val="24"/>
          <w:highlight w:val="yellow"/>
        </w:rPr>
        <w:t>3</w:t>
      </w:r>
      <w:r w:rsidRPr="00AE4E1B">
        <w:rPr>
          <w:rFonts w:ascii="Times New Roman" w:hAnsi="Times New Roman" w:cs="Times New Roman"/>
          <w:sz w:val="24"/>
          <w:szCs w:val="24"/>
          <w:highlight w:val="yellow"/>
        </w:rPr>
        <w:t>).</w:t>
      </w:r>
      <w:r w:rsidRPr="00AE4E1B">
        <w:rPr>
          <w:rFonts w:ascii="Times New Roman" w:hAnsi="Times New Roman" w:cs="Times New Roman"/>
          <w:sz w:val="24"/>
          <w:szCs w:val="24"/>
        </w:rPr>
        <w:t xml:space="preserve"> This shift from heavily focusing on just increasing the quantity of goods and services a country produces and exports as keys to growth is vital for development. According to </w:t>
      </w:r>
      <w:proofErr w:type="spellStart"/>
      <w:r w:rsidRPr="00AE4E1B">
        <w:rPr>
          <w:rFonts w:ascii="Times New Roman" w:hAnsi="Times New Roman" w:cs="Times New Roman"/>
          <w:sz w:val="24"/>
          <w:szCs w:val="24"/>
        </w:rPr>
        <w:t>Tsyokor</w:t>
      </w:r>
      <w:proofErr w:type="spellEnd"/>
      <w:r w:rsidRPr="00AE4E1B">
        <w:rPr>
          <w:rFonts w:ascii="Times New Roman" w:hAnsi="Times New Roman" w:cs="Times New Roman"/>
          <w:sz w:val="24"/>
          <w:szCs w:val="24"/>
        </w:rPr>
        <w:t xml:space="preserve"> &amp; Madara (2022</w:t>
      </w:r>
      <w:r w:rsidR="001B1942" w:rsidRPr="00AE4E1B">
        <w:rPr>
          <w:rFonts w:ascii="Times New Roman" w:hAnsi="Times New Roman" w:cs="Times New Roman"/>
          <w:sz w:val="24"/>
          <w:szCs w:val="24"/>
        </w:rPr>
        <w:t>, 18</w:t>
      </w:r>
      <w:r w:rsidRPr="00AE4E1B">
        <w:rPr>
          <w:rFonts w:ascii="Times New Roman" w:hAnsi="Times New Roman" w:cs="Times New Roman"/>
          <w:sz w:val="24"/>
          <w:szCs w:val="24"/>
        </w:rPr>
        <w:t xml:space="preserve">), such diversification not only helps to avoid excessive reliance on a limited list of goods and services, but also improves resistance to changes in the external economic environment and fluctuations in demand. RTAs are useful in encouraging product differentiation </w:t>
      </w:r>
      <w:r w:rsidRPr="00AE4E1B">
        <w:rPr>
          <w:rFonts w:ascii="Times New Roman" w:hAnsi="Times New Roman" w:cs="Times New Roman"/>
          <w:sz w:val="24"/>
          <w:szCs w:val="24"/>
        </w:rPr>
        <w:lastRenderedPageBreak/>
        <w:t>since they foster larger markets for new products, encouraging investment in new products (Adams et al. 2024</w:t>
      </w:r>
      <w:r w:rsidR="001B1942" w:rsidRPr="00AE4E1B">
        <w:rPr>
          <w:rFonts w:ascii="Times New Roman" w:hAnsi="Times New Roman" w:cs="Times New Roman"/>
          <w:sz w:val="24"/>
          <w:szCs w:val="24"/>
        </w:rPr>
        <w:t>, 17</w:t>
      </w:r>
      <w:r w:rsidRPr="00AE4E1B">
        <w:rPr>
          <w:rFonts w:ascii="Times New Roman" w:hAnsi="Times New Roman" w:cs="Times New Roman"/>
          <w:sz w:val="24"/>
          <w:szCs w:val="24"/>
        </w:rPr>
        <w:t>). The isolation of companies and countries that rely on a single type of product or service in the globalized economy make them vulnerable to market shifts and fluctuations, and are not conducive to long-term sustainable development and competitiveness. These trade dynamics suggest that African economies should embrace regional integration and diversification as the means of enhancing their economic performance (Aliyu 2024</w:t>
      </w:r>
      <w:r w:rsidR="009275E3" w:rsidRPr="00AE4E1B">
        <w:rPr>
          <w:rFonts w:ascii="Times New Roman" w:hAnsi="Times New Roman" w:cs="Times New Roman"/>
          <w:sz w:val="24"/>
          <w:szCs w:val="24"/>
        </w:rPr>
        <w:t>, 3</w:t>
      </w:r>
      <w:r w:rsidRPr="00AE4E1B">
        <w:rPr>
          <w:rFonts w:ascii="Times New Roman" w:hAnsi="Times New Roman" w:cs="Times New Roman"/>
          <w:sz w:val="24"/>
          <w:szCs w:val="24"/>
        </w:rPr>
        <w:t>).</w:t>
      </w:r>
    </w:p>
    <w:p w14:paraId="1758DC22" w14:textId="300C2B98" w:rsidR="009D749B" w:rsidRPr="00AE4E1B" w:rsidRDefault="009D749B" w:rsidP="000F224C">
      <w:pPr>
        <w:rPr>
          <w:rFonts w:ascii="Times New Roman" w:hAnsi="Times New Roman" w:cs="Times New Roman"/>
          <w:sz w:val="24"/>
          <w:szCs w:val="24"/>
        </w:rPr>
      </w:pPr>
      <w:r w:rsidRPr="00AE4E1B">
        <w:rPr>
          <w:rFonts w:ascii="Times New Roman" w:hAnsi="Times New Roman" w:cs="Times New Roman"/>
          <w:sz w:val="24"/>
          <w:szCs w:val="24"/>
        </w:rPr>
        <w:t>According to Debrah et al. (2024</w:t>
      </w:r>
      <w:r w:rsidR="004940AD" w:rsidRPr="00AE4E1B">
        <w:rPr>
          <w:rFonts w:ascii="Times New Roman" w:hAnsi="Times New Roman" w:cs="Times New Roman"/>
          <w:sz w:val="24"/>
          <w:szCs w:val="24"/>
        </w:rPr>
        <w:t>, 3</w:t>
      </w:r>
      <w:r w:rsidRPr="00AE4E1B">
        <w:rPr>
          <w:rFonts w:ascii="Times New Roman" w:hAnsi="Times New Roman" w:cs="Times New Roman"/>
          <w:sz w:val="24"/>
          <w:szCs w:val="24"/>
        </w:rPr>
        <w:t>), Africa’s trade structure in the past has had challenges like limited markets, high trade barriers, and minimal regional trades. For this reason, while Africa is endowed with natural resources and a large population, predominantly the Youth, it has been unable to fully unlock this economic potential due to these challenges. Economies of scale have suffered because of fragmentation, inadequate infrastructure and high tariffs have also resulted into high transaction costs. Attempts to tackle these challenges have therefore culminated into the formation of various RECs including the Economic Community of West African States (ECOWAS) and the Southern African Development Community (SADC) (Ikponmwosa et al. 2024). However, these efforts have been marred by challenges that have hindered the deeper integration of the continent’s markets. The African Continental Free Trade Area (AfCFTA) is a progressive measure that seeks to overcome these past shortcomings and promote regional integration. Signed in March 2018 and came into force in January 2021, The AfCFTA aims to establish a single market for goods, services, investments, and people for the 54 African countries (Kamoche &amp; Wood</w:t>
      </w:r>
      <w:r w:rsidR="00310ACB" w:rsidRPr="00AE4E1B">
        <w:rPr>
          <w:rFonts w:ascii="Times New Roman" w:hAnsi="Times New Roman" w:cs="Times New Roman"/>
          <w:sz w:val="24"/>
          <w:szCs w:val="24"/>
        </w:rPr>
        <w:t xml:space="preserve"> </w:t>
      </w:r>
      <w:r w:rsidRPr="00AE4E1B">
        <w:rPr>
          <w:rFonts w:ascii="Times New Roman" w:hAnsi="Times New Roman" w:cs="Times New Roman"/>
          <w:sz w:val="24"/>
          <w:szCs w:val="24"/>
        </w:rPr>
        <w:t>2023</w:t>
      </w:r>
      <w:r w:rsidR="004C2B31" w:rsidRPr="00AE4E1B">
        <w:rPr>
          <w:rFonts w:ascii="Times New Roman" w:hAnsi="Times New Roman" w:cs="Times New Roman"/>
          <w:sz w:val="24"/>
          <w:szCs w:val="24"/>
        </w:rPr>
        <w:t>,</w:t>
      </w:r>
      <w:r w:rsidR="00310ACB" w:rsidRPr="00AE4E1B">
        <w:rPr>
          <w:rFonts w:ascii="Times New Roman" w:hAnsi="Times New Roman" w:cs="Times New Roman"/>
          <w:sz w:val="24"/>
          <w:szCs w:val="24"/>
        </w:rPr>
        <w:t xml:space="preserve"> 959</w:t>
      </w:r>
      <w:r w:rsidRPr="00AE4E1B">
        <w:rPr>
          <w:rFonts w:ascii="Times New Roman" w:hAnsi="Times New Roman" w:cs="Times New Roman"/>
          <w:sz w:val="24"/>
          <w:szCs w:val="24"/>
        </w:rPr>
        <w:t xml:space="preserve">). It is the largest free trade area in the world by the number of participating countries and has the possibility of increasing intra-African trade by eliminating or lowering tariffs and standardizing regulations and trade facilitation </w:t>
      </w:r>
      <w:r w:rsidR="009854EC" w:rsidRPr="00AE4E1B">
        <w:rPr>
          <w:rFonts w:ascii="Times New Roman" w:hAnsi="Times New Roman" w:cs="Times New Roman"/>
          <w:sz w:val="24"/>
          <w:szCs w:val="24"/>
        </w:rPr>
        <w:t>measures</w:t>
      </w:r>
      <w:r w:rsidR="00B02C46" w:rsidRPr="00AE4E1B">
        <w:rPr>
          <w:rFonts w:ascii="Times New Roman" w:hAnsi="Times New Roman" w:cs="Times New Roman"/>
          <w:sz w:val="24"/>
          <w:szCs w:val="24"/>
        </w:rPr>
        <w:t xml:space="preserve"> </w:t>
      </w:r>
      <w:r w:rsidR="00B02C46" w:rsidRPr="00AE4E1B">
        <w:rPr>
          <w:rFonts w:ascii="Times New Roman" w:hAnsi="Times New Roman" w:cs="Times New Roman"/>
          <w:sz w:val="24"/>
          <w:szCs w:val="24"/>
          <w:highlight w:val="yellow"/>
        </w:rPr>
        <w:t>(UNECA 2021)</w:t>
      </w:r>
      <w:r w:rsidR="009854EC" w:rsidRPr="00AE4E1B">
        <w:rPr>
          <w:rFonts w:ascii="Times New Roman" w:hAnsi="Times New Roman" w:cs="Times New Roman"/>
          <w:sz w:val="24"/>
          <w:szCs w:val="24"/>
        </w:rPr>
        <w:t>. There</w:t>
      </w:r>
      <w:r w:rsidRPr="00AE4E1B">
        <w:rPr>
          <w:rFonts w:ascii="Times New Roman" w:hAnsi="Times New Roman" w:cs="Times New Roman"/>
          <w:sz w:val="24"/>
          <w:szCs w:val="24"/>
        </w:rPr>
        <w:t xml:space="preserve"> is also product diversification, which is the diversification of the manufacture and export portfolios of a country to different and unrelated products. This diversification is essential in boosting the economy and employment opportunities while managing hardships related to changes in international prices of commodities. Thus, for African economies, diversification can act as a blueprint towards growth and better trade structure since most of the African countries depend on a limited export basket of natural resources. Non-tariff measures include quantitative restrictions such as quotas and import licenses, technical measures, and Sanitary and Phytosanitary measures, which have a large bearing on trade flows (</w:t>
      </w:r>
      <w:r w:rsidRPr="00AE4E1B">
        <w:rPr>
          <w:rFonts w:ascii="Times New Roman" w:hAnsi="Times New Roman" w:cs="Times New Roman"/>
          <w:sz w:val="24"/>
          <w:szCs w:val="24"/>
          <w:highlight w:val="yellow"/>
        </w:rPr>
        <w:t>Lim</w:t>
      </w:r>
      <w:r w:rsidR="00CD4DA1" w:rsidRPr="00AE4E1B">
        <w:rPr>
          <w:rFonts w:ascii="Times New Roman" w:hAnsi="Times New Roman" w:cs="Times New Roman"/>
          <w:sz w:val="24"/>
          <w:szCs w:val="24"/>
          <w:highlight w:val="yellow"/>
        </w:rPr>
        <w:t>, 2023</w:t>
      </w:r>
      <w:r w:rsidR="007000FB" w:rsidRPr="00AE4E1B">
        <w:rPr>
          <w:rFonts w:ascii="Times New Roman" w:hAnsi="Times New Roman" w:cs="Times New Roman"/>
          <w:sz w:val="24"/>
          <w:szCs w:val="24"/>
          <w:highlight w:val="yellow"/>
        </w:rPr>
        <w:t>, 54</w:t>
      </w:r>
      <w:r w:rsidRPr="00AE4E1B">
        <w:rPr>
          <w:rFonts w:ascii="Times New Roman" w:hAnsi="Times New Roman" w:cs="Times New Roman"/>
          <w:sz w:val="24"/>
          <w:szCs w:val="24"/>
          <w:highlight w:val="yellow"/>
        </w:rPr>
        <w:t>).</w:t>
      </w:r>
      <w:r w:rsidRPr="00AE4E1B">
        <w:rPr>
          <w:rFonts w:ascii="Times New Roman" w:hAnsi="Times New Roman" w:cs="Times New Roman"/>
          <w:sz w:val="24"/>
          <w:szCs w:val="24"/>
        </w:rPr>
        <w:t xml:space="preserve"> Although NTMs are employed with the intention of regulating product quality and safety or safeguarding the health of the populace, it hampers trade as it augments compliance costs and restricts market entry</w:t>
      </w:r>
      <w:r w:rsidR="000F224C" w:rsidRPr="00AE4E1B">
        <w:rPr>
          <w:rFonts w:ascii="Times New Roman" w:hAnsi="Times New Roman" w:cs="Times New Roman"/>
          <w:sz w:val="24"/>
          <w:szCs w:val="24"/>
        </w:rPr>
        <w:t xml:space="preserve"> </w:t>
      </w:r>
      <w:r w:rsidR="000F224C" w:rsidRPr="00AE4E1B">
        <w:rPr>
          <w:rFonts w:ascii="Times New Roman" w:hAnsi="Times New Roman" w:cs="Times New Roman"/>
          <w:sz w:val="24"/>
          <w:szCs w:val="24"/>
          <w:highlight w:val="yellow"/>
        </w:rPr>
        <w:t xml:space="preserve">(UNCTAD 2019; </w:t>
      </w:r>
      <w:bookmarkStart w:id="0" w:name="_Hlk223850249"/>
      <w:r w:rsidR="000F224C" w:rsidRPr="00AE4E1B">
        <w:rPr>
          <w:rFonts w:ascii="Times New Roman" w:hAnsi="Times New Roman" w:cs="Times New Roman"/>
          <w:sz w:val="24"/>
          <w:szCs w:val="24"/>
          <w:highlight w:val="yellow"/>
        </w:rPr>
        <w:t>Hoekman and Nicita 2018</w:t>
      </w:r>
      <w:bookmarkEnd w:id="0"/>
      <w:r w:rsidR="000F224C" w:rsidRPr="00AE4E1B">
        <w:rPr>
          <w:rFonts w:ascii="Times New Roman" w:hAnsi="Times New Roman" w:cs="Times New Roman"/>
          <w:sz w:val="24"/>
          <w:szCs w:val="24"/>
          <w:highlight w:val="yellow"/>
        </w:rPr>
        <w:t>, 12)</w:t>
      </w:r>
      <w:r w:rsidRPr="00AE4E1B">
        <w:rPr>
          <w:rFonts w:ascii="Times New Roman" w:hAnsi="Times New Roman" w:cs="Times New Roman"/>
          <w:sz w:val="24"/>
          <w:szCs w:val="24"/>
        </w:rPr>
        <w:t xml:space="preserve">.Where Africa is concerned, the NTMs are a significant factor that hinders the efficiency of the </w:t>
      </w:r>
      <w:r w:rsidR="00910D9F" w:rsidRPr="00AE4E1B">
        <w:rPr>
          <w:rFonts w:ascii="Times New Roman" w:hAnsi="Times New Roman" w:cs="Times New Roman"/>
          <w:sz w:val="24"/>
          <w:szCs w:val="24"/>
        </w:rPr>
        <w:t>AfCFTA</w:t>
      </w:r>
      <w:r w:rsidRPr="00AE4E1B">
        <w:rPr>
          <w:rFonts w:ascii="Times New Roman" w:hAnsi="Times New Roman" w:cs="Times New Roman"/>
          <w:sz w:val="24"/>
          <w:szCs w:val="24"/>
        </w:rPr>
        <w:t xml:space="preserve"> (Samunderu, 2024). While the implementation of this agreement has led to the removal of tariffs, the continued use of NTMs is a challenge to the enhancement of product diversification and intra-African trade. Managing NTMs adequately remains crucial for realizing the gains of AfCFTA, boosting industrialization, and nurturing feasible value chains.</w:t>
      </w:r>
    </w:p>
    <w:p w14:paraId="4701B08F" w14:textId="66583F50" w:rsidR="009D749B" w:rsidRPr="00AE4E1B" w:rsidRDefault="009D749B" w:rsidP="001A3BDF">
      <w:pPr>
        <w:spacing w:line="360" w:lineRule="auto"/>
        <w:ind w:firstLine="720"/>
        <w:rPr>
          <w:rFonts w:ascii="Times New Roman" w:hAnsi="Times New Roman" w:cs="Times New Roman"/>
          <w:sz w:val="24"/>
          <w:szCs w:val="24"/>
        </w:rPr>
      </w:pPr>
      <w:r w:rsidRPr="00AE4E1B">
        <w:rPr>
          <w:rFonts w:ascii="Times New Roman" w:hAnsi="Times New Roman" w:cs="Times New Roman"/>
          <w:sz w:val="24"/>
          <w:szCs w:val="24"/>
        </w:rPr>
        <w:t xml:space="preserve">Previous studies have explored in detail the possibility of the AfCFTA to positively impact the level of trade and to promote economic integration among the participating countries. Despite the richness of literature regarding the impact of export diversification, there is a lack of </w:t>
      </w:r>
      <w:r w:rsidRPr="00AE4E1B">
        <w:rPr>
          <w:rFonts w:ascii="Times New Roman" w:hAnsi="Times New Roman" w:cs="Times New Roman"/>
          <w:sz w:val="24"/>
          <w:szCs w:val="24"/>
        </w:rPr>
        <w:lastRenderedPageBreak/>
        <w:t>research that specifically examines the effect of the agreement on product diversification with the consideration of NTMs. It is thus important to have an understanding of how NTMs</w:t>
      </w:r>
      <w:r w:rsidR="009854EC" w:rsidRPr="00AE4E1B">
        <w:rPr>
          <w:rFonts w:ascii="Times New Roman" w:hAnsi="Times New Roman" w:cs="Times New Roman"/>
          <w:sz w:val="24"/>
          <w:szCs w:val="24"/>
        </w:rPr>
        <w:t xml:space="preserve"> </w:t>
      </w:r>
      <w:r w:rsidRPr="00AE4E1B">
        <w:rPr>
          <w:rFonts w:ascii="Times New Roman" w:hAnsi="Times New Roman" w:cs="Times New Roman"/>
          <w:sz w:val="24"/>
          <w:szCs w:val="24"/>
        </w:rPr>
        <w:t>impacts product diversification within the AfCFTA so that adequate policies to counter these barriers to trade may be developed and implemented to get the most out of this agreement (Karonga, 2020). Hence, this study seeks to fill this gap by analyzing the relationship between the AfCFTA and the NTMs on product diversification.</w:t>
      </w:r>
      <w:r w:rsidR="00961E33" w:rsidRPr="00AE4E1B">
        <w:rPr>
          <w:rFonts w:ascii="Times New Roman" w:hAnsi="Times New Roman" w:cs="Times New Roman"/>
          <w:sz w:val="24"/>
          <w:szCs w:val="24"/>
        </w:rPr>
        <w:t xml:space="preserve"> This paper is guided by the question: To what extent does AfCFTA causally contribute to product diversification among the selected African countries, and how do non-tariff measures shape this relationship? Specifically, the objective of this study is to examine the extent to which AfCFTA promotes product diversification by addressing non-tariff measures. </w:t>
      </w:r>
      <w:r w:rsidRPr="00AE4E1B">
        <w:rPr>
          <w:rFonts w:ascii="Times New Roman" w:hAnsi="Times New Roman" w:cs="Times New Roman"/>
          <w:sz w:val="24"/>
          <w:szCs w:val="24"/>
        </w:rPr>
        <w:t xml:space="preserve"> Its aim is to offer understanding on how African policymakers can manage NTMs in the right way, for the purpose of boosting industrialization, trade competitiveness, as well as development within the </w:t>
      </w:r>
      <w:r w:rsidR="00EC6306" w:rsidRPr="00AE4E1B">
        <w:rPr>
          <w:rFonts w:ascii="Times New Roman" w:hAnsi="Times New Roman" w:cs="Times New Roman"/>
          <w:sz w:val="24"/>
          <w:szCs w:val="24"/>
        </w:rPr>
        <w:t xml:space="preserve">continent. </w:t>
      </w:r>
    </w:p>
    <w:p w14:paraId="41EE7D14" w14:textId="6776E322" w:rsidR="009D749B" w:rsidRPr="00AE4E1B" w:rsidRDefault="00EC6306" w:rsidP="009D749B">
      <w:pPr>
        <w:spacing w:line="360" w:lineRule="auto"/>
        <w:rPr>
          <w:rFonts w:ascii="Times New Roman" w:hAnsi="Times New Roman" w:cs="Times New Roman"/>
          <w:b/>
          <w:bCs/>
          <w:sz w:val="24"/>
          <w:szCs w:val="24"/>
        </w:rPr>
      </w:pPr>
      <w:r w:rsidRPr="00AE4E1B">
        <w:rPr>
          <w:rFonts w:ascii="Times New Roman" w:hAnsi="Times New Roman" w:cs="Times New Roman"/>
          <w:b/>
          <w:bCs/>
          <w:sz w:val="24"/>
          <w:szCs w:val="24"/>
        </w:rPr>
        <w:t>2.</w:t>
      </w:r>
      <w:r w:rsidR="009D749B" w:rsidRPr="00AE4E1B">
        <w:rPr>
          <w:rFonts w:ascii="Times New Roman" w:hAnsi="Times New Roman" w:cs="Times New Roman"/>
          <w:b/>
          <w:bCs/>
          <w:sz w:val="24"/>
          <w:szCs w:val="24"/>
        </w:rPr>
        <w:t>Theoretical Framework</w:t>
      </w:r>
    </w:p>
    <w:p w14:paraId="75413331" w14:textId="0B95C2F0" w:rsidR="009D749B" w:rsidRPr="00AE4E1B" w:rsidRDefault="009D749B" w:rsidP="00EC6306">
      <w:pPr>
        <w:spacing w:line="360" w:lineRule="auto"/>
        <w:ind w:firstLine="720"/>
        <w:rPr>
          <w:rFonts w:ascii="Times New Roman" w:hAnsi="Times New Roman" w:cs="Times New Roman"/>
          <w:sz w:val="24"/>
          <w:szCs w:val="24"/>
        </w:rPr>
      </w:pPr>
      <w:r w:rsidRPr="00AE4E1B">
        <w:rPr>
          <w:rFonts w:ascii="Times New Roman" w:hAnsi="Times New Roman" w:cs="Times New Roman"/>
          <w:sz w:val="24"/>
          <w:szCs w:val="24"/>
        </w:rPr>
        <w:t>Another useful theory for understanding the diversification effect of AfCFTA is the Gravity Model of Trade. According to this theory, export and import between two nations are directly related to the economic mass of each nation and are inversely related to distance between these nations (Marinov &amp; Zlatinov 2022</w:t>
      </w:r>
      <w:r w:rsidR="00F457A6" w:rsidRPr="00AE4E1B">
        <w:rPr>
          <w:rFonts w:ascii="Times New Roman" w:hAnsi="Times New Roman" w:cs="Times New Roman"/>
          <w:sz w:val="24"/>
          <w:szCs w:val="24"/>
        </w:rPr>
        <w:t>, 782</w:t>
      </w:r>
      <w:r w:rsidRPr="00AE4E1B">
        <w:rPr>
          <w:rFonts w:ascii="Times New Roman" w:hAnsi="Times New Roman" w:cs="Times New Roman"/>
          <w:sz w:val="24"/>
          <w:szCs w:val="24"/>
        </w:rPr>
        <w:t>). Within the framework of AfCFTA, the model highlights the noteworthy growth in the volume of the trade between the African countries because of the simplification of the trade barriers, the mutual recognition of the requirements concerning the markets, and other factors (Soutar 2021</w:t>
      </w:r>
      <w:r w:rsidR="004B7CE7" w:rsidRPr="00AE4E1B">
        <w:rPr>
          <w:rFonts w:ascii="Times New Roman" w:hAnsi="Times New Roman" w:cs="Times New Roman"/>
          <w:sz w:val="24"/>
          <w:szCs w:val="24"/>
        </w:rPr>
        <w:t>, 98</w:t>
      </w:r>
      <w:r w:rsidRPr="00AE4E1B">
        <w:rPr>
          <w:rFonts w:ascii="Times New Roman" w:hAnsi="Times New Roman" w:cs="Times New Roman"/>
          <w:sz w:val="24"/>
          <w:szCs w:val="24"/>
        </w:rPr>
        <w:t>). The framework also assists in understanding how geographical closeness, border sharing, and market gains relate to trade growth within Africa once trade barriers such as tariffs and NTMs are eliminated. Also, the New Trade Theory describes the prevalence of economies of scale and product differentiation in worldwide commerce (Challoumis 2024</w:t>
      </w:r>
      <w:r w:rsidR="006D6250" w:rsidRPr="00AE4E1B">
        <w:rPr>
          <w:rFonts w:ascii="Times New Roman" w:hAnsi="Times New Roman" w:cs="Times New Roman"/>
          <w:sz w:val="24"/>
          <w:szCs w:val="24"/>
        </w:rPr>
        <w:t>, 202</w:t>
      </w:r>
      <w:r w:rsidRPr="00AE4E1B">
        <w:rPr>
          <w:rFonts w:ascii="Times New Roman" w:hAnsi="Times New Roman" w:cs="Times New Roman"/>
          <w:sz w:val="24"/>
          <w:szCs w:val="24"/>
        </w:rPr>
        <w:t>). It implies that as the liberalization of trade advances under the AfCFTA, firms in the member states can realize scale economies through access to bigger markets and thereby encourage product differentiation.</w:t>
      </w:r>
    </w:p>
    <w:p w14:paraId="6155D137" w14:textId="7D7248E2" w:rsidR="009D749B" w:rsidRPr="00AE4E1B" w:rsidRDefault="009D749B" w:rsidP="00961E33">
      <w:pPr>
        <w:spacing w:line="360" w:lineRule="auto"/>
        <w:ind w:firstLine="720"/>
        <w:rPr>
          <w:rFonts w:ascii="Times New Roman" w:hAnsi="Times New Roman" w:cs="Times New Roman"/>
          <w:sz w:val="24"/>
          <w:szCs w:val="24"/>
        </w:rPr>
      </w:pPr>
      <w:r w:rsidRPr="00AE4E1B">
        <w:rPr>
          <w:rFonts w:ascii="Times New Roman" w:hAnsi="Times New Roman" w:cs="Times New Roman"/>
          <w:sz w:val="24"/>
          <w:szCs w:val="24"/>
        </w:rPr>
        <w:t>Other theoretical frameworks that may prove relevant to this project include theories of economic integration</w:t>
      </w:r>
      <w:r w:rsidR="000C0396" w:rsidRPr="00AE4E1B">
        <w:rPr>
          <w:rFonts w:ascii="Times New Roman" w:hAnsi="Times New Roman" w:cs="Times New Roman"/>
          <w:sz w:val="24"/>
          <w:szCs w:val="24"/>
        </w:rPr>
        <w:t xml:space="preserve">. </w:t>
      </w:r>
      <w:r w:rsidRPr="00AE4E1B">
        <w:rPr>
          <w:rFonts w:ascii="Times New Roman" w:hAnsi="Times New Roman" w:cs="Times New Roman"/>
          <w:sz w:val="24"/>
          <w:szCs w:val="24"/>
        </w:rPr>
        <w:t>These theories distinguish between stages of integration beginning with free trade areas up to an economic union and expect trade creation and improved market efficiency as integration advances (</w:t>
      </w:r>
      <w:proofErr w:type="spellStart"/>
      <w:r w:rsidRPr="00AE4E1B">
        <w:rPr>
          <w:rFonts w:ascii="Times New Roman" w:hAnsi="Times New Roman" w:cs="Times New Roman"/>
          <w:sz w:val="24"/>
          <w:szCs w:val="24"/>
        </w:rPr>
        <w:t>Pekarčíková</w:t>
      </w:r>
      <w:proofErr w:type="spellEnd"/>
      <w:r w:rsidRPr="00AE4E1B">
        <w:rPr>
          <w:rFonts w:ascii="Times New Roman" w:hAnsi="Times New Roman" w:cs="Times New Roman"/>
          <w:sz w:val="24"/>
          <w:szCs w:val="24"/>
        </w:rPr>
        <w:t xml:space="preserve"> 2022</w:t>
      </w:r>
      <w:r w:rsidR="006D6250" w:rsidRPr="00AE4E1B">
        <w:rPr>
          <w:rFonts w:ascii="Times New Roman" w:hAnsi="Times New Roman" w:cs="Times New Roman"/>
          <w:sz w:val="24"/>
          <w:szCs w:val="24"/>
        </w:rPr>
        <w:t>, 521</w:t>
      </w:r>
      <w:r w:rsidRPr="00AE4E1B">
        <w:rPr>
          <w:rFonts w:ascii="Times New Roman" w:hAnsi="Times New Roman" w:cs="Times New Roman"/>
          <w:sz w:val="24"/>
          <w:szCs w:val="24"/>
        </w:rPr>
        <w:t xml:space="preserve">). AfCFTA is an important step toward </w:t>
      </w:r>
      <w:r w:rsidRPr="00AE4E1B">
        <w:rPr>
          <w:rFonts w:ascii="Times New Roman" w:hAnsi="Times New Roman" w:cs="Times New Roman"/>
          <w:sz w:val="24"/>
          <w:szCs w:val="24"/>
        </w:rPr>
        <w:lastRenderedPageBreak/>
        <w:t xml:space="preserve">regional economic cooperation as elimination of barriers can help in efficient allocation of resources, greater competition, and diversification. The Diversification-Growth Hypothesis postulates that where countries diversify their production and export structures, they have better prospects of achieving enhanced economic growth. This theory is in line with the need to diversify exports by embracing manufactured goods and services as they are not as vulnerable as agricultural produce to price fluctuations in the international market </w:t>
      </w:r>
      <w:r w:rsidR="006C4F1A" w:rsidRPr="00AE4E1B">
        <w:rPr>
          <w:rFonts w:ascii="Times New Roman" w:hAnsi="Times New Roman" w:cs="Times New Roman"/>
          <w:sz w:val="24"/>
          <w:szCs w:val="24"/>
          <w:highlight w:val="yellow"/>
        </w:rPr>
        <w:t>(</w:t>
      </w:r>
      <w:r w:rsidR="006C4F1A" w:rsidRPr="00AE4E1B">
        <w:rPr>
          <w:rFonts w:ascii="Times New Roman" w:hAnsi="Times New Roman" w:cs="Times New Roman"/>
          <w:color w:val="222222"/>
          <w:sz w:val="24"/>
          <w:szCs w:val="24"/>
          <w:highlight w:val="yellow"/>
          <w:shd w:val="clear" w:color="auto" w:fill="FFFFFF"/>
        </w:rPr>
        <w:t>Do, 2021, 103).</w:t>
      </w:r>
    </w:p>
    <w:p w14:paraId="344812E8" w14:textId="10A3DF98" w:rsidR="009D749B" w:rsidRPr="00AE4E1B" w:rsidRDefault="009D749B" w:rsidP="00961E33">
      <w:pPr>
        <w:spacing w:line="360" w:lineRule="auto"/>
        <w:ind w:firstLine="720"/>
        <w:rPr>
          <w:rFonts w:ascii="Times New Roman" w:hAnsi="Times New Roman" w:cs="Times New Roman"/>
          <w:sz w:val="24"/>
          <w:szCs w:val="24"/>
        </w:rPr>
      </w:pPr>
      <w:r w:rsidRPr="00AE4E1B">
        <w:rPr>
          <w:rFonts w:ascii="Times New Roman" w:hAnsi="Times New Roman" w:cs="Times New Roman"/>
          <w:sz w:val="24"/>
          <w:szCs w:val="24"/>
        </w:rPr>
        <w:t>Rasiah &amp; Yap (2019</w:t>
      </w:r>
      <w:r w:rsidR="00BB6630" w:rsidRPr="00AE4E1B">
        <w:rPr>
          <w:rFonts w:ascii="Times New Roman" w:hAnsi="Times New Roman" w:cs="Times New Roman"/>
          <w:sz w:val="24"/>
          <w:szCs w:val="24"/>
        </w:rPr>
        <w:t>, 58</w:t>
      </w:r>
      <w:r w:rsidRPr="00AE4E1B">
        <w:rPr>
          <w:rFonts w:ascii="Times New Roman" w:hAnsi="Times New Roman" w:cs="Times New Roman"/>
          <w:sz w:val="24"/>
          <w:szCs w:val="24"/>
        </w:rPr>
        <w:t xml:space="preserve">) argue that, Product Cycle Model by Raymond Vernon shows that products go through four stages of innovation, growth, maturity, and decline which drive trade. In this model, it is argued that developed countries export manufactured goods and services as well as technology all through the development process, as technologies </w:t>
      </w:r>
      <w:proofErr w:type="gramStart"/>
      <w:r w:rsidRPr="00AE4E1B">
        <w:rPr>
          <w:rFonts w:ascii="Times New Roman" w:hAnsi="Times New Roman" w:cs="Times New Roman"/>
          <w:sz w:val="24"/>
          <w:szCs w:val="24"/>
        </w:rPr>
        <w:t>mature</w:t>
      </w:r>
      <w:proofErr w:type="gramEnd"/>
      <w:r w:rsidRPr="00AE4E1B">
        <w:rPr>
          <w:rFonts w:ascii="Times New Roman" w:hAnsi="Times New Roman" w:cs="Times New Roman"/>
          <w:sz w:val="24"/>
          <w:szCs w:val="24"/>
        </w:rPr>
        <w:t xml:space="preserve"> they are transferred to the less developed nations. Thus, within the framework of AfCFTA, African countries can prepare for the attraction of later phases of product cycles by improving their manufacturing industries and taking advantage of trade liberalization to inch into new markets. The rationale for NTMs’ impact on trade is based on the theoretical rationale of the idea of a barrier to trade and the concept of transaction costs (</w:t>
      </w:r>
      <w:r w:rsidRPr="00AE4E1B">
        <w:rPr>
          <w:rFonts w:ascii="Times New Roman" w:hAnsi="Times New Roman" w:cs="Times New Roman"/>
          <w:sz w:val="24"/>
          <w:szCs w:val="24"/>
          <w:highlight w:val="yellow"/>
        </w:rPr>
        <w:t>Han 2022</w:t>
      </w:r>
      <w:r w:rsidR="00C13784" w:rsidRPr="00AE4E1B">
        <w:rPr>
          <w:rFonts w:ascii="Times New Roman" w:hAnsi="Times New Roman" w:cs="Times New Roman"/>
          <w:sz w:val="24"/>
          <w:szCs w:val="24"/>
          <w:highlight w:val="yellow"/>
        </w:rPr>
        <w:t>, 172</w:t>
      </w:r>
      <w:r w:rsidRPr="00AE4E1B">
        <w:rPr>
          <w:rFonts w:ascii="Times New Roman" w:hAnsi="Times New Roman" w:cs="Times New Roman"/>
          <w:sz w:val="24"/>
          <w:szCs w:val="24"/>
        </w:rPr>
        <w:t xml:space="preserve">). NTMs are employed through mechanisms like technical barriers, sanitary and phytosanitary measures, and complex Customs regimes. </w:t>
      </w:r>
    </w:p>
    <w:p w14:paraId="4C0A25A6" w14:textId="4963E12D" w:rsidR="009D749B" w:rsidRPr="00AE4E1B" w:rsidRDefault="009D749B" w:rsidP="00961E33">
      <w:pPr>
        <w:spacing w:line="360" w:lineRule="auto"/>
        <w:ind w:firstLine="720"/>
        <w:rPr>
          <w:rFonts w:ascii="Times New Roman" w:hAnsi="Times New Roman" w:cs="Times New Roman"/>
          <w:sz w:val="24"/>
          <w:szCs w:val="24"/>
        </w:rPr>
      </w:pPr>
      <w:r w:rsidRPr="00AE4E1B">
        <w:rPr>
          <w:rFonts w:ascii="Times New Roman" w:hAnsi="Times New Roman" w:cs="Times New Roman"/>
          <w:sz w:val="24"/>
          <w:szCs w:val="24"/>
        </w:rPr>
        <w:t xml:space="preserve">According to </w:t>
      </w:r>
      <w:r w:rsidR="00C13784" w:rsidRPr="00AE4E1B">
        <w:rPr>
          <w:rFonts w:ascii="Times New Roman" w:hAnsi="Times New Roman" w:cs="Times New Roman"/>
          <w:sz w:val="24"/>
          <w:szCs w:val="24"/>
        </w:rPr>
        <w:t>Transaction</w:t>
      </w:r>
      <w:r w:rsidRPr="00AE4E1B">
        <w:rPr>
          <w:rFonts w:ascii="Times New Roman" w:hAnsi="Times New Roman" w:cs="Times New Roman"/>
          <w:sz w:val="24"/>
          <w:szCs w:val="24"/>
        </w:rPr>
        <w:t xml:space="preserve"> Cost Theory, NTMs can explain why certain exports become less competitive due to increased transaction costs, which can further constraint the admittance or expansion of firms in international markets (Cuypers et al. 2021</w:t>
      </w:r>
      <w:r w:rsidR="000046EC" w:rsidRPr="00AE4E1B">
        <w:rPr>
          <w:rFonts w:ascii="Times New Roman" w:hAnsi="Times New Roman" w:cs="Times New Roman"/>
          <w:sz w:val="24"/>
          <w:szCs w:val="24"/>
        </w:rPr>
        <w:t>, 140</w:t>
      </w:r>
      <w:r w:rsidRPr="00AE4E1B">
        <w:rPr>
          <w:rFonts w:ascii="Times New Roman" w:hAnsi="Times New Roman" w:cs="Times New Roman"/>
          <w:sz w:val="24"/>
          <w:szCs w:val="24"/>
        </w:rPr>
        <w:t xml:space="preserve">). This in turn has a knock-on effect on product diversification as firms are discouraged from diversifying into new products for export markets. However, the same theory also acknowledges the fact that standardized NTMs through harmonization or mutual recognition agreements as it is provided under AfCFTA can help bring down these costs and help in trade liberalization. </w:t>
      </w:r>
    </w:p>
    <w:p w14:paraId="5A6EE583" w14:textId="44128606" w:rsidR="009D749B" w:rsidRPr="00AE4E1B" w:rsidRDefault="00D70AB7" w:rsidP="00961E33">
      <w:pPr>
        <w:spacing w:line="360" w:lineRule="auto"/>
        <w:ind w:firstLine="720"/>
        <w:rPr>
          <w:rFonts w:ascii="Times New Roman" w:hAnsi="Times New Roman" w:cs="Times New Roman"/>
          <w:sz w:val="24"/>
          <w:szCs w:val="24"/>
        </w:rPr>
      </w:pPr>
      <w:r w:rsidRPr="00AE4E1B">
        <w:rPr>
          <w:rFonts w:ascii="Times New Roman" w:hAnsi="Times New Roman" w:cs="Times New Roman"/>
          <w:sz w:val="24"/>
          <w:szCs w:val="24"/>
        </w:rPr>
        <w:t>T</w:t>
      </w:r>
      <w:r w:rsidR="009D749B" w:rsidRPr="00AE4E1B">
        <w:rPr>
          <w:rFonts w:ascii="Times New Roman" w:hAnsi="Times New Roman" w:cs="Times New Roman"/>
          <w:sz w:val="24"/>
          <w:szCs w:val="24"/>
        </w:rPr>
        <w:t>he study by Debrah et al. (2024</w:t>
      </w:r>
      <w:r w:rsidR="000046EC" w:rsidRPr="00AE4E1B">
        <w:rPr>
          <w:rFonts w:ascii="Times New Roman" w:hAnsi="Times New Roman" w:cs="Times New Roman"/>
          <w:sz w:val="24"/>
          <w:szCs w:val="24"/>
        </w:rPr>
        <w:t>, 4</w:t>
      </w:r>
      <w:r w:rsidR="009D749B" w:rsidRPr="00AE4E1B">
        <w:rPr>
          <w:rFonts w:ascii="Times New Roman" w:hAnsi="Times New Roman" w:cs="Times New Roman"/>
          <w:sz w:val="24"/>
          <w:szCs w:val="24"/>
        </w:rPr>
        <w:t xml:space="preserve">) the role of the African Continental Free Trade Area (AfCFTA) in promoting economic integration and trade liberalization across Africa. According to </w:t>
      </w:r>
      <w:r w:rsidR="00C52920" w:rsidRPr="00AE4E1B">
        <w:rPr>
          <w:rFonts w:ascii="Times New Roman" w:hAnsi="Times New Roman" w:cs="Times New Roman"/>
          <w:sz w:val="24"/>
          <w:szCs w:val="24"/>
        </w:rPr>
        <w:t xml:space="preserve">Karonga (2020), </w:t>
      </w:r>
      <w:r w:rsidR="009D749B" w:rsidRPr="00AE4E1B">
        <w:rPr>
          <w:rFonts w:ascii="Times New Roman" w:hAnsi="Times New Roman" w:cs="Times New Roman"/>
          <w:sz w:val="24"/>
          <w:szCs w:val="24"/>
        </w:rPr>
        <w:t>AfCFTA has the potential of raising the volume of intra-African trade by more than 50% by eliminating tariffs and non-tariff barriers. In the same light, the World Bank</w:t>
      </w:r>
      <w:r w:rsidR="00C52920" w:rsidRPr="00AE4E1B">
        <w:rPr>
          <w:rFonts w:ascii="Times New Roman" w:hAnsi="Times New Roman" w:cs="Times New Roman"/>
          <w:sz w:val="24"/>
          <w:szCs w:val="24"/>
        </w:rPr>
        <w:t xml:space="preserve"> </w:t>
      </w:r>
      <w:r w:rsidR="009D749B" w:rsidRPr="00AE4E1B">
        <w:rPr>
          <w:rFonts w:ascii="Times New Roman" w:hAnsi="Times New Roman" w:cs="Times New Roman"/>
          <w:sz w:val="24"/>
          <w:szCs w:val="24"/>
        </w:rPr>
        <w:t xml:space="preserve">proposed that the expansion of market access and creation of employment would enhance regional </w:t>
      </w:r>
      <w:r w:rsidR="00C47178" w:rsidRPr="00AE4E1B">
        <w:rPr>
          <w:rFonts w:ascii="Times New Roman" w:hAnsi="Times New Roman" w:cs="Times New Roman"/>
          <w:sz w:val="24"/>
          <w:szCs w:val="24"/>
        </w:rPr>
        <w:t>GDP</w:t>
      </w:r>
      <w:r w:rsidR="009D749B" w:rsidRPr="00AE4E1B">
        <w:rPr>
          <w:rFonts w:ascii="Times New Roman" w:hAnsi="Times New Roman" w:cs="Times New Roman"/>
          <w:sz w:val="24"/>
          <w:szCs w:val="24"/>
        </w:rPr>
        <w:t xml:space="preserve"> and mitigate the level of poverty (Arreyndip 2021</w:t>
      </w:r>
      <w:r w:rsidR="00912BFC" w:rsidRPr="00AE4E1B">
        <w:rPr>
          <w:rFonts w:ascii="Times New Roman" w:hAnsi="Times New Roman" w:cs="Times New Roman"/>
          <w:sz w:val="24"/>
          <w:szCs w:val="24"/>
        </w:rPr>
        <w:t>, 2</w:t>
      </w:r>
      <w:r w:rsidR="009D749B" w:rsidRPr="00AE4E1B">
        <w:rPr>
          <w:rFonts w:ascii="Times New Roman" w:hAnsi="Times New Roman" w:cs="Times New Roman"/>
          <w:sz w:val="24"/>
          <w:szCs w:val="24"/>
        </w:rPr>
        <w:t xml:space="preserve">). However, there are the </w:t>
      </w:r>
      <w:r w:rsidR="009D749B" w:rsidRPr="00AE4E1B">
        <w:rPr>
          <w:rFonts w:ascii="Times New Roman" w:hAnsi="Times New Roman" w:cs="Times New Roman"/>
          <w:sz w:val="24"/>
          <w:szCs w:val="24"/>
        </w:rPr>
        <w:lastRenderedPageBreak/>
        <w:t>challenges related to implementation and the requirement for the proper supporting infrastructure</w:t>
      </w:r>
      <w:r w:rsidR="00CC0C36" w:rsidRPr="00AE4E1B">
        <w:rPr>
          <w:rFonts w:ascii="Times New Roman" w:hAnsi="Times New Roman" w:cs="Times New Roman"/>
          <w:sz w:val="24"/>
          <w:szCs w:val="24"/>
        </w:rPr>
        <w:t>.</w:t>
      </w:r>
    </w:p>
    <w:p w14:paraId="6B67C5D4" w14:textId="01EDA4B3" w:rsidR="009D749B" w:rsidRPr="00AE4E1B" w:rsidRDefault="009D749B" w:rsidP="00961E33">
      <w:pPr>
        <w:spacing w:line="360" w:lineRule="auto"/>
        <w:ind w:firstLine="720"/>
        <w:rPr>
          <w:rFonts w:ascii="Times New Roman" w:hAnsi="Times New Roman" w:cs="Times New Roman"/>
          <w:sz w:val="24"/>
          <w:szCs w:val="24"/>
        </w:rPr>
      </w:pPr>
      <w:r w:rsidRPr="00AE4E1B">
        <w:rPr>
          <w:rFonts w:ascii="Times New Roman" w:hAnsi="Times New Roman" w:cs="Times New Roman"/>
          <w:sz w:val="24"/>
          <w:szCs w:val="24"/>
        </w:rPr>
        <w:t>The literature on product diversification especially in the emerging markets has identified trade liberalization as a key factor for diversification. Research conducted by Kamoche &amp; Wood (2023</w:t>
      </w:r>
      <w:r w:rsidR="008E24B5" w:rsidRPr="00AE4E1B">
        <w:rPr>
          <w:rFonts w:ascii="Times New Roman" w:hAnsi="Times New Roman" w:cs="Times New Roman"/>
          <w:sz w:val="24"/>
          <w:szCs w:val="24"/>
        </w:rPr>
        <w:t>, 959</w:t>
      </w:r>
      <w:r w:rsidRPr="00AE4E1B">
        <w:rPr>
          <w:rFonts w:ascii="Times New Roman" w:hAnsi="Times New Roman" w:cs="Times New Roman"/>
          <w:sz w:val="24"/>
          <w:szCs w:val="24"/>
        </w:rPr>
        <w:t xml:space="preserve">), indicates that trade liberalization generates the formation of economic complexity by creating demand for different types of goods. When it comes to Africa, trade </w:t>
      </w:r>
      <w:proofErr w:type="spellStart"/>
      <w:r w:rsidRPr="00AE4E1B">
        <w:rPr>
          <w:rFonts w:ascii="Times New Roman" w:hAnsi="Times New Roman" w:cs="Times New Roman"/>
          <w:sz w:val="24"/>
          <w:szCs w:val="24"/>
        </w:rPr>
        <w:t>liberalisation</w:t>
      </w:r>
      <w:proofErr w:type="spellEnd"/>
      <w:r w:rsidRPr="00AE4E1B">
        <w:rPr>
          <w:rFonts w:ascii="Times New Roman" w:hAnsi="Times New Roman" w:cs="Times New Roman"/>
          <w:sz w:val="24"/>
          <w:szCs w:val="24"/>
        </w:rPr>
        <w:t xml:space="preserve"> has in the past led to a transition from being a custody of primary commodities to a producer and exporter of manufactured goods where industrial policies have been supportive (Aliyu 2024</w:t>
      </w:r>
      <w:r w:rsidR="008E24B5" w:rsidRPr="00AE4E1B">
        <w:rPr>
          <w:rFonts w:ascii="Times New Roman" w:hAnsi="Times New Roman" w:cs="Times New Roman"/>
          <w:sz w:val="24"/>
          <w:szCs w:val="24"/>
        </w:rPr>
        <w:t>, 3</w:t>
      </w:r>
      <w:r w:rsidRPr="00AE4E1B">
        <w:rPr>
          <w:rFonts w:ascii="Times New Roman" w:hAnsi="Times New Roman" w:cs="Times New Roman"/>
          <w:sz w:val="24"/>
          <w:szCs w:val="24"/>
        </w:rPr>
        <w:t xml:space="preserve">). However, challenges like inadequate physical and social infrastructure, institutionality, and small and segmented markets have limited diversification processes. </w:t>
      </w:r>
    </w:p>
    <w:p w14:paraId="117C488B" w14:textId="275ABF64" w:rsidR="00166415" w:rsidRPr="00AE4E1B" w:rsidRDefault="009D749B" w:rsidP="00961E33">
      <w:pPr>
        <w:spacing w:line="360" w:lineRule="auto"/>
        <w:ind w:firstLine="720"/>
        <w:rPr>
          <w:rFonts w:ascii="Times New Roman" w:hAnsi="Times New Roman" w:cs="Times New Roman"/>
          <w:sz w:val="24"/>
          <w:szCs w:val="24"/>
        </w:rPr>
      </w:pPr>
      <w:r w:rsidRPr="00AE4E1B">
        <w:rPr>
          <w:rFonts w:ascii="Times New Roman" w:hAnsi="Times New Roman" w:cs="Times New Roman"/>
          <w:sz w:val="24"/>
          <w:szCs w:val="24"/>
        </w:rPr>
        <w:t>Studies show that NTMs can create considerable trade barriers because of the extra costs and considerations they bring. Hakim &amp; Panennungi (2020</w:t>
      </w:r>
      <w:r w:rsidR="003E7E3B" w:rsidRPr="00AE4E1B">
        <w:rPr>
          <w:rFonts w:ascii="Times New Roman" w:hAnsi="Times New Roman" w:cs="Times New Roman"/>
          <w:sz w:val="24"/>
          <w:szCs w:val="24"/>
        </w:rPr>
        <w:t>, 12</w:t>
      </w:r>
      <w:r w:rsidRPr="00AE4E1B">
        <w:rPr>
          <w:rFonts w:ascii="Times New Roman" w:hAnsi="Times New Roman" w:cs="Times New Roman"/>
          <w:sz w:val="24"/>
          <w:szCs w:val="24"/>
        </w:rPr>
        <w:t>), argue that NTMs particularly technical barriers and sanitary standards negatively affect the level of trade and market access and their impact is worst on SMEs in African countries. But, NTMs, if implemented in compliance with international norms, also have the potential to improve the quality of products and, in turn, the competitiveness of the global market.</w:t>
      </w:r>
    </w:p>
    <w:p w14:paraId="319D7989" w14:textId="19283692" w:rsidR="00724F05" w:rsidRPr="00AE4E1B" w:rsidRDefault="00724F05" w:rsidP="00724F05">
      <w:pPr>
        <w:spacing w:line="360" w:lineRule="auto"/>
        <w:ind w:firstLine="720"/>
        <w:rPr>
          <w:rFonts w:ascii="Times New Roman" w:eastAsia="Times New Roman" w:hAnsi="Times New Roman" w:cs="Times New Roman"/>
          <w:sz w:val="24"/>
          <w:szCs w:val="24"/>
        </w:rPr>
      </w:pPr>
      <w:r w:rsidRPr="00AE4E1B">
        <w:rPr>
          <w:rFonts w:ascii="Times New Roman" w:eastAsia="Times New Roman" w:hAnsi="Times New Roman" w:cs="Times New Roman"/>
          <w:sz w:val="24"/>
          <w:szCs w:val="24"/>
        </w:rPr>
        <w:t xml:space="preserve">According to the study </w:t>
      </w:r>
      <w:r w:rsidRPr="00AE4E1B">
        <w:rPr>
          <w:rFonts w:ascii="Times New Roman" w:hAnsi="Times New Roman" w:cs="Times New Roman"/>
          <w:sz w:val="24"/>
          <w:szCs w:val="24"/>
        </w:rPr>
        <w:t>Coulibaly</w:t>
      </w:r>
      <w:r w:rsidR="009E6B51" w:rsidRPr="00AE4E1B">
        <w:rPr>
          <w:rFonts w:ascii="Times New Roman" w:hAnsi="Times New Roman" w:cs="Times New Roman"/>
          <w:sz w:val="24"/>
          <w:szCs w:val="24"/>
        </w:rPr>
        <w:t xml:space="preserve"> et al. </w:t>
      </w:r>
      <w:r w:rsidRPr="00AE4E1B">
        <w:rPr>
          <w:rFonts w:ascii="Times New Roman" w:hAnsi="Times New Roman" w:cs="Times New Roman"/>
          <w:sz w:val="24"/>
          <w:szCs w:val="24"/>
        </w:rPr>
        <w:t>(2022</w:t>
      </w:r>
      <w:r w:rsidR="009D2CAF" w:rsidRPr="00AE4E1B">
        <w:rPr>
          <w:rFonts w:ascii="Times New Roman" w:hAnsi="Times New Roman" w:cs="Times New Roman"/>
          <w:sz w:val="24"/>
          <w:szCs w:val="24"/>
        </w:rPr>
        <w:t>, 1738</w:t>
      </w:r>
      <w:r w:rsidRPr="00AE4E1B">
        <w:rPr>
          <w:rFonts w:ascii="Times New Roman" w:hAnsi="Times New Roman" w:cs="Times New Roman"/>
          <w:sz w:val="24"/>
          <w:szCs w:val="24"/>
        </w:rPr>
        <w:t xml:space="preserve">), </w:t>
      </w:r>
      <w:r w:rsidRPr="00AE4E1B">
        <w:rPr>
          <w:rFonts w:ascii="Times New Roman" w:eastAsia="Times New Roman" w:hAnsi="Times New Roman" w:cs="Times New Roman"/>
          <w:sz w:val="24"/>
          <w:szCs w:val="24"/>
        </w:rPr>
        <w:t xml:space="preserve">the liberalization of trade has been argued for a long time as one of the key drivers of economic complexity and diversification datasets for emerging markets. Liberalization leads to elimination of hindrances towards trade which create a lucrative ground for new inventions in industries and coming up with so many new products and services. As Kamoche &amp; Wood pointed out in their study done in 2023, liberalizing markets and exposing them to global competition will naturally create a need for different kinds of products and make economic agents seek to diversify their offerings. In the past, when African economies have opened up their markets by lowering trade barriers, it has also led to the process whereby these economies have moved away from being reliant on the exportation of primary products to the development of a manufacturing base and thus, increased </w:t>
      </w:r>
      <w:r w:rsidR="00CC0C36" w:rsidRPr="00AE4E1B">
        <w:rPr>
          <w:rFonts w:ascii="Times New Roman" w:hAnsi="Times New Roman" w:cs="Times New Roman"/>
          <w:sz w:val="24"/>
          <w:szCs w:val="24"/>
          <w:highlight w:val="yellow"/>
        </w:rPr>
        <w:t>Global Value Chain</w:t>
      </w:r>
      <w:r w:rsidR="00CC0C36" w:rsidRPr="00AE4E1B">
        <w:rPr>
          <w:rFonts w:ascii="Times New Roman" w:hAnsi="Times New Roman" w:cs="Times New Roman"/>
          <w:color w:val="0A0A0A"/>
          <w:sz w:val="24"/>
          <w:szCs w:val="24"/>
          <w:highlight w:val="yellow"/>
          <w:shd w:val="clear" w:color="auto" w:fill="FFFFFF"/>
        </w:rPr>
        <w:t> (GVC)</w:t>
      </w:r>
      <w:r w:rsidR="00CC0C36" w:rsidRPr="00AE4E1B">
        <w:rPr>
          <w:rFonts w:ascii="Times New Roman" w:eastAsia="Times New Roman" w:hAnsi="Times New Roman" w:cs="Times New Roman"/>
          <w:sz w:val="24"/>
          <w:szCs w:val="24"/>
          <w:highlight w:val="yellow"/>
        </w:rPr>
        <w:t xml:space="preserve"> </w:t>
      </w:r>
      <w:r w:rsidRPr="00AE4E1B">
        <w:rPr>
          <w:rFonts w:ascii="Times New Roman" w:eastAsia="Times New Roman" w:hAnsi="Times New Roman" w:cs="Times New Roman"/>
          <w:sz w:val="24"/>
          <w:szCs w:val="24"/>
          <w:highlight w:val="yellow"/>
        </w:rPr>
        <w:t>participation</w:t>
      </w:r>
      <w:r w:rsidRPr="00AE4E1B">
        <w:rPr>
          <w:rFonts w:ascii="Times New Roman" w:eastAsia="Times New Roman" w:hAnsi="Times New Roman" w:cs="Times New Roman"/>
          <w:sz w:val="24"/>
          <w:szCs w:val="24"/>
        </w:rPr>
        <w:t>. Aliyu (2024</w:t>
      </w:r>
      <w:r w:rsidR="008E24B5" w:rsidRPr="00AE4E1B">
        <w:rPr>
          <w:rFonts w:ascii="Times New Roman" w:eastAsia="Times New Roman" w:hAnsi="Times New Roman" w:cs="Times New Roman"/>
          <w:sz w:val="24"/>
          <w:szCs w:val="24"/>
        </w:rPr>
        <w:t>, 3</w:t>
      </w:r>
      <w:r w:rsidRPr="00AE4E1B">
        <w:rPr>
          <w:rFonts w:ascii="Times New Roman" w:eastAsia="Times New Roman" w:hAnsi="Times New Roman" w:cs="Times New Roman"/>
          <w:sz w:val="24"/>
          <w:szCs w:val="24"/>
        </w:rPr>
        <w:t>) demonstrates the key clue enroute to industrialization as having supported liberalized trade policies making it gradually transform from a provider of raw materials to a maker and exporter of manufactured products.</w:t>
      </w:r>
    </w:p>
    <w:p w14:paraId="014C4501" w14:textId="7FE09956" w:rsidR="00724F05" w:rsidRPr="00AE4E1B" w:rsidRDefault="00724F05" w:rsidP="00724F05">
      <w:pPr>
        <w:spacing w:line="360" w:lineRule="auto"/>
        <w:ind w:firstLine="720"/>
        <w:rPr>
          <w:rFonts w:ascii="Times New Roman" w:hAnsi="Times New Roman" w:cs="Times New Roman"/>
          <w:sz w:val="24"/>
          <w:szCs w:val="24"/>
          <w:lang w:val="en-GB"/>
        </w:rPr>
      </w:pPr>
      <w:r w:rsidRPr="00AE4E1B">
        <w:rPr>
          <w:rFonts w:ascii="Times New Roman" w:eastAsia="Times New Roman" w:hAnsi="Times New Roman" w:cs="Times New Roman"/>
          <w:sz w:val="24"/>
          <w:szCs w:val="24"/>
        </w:rPr>
        <w:lastRenderedPageBreak/>
        <w:t>Product diversification across many African economies continues to be a challenge due to structural factors which include; limited infrastructure, segmented markets, and institutional deficiencies. The majority of African countries are in a quandary to enhance its industrial competencies and concurrently grappling with a somewhat cluttered and convoluted trading environment</w:t>
      </w:r>
      <w:r w:rsidRPr="00AE4E1B">
        <w:rPr>
          <w:rFonts w:ascii="Times New Roman" w:hAnsi="Times New Roman" w:cs="Times New Roman"/>
          <w:sz w:val="24"/>
          <w:szCs w:val="24"/>
        </w:rPr>
        <w:t xml:space="preserve"> (Debrah et al. 2024</w:t>
      </w:r>
      <w:r w:rsidR="008E24B5" w:rsidRPr="00AE4E1B">
        <w:rPr>
          <w:rFonts w:ascii="Times New Roman" w:hAnsi="Times New Roman" w:cs="Times New Roman"/>
          <w:sz w:val="24"/>
          <w:szCs w:val="24"/>
        </w:rPr>
        <w:t>, 4</w:t>
      </w:r>
      <w:r w:rsidRPr="00AE4E1B">
        <w:rPr>
          <w:rFonts w:ascii="Times New Roman" w:hAnsi="Times New Roman" w:cs="Times New Roman"/>
          <w:sz w:val="24"/>
          <w:szCs w:val="24"/>
        </w:rPr>
        <w:t>)</w:t>
      </w:r>
      <w:r w:rsidRPr="00AE4E1B">
        <w:rPr>
          <w:rFonts w:ascii="Times New Roman" w:eastAsia="Times New Roman" w:hAnsi="Times New Roman" w:cs="Times New Roman"/>
          <w:sz w:val="24"/>
          <w:szCs w:val="24"/>
        </w:rPr>
        <w:t>. Lack of physical and social facilities affects supply logistics with producers experiencing higher costs in production and logistics hence reducing their competitiveness. Lack of regulatory standards and inadequate implementation of trade laws and policies hamper the operations of businesses and their expansion and diversification of products. Some of the restraints that constrain market access and discourage cross-border trade in Africa include the following: A highly standardized market and trade regulation laws are not harmonized in Africa, and this type of market structure is unfriendly to small firms. Tackling this structural impedance, is crucial to maximize on the gains of trade liberalization and enhance product diversification.</w:t>
      </w:r>
    </w:p>
    <w:p w14:paraId="65FFEEBC" w14:textId="260E9C84" w:rsidR="00724F05" w:rsidRPr="00AE4E1B" w:rsidRDefault="00724F05" w:rsidP="00724F05">
      <w:pPr>
        <w:spacing w:line="360" w:lineRule="auto"/>
        <w:ind w:firstLine="720"/>
        <w:rPr>
          <w:rFonts w:ascii="Times New Roman" w:hAnsi="Times New Roman" w:cs="Times New Roman"/>
          <w:sz w:val="24"/>
          <w:szCs w:val="24"/>
          <w:lang w:val="en-GB"/>
        </w:rPr>
      </w:pPr>
      <w:r w:rsidRPr="00AE4E1B">
        <w:rPr>
          <w:rFonts w:ascii="Times New Roman" w:eastAsia="Times New Roman" w:hAnsi="Times New Roman" w:cs="Times New Roman"/>
          <w:sz w:val="24"/>
          <w:szCs w:val="24"/>
        </w:rPr>
        <w:t>Non-tariff measures have recently surfaced as key trade restrictions when it comes to product differentiation especially by SMEs from African countries. Hakim &amp; Panennungi (2020</w:t>
      </w:r>
      <w:r w:rsidR="008E24B5" w:rsidRPr="00AE4E1B">
        <w:rPr>
          <w:rFonts w:ascii="Times New Roman" w:eastAsia="Times New Roman" w:hAnsi="Times New Roman" w:cs="Times New Roman"/>
          <w:sz w:val="24"/>
          <w:szCs w:val="24"/>
        </w:rPr>
        <w:t>, 12</w:t>
      </w:r>
      <w:r w:rsidRPr="00AE4E1B">
        <w:rPr>
          <w:rFonts w:ascii="Times New Roman" w:eastAsia="Times New Roman" w:hAnsi="Times New Roman" w:cs="Times New Roman"/>
          <w:sz w:val="24"/>
          <w:szCs w:val="24"/>
        </w:rPr>
        <w:t xml:space="preserve">) further notes that TBTs, </w:t>
      </w:r>
      <w:r w:rsidR="00CD4DA1" w:rsidRPr="00AE4E1B">
        <w:rPr>
          <w:rFonts w:ascii="Times New Roman" w:hAnsi="Times New Roman" w:cs="Times New Roman"/>
          <w:sz w:val="24"/>
          <w:szCs w:val="24"/>
          <w:highlight w:val="yellow"/>
        </w:rPr>
        <w:t>Sanitary and Phytosanitary</w:t>
      </w:r>
      <w:r w:rsidR="00CD4DA1" w:rsidRPr="00AE4E1B">
        <w:rPr>
          <w:rFonts w:ascii="Times New Roman" w:hAnsi="Times New Roman" w:cs="Times New Roman"/>
          <w:color w:val="0A0A0A"/>
          <w:sz w:val="24"/>
          <w:szCs w:val="24"/>
          <w:highlight w:val="yellow"/>
          <w:shd w:val="clear" w:color="auto" w:fill="FFFFFF"/>
        </w:rPr>
        <w:t> (SPS)</w:t>
      </w:r>
      <w:r w:rsidR="00CD4DA1" w:rsidRPr="00AE4E1B">
        <w:rPr>
          <w:rFonts w:ascii="Times New Roman" w:eastAsia="Times New Roman" w:hAnsi="Times New Roman" w:cs="Times New Roman"/>
          <w:sz w:val="24"/>
          <w:szCs w:val="24"/>
          <w:highlight w:val="yellow"/>
        </w:rPr>
        <w:t xml:space="preserve"> </w:t>
      </w:r>
      <w:r w:rsidRPr="00AE4E1B">
        <w:rPr>
          <w:rFonts w:ascii="Times New Roman" w:eastAsia="Times New Roman" w:hAnsi="Times New Roman" w:cs="Times New Roman"/>
          <w:sz w:val="24"/>
          <w:szCs w:val="24"/>
          <w:highlight w:val="yellow"/>
        </w:rPr>
        <w:t>measures,</w:t>
      </w:r>
      <w:r w:rsidRPr="00AE4E1B">
        <w:rPr>
          <w:rFonts w:ascii="Times New Roman" w:eastAsia="Times New Roman" w:hAnsi="Times New Roman" w:cs="Times New Roman"/>
          <w:sz w:val="24"/>
          <w:szCs w:val="24"/>
        </w:rPr>
        <w:t xml:space="preserve"> licensing, and customs rules raise the cost of doing business and restrict market access, especially for SMEs that cannot afford to overcome challenges related to compliance with the measures. For instance, differences in product safety and quality regulations between different African countries present extra requirements that include certifications, testing, and labeling, which poses challenges to exporters who wish to penetrate several markets. Such regulatory impediments negate the potential efficiency improvement arising from trade liberalization under arrangements like AFCTA.</w:t>
      </w:r>
    </w:p>
    <w:p w14:paraId="2676850E" w14:textId="1DC2E9D4" w:rsidR="00724F05" w:rsidRPr="00AE4E1B" w:rsidRDefault="00724F05" w:rsidP="00724F05">
      <w:pPr>
        <w:spacing w:line="360" w:lineRule="auto"/>
        <w:ind w:firstLine="720"/>
        <w:rPr>
          <w:rFonts w:ascii="Times New Roman" w:hAnsi="Times New Roman" w:cs="Times New Roman"/>
          <w:sz w:val="24"/>
          <w:szCs w:val="24"/>
          <w:lang w:val="en-GB"/>
        </w:rPr>
      </w:pPr>
      <w:r w:rsidRPr="00AE4E1B">
        <w:rPr>
          <w:rFonts w:ascii="Times New Roman" w:eastAsia="Times New Roman" w:hAnsi="Times New Roman" w:cs="Times New Roman"/>
          <w:sz w:val="24"/>
          <w:szCs w:val="24"/>
        </w:rPr>
        <w:t>In addition, non-tariff measures like technical regulations which are aimed at the protection of health, safety, and environmental standards may be abused as a form of protectionism that instigates trade barriers. Loan standards that are ad hoc or overly strict can discourage businesses from entering region markets and restrict the opportunities for product differentiation (Hakim &amp; Panennungi 2020</w:t>
      </w:r>
      <w:r w:rsidR="003A48A0" w:rsidRPr="00AE4E1B">
        <w:rPr>
          <w:rFonts w:ascii="Times New Roman" w:eastAsia="Times New Roman" w:hAnsi="Times New Roman" w:cs="Times New Roman"/>
          <w:sz w:val="24"/>
          <w:szCs w:val="24"/>
        </w:rPr>
        <w:t>, 12</w:t>
      </w:r>
      <w:r w:rsidRPr="00AE4E1B">
        <w:rPr>
          <w:rFonts w:ascii="Times New Roman" w:eastAsia="Times New Roman" w:hAnsi="Times New Roman" w:cs="Times New Roman"/>
          <w:sz w:val="24"/>
          <w:szCs w:val="24"/>
        </w:rPr>
        <w:t>). The challenge is even greater given that there are numerous national regulations that have to be complied with, which is a burden considering the fact that SMEs face challenges in terms of financing and capacity building.</w:t>
      </w:r>
    </w:p>
    <w:p w14:paraId="2BDB3876" w14:textId="76D3E11D" w:rsidR="00724F05" w:rsidRPr="00AE4E1B" w:rsidRDefault="00724F05" w:rsidP="00724F05">
      <w:pPr>
        <w:spacing w:line="360" w:lineRule="auto"/>
        <w:ind w:firstLine="720"/>
        <w:rPr>
          <w:rFonts w:ascii="Times New Roman" w:hAnsi="Times New Roman" w:cs="Times New Roman"/>
          <w:sz w:val="24"/>
          <w:szCs w:val="24"/>
          <w:lang w:val="en-GB"/>
        </w:rPr>
      </w:pPr>
      <w:r w:rsidRPr="00AE4E1B">
        <w:rPr>
          <w:rFonts w:ascii="Times New Roman" w:eastAsia="Times New Roman" w:hAnsi="Times New Roman" w:cs="Times New Roman"/>
          <w:sz w:val="24"/>
          <w:szCs w:val="24"/>
        </w:rPr>
        <w:lastRenderedPageBreak/>
        <w:t xml:space="preserve">According to </w:t>
      </w:r>
      <w:r w:rsidRPr="00AE4E1B">
        <w:rPr>
          <w:rFonts w:ascii="Times New Roman" w:hAnsi="Times New Roman" w:cs="Times New Roman"/>
          <w:sz w:val="24"/>
          <w:szCs w:val="24"/>
          <w:highlight w:val="yellow"/>
        </w:rPr>
        <w:t>Hassan (2020</w:t>
      </w:r>
      <w:r w:rsidR="004310DF" w:rsidRPr="00AE4E1B">
        <w:rPr>
          <w:rFonts w:ascii="Times New Roman" w:hAnsi="Times New Roman" w:cs="Times New Roman"/>
          <w:sz w:val="24"/>
          <w:szCs w:val="24"/>
          <w:highlight w:val="yellow"/>
        </w:rPr>
        <w:t>, 10</w:t>
      </w:r>
      <w:r w:rsidRPr="00AE4E1B">
        <w:rPr>
          <w:rFonts w:ascii="Times New Roman" w:hAnsi="Times New Roman" w:cs="Times New Roman"/>
          <w:sz w:val="24"/>
          <w:szCs w:val="24"/>
        </w:rPr>
        <w:t>), i</w:t>
      </w:r>
      <w:r w:rsidRPr="00AE4E1B">
        <w:rPr>
          <w:rFonts w:ascii="Times New Roman" w:eastAsia="Times New Roman" w:hAnsi="Times New Roman" w:cs="Times New Roman"/>
          <w:sz w:val="24"/>
          <w:szCs w:val="24"/>
        </w:rPr>
        <w:t xml:space="preserve">t is important to note that NTMs are not necessarily harmful to trade and can act as stimuli for enhancing the quality and value of products if applied appropriately. On the same note </w:t>
      </w:r>
      <w:r w:rsidR="00C52920" w:rsidRPr="00AE4E1B">
        <w:rPr>
          <w:rFonts w:ascii="Times New Roman" w:eastAsia="Times New Roman" w:hAnsi="Times New Roman" w:cs="Times New Roman"/>
          <w:sz w:val="24"/>
          <w:szCs w:val="24"/>
        </w:rPr>
        <w:t xml:space="preserve">it </w:t>
      </w:r>
      <w:r w:rsidRPr="00AE4E1B">
        <w:rPr>
          <w:rFonts w:ascii="Times New Roman" w:eastAsia="Times New Roman" w:hAnsi="Times New Roman" w:cs="Times New Roman"/>
          <w:sz w:val="24"/>
          <w:szCs w:val="24"/>
        </w:rPr>
        <w:t>is argued that signatory NTMs can contribute to the enhancement of product quality, standardization, and safety hence enhancing market access and competitiveness in the global market. NTMs can drive innovation in production and create better products that can meet regional and international markets by putting pressure on the businesses to engage in better production standards.</w:t>
      </w:r>
    </w:p>
    <w:p w14:paraId="1411E08F" w14:textId="75FBB608" w:rsidR="00724F05" w:rsidRPr="00AE4E1B" w:rsidRDefault="00724F05" w:rsidP="00724F05">
      <w:pPr>
        <w:spacing w:line="360" w:lineRule="auto"/>
        <w:ind w:firstLine="720"/>
        <w:rPr>
          <w:rFonts w:ascii="Times New Roman" w:hAnsi="Times New Roman" w:cs="Times New Roman"/>
          <w:sz w:val="24"/>
          <w:szCs w:val="24"/>
          <w:lang w:val="en-GB"/>
        </w:rPr>
      </w:pPr>
      <w:r w:rsidRPr="00AE4E1B">
        <w:rPr>
          <w:rFonts w:ascii="Times New Roman" w:eastAsia="Times New Roman" w:hAnsi="Times New Roman" w:cs="Times New Roman"/>
          <w:sz w:val="24"/>
          <w:szCs w:val="24"/>
        </w:rPr>
        <w:t xml:space="preserve">Given that NTMs can largely impede trade while also acting as potential enablers of trade, care must be taken when using them. The governments of African countries need to cooperate in order to ensure that different rules and procedures regarding trade do not diverge from one another too much, thus ensuring a more stable business climate </w:t>
      </w:r>
      <w:r w:rsidRPr="00AE4E1B">
        <w:rPr>
          <w:rFonts w:ascii="Times New Roman" w:hAnsi="Times New Roman" w:cs="Times New Roman"/>
          <w:sz w:val="24"/>
          <w:szCs w:val="24"/>
        </w:rPr>
        <w:t>(Debrah et al. 2024</w:t>
      </w:r>
      <w:r w:rsidR="008E24B5" w:rsidRPr="00AE4E1B">
        <w:rPr>
          <w:rFonts w:ascii="Times New Roman" w:hAnsi="Times New Roman" w:cs="Times New Roman"/>
          <w:sz w:val="24"/>
          <w:szCs w:val="24"/>
        </w:rPr>
        <w:t>, 3</w:t>
      </w:r>
      <w:r w:rsidRPr="00AE4E1B">
        <w:rPr>
          <w:rFonts w:ascii="Times New Roman" w:hAnsi="Times New Roman" w:cs="Times New Roman"/>
          <w:sz w:val="24"/>
          <w:szCs w:val="24"/>
        </w:rPr>
        <w:t>)</w:t>
      </w:r>
      <w:r w:rsidRPr="00AE4E1B">
        <w:rPr>
          <w:rFonts w:ascii="Times New Roman" w:eastAsia="Times New Roman" w:hAnsi="Times New Roman" w:cs="Times New Roman"/>
          <w:sz w:val="24"/>
          <w:szCs w:val="24"/>
        </w:rPr>
        <w:t>. Harmonizing regional standards and having mutual recognition agreements for certification, and ease in customs formalities will also go a long way in addressing the trade cost implications of NTMs with appropriate measures to ensure safety and quality standards.</w:t>
      </w:r>
    </w:p>
    <w:p w14:paraId="0CE091B0" w14:textId="6D4BE964" w:rsidR="00724F05" w:rsidRPr="00AE4E1B" w:rsidRDefault="00724F05" w:rsidP="00724F05">
      <w:pPr>
        <w:spacing w:line="360" w:lineRule="auto"/>
        <w:ind w:firstLine="720"/>
        <w:rPr>
          <w:rFonts w:ascii="Times New Roman" w:hAnsi="Times New Roman" w:cs="Times New Roman"/>
          <w:sz w:val="24"/>
          <w:szCs w:val="24"/>
          <w:lang w:val="en-GB"/>
        </w:rPr>
      </w:pPr>
      <w:r w:rsidRPr="00AE4E1B">
        <w:rPr>
          <w:rFonts w:ascii="Times New Roman" w:eastAsia="Times New Roman" w:hAnsi="Times New Roman" w:cs="Times New Roman"/>
          <w:sz w:val="24"/>
          <w:szCs w:val="24"/>
        </w:rPr>
        <w:t>Furthermore, there is a need for capacity building interventions for enhancing SMEs’ compliance with these measures. Smaller firms are often not so technically equipped and financially capable of investing in the Quality infrastructure to meet such specifications. These firms may need technical training, access to testing &amp; certification services, and financing for quality improvement to overcome barriers to entry and develop new products</w:t>
      </w:r>
      <w:r w:rsidRPr="00AE4E1B">
        <w:rPr>
          <w:rFonts w:ascii="Times New Roman" w:hAnsi="Times New Roman" w:cs="Times New Roman"/>
          <w:sz w:val="24"/>
          <w:szCs w:val="24"/>
        </w:rPr>
        <w:t xml:space="preserve"> (Smeets 2021</w:t>
      </w:r>
      <w:r w:rsidR="003E7E3B" w:rsidRPr="00AE4E1B">
        <w:rPr>
          <w:rFonts w:ascii="Times New Roman" w:hAnsi="Times New Roman" w:cs="Times New Roman"/>
          <w:sz w:val="24"/>
          <w:szCs w:val="24"/>
        </w:rPr>
        <w:t>, 6</w:t>
      </w:r>
      <w:r w:rsidRPr="00AE4E1B">
        <w:rPr>
          <w:rFonts w:ascii="Times New Roman" w:hAnsi="Times New Roman" w:cs="Times New Roman"/>
          <w:sz w:val="24"/>
          <w:szCs w:val="24"/>
        </w:rPr>
        <w:t>)</w:t>
      </w:r>
      <w:r w:rsidRPr="00AE4E1B">
        <w:rPr>
          <w:rFonts w:ascii="Times New Roman" w:eastAsia="Times New Roman" w:hAnsi="Times New Roman" w:cs="Times New Roman"/>
          <w:sz w:val="24"/>
          <w:szCs w:val="24"/>
        </w:rPr>
        <w:t>. Such measures are not only helpful for SMEs themselves but also important for the task of diversifying the economy by creating a less monopolized, more competitive and innovative environment.</w:t>
      </w:r>
    </w:p>
    <w:p w14:paraId="1E41C835" w14:textId="0E4F5E12" w:rsidR="00724F05" w:rsidRPr="00AE4E1B" w:rsidRDefault="00724F05" w:rsidP="00724F05">
      <w:pPr>
        <w:spacing w:line="360" w:lineRule="auto"/>
        <w:ind w:firstLine="720"/>
        <w:rPr>
          <w:rFonts w:ascii="Times New Roman" w:hAnsi="Times New Roman" w:cs="Times New Roman"/>
          <w:sz w:val="24"/>
          <w:szCs w:val="24"/>
          <w:lang w:val="en-GB"/>
        </w:rPr>
      </w:pPr>
      <w:r w:rsidRPr="00AE4E1B">
        <w:rPr>
          <w:rFonts w:ascii="Times New Roman" w:eastAsia="Times New Roman" w:hAnsi="Times New Roman" w:cs="Times New Roman"/>
          <w:sz w:val="24"/>
          <w:szCs w:val="24"/>
        </w:rPr>
        <w:t xml:space="preserve">The study by </w:t>
      </w:r>
      <w:r w:rsidRPr="00AE4E1B">
        <w:rPr>
          <w:rFonts w:ascii="Times New Roman" w:hAnsi="Times New Roman" w:cs="Times New Roman"/>
          <w:sz w:val="24"/>
          <w:szCs w:val="24"/>
        </w:rPr>
        <w:t>Coulibaly</w:t>
      </w:r>
      <w:r w:rsidR="003E7E3B" w:rsidRPr="00AE4E1B">
        <w:rPr>
          <w:rFonts w:ascii="Times New Roman" w:hAnsi="Times New Roman" w:cs="Times New Roman"/>
          <w:sz w:val="24"/>
          <w:szCs w:val="24"/>
        </w:rPr>
        <w:t xml:space="preserve"> et al. </w:t>
      </w:r>
      <w:r w:rsidRPr="00AE4E1B">
        <w:rPr>
          <w:rFonts w:ascii="Times New Roman" w:hAnsi="Times New Roman" w:cs="Times New Roman"/>
          <w:sz w:val="24"/>
          <w:szCs w:val="24"/>
        </w:rPr>
        <w:t>(2022</w:t>
      </w:r>
      <w:r w:rsidR="009D2CAF" w:rsidRPr="00AE4E1B">
        <w:rPr>
          <w:rFonts w:ascii="Times New Roman" w:hAnsi="Times New Roman" w:cs="Times New Roman"/>
          <w:sz w:val="24"/>
          <w:szCs w:val="24"/>
        </w:rPr>
        <w:t>, 1738</w:t>
      </w:r>
      <w:r w:rsidRPr="00AE4E1B">
        <w:rPr>
          <w:rFonts w:ascii="Times New Roman" w:hAnsi="Times New Roman" w:cs="Times New Roman"/>
          <w:sz w:val="24"/>
          <w:szCs w:val="24"/>
        </w:rPr>
        <w:t xml:space="preserve">) demonstrate that, </w:t>
      </w:r>
      <w:r w:rsidRPr="00AE4E1B">
        <w:rPr>
          <w:rFonts w:ascii="Times New Roman" w:eastAsia="Times New Roman" w:hAnsi="Times New Roman" w:cs="Times New Roman"/>
          <w:sz w:val="24"/>
          <w:szCs w:val="24"/>
        </w:rPr>
        <w:t>the enhancement of digital trade facilitation measures is also a promising avenue for lessening the impacts of NTMs on trade. The use of digital solutions in customs, the introduction of electronic certification tools, and the use of blockchain technologies to ensure Supply chain transparency can optimize processes and minimize compliance costs. For AfCFTA, these solutions are especially useful when it comes to the trade of goods and services across national borders, which is a critical element of the organization.</w:t>
      </w:r>
    </w:p>
    <w:p w14:paraId="5CAA66BA" w14:textId="17F233C9" w:rsidR="00724F05" w:rsidRPr="00AE4E1B" w:rsidRDefault="00724F05" w:rsidP="00724F05">
      <w:pPr>
        <w:spacing w:line="360" w:lineRule="auto"/>
        <w:ind w:firstLine="720"/>
        <w:rPr>
          <w:rFonts w:ascii="Times New Roman" w:hAnsi="Times New Roman" w:cs="Times New Roman"/>
          <w:sz w:val="24"/>
          <w:szCs w:val="24"/>
          <w:lang w:val="en-GB"/>
        </w:rPr>
      </w:pPr>
      <w:r w:rsidRPr="00AE4E1B">
        <w:rPr>
          <w:rFonts w:ascii="Times New Roman" w:eastAsia="Times New Roman" w:hAnsi="Times New Roman" w:cs="Times New Roman"/>
          <w:sz w:val="24"/>
          <w:szCs w:val="24"/>
        </w:rPr>
        <w:lastRenderedPageBreak/>
        <w:t xml:space="preserve">As it has been highlighted above, to optimize the benefits of trade liberalization and properly address NTMs, enhancing institutional and infrastructural capacities is critical. </w:t>
      </w:r>
      <w:r w:rsidRPr="00AE4E1B">
        <w:rPr>
          <w:rFonts w:ascii="Times New Roman" w:hAnsi="Times New Roman" w:cs="Times New Roman"/>
          <w:sz w:val="24"/>
          <w:szCs w:val="24"/>
        </w:rPr>
        <w:t>Kamoche &amp; Wood (2023</w:t>
      </w:r>
      <w:r w:rsidR="00105EF1" w:rsidRPr="00AE4E1B">
        <w:rPr>
          <w:rFonts w:ascii="Times New Roman" w:hAnsi="Times New Roman" w:cs="Times New Roman"/>
          <w:sz w:val="24"/>
          <w:szCs w:val="24"/>
        </w:rPr>
        <w:t>, 962</w:t>
      </w:r>
      <w:r w:rsidRPr="00AE4E1B">
        <w:rPr>
          <w:rFonts w:ascii="Times New Roman" w:hAnsi="Times New Roman" w:cs="Times New Roman"/>
          <w:sz w:val="24"/>
          <w:szCs w:val="24"/>
        </w:rPr>
        <w:t xml:space="preserve">), argue that, </w:t>
      </w:r>
      <w:r w:rsidRPr="00AE4E1B">
        <w:rPr>
          <w:rFonts w:ascii="Times New Roman" w:eastAsia="Times New Roman" w:hAnsi="Times New Roman" w:cs="Times New Roman"/>
          <w:sz w:val="24"/>
          <w:szCs w:val="24"/>
        </w:rPr>
        <w:t>the governments need to ensure that adequate resources are devoted to transport and logistics infrastructure such as roads, seaports, and rail networks to make transportation of goods cheaper and faster across borders. Upgrading customs infrastructure and imparting knowledge to the border personnel to enhance trade facilitation and bringing in efficiencies will also help enhance competitiveness and encourage product differentiation.</w:t>
      </w:r>
    </w:p>
    <w:p w14:paraId="1033E6BC" w14:textId="53B27461" w:rsidR="00724F05" w:rsidRPr="00AE4E1B" w:rsidRDefault="00D70AB7" w:rsidP="00724F05">
      <w:pPr>
        <w:spacing w:line="360" w:lineRule="auto"/>
        <w:ind w:firstLine="720"/>
        <w:rPr>
          <w:rFonts w:ascii="Times New Roman" w:hAnsi="Times New Roman" w:cs="Times New Roman"/>
          <w:sz w:val="24"/>
          <w:szCs w:val="24"/>
          <w:lang w:val="en-GB"/>
        </w:rPr>
      </w:pPr>
      <w:r w:rsidRPr="00AE4E1B">
        <w:rPr>
          <w:rFonts w:ascii="Times New Roman" w:eastAsia="Times New Roman" w:hAnsi="Times New Roman" w:cs="Times New Roman"/>
          <w:sz w:val="24"/>
          <w:szCs w:val="24"/>
        </w:rPr>
        <w:t>T</w:t>
      </w:r>
      <w:r w:rsidR="00724F05" w:rsidRPr="00AE4E1B">
        <w:rPr>
          <w:rFonts w:ascii="Times New Roman" w:eastAsia="Times New Roman" w:hAnsi="Times New Roman" w:cs="Times New Roman"/>
          <w:sz w:val="24"/>
          <w:szCs w:val="24"/>
        </w:rPr>
        <w:t xml:space="preserve">he study by </w:t>
      </w:r>
      <w:r w:rsidR="00724F05" w:rsidRPr="00AE4E1B">
        <w:rPr>
          <w:rFonts w:ascii="Times New Roman" w:hAnsi="Times New Roman" w:cs="Times New Roman"/>
          <w:sz w:val="24"/>
          <w:szCs w:val="24"/>
        </w:rPr>
        <w:t>Costantinos (2023</w:t>
      </w:r>
      <w:r w:rsidR="00300ECD" w:rsidRPr="00AE4E1B">
        <w:rPr>
          <w:rFonts w:ascii="Times New Roman" w:hAnsi="Times New Roman" w:cs="Times New Roman"/>
          <w:sz w:val="24"/>
          <w:szCs w:val="24"/>
        </w:rPr>
        <w:t>, 17</w:t>
      </w:r>
      <w:r w:rsidR="00724F05" w:rsidRPr="00AE4E1B">
        <w:rPr>
          <w:rFonts w:ascii="Times New Roman" w:hAnsi="Times New Roman" w:cs="Times New Roman"/>
          <w:sz w:val="24"/>
          <w:szCs w:val="24"/>
        </w:rPr>
        <w:t xml:space="preserve">), </w:t>
      </w:r>
      <w:r w:rsidR="00724F05" w:rsidRPr="00AE4E1B">
        <w:rPr>
          <w:rFonts w:ascii="Times New Roman" w:eastAsia="Times New Roman" w:hAnsi="Times New Roman" w:cs="Times New Roman"/>
          <w:sz w:val="24"/>
          <w:szCs w:val="24"/>
        </w:rPr>
        <w:t>sustaining and augmenting the quality of regulation also entails institutional reforms such as increasing transparency in rule-making processes and intensifying compliance checks. Since these policies and laws are clear and unambiguous, they offer the companies the assurance they need to commence production of new products and services as well as undertake expansion initiatives. Regional efforts to deal with reforms in regulations and trade barriers can also assist in the formation of a more integrated market that will tame segmentation and thereby impact the cross-border trade and product differentiation.</w:t>
      </w:r>
    </w:p>
    <w:p w14:paraId="322762C2" w14:textId="5F999ABE" w:rsidR="00724F05" w:rsidRPr="00AE4E1B" w:rsidRDefault="00724F05" w:rsidP="00724F05">
      <w:pPr>
        <w:spacing w:line="360" w:lineRule="auto"/>
        <w:ind w:firstLine="720"/>
        <w:rPr>
          <w:rFonts w:ascii="Times New Roman" w:hAnsi="Times New Roman" w:cs="Times New Roman"/>
          <w:sz w:val="24"/>
          <w:szCs w:val="24"/>
          <w:lang w:val="en-GB"/>
        </w:rPr>
      </w:pPr>
      <w:r w:rsidRPr="00AE4E1B">
        <w:rPr>
          <w:rFonts w:ascii="Times New Roman" w:eastAsia="Times New Roman" w:hAnsi="Times New Roman" w:cs="Times New Roman"/>
          <w:sz w:val="24"/>
          <w:szCs w:val="24"/>
        </w:rPr>
        <w:t xml:space="preserve">There is a clear causality between trade liberalization and product diversification that exists in African countries but this potential is limited by structural issues as well as non-tariff measures. Despite the fact that NTMs can be trade restrictive in most cases, the signifies with international standards can foster enhancement and competitiveness of products, hence contributing to diversification goals </w:t>
      </w:r>
      <w:r w:rsidRPr="00AE4E1B">
        <w:rPr>
          <w:rFonts w:ascii="Times New Roman" w:eastAsia="Times New Roman" w:hAnsi="Times New Roman" w:cs="Times New Roman"/>
          <w:sz w:val="24"/>
          <w:szCs w:val="24"/>
          <w:highlight w:val="yellow"/>
        </w:rPr>
        <w:t>(</w:t>
      </w:r>
      <w:r w:rsidRPr="00AE4E1B">
        <w:rPr>
          <w:rFonts w:ascii="Times New Roman" w:hAnsi="Times New Roman" w:cs="Times New Roman"/>
          <w:sz w:val="24"/>
          <w:szCs w:val="24"/>
          <w:highlight w:val="yellow"/>
        </w:rPr>
        <w:t>WTO 2020)</w:t>
      </w:r>
      <w:r w:rsidRPr="00AE4E1B">
        <w:rPr>
          <w:rFonts w:ascii="Times New Roman" w:eastAsia="Times New Roman" w:hAnsi="Times New Roman" w:cs="Times New Roman"/>
          <w:sz w:val="24"/>
          <w:szCs w:val="24"/>
          <w:highlight w:val="yellow"/>
        </w:rPr>
        <w:t>.</w:t>
      </w:r>
      <w:r w:rsidRPr="00AE4E1B">
        <w:rPr>
          <w:rFonts w:ascii="Times New Roman" w:eastAsia="Times New Roman" w:hAnsi="Times New Roman" w:cs="Times New Roman"/>
          <w:sz w:val="24"/>
          <w:szCs w:val="24"/>
        </w:rPr>
        <w:t xml:space="preserve"> This can only be done through a collective undertaking where there is an alignment of the legal frameworks, development of infrastructure, strengthening institutional frameworks, and providing assistance in undertaking trade in complex environments to the SMEs. In this way, trade liberalization will bring its maximum effect and help African economies become more open, innovative, and competitive in the global economy </w:t>
      </w:r>
      <w:r w:rsidR="006C4F1A" w:rsidRPr="00AE4E1B">
        <w:rPr>
          <w:rFonts w:ascii="Times New Roman" w:hAnsi="Times New Roman" w:cs="Times New Roman"/>
          <w:sz w:val="24"/>
          <w:szCs w:val="24"/>
          <w:highlight w:val="yellow"/>
        </w:rPr>
        <w:t>(</w:t>
      </w:r>
      <w:r w:rsidR="006C4F1A" w:rsidRPr="00AE4E1B">
        <w:rPr>
          <w:rFonts w:ascii="Times New Roman" w:hAnsi="Times New Roman" w:cs="Times New Roman"/>
          <w:color w:val="222222"/>
          <w:sz w:val="24"/>
          <w:szCs w:val="24"/>
          <w:highlight w:val="yellow"/>
          <w:shd w:val="clear" w:color="auto" w:fill="FFFFFF"/>
        </w:rPr>
        <w:t>Do, 2021, 103).</w:t>
      </w:r>
    </w:p>
    <w:p w14:paraId="2C04899D" w14:textId="77777777" w:rsidR="00724F05" w:rsidRPr="00AE4E1B" w:rsidRDefault="00724F05" w:rsidP="00724F05">
      <w:pPr>
        <w:spacing w:line="360" w:lineRule="auto"/>
        <w:ind w:firstLine="720"/>
        <w:rPr>
          <w:rFonts w:ascii="Times New Roman" w:hAnsi="Times New Roman" w:cs="Times New Roman"/>
          <w:sz w:val="24"/>
          <w:szCs w:val="24"/>
        </w:rPr>
      </w:pPr>
      <w:r w:rsidRPr="00AE4E1B">
        <w:rPr>
          <w:rFonts w:ascii="Times New Roman" w:eastAsia="Times New Roman" w:hAnsi="Times New Roman" w:cs="Times New Roman"/>
          <w:sz w:val="24"/>
          <w:szCs w:val="24"/>
        </w:rPr>
        <w:t xml:space="preserve">According to </w:t>
      </w:r>
      <w:r w:rsidRPr="00AE4E1B">
        <w:rPr>
          <w:rFonts w:ascii="Times New Roman" w:hAnsi="Times New Roman" w:cs="Times New Roman"/>
          <w:sz w:val="24"/>
          <w:szCs w:val="24"/>
        </w:rPr>
        <w:t xml:space="preserve">Regional Economic Communities (REC) (2021), </w:t>
      </w:r>
      <w:r w:rsidRPr="00AE4E1B">
        <w:rPr>
          <w:rFonts w:ascii="Times New Roman" w:eastAsia="Times New Roman" w:hAnsi="Times New Roman" w:cs="Times New Roman"/>
          <w:sz w:val="24"/>
          <w:szCs w:val="24"/>
        </w:rPr>
        <w:t xml:space="preserve">the African Continental Free Trade Area (AfCFTA) is one of the most comprehensive programs designed to facilitate economic development and liberalization of the African continent. Through creation of a market of over 1.3 billion people and elimination of trade barriers within the African continent, the AfCFTA aims at boosting intra-African trade, attract foreign investors, and diversify of the </w:t>
      </w:r>
      <w:r w:rsidRPr="00AE4E1B">
        <w:rPr>
          <w:rFonts w:ascii="Times New Roman" w:eastAsia="Times New Roman" w:hAnsi="Times New Roman" w:cs="Times New Roman"/>
          <w:sz w:val="24"/>
          <w:szCs w:val="24"/>
        </w:rPr>
        <w:lastRenderedPageBreak/>
        <w:t>African economy. One of the most important goals is to move away from the reliance on export of raw materials and focus on diversified and value-added exports. But the relationship between AfCFTA implementation and product diversification is a complex and depends not only on the measures listed above but also on the ongoing problem of non-tariff measures (NTMs).</w:t>
      </w:r>
    </w:p>
    <w:p w14:paraId="45201D68" w14:textId="2CA7EAF5" w:rsidR="00724F05" w:rsidRPr="00AE4E1B" w:rsidRDefault="00724F05" w:rsidP="00724F05">
      <w:pPr>
        <w:spacing w:line="360" w:lineRule="auto"/>
        <w:ind w:firstLine="720"/>
        <w:rPr>
          <w:rFonts w:ascii="Times New Roman" w:hAnsi="Times New Roman" w:cs="Times New Roman"/>
          <w:sz w:val="24"/>
          <w:szCs w:val="24"/>
        </w:rPr>
      </w:pPr>
      <w:r w:rsidRPr="00AE4E1B">
        <w:rPr>
          <w:rFonts w:ascii="Times New Roman" w:eastAsia="Times New Roman" w:hAnsi="Times New Roman" w:cs="Times New Roman"/>
          <w:sz w:val="24"/>
          <w:szCs w:val="24"/>
        </w:rPr>
        <w:t>The AfCFTA aims at eliminating over 90% of the tariffs on products imported and exported within the continent, subsequently cutting the cost of African products in the global market. This reduction in the tariff is likely to serve as the impetus for businesses to diversify their markets and product portfolios (</w:t>
      </w:r>
      <w:r w:rsidRPr="00AE4E1B">
        <w:rPr>
          <w:rFonts w:ascii="Times New Roman" w:hAnsi="Times New Roman" w:cs="Times New Roman"/>
          <w:sz w:val="24"/>
          <w:szCs w:val="24"/>
        </w:rPr>
        <w:t>ESCAP, 2023)</w:t>
      </w:r>
      <w:r w:rsidRPr="00AE4E1B">
        <w:rPr>
          <w:rFonts w:ascii="Times New Roman" w:eastAsia="Times New Roman" w:hAnsi="Times New Roman" w:cs="Times New Roman"/>
          <w:sz w:val="24"/>
          <w:szCs w:val="24"/>
        </w:rPr>
        <w:t>. By reducing trade barriers, harmonizing the rules of origin, and enhancing customs measures, AfCFTA seeks to cut transaction costs and other logistical impediments to the efficiency of supply chains across the region.</w:t>
      </w:r>
      <w:r w:rsidRPr="00AE4E1B">
        <w:rPr>
          <w:rFonts w:ascii="Times New Roman" w:hAnsi="Times New Roman" w:cs="Times New Roman"/>
          <w:sz w:val="24"/>
          <w:szCs w:val="24"/>
        </w:rPr>
        <w:t xml:space="preserve"> Ikponmwosa</w:t>
      </w:r>
      <w:r w:rsidR="00E6776C" w:rsidRPr="00AE4E1B">
        <w:rPr>
          <w:rFonts w:ascii="Times New Roman" w:hAnsi="Times New Roman" w:cs="Times New Roman"/>
          <w:sz w:val="24"/>
          <w:szCs w:val="24"/>
        </w:rPr>
        <w:t xml:space="preserve"> et al.</w:t>
      </w:r>
      <w:r w:rsidRPr="00AE4E1B">
        <w:rPr>
          <w:rFonts w:ascii="Times New Roman" w:hAnsi="Times New Roman" w:cs="Times New Roman"/>
          <w:sz w:val="24"/>
          <w:szCs w:val="24"/>
        </w:rPr>
        <w:t xml:space="preserve"> (2024), argue that, </w:t>
      </w:r>
      <w:r w:rsidRPr="00AE4E1B">
        <w:rPr>
          <w:rFonts w:ascii="Times New Roman" w:eastAsia="Times New Roman" w:hAnsi="Times New Roman" w:cs="Times New Roman"/>
          <w:sz w:val="24"/>
          <w:szCs w:val="24"/>
        </w:rPr>
        <w:t>creating regional value chains may open up opportunities for creating specialized industries in different countries and so cooperation is more likely to become a norm rather than competition. For example, while Ethiopia could specialize in textile production, Morocco could concentrate on automotive manufacturing, industries that do not directly compete with each other. In this regard, product diversification is not just an outcome of the expanded trade but rather a planned strategy that is made possible by the integration process.</w:t>
      </w:r>
    </w:p>
    <w:p w14:paraId="7C1502A8" w14:textId="2BD55234" w:rsidR="00724F05" w:rsidRPr="00AE4E1B" w:rsidRDefault="00724F05" w:rsidP="00724F05">
      <w:pPr>
        <w:spacing w:line="360" w:lineRule="auto"/>
        <w:ind w:firstLine="720"/>
        <w:rPr>
          <w:rFonts w:ascii="Times New Roman" w:hAnsi="Times New Roman" w:cs="Times New Roman"/>
          <w:sz w:val="24"/>
          <w:szCs w:val="24"/>
        </w:rPr>
      </w:pPr>
      <w:r w:rsidRPr="00AE4E1B">
        <w:rPr>
          <w:rFonts w:ascii="Times New Roman" w:eastAsia="Times New Roman" w:hAnsi="Times New Roman" w:cs="Times New Roman"/>
          <w:sz w:val="24"/>
          <w:szCs w:val="24"/>
        </w:rPr>
        <w:t xml:space="preserve">According to </w:t>
      </w:r>
      <w:r w:rsidRPr="00AE4E1B">
        <w:rPr>
          <w:rFonts w:ascii="Times New Roman" w:hAnsi="Times New Roman" w:cs="Times New Roman"/>
          <w:sz w:val="24"/>
          <w:szCs w:val="24"/>
        </w:rPr>
        <w:t>Hakim &amp; Panennungi (2020</w:t>
      </w:r>
      <w:r w:rsidR="00087E94" w:rsidRPr="00AE4E1B">
        <w:rPr>
          <w:rFonts w:ascii="Times New Roman" w:hAnsi="Times New Roman" w:cs="Times New Roman"/>
          <w:sz w:val="24"/>
          <w:szCs w:val="24"/>
        </w:rPr>
        <w:t>, 12</w:t>
      </w:r>
      <w:r w:rsidRPr="00AE4E1B">
        <w:rPr>
          <w:rFonts w:ascii="Times New Roman" w:hAnsi="Times New Roman" w:cs="Times New Roman"/>
          <w:sz w:val="24"/>
          <w:szCs w:val="24"/>
        </w:rPr>
        <w:t>), e</w:t>
      </w:r>
      <w:r w:rsidRPr="00AE4E1B">
        <w:rPr>
          <w:rFonts w:ascii="Times New Roman" w:eastAsia="Times New Roman" w:hAnsi="Times New Roman" w:cs="Times New Roman"/>
          <w:sz w:val="24"/>
          <w:szCs w:val="24"/>
        </w:rPr>
        <w:t xml:space="preserve">ven though tariff reductions improve the trade environment under the AfCFTA, NTMs substantially influence trade relations and diversification strategies. NTMs include charges or policies that regulate trade through mechanisms other than tariffs such as </w:t>
      </w:r>
      <w:r w:rsidR="00CD4DA1" w:rsidRPr="00AE4E1B">
        <w:rPr>
          <w:rFonts w:ascii="Times New Roman" w:hAnsi="Times New Roman" w:cs="Times New Roman"/>
          <w:sz w:val="24"/>
          <w:szCs w:val="24"/>
        </w:rPr>
        <w:t>Sanitary and Phytosanitary</w:t>
      </w:r>
      <w:r w:rsidR="00CD4DA1" w:rsidRPr="00AE4E1B">
        <w:rPr>
          <w:rFonts w:ascii="Times New Roman" w:hAnsi="Times New Roman" w:cs="Times New Roman"/>
          <w:color w:val="0A0A0A"/>
          <w:sz w:val="24"/>
          <w:szCs w:val="24"/>
          <w:shd w:val="clear" w:color="auto" w:fill="FFFFFF"/>
        </w:rPr>
        <w:t> (SPS)</w:t>
      </w:r>
      <w:r w:rsidRPr="00AE4E1B">
        <w:rPr>
          <w:rFonts w:ascii="Times New Roman" w:eastAsia="Times New Roman" w:hAnsi="Times New Roman" w:cs="Times New Roman"/>
          <w:sz w:val="24"/>
          <w:szCs w:val="24"/>
        </w:rPr>
        <w:t xml:space="preserve"> measures, TBTs, customs procedures and delays, licensing, and quality control. While some NTMs are aimed at benefiting the consumers by regulating the quality of imported goods and services, others are protectionist measures that delay the admission of imported goods in the domestic market.</w:t>
      </w:r>
    </w:p>
    <w:p w14:paraId="4D13EC1A" w14:textId="33FE15C0" w:rsidR="00724F05" w:rsidRPr="00AE4E1B" w:rsidRDefault="004F2B68" w:rsidP="00724F05">
      <w:pPr>
        <w:spacing w:line="360" w:lineRule="auto"/>
        <w:ind w:firstLine="720"/>
        <w:rPr>
          <w:rFonts w:ascii="Times New Roman" w:eastAsia="Times New Roman" w:hAnsi="Times New Roman" w:cs="Times New Roman"/>
          <w:sz w:val="24"/>
          <w:szCs w:val="24"/>
        </w:rPr>
      </w:pPr>
      <w:r w:rsidRPr="00AE4E1B">
        <w:rPr>
          <w:rFonts w:ascii="Times New Roman" w:eastAsia="Times New Roman" w:hAnsi="Times New Roman" w:cs="Times New Roman"/>
          <w:sz w:val="24"/>
          <w:szCs w:val="24"/>
        </w:rPr>
        <w:t>T</w:t>
      </w:r>
      <w:r w:rsidR="00724F05" w:rsidRPr="00AE4E1B">
        <w:rPr>
          <w:rFonts w:ascii="Times New Roman" w:eastAsia="Times New Roman" w:hAnsi="Times New Roman" w:cs="Times New Roman"/>
          <w:sz w:val="24"/>
          <w:szCs w:val="24"/>
        </w:rPr>
        <w:t xml:space="preserve">he study by </w:t>
      </w:r>
      <w:proofErr w:type="spellStart"/>
      <w:r w:rsidR="00724F05" w:rsidRPr="00AE4E1B">
        <w:rPr>
          <w:rFonts w:ascii="Times New Roman" w:hAnsi="Times New Roman" w:cs="Times New Roman"/>
          <w:sz w:val="24"/>
          <w:szCs w:val="24"/>
        </w:rPr>
        <w:t>Onuwa</w:t>
      </w:r>
      <w:proofErr w:type="spellEnd"/>
      <w:r w:rsidR="00724F05" w:rsidRPr="00AE4E1B">
        <w:rPr>
          <w:rFonts w:ascii="Times New Roman" w:hAnsi="Times New Roman" w:cs="Times New Roman"/>
          <w:sz w:val="24"/>
          <w:szCs w:val="24"/>
        </w:rPr>
        <w:t xml:space="preserve"> &amp; </w:t>
      </w:r>
      <w:proofErr w:type="spellStart"/>
      <w:r w:rsidR="00724F05" w:rsidRPr="00AE4E1B">
        <w:rPr>
          <w:rFonts w:ascii="Times New Roman" w:hAnsi="Times New Roman" w:cs="Times New Roman"/>
          <w:sz w:val="24"/>
          <w:szCs w:val="24"/>
        </w:rPr>
        <w:t>Adedire</w:t>
      </w:r>
      <w:proofErr w:type="spellEnd"/>
      <w:r w:rsidR="00724F05" w:rsidRPr="00AE4E1B">
        <w:rPr>
          <w:rFonts w:ascii="Times New Roman" w:hAnsi="Times New Roman" w:cs="Times New Roman"/>
          <w:sz w:val="24"/>
          <w:szCs w:val="24"/>
        </w:rPr>
        <w:t xml:space="preserve"> (2024</w:t>
      </w:r>
      <w:r w:rsidR="00087E94" w:rsidRPr="00AE4E1B">
        <w:rPr>
          <w:rFonts w:ascii="Times New Roman" w:hAnsi="Times New Roman" w:cs="Times New Roman"/>
          <w:sz w:val="24"/>
          <w:szCs w:val="24"/>
        </w:rPr>
        <w:t>, 7</w:t>
      </w:r>
      <w:r w:rsidR="00724F05" w:rsidRPr="00AE4E1B">
        <w:rPr>
          <w:rFonts w:ascii="Times New Roman" w:hAnsi="Times New Roman" w:cs="Times New Roman"/>
          <w:sz w:val="24"/>
          <w:szCs w:val="24"/>
        </w:rPr>
        <w:t>),</w:t>
      </w:r>
      <w:r w:rsidR="00724F05" w:rsidRPr="00AE4E1B">
        <w:rPr>
          <w:rFonts w:ascii="Times New Roman" w:eastAsia="Times New Roman" w:hAnsi="Times New Roman" w:cs="Times New Roman"/>
          <w:sz w:val="24"/>
          <w:szCs w:val="24"/>
        </w:rPr>
        <w:t xml:space="preserve"> customs issues and bureaucracy add to the trading costs, which disadvantages small firms and hinders regional trade. At times, these loopholes bring out inconvenience that delays the production of products that ought to be sold at a particular period reducing market prospects of agricultural and processed foods. The following are some NTMs: Implementing these NTMs through compliant policies and procedures is critical for optimizing AfCFTA and diversification.</w:t>
      </w:r>
    </w:p>
    <w:p w14:paraId="10559211" w14:textId="5D0C2293" w:rsidR="00724F05" w:rsidRPr="00AE4E1B" w:rsidRDefault="00724F05" w:rsidP="00724F05">
      <w:pPr>
        <w:spacing w:line="360" w:lineRule="auto"/>
        <w:ind w:firstLine="720"/>
        <w:rPr>
          <w:rFonts w:ascii="Times New Roman" w:eastAsia="Times New Roman" w:hAnsi="Times New Roman" w:cs="Times New Roman"/>
          <w:sz w:val="24"/>
          <w:szCs w:val="24"/>
        </w:rPr>
      </w:pPr>
      <w:r w:rsidRPr="00AE4E1B">
        <w:rPr>
          <w:rFonts w:ascii="Times New Roman" w:eastAsia="Times New Roman" w:hAnsi="Times New Roman" w:cs="Times New Roman"/>
          <w:sz w:val="24"/>
          <w:szCs w:val="24"/>
        </w:rPr>
        <w:lastRenderedPageBreak/>
        <w:t>It has been made clear in this discussion that many African countries have experienced a steady growth and development in their textile and apparel sector which has been propelled by government policies as well as preferential market access mechanisms. The AfCFTA has the potential for further expansion since it provides for the opening of regional markets</w:t>
      </w:r>
      <w:r w:rsidRPr="00AE4E1B">
        <w:rPr>
          <w:rFonts w:ascii="Times New Roman" w:hAnsi="Times New Roman" w:cs="Times New Roman"/>
          <w:sz w:val="24"/>
          <w:szCs w:val="24"/>
        </w:rPr>
        <w:t xml:space="preserve"> (Ikponmwosa</w:t>
      </w:r>
      <w:r w:rsidR="00087E94" w:rsidRPr="00AE4E1B">
        <w:rPr>
          <w:rFonts w:ascii="Times New Roman" w:hAnsi="Times New Roman" w:cs="Times New Roman"/>
          <w:sz w:val="24"/>
          <w:szCs w:val="24"/>
        </w:rPr>
        <w:t>et al.</w:t>
      </w:r>
      <w:r w:rsidRPr="00AE4E1B">
        <w:rPr>
          <w:rFonts w:ascii="Times New Roman" w:hAnsi="Times New Roman" w:cs="Times New Roman"/>
          <w:sz w:val="24"/>
          <w:szCs w:val="24"/>
        </w:rPr>
        <w:t xml:space="preserve"> 2024</w:t>
      </w:r>
      <w:r w:rsidR="00087E94" w:rsidRPr="00AE4E1B">
        <w:rPr>
          <w:rFonts w:ascii="Times New Roman" w:hAnsi="Times New Roman" w:cs="Times New Roman"/>
          <w:sz w:val="24"/>
          <w:szCs w:val="24"/>
        </w:rPr>
        <w:t>, 148</w:t>
      </w:r>
      <w:r w:rsidRPr="00AE4E1B">
        <w:rPr>
          <w:rFonts w:ascii="Times New Roman" w:hAnsi="Times New Roman" w:cs="Times New Roman"/>
          <w:sz w:val="24"/>
          <w:szCs w:val="24"/>
        </w:rPr>
        <w:t>)</w:t>
      </w:r>
      <w:r w:rsidRPr="00AE4E1B">
        <w:rPr>
          <w:rFonts w:ascii="Times New Roman" w:eastAsia="Times New Roman" w:hAnsi="Times New Roman" w:cs="Times New Roman"/>
          <w:sz w:val="24"/>
          <w:szCs w:val="24"/>
        </w:rPr>
        <w:t>. However, external barriers such as differences in fabric quality and customs procedures have restricted the integration of trade flows. Through the integration of certification procedures and adoption of regionally acceptable standards, the country could improve its capacity to export numerous textile products within the region.</w:t>
      </w:r>
    </w:p>
    <w:p w14:paraId="3DD149E0" w14:textId="32F7A99F" w:rsidR="00724F05" w:rsidRPr="00AE4E1B" w:rsidRDefault="00724F05" w:rsidP="00724F05">
      <w:pPr>
        <w:spacing w:line="360" w:lineRule="auto"/>
        <w:ind w:firstLine="720"/>
        <w:rPr>
          <w:rFonts w:ascii="Times New Roman" w:hAnsi="Times New Roman" w:cs="Times New Roman"/>
          <w:sz w:val="24"/>
          <w:szCs w:val="24"/>
        </w:rPr>
      </w:pPr>
      <w:r w:rsidRPr="00AE4E1B">
        <w:rPr>
          <w:rFonts w:ascii="Times New Roman" w:eastAsia="Times New Roman" w:hAnsi="Times New Roman" w:cs="Times New Roman"/>
          <w:sz w:val="24"/>
          <w:szCs w:val="24"/>
        </w:rPr>
        <w:t xml:space="preserve">The economy of African countries is still oil-dependent, although there are gradual attempts to shift to </w:t>
      </w:r>
      <w:proofErr w:type="spellStart"/>
      <w:r w:rsidRPr="00AE4E1B">
        <w:rPr>
          <w:rFonts w:ascii="Times New Roman" w:eastAsia="Times New Roman" w:hAnsi="Times New Roman" w:cs="Times New Roman"/>
          <w:sz w:val="24"/>
          <w:szCs w:val="24"/>
        </w:rPr>
        <w:t>agro</w:t>
      </w:r>
      <w:proofErr w:type="spellEnd"/>
      <w:r w:rsidRPr="00AE4E1B">
        <w:rPr>
          <w:rFonts w:ascii="Times New Roman" w:eastAsia="Times New Roman" w:hAnsi="Times New Roman" w:cs="Times New Roman"/>
          <w:sz w:val="24"/>
          <w:szCs w:val="24"/>
        </w:rPr>
        <w:t xml:space="preserve">-processing. The AfCFTA could potentially enhance regional exports of processed foods and other agricultural products. Nonetheless, </w:t>
      </w:r>
      <w:r w:rsidR="00CD4DA1" w:rsidRPr="00AE4E1B">
        <w:rPr>
          <w:rFonts w:ascii="Times New Roman" w:hAnsi="Times New Roman" w:cs="Times New Roman"/>
          <w:sz w:val="24"/>
          <w:szCs w:val="24"/>
        </w:rPr>
        <w:t>Sanitary and Phytosanitary</w:t>
      </w:r>
      <w:r w:rsidR="00CD4DA1" w:rsidRPr="00AE4E1B">
        <w:rPr>
          <w:rFonts w:ascii="Times New Roman" w:hAnsi="Times New Roman" w:cs="Times New Roman"/>
          <w:color w:val="0A0A0A"/>
          <w:sz w:val="24"/>
          <w:szCs w:val="24"/>
          <w:shd w:val="clear" w:color="auto" w:fill="FFFFFF"/>
        </w:rPr>
        <w:t> (SPS)</w:t>
      </w:r>
      <w:r w:rsidRPr="00AE4E1B">
        <w:rPr>
          <w:rFonts w:ascii="Times New Roman" w:eastAsia="Times New Roman" w:hAnsi="Times New Roman" w:cs="Times New Roman"/>
          <w:sz w:val="24"/>
          <w:szCs w:val="24"/>
        </w:rPr>
        <w:t xml:space="preserve"> measures and lack of quality standards pose an entry barrier in the market. Capacity developments, investment on quality infrastructure, or synchronization of standards would assist a country to optimize on the opportunity offered by AfCFTA to enhance NTMs, hence product diversification (</w:t>
      </w:r>
      <w:proofErr w:type="spellStart"/>
      <w:r w:rsidRPr="00AE4E1B">
        <w:rPr>
          <w:rFonts w:ascii="Times New Roman" w:hAnsi="Times New Roman" w:cs="Times New Roman"/>
          <w:sz w:val="24"/>
          <w:szCs w:val="24"/>
        </w:rPr>
        <w:t>Chivunga</w:t>
      </w:r>
      <w:proofErr w:type="spellEnd"/>
      <w:r w:rsidRPr="00AE4E1B">
        <w:rPr>
          <w:rFonts w:ascii="Times New Roman" w:hAnsi="Times New Roman" w:cs="Times New Roman"/>
          <w:sz w:val="24"/>
          <w:szCs w:val="24"/>
        </w:rPr>
        <w:t xml:space="preserve"> &amp; Tempest 2022</w:t>
      </w:r>
      <w:r w:rsidR="00087E94" w:rsidRPr="00AE4E1B">
        <w:rPr>
          <w:rFonts w:ascii="Times New Roman" w:hAnsi="Times New Roman" w:cs="Times New Roman"/>
          <w:sz w:val="24"/>
          <w:szCs w:val="24"/>
        </w:rPr>
        <w:t>, 39</w:t>
      </w:r>
      <w:r w:rsidRPr="00AE4E1B">
        <w:rPr>
          <w:rFonts w:ascii="Times New Roman" w:hAnsi="Times New Roman" w:cs="Times New Roman"/>
          <w:sz w:val="24"/>
          <w:szCs w:val="24"/>
        </w:rPr>
        <w:t>)</w:t>
      </w:r>
      <w:r w:rsidRPr="00AE4E1B">
        <w:rPr>
          <w:rFonts w:ascii="Times New Roman" w:eastAsia="Times New Roman" w:hAnsi="Times New Roman" w:cs="Times New Roman"/>
          <w:sz w:val="24"/>
          <w:szCs w:val="24"/>
        </w:rPr>
        <w:t>.</w:t>
      </w:r>
    </w:p>
    <w:p w14:paraId="0D14872A" w14:textId="3E97B252" w:rsidR="00961E33" w:rsidRPr="00AE4E1B" w:rsidRDefault="00724F05" w:rsidP="00E45139">
      <w:pPr>
        <w:spacing w:line="360" w:lineRule="auto"/>
        <w:ind w:firstLine="720"/>
        <w:rPr>
          <w:rFonts w:ascii="Times New Roman" w:hAnsi="Times New Roman" w:cs="Times New Roman"/>
          <w:sz w:val="24"/>
          <w:szCs w:val="24"/>
        </w:rPr>
      </w:pPr>
      <w:r w:rsidRPr="00AE4E1B">
        <w:rPr>
          <w:rFonts w:ascii="Times New Roman" w:hAnsi="Times New Roman" w:cs="Times New Roman"/>
          <w:sz w:val="24"/>
          <w:szCs w:val="24"/>
          <w:highlight w:val="yellow"/>
        </w:rPr>
        <w:t>Yan &amp; Liu (2024</w:t>
      </w:r>
      <w:r w:rsidR="00C10C55" w:rsidRPr="00AE4E1B">
        <w:rPr>
          <w:rFonts w:ascii="Times New Roman" w:hAnsi="Times New Roman" w:cs="Times New Roman"/>
          <w:sz w:val="24"/>
          <w:szCs w:val="24"/>
          <w:highlight w:val="yellow"/>
        </w:rPr>
        <w:t>, 5169</w:t>
      </w:r>
      <w:r w:rsidRPr="00AE4E1B">
        <w:rPr>
          <w:rFonts w:ascii="Times New Roman" w:hAnsi="Times New Roman" w:cs="Times New Roman"/>
          <w:sz w:val="24"/>
          <w:szCs w:val="24"/>
          <w:highlight w:val="yellow"/>
        </w:rPr>
        <w:t>)</w:t>
      </w:r>
      <w:r w:rsidRPr="00AE4E1B">
        <w:rPr>
          <w:rFonts w:ascii="Times New Roman" w:hAnsi="Times New Roman" w:cs="Times New Roman"/>
          <w:sz w:val="24"/>
          <w:szCs w:val="24"/>
        </w:rPr>
        <w:t xml:space="preserve"> argue that, </w:t>
      </w:r>
      <w:r w:rsidRPr="00AE4E1B">
        <w:rPr>
          <w:rFonts w:ascii="Times New Roman" w:eastAsia="Times New Roman" w:hAnsi="Times New Roman" w:cs="Times New Roman"/>
          <w:sz w:val="24"/>
          <w:szCs w:val="24"/>
        </w:rPr>
        <w:t>AfCFTA holds great prospects in entailing extensive product differentiation throughout the African economies, shrinking tariff barriers, and promoting various value-added areas. However, with the development of non-tariff measures there are certain concerns and problems arising to further these objectives. A crucial factor that will need to be addressed when it comes to NTMs includes working towards finding a common standard as well as simplifying processes that will involve investment in capacity building in order to fully maximize the benefits accruing from the trade agreement. With the right policy measures and cooperation frameworks, African countries can go a long way towards deepening their economic integration with the aim of creating a diverse and sustainable economy.</w:t>
      </w:r>
    </w:p>
    <w:p w14:paraId="2773CF1C" w14:textId="405E7CD8" w:rsidR="00166415" w:rsidRPr="00AE4E1B" w:rsidRDefault="00166415">
      <w:pPr>
        <w:rPr>
          <w:rFonts w:ascii="Times New Roman" w:hAnsi="Times New Roman" w:cs="Times New Roman"/>
          <w:b/>
          <w:bCs/>
          <w:sz w:val="24"/>
          <w:szCs w:val="24"/>
        </w:rPr>
      </w:pPr>
      <w:r w:rsidRPr="00AE4E1B">
        <w:rPr>
          <w:rFonts w:ascii="Times New Roman" w:hAnsi="Times New Roman" w:cs="Times New Roman"/>
          <w:b/>
          <w:bCs/>
          <w:sz w:val="24"/>
          <w:szCs w:val="24"/>
        </w:rPr>
        <w:t>3.Methodology</w:t>
      </w:r>
    </w:p>
    <w:p w14:paraId="10D748AE" w14:textId="7EBDCBB5" w:rsidR="00246994" w:rsidRPr="00AE4E1B" w:rsidRDefault="00246994">
      <w:pPr>
        <w:rPr>
          <w:rFonts w:ascii="Times New Roman" w:hAnsi="Times New Roman" w:cs="Times New Roman"/>
          <w:b/>
          <w:bCs/>
          <w:sz w:val="24"/>
          <w:szCs w:val="24"/>
        </w:rPr>
      </w:pPr>
      <w:r w:rsidRPr="00AE4E1B">
        <w:rPr>
          <w:rFonts w:ascii="Times New Roman" w:hAnsi="Times New Roman" w:cs="Times New Roman"/>
          <w:b/>
          <w:bCs/>
          <w:sz w:val="24"/>
          <w:szCs w:val="24"/>
        </w:rPr>
        <w:t xml:space="preserve">3.1 Data </w:t>
      </w:r>
    </w:p>
    <w:p w14:paraId="31FACD37" w14:textId="6281C716" w:rsidR="00234E8E" w:rsidRPr="00AE4E1B" w:rsidRDefault="009C3FD7" w:rsidP="00234E8E">
      <w:p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     </w:t>
      </w:r>
      <w:r w:rsidR="00234E8E" w:rsidRPr="00AE4E1B">
        <w:rPr>
          <w:rFonts w:ascii="Times New Roman" w:hAnsi="Times New Roman" w:cs="Times New Roman"/>
          <w:sz w:val="24"/>
          <w:szCs w:val="24"/>
        </w:rPr>
        <w:t xml:space="preserve">This study examines the impact of the African </w:t>
      </w:r>
      <w:r w:rsidR="0012782F" w:rsidRPr="00AE4E1B">
        <w:rPr>
          <w:rFonts w:ascii="Times New Roman" w:hAnsi="Times New Roman" w:cs="Times New Roman"/>
          <w:sz w:val="24"/>
          <w:szCs w:val="24"/>
        </w:rPr>
        <w:t>c</w:t>
      </w:r>
      <w:r w:rsidR="00234E8E" w:rsidRPr="00AE4E1B">
        <w:rPr>
          <w:rFonts w:ascii="Times New Roman" w:hAnsi="Times New Roman" w:cs="Times New Roman"/>
          <w:sz w:val="24"/>
          <w:szCs w:val="24"/>
        </w:rPr>
        <w:t xml:space="preserve">ontinental </w:t>
      </w:r>
      <w:r w:rsidR="0012782F" w:rsidRPr="00AE4E1B">
        <w:rPr>
          <w:rFonts w:ascii="Times New Roman" w:hAnsi="Times New Roman" w:cs="Times New Roman"/>
          <w:sz w:val="24"/>
          <w:szCs w:val="24"/>
        </w:rPr>
        <w:t>f</w:t>
      </w:r>
      <w:r w:rsidR="00234E8E" w:rsidRPr="00AE4E1B">
        <w:rPr>
          <w:rFonts w:ascii="Times New Roman" w:hAnsi="Times New Roman" w:cs="Times New Roman"/>
          <w:sz w:val="24"/>
          <w:szCs w:val="24"/>
        </w:rPr>
        <w:t xml:space="preserve">ree </w:t>
      </w:r>
      <w:r w:rsidR="0012782F" w:rsidRPr="00AE4E1B">
        <w:rPr>
          <w:rFonts w:ascii="Times New Roman" w:hAnsi="Times New Roman" w:cs="Times New Roman"/>
          <w:sz w:val="24"/>
          <w:szCs w:val="24"/>
        </w:rPr>
        <w:t>t</w:t>
      </w:r>
      <w:r w:rsidR="00234E8E" w:rsidRPr="00AE4E1B">
        <w:rPr>
          <w:rFonts w:ascii="Times New Roman" w:hAnsi="Times New Roman" w:cs="Times New Roman"/>
          <w:sz w:val="24"/>
          <w:szCs w:val="24"/>
        </w:rPr>
        <w:t xml:space="preserve">rade </w:t>
      </w:r>
      <w:r w:rsidR="0012782F" w:rsidRPr="00AE4E1B">
        <w:rPr>
          <w:rFonts w:ascii="Times New Roman" w:hAnsi="Times New Roman" w:cs="Times New Roman"/>
          <w:sz w:val="24"/>
          <w:szCs w:val="24"/>
        </w:rPr>
        <w:t>a</w:t>
      </w:r>
      <w:r w:rsidR="00234E8E" w:rsidRPr="00AE4E1B">
        <w:rPr>
          <w:rFonts w:ascii="Times New Roman" w:hAnsi="Times New Roman" w:cs="Times New Roman"/>
          <w:sz w:val="24"/>
          <w:szCs w:val="24"/>
        </w:rPr>
        <w:t xml:space="preserve">rea (AfCFTA) on key trade and economic indicators, with a focus on product diversification and the mediating role of non-tariff measures (NTMs). The research employs a quasi-experimental design to assess causal relationships, utilizing a panel dataset spanning the period from 2015 to 2023. Data for the study </w:t>
      </w:r>
      <w:r w:rsidR="00234E8E" w:rsidRPr="00AE4E1B">
        <w:rPr>
          <w:rFonts w:ascii="Times New Roman" w:hAnsi="Times New Roman" w:cs="Times New Roman"/>
          <w:sz w:val="24"/>
          <w:szCs w:val="24"/>
        </w:rPr>
        <w:lastRenderedPageBreak/>
        <w:t xml:space="preserve">were sourced from reliable and authoritative </w:t>
      </w:r>
      <w:r w:rsidR="009D326E" w:rsidRPr="00AE4E1B">
        <w:rPr>
          <w:rFonts w:ascii="Times New Roman" w:hAnsi="Times New Roman" w:cs="Times New Roman"/>
          <w:sz w:val="24"/>
          <w:szCs w:val="24"/>
        </w:rPr>
        <w:t>repositories</w:t>
      </w:r>
      <w:r w:rsidR="00234E8E" w:rsidRPr="00AE4E1B">
        <w:rPr>
          <w:rFonts w:ascii="Times New Roman" w:hAnsi="Times New Roman" w:cs="Times New Roman"/>
          <w:sz w:val="24"/>
          <w:szCs w:val="24"/>
        </w:rPr>
        <w:t xml:space="preserve">, including the </w:t>
      </w:r>
      <w:bookmarkStart w:id="1" w:name="_Hlk223596121"/>
      <w:r w:rsidR="00234E8E" w:rsidRPr="00AE4E1B">
        <w:rPr>
          <w:rFonts w:ascii="Times New Roman" w:hAnsi="Times New Roman" w:cs="Times New Roman"/>
          <w:sz w:val="24"/>
          <w:szCs w:val="24"/>
        </w:rPr>
        <w:t xml:space="preserve">World Integrated Trade Solution (WITS), </w:t>
      </w:r>
      <w:bookmarkEnd w:id="1"/>
      <w:r w:rsidR="00234E8E" w:rsidRPr="00AE4E1B">
        <w:rPr>
          <w:rFonts w:ascii="Times New Roman" w:hAnsi="Times New Roman" w:cs="Times New Roman"/>
          <w:sz w:val="24"/>
          <w:szCs w:val="24"/>
        </w:rPr>
        <w:t xml:space="preserve">the World Bank Group, and the </w:t>
      </w:r>
      <w:bookmarkStart w:id="2" w:name="_Hlk223596069"/>
      <w:r w:rsidR="00234E8E" w:rsidRPr="00AE4E1B">
        <w:rPr>
          <w:rFonts w:ascii="Times New Roman" w:hAnsi="Times New Roman" w:cs="Times New Roman"/>
          <w:sz w:val="24"/>
          <w:szCs w:val="24"/>
        </w:rPr>
        <w:t>World Development Indicators (WDI) database.</w:t>
      </w:r>
    </w:p>
    <w:bookmarkEnd w:id="2"/>
    <w:p w14:paraId="6A8C831B" w14:textId="6A0D5811" w:rsidR="00234E8E" w:rsidRPr="00AE4E1B" w:rsidRDefault="009C3FD7" w:rsidP="00234E8E">
      <w:p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    </w:t>
      </w:r>
      <w:r w:rsidR="00234E8E" w:rsidRPr="00AE4E1B">
        <w:rPr>
          <w:rFonts w:ascii="Times New Roman" w:hAnsi="Times New Roman" w:cs="Times New Roman"/>
          <w:sz w:val="24"/>
          <w:szCs w:val="24"/>
        </w:rPr>
        <w:t>To address the research objectives effectively, a sample of 36 African countries was selected based on the availability and consistency of relevant data. Among these, 27 countries constitute the treatment group, as they have either ratified or actively implemented AfCFTA during the study period. The remaining 9 countries serve as the control group, either due to delays in ratification or non-participation in the agreement. A detailed summary of the countries included in each group is provided in Table 1.</w:t>
      </w:r>
    </w:p>
    <w:p w14:paraId="50A2749A" w14:textId="31BE04AF" w:rsidR="00246994" w:rsidRPr="00AE4E1B" w:rsidRDefault="00246994" w:rsidP="00246994">
      <w:pPr>
        <w:pStyle w:val="Caption"/>
        <w:keepNext/>
        <w:rPr>
          <w:rFonts w:ascii="Times New Roman" w:hAnsi="Times New Roman" w:cs="Times New Roman"/>
          <w:i w:val="0"/>
          <w:iCs w:val="0"/>
          <w:color w:val="auto"/>
          <w:sz w:val="24"/>
          <w:szCs w:val="24"/>
        </w:rPr>
      </w:pPr>
      <w:r w:rsidRPr="00AE4E1B">
        <w:rPr>
          <w:rFonts w:ascii="Times New Roman" w:hAnsi="Times New Roman" w:cs="Times New Roman"/>
          <w:i w:val="0"/>
          <w:iCs w:val="0"/>
          <w:color w:val="auto"/>
          <w:sz w:val="24"/>
          <w:szCs w:val="24"/>
        </w:rPr>
        <w:t xml:space="preserve">Table </w:t>
      </w:r>
      <w:r w:rsidRPr="00AE4E1B">
        <w:rPr>
          <w:rFonts w:ascii="Times New Roman" w:hAnsi="Times New Roman" w:cs="Times New Roman"/>
          <w:i w:val="0"/>
          <w:iCs w:val="0"/>
          <w:color w:val="auto"/>
          <w:sz w:val="24"/>
          <w:szCs w:val="24"/>
        </w:rPr>
        <w:fldChar w:fldCharType="begin"/>
      </w:r>
      <w:r w:rsidRPr="00AE4E1B">
        <w:rPr>
          <w:rFonts w:ascii="Times New Roman" w:hAnsi="Times New Roman" w:cs="Times New Roman"/>
          <w:i w:val="0"/>
          <w:iCs w:val="0"/>
          <w:color w:val="auto"/>
          <w:sz w:val="24"/>
          <w:szCs w:val="24"/>
        </w:rPr>
        <w:instrText xml:space="preserve"> SEQ Table \* ARABIC </w:instrText>
      </w:r>
      <w:r w:rsidRPr="00AE4E1B">
        <w:rPr>
          <w:rFonts w:ascii="Times New Roman" w:hAnsi="Times New Roman" w:cs="Times New Roman"/>
          <w:i w:val="0"/>
          <w:iCs w:val="0"/>
          <w:color w:val="auto"/>
          <w:sz w:val="24"/>
          <w:szCs w:val="24"/>
        </w:rPr>
        <w:fldChar w:fldCharType="separate"/>
      </w:r>
      <w:r w:rsidR="003F7538" w:rsidRPr="00AE4E1B">
        <w:rPr>
          <w:rFonts w:ascii="Times New Roman" w:hAnsi="Times New Roman" w:cs="Times New Roman"/>
          <w:i w:val="0"/>
          <w:iCs w:val="0"/>
          <w:noProof/>
          <w:color w:val="auto"/>
          <w:sz w:val="24"/>
          <w:szCs w:val="24"/>
        </w:rPr>
        <w:t>1</w:t>
      </w:r>
      <w:r w:rsidRPr="00AE4E1B">
        <w:rPr>
          <w:rFonts w:ascii="Times New Roman" w:hAnsi="Times New Roman" w:cs="Times New Roman"/>
          <w:i w:val="0"/>
          <w:iCs w:val="0"/>
          <w:color w:val="auto"/>
          <w:sz w:val="24"/>
          <w:szCs w:val="24"/>
        </w:rPr>
        <w:fldChar w:fldCharType="end"/>
      </w:r>
      <w:r w:rsidRPr="00AE4E1B">
        <w:rPr>
          <w:rFonts w:ascii="Times New Roman" w:hAnsi="Times New Roman" w:cs="Times New Roman"/>
          <w:i w:val="0"/>
          <w:iCs w:val="0"/>
          <w:color w:val="auto"/>
          <w:sz w:val="24"/>
          <w:szCs w:val="24"/>
        </w:rPr>
        <w:t>:Selected African countries for AfCFTA status both the control and treatment groups</w:t>
      </w:r>
    </w:p>
    <w:tbl>
      <w:tblPr>
        <w:tblStyle w:val="TableGrid"/>
        <w:tblW w:w="0" w:type="auto"/>
        <w:tblLook w:val="04A0" w:firstRow="1" w:lastRow="0" w:firstColumn="1" w:lastColumn="0" w:noHBand="0" w:noVBand="1"/>
      </w:tblPr>
      <w:tblGrid>
        <w:gridCol w:w="539"/>
        <w:gridCol w:w="2002"/>
        <w:gridCol w:w="574"/>
        <w:gridCol w:w="2261"/>
        <w:gridCol w:w="504"/>
        <w:gridCol w:w="3470"/>
      </w:tblGrid>
      <w:tr w:rsidR="00B34F5D" w:rsidRPr="00AE4E1B" w14:paraId="1D6CF6DB" w14:textId="77777777" w:rsidTr="00A67ECC">
        <w:trPr>
          <w:trHeight w:val="251"/>
        </w:trPr>
        <w:tc>
          <w:tcPr>
            <w:tcW w:w="5792" w:type="dxa"/>
            <w:gridSpan w:val="4"/>
          </w:tcPr>
          <w:p w14:paraId="368E5B79" w14:textId="619A650E" w:rsidR="00B34F5D" w:rsidRPr="00AE4E1B" w:rsidRDefault="00B34F5D">
            <w:pPr>
              <w:rPr>
                <w:rFonts w:ascii="Times New Roman" w:hAnsi="Times New Roman" w:cs="Times New Roman"/>
                <w:sz w:val="24"/>
                <w:szCs w:val="24"/>
              </w:rPr>
            </w:pPr>
            <w:r w:rsidRPr="00AE4E1B">
              <w:rPr>
                <w:rFonts w:ascii="Times New Roman" w:hAnsi="Times New Roman" w:cs="Times New Roman"/>
                <w:sz w:val="24"/>
                <w:szCs w:val="24"/>
              </w:rPr>
              <w:t>Treatment groups</w:t>
            </w:r>
          </w:p>
        </w:tc>
        <w:tc>
          <w:tcPr>
            <w:tcW w:w="4428" w:type="dxa"/>
            <w:gridSpan w:val="2"/>
          </w:tcPr>
          <w:p w14:paraId="616C93BF" w14:textId="0E26C130" w:rsidR="00B34F5D" w:rsidRPr="00AE4E1B" w:rsidRDefault="00B34F5D">
            <w:pPr>
              <w:rPr>
                <w:rFonts w:ascii="Times New Roman" w:hAnsi="Times New Roman" w:cs="Times New Roman"/>
                <w:sz w:val="24"/>
                <w:szCs w:val="24"/>
              </w:rPr>
            </w:pPr>
            <w:r w:rsidRPr="00AE4E1B">
              <w:rPr>
                <w:rFonts w:ascii="Times New Roman" w:hAnsi="Times New Roman" w:cs="Times New Roman"/>
                <w:sz w:val="24"/>
                <w:szCs w:val="24"/>
              </w:rPr>
              <w:t>Control groups</w:t>
            </w:r>
          </w:p>
        </w:tc>
      </w:tr>
      <w:tr w:rsidR="00246994" w:rsidRPr="00AE4E1B" w14:paraId="67824AE0" w14:textId="2DC2338E" w:rsidTr="00A67ECC">
        <w:trPr>
          <w:trHeight w:val="265"/>
        </w:trPr>
        <w:tc>
          <w:tcPr>
            <w:tcW w:w="553" w:type="dxa"/>
          </w:tcPr>
          <w:p w14:paraId="7669F2AB" w14:textId="3D812ED9" w:rsidR="00B34F5D" w:rsidRPr="00AE4E1B" w:rsidRDefault="00B34F5D">
            <w:pPr>
              <w:rPr>
                <w:rFonts w:ascii="Times New Roman" w:hAnsi="Times New Roman" w:cs="Times New Roman"/>
                <w:sz w:val="24"/>
                <w:szCs w:val="24"/>
              </w:rPr>
            </w:pPr>
            <w:r w:rsidRPr="00AE4E1B">
              <w:rPr>
                <w:rFonts w:ascii="Times New Roman" w:hAnsi="Times New Roman" w:cs="Times New Roman"/>
                <w:sz w:val="24"/>
                <w:szCs w:val="24"/>
              </w:rPr>
              <w:t>ID</w:t>
            </w:r>
          </w:p>
        </w:tc>
        <w:tc>
          <w:tcPr>
            <w:tcW w:w="2170" w:type="dxa"/>
          </w:tcPr>
          <w:p w14:paraId="598F7292" w14:textId="558047CB" w:rsidR="00B34F5D" w:rsidRPr="00AE4E1B" w:rsidRDefault="00B34F5D">
            <w:pPr>
              <w:rPr>
                <w:rFonts w:ascii="Times New Roman" w:hAnsi="Times New Roman" w:cs="Times New Roman"/>
                <w:sz w:val="24"/>
                <w:szCs w:val="24"/>
              </w:rPr>
            </w:pPr>
            <w:r w:rsidRPr="00AE4E1B">
              <w:rPr>
                <w:rFonts w:ascii="Times New Roman" w:hAnsi="Times New Roman" w:cs="Times New Roman"/>
                <w:sz w:val="24"/>
                <w:szCs w:val="24"/>
              </w:rPr>
              <w:t>Country</w:t>
            </w:r>
          </w:p>
        </w:tc>
        <w:tc>
          <w:tcPr>
            <w:tcW w:w="596" w:type="dxa"/>
          </w:tcPr>
          <w:p w14:paraId="6F1E1E71" w14:textId="0D7CA9D1" w:rsidR="00B34F5D" w:rsidRPr="00AE4E1B" w:rsidRDefault="00B34F5D">
            <w:pPr>
              <w:rPr>
                <w:rFonts w:ascii="Times New Roman" w:hAnsi="Times New Roman" w:cs="Times New Roman"/>
                <w:sz w:val="24"/>
                <w:szCs w:val="24"/>
              </w:rPr>
            </w:pPr>
            <w:r w:rsidRPr="00AE4E1B">
              <w:rPr>
                <w:rFonts w:ascii="Times New Roman" w:hAnsi="Times New Roman" w:cs="Times New Roman"/>
                <w:sz w:val="24"/>
                <w:szCs w:val="24"/>
              </w:rPr>
              <w:t>ID</w:t>
            </w:r>
          </w:p>
        </w:tc>
        <w:tc>
          <w:tcPr>
            <w:tcW w:w="2473" w:type="dxa"/>
          </w:tcPr>
          <w:p w14:paraId="6F2B2CF8" w14:textId="28160081" w:rsidR="00B34F5D" w:rsidRPr="00AE4E1B" w:rsidRDefault="00B34F5D">
            <w:pPr>
              <w:rPr>
                <w:rFonts w:ascii="Times New Roman" w:hAnsi="Times New Roman" w:cs="Times New Roman"/>
                <w:sz w:val="24"/>
                <w:szCs w:val="24"/>
              </w:rPr>
            </w:pPr>
            <w:r w:rsidRPr="00AE4E1B">
              <w:rPr>
                <w:rFonts w:ascii="Times New Roman" w:hAnsi="Times New Roman" w:cs="Times New Roman"/>
                <w:sz w:val="24"/>
                <w:szCs w:val="24"/>
              </w:rPr>
              <w:t>Country</w:t>
            </w:r>
          </w:p>
        </w:tc>
        <w:tc>
          <w:tcPr>
            <w:tcW w:w="511" w:type="dxa"/>
          </w:tcPr>
          <w:p w14:paraId="66690F71" w14:textId="3E2CE3BA" w:rsidR="00B34F5D" w:rsidRPr="00AE4E1B" w:rsidRDefault="00B34F5D">
            <w:pPr>
              <w:rPr>
                <w:rFonts w:ascii="Times New Roman" w:hAnsi="Times New Roman" w:cs="Times New Roman"/>
                <w:sz w:val="24"/>
                <w:szCs w:val="24"/>
              </w:rPr>
            </w:pPr>
            <w:r w:rsidRPr="00AE4E1B">
              <w:rPr>
                <w:rFonts w:ascii="Times New Roman" w:hAnsi="Times New Roman" w:cs="Times New Roman"/>
                <w:sz w:val="24"/>
                <w:szCs w:val="24"/>
              </w:rPr>
              <w:t>ID</w:t>
            </w:r>
          </w:p>
        </w:tc>
        <w:tc>
          <w:tcPr>
            <w:tcW w:w="3917" w:type="dxa"/>
          </w:tcPr>
          <w:p w14:paraId="0E40A090" w14:textId="77777777" w:rsidR="00B34F5D" w:rsidRPr="00AE4E1B" w:rsidRDefault="00B34F5D">
            <w:pPr>
              <w:rPr>
                <w:rFonts w:ascii="Times New Roman" w:hAnsi="Times New Roman" w:cs="Times New Roman"/>
                <w:sz w:val="24"/>
                <w:szCs w:val="24"/>
              </w:rPr>
            </w:pPr>
          </w:p>
        </w:tc>
      </w:tr>
      <w:tr w:rsidR="00B34F5D" w:rsidRPr="00AE4E1B" w14:paraId="7DC51C5E" w14:textId="605C5CD9" w:rsidTr="00A67ECC">
        <w:trPr>
          <w:trHeight w:val="251"/>
        </w:trPr>
        <w:tc>
          <w:tcPr>
            <w:tcW w:w="553" w:type="dxa"/>
          </w:tcPr>
          <w:p w14:paraId="0C7F51A3" w14:textId="48DA0A9E" w:rsidR="00B34F5D" w:rsidRPr="00AE4E1B" w:rsidRDefault="00B34F5D" w:rsidP="00B34F5D">
            <w:pPr>
              <w:rPr>
                <w:rFonts w:ascii="Times New Roman" w:hAnsi="Times New Roman" w:cs="Times New Roman"/>
                <w:sz w:val="24"/>
                <w:szCs w:val="24"/>
              </w:rPr>
            </w:pPr>
            <w:r w:rsidRPr="00AE4E1B">
              <w:rPr>
                <w:rFonts w:ascii="Times New Roman" w:hAnsi="Times New Roman" w:cs="Times New Roman"/>
                <w:sz w:val="24"/>
                <w:szCs w:val="24"/>
              </w:rPr>
              <w:t>1</w:t>
            </w:r>
          </w:p>
        </w:tc>
        <w:tc>
          <w:tcPr>
            <w:tcW w:w="2170" w:type="dxa"/>
          </w:tcPr>
          <w:p w14:paraId="0B6BA107" w14:textId="7F4C6DB7"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Algeria</w:t>
            </w:r>
          </w:p>
        </w:tc>
        <w:tc>
          <w:tcPr>
            <w:tcW w:w="596" w:type="dxa"/>
          </w:tcPr>
          <w:p w14:paraId="3F9E5A01" w14:textId="3EF71AD0"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15</w:t>
            </w:r>
          </w:p>
        </w:tc>
        <w:tc>
          <w:tcPr>
            <w:tcW w:w="2473" w:type="dxa"/>
          </w:tcPr>
          <w:p w14:paraId="3B0D2F9B" w14:textId="7182BD20"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Malawi</w:t>
            </w:r>
          </w:p>
        </w:tc>
        <w:tc>
          <w:tcPr>
            <w:tcW w:w="511" w:type="dxa"/>
          </w:tcPr>
          <w:p w14:paraId="03E831A4" w14:textId="63D1D0CC"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1</w:t>
            </w:r>
          </w:p>
        </w:tc>
        <w:tc>
          <w:tcPr>
            <w:tcW w:w="3917" w:type="dxa"/>
          </w:tcPr>
          <w:p w14:paraId="5262D4EF" w14:textId="0ED48057"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Benin</w:t>
            </w:r>
          </w:p>
        </w:tc>
      </w:tr>
      <w:tr w:rsidR="00B34F5D" w:rsidRPr="00AE4E1B" w14:paraId="1EB120C9" w14:textId="348FC871" w:rsidTr="00A67ECC">
        <w:trPr>
          <w:trHeight w:val="251"/>
        </w:trPr>
        <w:tc>
          <w:tcPr>
            <w:tcW w:w="553" w:type="dxa"/>
          </w:tcPr>
          <w:p w14:paraId="0DDE4068" w14:textId="30B91EA9" w:rsidR="00B34F5D" w:rsidRPr="00AE4E1B" w:rsidRDefault="00B34F5D" w:rsidP="00B34F5D">
            <w:pPr>
              <w:rPr>
                <w:rFonts w:ascii="Times New Roman" w:hAnsi="Times New Roman" w:cs="Times New Roman"/>
                <w:sz w:val="24"/>
                <w:szCs w:val="24"/>
              </w:rPr>
            </w:pPr>
            <w:r w:rsidRPr="00AE4E1B">
              <w:rPr>
                <w:rFonts w:ascii="Times New Roman" w:hAnsi="Times New Roman" w:cs="Times New Roman"/>
                <w:sz w:val="24"/>
                <w:szCs w:val="24"/>
              </w:rPr>
              <w:t>2</w:t>
            </w:r>
          </w:p>
        </w:tc>
        <w:tc>
          <w:tcPr>
            <w:tcW w:w="2170" w:type="dxa"/>
          </w:tcPr>
          <w:p w14:paraId="22598BCF" w14:textId="321A08E8"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Angola</w:t>
            </w:r>
          </w:p>
        </w:tc>
        <w:tc>
          <w:tcPr>
            <w:tcW w:w="596" w:type="dxa"/>
          </w:tcPr>
          <w:p w14:paraId="5D359657" w14:textId="7CFE1E7D"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16</w:t>
            </w:r>
          </w:p>
        </w:tc>
        <w:tc>
          <w:tcPr>
            <w:tcW w:w="2473" w:type="dxa"/>
          </w:tcPr>
          <w:p w14:paraId="60553640" w14:textId="38EFA910"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Mauritania</w:t>
            </w:r>
          </w:p>
        </w:tc>
        <w:tc>
          <w:tcPr>
            <w:tcW w:w="511" w:type="dxa"/>
          </w:tcPr>
          <w:p w14:paraId="400F1BFA" w14:textId="3CA61148"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2</w:t>
            </w:r>
          </w:p>
        </w:tc>
        <w:tc>
          <w:tcPr>
            <w:tcW w:w="3917" w:type="dxa"/>
          </w:tcPr>
          <w:p w14:paraId="0B0954F2" w14:textId="043DECF3" w:rsidR="00B34F5D" w:rsidRPr="00AE4E1B" w:rsidRDefault="006D7068" w:rsidP="00B34F5D">
            <w:pPr>
              <w:rPr>
                <w:rFonts w:ascii="Times New Roman" w:hAnsi="Times New Roman" w:cs="Times New Roman"/>
                <w:b/>
                <w:bCs/>
                <w:sz w:val="24"/>
                <w:szCs w:val="24"/>
              </w:rPr>
            </w:pPr>
            <w:r w:rsidRPr="00AE4E1B">
              <w:rPr>
                <w:rFonts w:ascii="Times New Roman" w:hAnsi="Times New Roman" w:cs="Times New Roman"/>
                <w:sz w:val="24"/>
                <w:szCs w:val="24"/>
              </w:rPr>
              <w:t>Eritrea</w:t>
            </w:r>
          </w:p>
        </w:tc>
      </w:tr>
      <w:tr w:rsidR="00B34F5D" w:rsidRPr="00AE4E1B" w14:paraId="06724C10" w14:textId="000C7CBE" w:rsidTr="00A67ECC">
        <w:trPr>
          <w:trHeight w:val="251"/>
        </w:trPr>
        <w:tc>
          <w:tcPr>
            <w:tcW w:w="553" w:type="dxa"/>
          </w:tcPr>
          <w:p w14:paraId="0C438621" w14:textId="252066A3"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3</w:t>
            </w:r>
          </w:p>
        </w:tc>
        <w:tc>
          <w:tcPr>
            <w:tcW w:w="2170" w:type="dxa"/>
          </w:tcPr>
          <w:p w14:paraId="157D61EE" w14:textId="2BD476D6"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Burkina Faso</w:t>
            </w:r>
          </w:p>
        </w:tc>
        <w:tc>
          <w:tcPr>
            <w:tcW w:w="596" w:type="dxa"/>
          </w:tcPr>
          <w:p w14:paraId="74921DE0" w14:textId="7ED5589F"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17</w:t>
            </w:r>
          </w:p>
        </w:tc>
        <w:tc>
          <w:tcPr>
            <w:tcW w:w="2473" w:type="dxa"/>
          </w:tcPr>
          <w:p w14:paraId="062294F2" w14:textId="6BD5650A"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Mauritius</w:t>
            </w:r>
          </w:p>
        </w:tc>
        <w:tc>
          <w:tcPr>
            <w:tcW w:w="511" w:type="dxa"/>
          </w:tcPr>
          <w:p w14:paraId="77B8C534" w14:textId="5EE07983"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3</w:t>
            </w:r>
          </w:p>
        </w:tc>
        <w:tc>
          <w:tcPr>
            <w:tcW w:w="3917" w:type="dxa"/>
          </w:tcPr>
          <w:p w14:paraId="7A1A3AAB" w14:textId="4F99003A"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Liberia</w:t>
            </w:r>
          </w:p>
        </w:tc>
      </w:tr>
      <w:tr w:rsidR="00B34F5D" w:rsidRPr="00AE4E1B" w14:paraId="0251C09F" w14:textId="5B49B46C" w:rsidTr="00A67ECC">
        <w:trPr>
          <w:trHeight w:val="251"/>
        </w:trPr>
        <w:tc>
          <w:tcPr>
            <w:tcW w:w="553" w:type="dxa"/>
          </w:tcPr>
          <w:p w14:paraId="69DCB224" w14:textId="2AE1F745"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4</w:t>
            </w:r>
          </w:p>
        </w:tc>
        <w:tc>
          <w:tcPr>
            <w:tcW w:w="2170" w:type="dxa"/>
          </w:tcPr>
          <w:p w14:paraId="52AAEEFC" w14:textId="10DFBF52"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Burundi</w:t>
            </w:r>
          </w:p>
        </w:tc>
        <w:tc>
          <w:tcPr>
            <w:tcW w:w="596" w:type="dxa"/>
          </w:tcPr>
          <w:p w14:paraId="6CC3FC60" w14:textId="2F547B35"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18</w:t>
            </w:r>
          </w:p>
        </w:tc>
        <w:tc>
          <w:tcPr>
            <w:tcW w:w="2473" w:type="dxa"/>
          </w:tcPr>
          <w:p w14:paraId="029F2692" w14:textId="24911449"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Namibia</w:t>
            </w:r>
          </w:p>
        </w:tc>
        <w:tc>
          <w:tcPr>
            <w:tcW w:w="511" w:type="dxa"/>
          </w:tcPr>
          <w:p w14:paraId="2E976D88" w14:textId="39F7C352"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4</w:t>
            </w:r>
          </w:p>
        </w:tc>
        <w:tc>
          <w:tcPr>
            <w:tcW w:w="3917" w:type="dxa"/>
          </w:tcPr>
          <w:p w14:paraId="359B75EA" w14:textId="3BAA983F"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Libya</w:t>
            </w:r>
          </w:p>
        </w:tc>
      </w:tr>
      <w:tr w:rsidR="00B34F5D" w:rsidRPr="00AE4E1B" w14:paraId="7578808E" w14:textId="28077451" w:rsidTr="00A67ECC">
        <w:trPr>
          <w:trHeight w:val="251"/>
        </w:trPr>
        <w:tc>
          <w:tcPr>
            <w:tcW w:w="553" w:type="dxa"/>
          </w:tcPr>
          <w:p w14:paraId="15573F73" w14:textId="28E9F2D4"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5</w:t>
            </w:r>
          </w:p>
        </w:tc>
        <w:tc>
          <w:tcPr>
            <w:tcW w:w="2170" w:type="dxa"/>
          </w:tcPr>
          <w:p w14:paraId="4F29CE49" w14:textId="72BB5C84"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Cameroon</w:t>
            </w:r>
          </w:p>
        </w:tc>
        <w:tc>
          <w:tcPr>
            <w:tcW w:w="596" w:type="dxa"/>
          </w:tcPr>
          <w:p w14:paraId="1AFE7980" w14:textId="5C2592A8"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19</w:t>
            </w:r>
          </w:p>
        </w:tc>
        <w:tc>
          <w:tcPr>
            <w:tcW w:w="2473" w:type="dxa"/>
          </w:tcPr>
          <w:p w14:paraId="11DB9725" w14:textId="35B5D022"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Nigeria</w:t>
            </w:r>
          </w:p>
        </w:tc>
        <w:tc>
          <w:tcPr>
            <w:tcW w:w="511" w:type="dxa"/>
          </w:tcPr>
          <w:p w14:paraId="30422B01" w14:textId="72D8979E"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5</w:t>
            </w:r>
          </w:p>
        </w:tc>
        <w:tc>
          <w:tcPr>
            <w:tcW w:w="3917" w:type="dxa"/>
          </w:tcPr>
          <w:p w14:paraId="410606E4" w14:textId="1A9F874D"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Madagascar</w:t>
            </w:r>
          </w:p>
        </w:tc>
      </w:tr>
      <w:tr w:rsidR="00B34F5D" w:rsidRPr="00AE4E1B" w14:paraId="7434F39C" w14:textId="1F432CE6" w:rsidTr="00A67ECC">
        <w:trPr>
          <w:trHeight w:val="251"/>
        </w:trPr>
        <w:tc>
          <w:tcPr>
            <w:tcW w:w="553" w:type="dxa"/>
          </w:tcPr>
          <w:p w14:paraId="2AE8B475" w14:textId="7E0DB84A"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6</w:t>
            </w:r>
          </w:p>
        </w:tc>
        <w:tc>
          <w:tcPr>
            <w:tcW w:w="2170" w:type="dxa"/>
          </w:tcPr>
          <w:p w14:paraId="3C5FC37F" w14:textId="18D928D8"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Central African</w:t>
            </w:r>
          </w:p>
        </w:tc>
        <w:tc>
          <w:tcPr>
            <w:tcW w:w="596" w:type="dxa"/>
          </w:tcPr>
          <w:p w14:paraId="0D6DF708" w14:textId="4749AEE8"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20</w:t>
            </w:r>
          </w:p>
        </w:tc>
        <w:tc>
          <w:tcPr>
            <w:tcW w:w="2473" w:type="dxa"/>
          </w:tcPr>
          <w:p w14:paraId="40DBB48E" w14:textId="2F87F27A"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Sao Tome</w:t>
            </w:r>
          </w:p>
        </w:tc>
        <w:tc>
          <w:tcPr>
            <w:tcW w:w="511" w:type="dxa"/>
          </w:tcPr>
          <w:p w14:paraId="47AA881F" w14:textId="2B095CB6"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6</w:t>
            </w:r>
          </w:p>
        </w:tc>
        <w:tc>
          <w:tcPr>
            <w:tcW w:w="3917" w:type="dxa"/>
          </w:tcPr>
          <w:p w14:paraId="6F1E45C0" w14:textId="7516435A"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Somalia</w:t>
            </w:r>
          </w:p>
        </w:tc>
      </w:tr>
      <w:tr w:rsidR="00B34F5D" w:rsidRPr="00AE4E1B" w14:paraId="37BB040A" w14:textId="7766BA8D" w:rsidTr="00A67ECC">
        <w:trPr>
          <w:trHeight w:val="251"/>
        </w:trPr>
        <w:tc>
          <w:tcPr>
            <w:tcW w:w="553" w:type="dxa"/>
          </w:tcPr>
          <w:p w14:paraId="2E72AC85" w14:textId="21642E4D"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7</w:t>
            </w:r>
          </w:p>
        </w:tc>
        <w:tc>
          <w:tcPr>
            <w:tcW w:w="2170" w:type="dxa"/>
          </w:tcPr>
          <w:p w14:paraId="0051461C" w14:textId="5E00A7BB"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Congo Rep of</w:t>
            </w:r>
          </w:p>
        </w:tc>
        <w:tc>
          <w:tcPr>
            <w:tcW w:w="596" w:type="dxa"/>
          </w:tcPr>
          <w:p w14:paraId="063CB8E7" w14:textId="58687ECE"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21</w:t>
            </w:r>
          </w:p>
        </w:tc>
        <w:tc>
          <w:tcPr>
            <w:tcW w:w="2473" w:type="dxa"/>
          </w:tcPr>
          <w:p w14:paraId="48FB40D7" w14:textId="4EAAB709"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Senegal</w:t>
            </w:r>
          </w:p>
        </w:tc>
        <w:tc>
          <w:tcPr>
            <w:tcW w:w="511" w:type="dxa"/>
          </w:tcPr>
          <w:p w14:paraId="69F35970" w14:textId="59E78599"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7</w:t>
            </w:r>
          </w:p>
        </w:tc>
        <w:tc>
          <w:tcPr>
            <w:tcW w:w="3917" w:type="dxa"/>
          </w:tcPr>
          <w:p w14:paraId="3B0FB154" w14:textId="7222BE3E"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South Sudan</w:t>
            </w:r>
          </w:p>
        </w:tc>
      </w:tr>
      <w:tr w:rsidR="00B34F5D" w:rsidRPr="00AE4E1B" w14:paraId="02B1E684" w14:textId="6412B1F7" w:rsidTr="00A67ECC">
        <w:trPr>
          <w:trHeight w:val="251"/>
        </w:trPr>
        <w:tc>
          <w:tcPr>
            <w:tcW w:w="553" w:type="dxa"/>
          </w:tcPr>
          <w:p w14:paraId="1C96D21F" w14:textId="018D1358"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8</w:t>
            </w:r>
          </w:p>
        </w:tc>
        <w:tc>
          <w:tcPr>
            <w:tcW w:w="2170" w:type="dxa"/>
          </w:tcPr>
          <w:p w14:paraId="6107A49C" w14:textId="5A2F92CA"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Djibouti</w:t>
            </w:r>
          </w:p>
        </w:tc>
        <w:tc>
          <w:tcPr>
            <w:tcW w:w="596" w:type="dxa"/>
          </w:tcPr>
          <w:p w14:paraId="02837D1E" w14:textId="007EE84D"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22</w:t>
            </w:r>
          </w:p>
        </w:tc>
        <w:tc>
          <w:tcPr>
            <w:tcW w:w="2473" w:type="dxa"/>
          </w:tcPr>
          <w:p w14:paraId="7D42DB18" w14:textId="628E2738"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Seychelles</w:t>
            </w:r>
          </w:p>
        </w:tc>
        <w:tc>
          <w:tcPr>
            <w:tcW w:w="511" w:type="dxa"/>
          </w:tcPr>
          <w:p w14:paraId="08DC338A" w14:textId="3F275E6B"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8</w:t>
            </w:r>
          </w:p>
        </w:tc>
        <w:tc>
          <w:tcPr>
            <w:tcW w:w="3917" w:type="dxa"/>
          </w:tcPr>
          <w:p w14:paraId="3C423163" w14:textId="39E935C1"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Sudan</w:t>
            </w:r>
          </w:p>
        </w:tc>
      </w:tr>
      <w:tr w:rsidR="00B34F5D" w:rsidRPr="00AE4E1B" w14:paraId="0C2C887C" w14:textId="526D88F1" w:rsidTr="00A67ECC">
        <w:trPr>
          <w:trHeight w:val="251"/>
        </w:trPr>
        <w:tc>
          <w:tcPr>
            <w:tcW w:w="553" w:type="dxa"/>
          </w:tcPr>
          <w:p w14:paraId="7DE4FDF6" w14:textId="2B3AFBB3"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9</w:t>
            </w:r>
          </w:p>
        </w:tc>
        <w:tc>
          <w:tcPr>
            <w:tcW w:w="2170" w:type="dxa"/>
          </w:tcPr>
          <w:p w14:paraId="54EFC66C" w14:textId="6E1F31C3"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Egypt</w:t>
            </w:r>
          </w:p>
        </w:tc>
        <w:tc>
          <w:tcPr>
            <w:tcW w:w="596" w:type="dxa"/>
          </w:tcPr>
          <w:p w14:paraId="4DE4DCB2" w14:textId="49854AA0"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23</w:t>
            </w:r>
          </w:p>
        </w:tc>
        <w:tc>
          <w:tcPr>
            <w:tcW w:w="2473" w:type="dxa"/>
          </w:tcPr>
          <w:p w14:paraId="0D9BF7FA" w14:textId="09639F59"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Sierra Leone</w:t>
            </w:r>
          </w:p>
        </w:tc>
        <w:tc>
          <w:tcPr>
            <w:tcW w:w="511" w:type="dxa"/>
          </w:tcPr>
          <w:p w14:paraId="3384E406" w14:textId="180DF87A"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9</w:t>
            </w:r>
          </w:p>
        </w:tc>
        <w:tc>
          <w:tcPr>
            <w:tcW w:w="3917" w:type="dxa"/>
          </w:tcPr>
          <w:p w14:paraId="4F2B678E" w14:textId="42BFEFE0"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Swaziland</w:t>
            </w:r>
          </w:p>
        </w:tc>
      </w:tr>
      <w:tr w:rsidR="00246994" w:rsidRPr="00AE4E1B" w14:paraId="3236758B" w14:textId="4F30A2E7" w:rsidTr="00A67ECC">
        <w:trPr>
          <w:trHeight w:val="251"/>
        </w:trPr>
        <w:tc>
          <w:tcPr>
            <w:tcW w:w="553" w:type="dxa"/>
          </w:tcPr>
          <w:p w14:paraId="237CA968" w14:textId="1993354E" w:rsidR="00B34F5D" w:rsidRPr="00AE4E1B" w:rsidRDefault="00B34F5D" w:rsidP="00B34F5D">
            <w:pPr>
              <w:rPr>
                <w:rFonts w:ascii="Times New Roman" w:hAnsi="Times New Roman" w:cs="Times New Roman"/>
                <w:sz w:val="24"/>
                <w:szCs w:val="24"/>
              </w:rPr>
            </w:pPr>
            <w:r w:rsidRPr="00AE4E1B">
              <w:rPr>
                <w:rFonts w:ascii="Times New Roman" w:hAnsi="Times New Roman" w:cs="Times New Roman"/>
                <w:sz w:val="24"/>
                <w:szCs w:val="24"/>
              </w:rPr>
              <w:t>1</w:t>
            </w:r>
            <w:r w:rsidR="00A938C5" w:rsidRPr="00AE4E1B">
              <w:rPr>
                <w:rFonts w:ascii="Times New Roman" w:hAnsi="Times New Roman" w:cs="Times New Roman"/>
                <w:sz w:val="24"/>
                <w:szCs w:val="24"/>
              </w:rPr>
              <w:t>0</w:t>
            </w:r>
          </w:p>
        </w:tc>
        <w:tc>
          <w:tcPr>
            <w:tcW w:w="2170" w:type="dxa"/>
          </w:tcPr>
          <w:p w14:paraId="007BC2A4" w14:textId="3DC4F2A3"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Equatorial Guinea</w:t>
            </w:r>
          </w:p>
        </w:tc>
        <w:tc>
          <w:tcPr>
            <w:tcW w:w="596" w:type="dxa"/>
          </w:tcPr>
          <w:p w14:paraId="18E0FB82" w14:textId="1475CCD2"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24</w:t>
            </w:r>
          </w:p>
        </w:tc>
        <w:tc>
          <w:tcPr>
            <w:tcW w:w="2473" w:type="dxa"/>
          </w:tcPr>
          <w:p w14:paraId="26E6C879" w14:textId="5FF36E72"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South Africa</w:t>
            </w:r>
          </w:p>
        </w:tc>
        <w:tc>
          <w:tcPr>
            <w:tcW w:w="511" w:type="dxa"/>
          </w:tcPr>
          <w:p w14:paraId="7EA59AF4" w14:textId="77777777" w:rsidR="00B34F5D" w:rsidRPr="00AE4E1B" w:rsidRDefault="00B34F5D" w:rsidP="00B34F5D">
            <w:pPr>
              <w:rPr>
                <w:rFonts w:ascii="Times New Roman" w:hAnsi="Times New Roman" w:cs="Times New Roman"/>
                <w:b/>
                <w:bCs/>
                <w:sz w:val="24"/>
                <w:szCs w:val="24"/>
              </w:rPr>
            </w:pPr>
          </w:p>
        </w:tc>
        <w:tc>
          <w:tcPr>
            <w:tcW w:w="3917" w:type="dxa"/>
          </w:tcPr>
          <w:p w14:paraId="17E65C79" w14:textId="77777777" w:rsidR="00B34F5D" w:rsidRPr="00AE4E1B" w:rsidRDefault="00B34F5D" w:rsidP="00B34F5D">
            <w:pPr>
              <w:rPr>
                <w:rFonts w:ascii="Times New Roman" w:hAnsi="Times New Roman" w:cs="Times New Roman"/>
                <w:b/>
                <w:bCs/>
                <w:sz w:val="24"/>
                <w:szCs w:val="24"/>
              </w:rPr>
            </w:pPr>
          </w:p>
        </w:tc>
      </w:tr>
      <w:tr w:rsidR="00246994" w:rsidRPr="00AE4E1B" w14:paraId="55AF928C" w14:textId="7B765EA7" w:rsidTr="00A67ECC">
        <w:trPr>
          <w:trHeight w:val="265"/>
        </w:trPr>
        <w:tc>
          <w:tcPr>
            <w:tcW w:w="553" w:type="dxa"/>
          </w:tcPr>
          <w:p w14:paraId="6E483122" w14:textId="5E86BBB5" w:rsidR="00B34F5D" w:rsidRPr="00AE4E1B" w:rsidRDefault="00B34F5D" w:rsidP="00B34F5D">
            <w:pPr>
              <w:rPr>
                <w:rFonts w:ascii="Times New Roman" w:hAnsi="Times New Roman" w:cs="Times New Roman"/>
                <w:sz w:val="24"/>
                <w:szCs w:val="24"/>
              </w:rPr>
            </w:pPr>
            <w:r w:rsidRPr="00AE4E1B">
              <w:rPr>
                <w:rFonts w:ascii="Times New Roman" w:hAnsi="Times New Roman" w:cs="Times New Roman"/>
                <w:sz w:val="24"/>
                <w:szCs w:val="24"/>
              </w:rPr>
              <w:t>1</w:t>
            </w:r>
            <w:r w:rsidR="00A938C5" w:rsidRPr="00AE4E1B">
              <w:rPr>
                <w:rFonts w:ascii="Times New Roman" w:hAnsi="Times New Roman" w:cs="Times New Roman"/>
                <w:sz w:val="24"/>
                <w:szCs w:val="24"/>
              </w:rPr>
              <w:t>1</w:t>
            </w:r>
          </w:p>
        </w:tc>
        <w:tc>
          <w:tcPr>
            <w:tcW w:w="2170" w:type="dxa"/>
          </w:tcPr>
          <w:p w14:paraId="6291C4CF" w14:textId="479D272A"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Ethiopia</w:t>
            </w:r>
          </w:p>
        </w:tc>
        <w:tc>
          <w:tcPr>
            <w:tcW w:w="596" w:type="dxa"/>
          </w:tcPr>
          <w:p w14:paraId="27D96370" w14:textId="283CE137"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25</w:t>
            </w:r>
          </w:p>
        </w:tc>
        <w:tc>
          <w:tcPr>
            <w:tcW w:w="2473" w:type="dxa"/>
          </w:tcPr>
          <w:p w14:paraId="0D3822ED" w14:textId="0A1D79E1"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Tanzania</w:t>
            </w:r>
          </w:p>
        </w:tc>
        <w:tc>
          <w:tcPr>
            <w:tcW w:w="511" w:type="dxa"/>
          </w:tcPr>
          <w:p w14:paraId="3DA09CE3" w14:textId="77777777" w:rsidR="00B34F5D" w:rsidRPr="00AE4E1B" w:rsidRDefault="00B34F5D" w:rsidP="00B34F5D">
            <w:pPr>
              <w:rPr>
                <w:rFonts w:ascii="Times New Roman" w:hAnsi="Times New Roman" w:cs="Times New Roman"/>
                <w:b/>
                <w:bCs/>
                <w:sz w:val="24"/>
                <w:szCs w:val="24"/>
              </w:rPr>
            </w:pPr>
          </w:p>
        </w:tc>
        <w:tc>
          <w:tcPr>
            <w:tcW w:w="3917" w:type="dxa"/>
          </w:tcPr>
          <w:p w14:paraId="071A1E90" w14:textId="77777777" w:rsidR="00B34F5D" w:rsidRPr="00AE4E1B" w:rsidRDefault="00B34F5D" w:rsidP="00B34F5D">
            <w:pPr>
              <w:rPr>
                <w:rFonts w:ascii="Times New Roman" w:hAnsi="Times New Roman" w:cs="Times New Roman"/>
                <w:b/>
                <w:bCs/>
                <w:sz w:val="24"/>
                <w:szCs w:val="24"/>
              </w:rPr>
            </w:pPr>
          </w:p>
        </w:tc>
      </w:tr>
      <w:tr w:rsidR="00246994" w:rsidRPr="00AE4E1B" w14:paraId="056506EE" w14:textId="10133163" w:rsidTr="00A67ECC">
        <w:trPr>
          <w:trHeight w:val="251"/>
        </w:trPr>
        <w:tc>
          <w:tcPr>
            <w:tcW w:w="553" w:type="dxa"/>
          </w:tcPr>
          <w:p w14:paraId="4B95D5C8" w14:textId="3EB4FE04"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12</w:t>
            </w:r>
          </w:p>
        </w:tc>
        <w:tc>
          <w:tcPr>
            <w:tcW w:w="2170" w:type="dxa"/>
          </w:tcPr>
          <w:p w14:paraId="4E373A17" w14:textId="72F448D3"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Gabon</w:t>
            </w:r>
          </w:p>
        </w:tc>
        <w:tc>
          <w:tcPr>
            <w:tcW w:w="596" w:type="dxa"/>
          </w:tcPr>
          <w:p w14:paraId="7D667C5A" w14:textId="67E87F05"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26</w:t>
            </w:r>
          </w:p>
        </w:tc>
        <w:tc>
          <w:tcPr>
            <w:tcW w:w="2473" w:type="dxa"/>
          </w:tcPr>
          <w:p w14:paraId="37BC556E" w14:textId="59C88A17"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Togo</w:t>
            </w:r>
          </w:p>
        </w:tc>
        <w:tc>
          <w:tcPr>
            <w:tcW w:w="511" w:type="dxa"/>
          </w:tcPr>
          <w:p w14:paraId="4F2624F7" w14:textId="77777777" w:rsidR="00B34F5D" w:rsidRPr="00AE4E1B" w:rsidRDefault="00B34F5D" w:rsidP="00B34F5D">
            <w:pPr>
              <w:rPr>
                <w:rFonts w:ascii="Times New Roman" w:hAnsi="Times New Roman" w:cs="Times New Roman"/>
                <w:b/>
                <w:bCs/>
                <w:sz w:val="24"/>
                <w:szCs w:val="24"/>
              </w:rPr>
            </w:pPr>
          </w:p>
        </w:tc>
        <w:tc>
          <w:tcPr>
            <w:tcW w:w="3917" w:type="dxa"/>
          </w:tcPr>
          <w:p w14:paraId="4B5A69D9" w14:textId="77777777" w:rsidR="00B34F5D" w:rsidRPr="00AE4E1B" w:rsidRDefault="00B34F5D" w:rsidP="00B34F5D">
            <w:pPr>
              <w:rPr>
                <w:rFonts w:ascii="Times New Roman" w:hAnsi="Times New Roman" w:cs="Times New Roman"/>
                <w:b/>
                <w:bCs/>
                <w:sz w:val="24"/>
                <w:szCs w:val="24"/>
              </w:rPr>
            </w:pPr>
          </w:p>
        </w:tc>
      </w:tr>
      <w:tr w:rsidR="00246994" w:rsidRPr="00AE4E1B" w14:paraId="5A4E2D73" w14:textId="669B7D3A" w:rsidTr="00A67ECC">
        <w:trPr>
          <w:trHeight w:val="251"/>
        </w:trPr>
        <w:tc>
          <w:tcPr>
            <w:tcW w:w="553" w:type="dxa"/>
          </w:tcPr>
          <w:p w14:paraId="0FC77ADB" w14:textId="7AC4DEA2"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13</w:t>
            </w:r>
          </w:p>
        </w:tc>
        <w:tc>
          <w:tcPr>
            <w:tcW w:w="2170" w:type="dxa"/>
          </w:tcPr>
          <w:p w14:paraId="72C0E558" w14:textId="209ACD4D"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Gambia</w:t>
            </w:r>
          </w:p>
        </w:tc>
        <w:tc>
          <w:tcPr>
            <w:tcW w:w="596" w:type="dxa"/>
          </w:tcPr>
          <w:p w14:paraId="05E6298C" w14:textId="7C2EEE24"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27</w:t>
            </w:r>
          </w:p>
        </w:tc>
        <w:tc>
          <w:tcPr>
            <w:tcW w:w="2473" w:type="dxa"/>
          </w:tcPr>
          <w:p w14:paraId="6D2B4D3D" w14:textId="5FBD8D64"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Tunisia</w:t>
            </w:r>
          </w:p>
        </w:tc>
        <w:tc>
          <w:tcPr>
            <w:tcW w:w="511" w:type="dxa"/>
          </w:tcPr>
          <w:p w14:paraId="313F0922" w14:textId="77777777" w:rsidR="00B34F5D" w:rsidRPr="00AE4E1B" w:rsidRDefault="00B34F5D" w:rsidP="00B34F5D">
            <w:pPr>
              <w:rPr>
                <w:rFonts w:ascii="Times New Roman" w:hAnsi="Times New Roman" w:cs="Times New Roman"/>
                <w:b/>
                <w:bCs/>
                <w:sz w:val="24"/>
                <w:szCs w:val="24"/>
              </w:rPr>
            </w:pPr>
          </w:p>
        </w:tc>
        <w:tc>
          <w:tcPr>
            <w:tcW w:w="3917" w:type="dxa"/>
          </w:tcPr>
          <w:p w14:paraId="761FFA46" w14:textId="77777777" w:rsidR="00B34F5D" w:rsidRPr="00AE4E1B" w:rsidRDefault="00B34F5D" w:rsidP="00B34F5D">
            <w:pPr>
              <w:rPr>
                <w:rFonts w:ascii="Times New Roman" w:hAnsi="Times New Roman" w:cs="Times New Roman"/>
                <w:b/>
                <w:bCs/>
                <w:sz w:val="24"/>
                <w:szCs w:val="24"/>
              </w:rPr>
            </w:pPr>
          </w:p>
        </w:tc>
      </w:tr>
      <w:tr w:rsidR="00246994" w:rsidRPr="00AE4E1B" w14:paraId="32691B72" w14:textId="43D15853" w:rsidTr="00A67ECC">
        <w:trPr>
          <w:trHeight w:val="251"/>
        </w:trPr>
        <w:tc>
          <w:tcPr>
            <w:tcW w:w="553" w:type="dxa"/>
          </w:tcPr>
          <w:p w14:paraId="48590A48" w14:textId="7157B08D" w:rsidR="00B34F5D" w:rsidRPr="00AE4E1B" w:rsidRDefault="00A938C5" w:rsidP="00B34F5D">
            <w:pPr>
              <w:rPr>
                <w:rFonts w:ascii="Times New Roman" w:hAnsi="Times New Roman" w:cs="Times New Roman"/>
                <w:sz w:val="24"/>
                <w:szCs w:val="24"/>
              </w:rPr>
            </w:pPr>
            <w:r w:rsidRPr="00AE4E1B">
              <w:rPr>
                <w:rFonts w:ascii="Times New Roman" w:hAnsi="Times New Roman" w:cs="Times New Roman"/>
                <w:sz w:val="24"/>
                <w:szCs w:val="24"/>
              </w:rPr>
              <w:t>14</w:t>
            </w:r>
          </w:p>
        </w:tc>
        <w:tc>
          <w:tcPr>
            <w:tcW w:w="2170" w:type="dxa"/>
          </w:tcPr>
          <w:p w14:paraId="1AEC43AD" w14:textId="6DC2C62E" w:rsidR="00B34F5D" w:rsidRPr="00AE4E1B" w:rsidRDefault="00B34F5D" w:rsidP="00B34F5D">
            <w:pPr>
              <w:rPr>
                <w:rFonts w:ascii="Times New Roman" w:hAnsi="Times New Roman" w:cs="Times New Roman"/>
                <w:b/>
                <w:bCs/>
                <w:sz w:val="24"/>
                <w:szCs w:val="24"/>
              </w:rPr>
            </w:pPr>
            <w:r w:rsidRPr="00AE4E1B">
              <w:rPr>
                <w:rFonts w:ascii="Times New Roman" w:hAnsi="Times New Roman" w:cs="Times New Roman"/>
                <w:sz w:val="24"/>
                <w:szCs w:val="24"/>
              </w:rPr>
              <w:t>Lesotho</w:t>
            </w:r>
          </w:p>
        </w:tc>
        <w:tc>
          <w:tcPr>
            <w:tcW w:w="596" w:type="dxa"/>
          </w:tcPr>
          <w:p w14:paraId="198FCE27" w14:textId="1DA07204" w:rsidR="00B34F5D" w:rsidRPr="00AE4E1B" w:rsidRDefault="00B34F5D" w:rsidP="00B34F5D">
            <w:pPr>
              <w:rPr>
                <w:rFonts w:ascii="Times New Roman" w:hAnsi="Times New Roman" w:cs="Times New Roman"/>
                <w:b/>
                <w:bCs/>
                <w:sz w:val="24"/>
                <w:szCs w:val="24"/>
              </w:rPr>
            </w:pPr>
          </w:p>
        </w:tc>
        <w:tc>
          <w:tcPr>
            <w:tcW w:w="2473" w:type="dxa"/>
          </w:tcPr>
          <w:p w14:paraId="74ECFD51" w14:textId="69D488C5" w:rsidR="00B34F5D" w:rsidRPr="00AE4E1B" w:rsidRDefault="00B34F5D" w:rsidP="00B34F5D">
            <w:pPr>
              <w:rPr>
                <w:rFonts w:ascii="Times New Roman" w:hAnsi="Times New Roman" w:cs="Times New Roman"/>
                <w:b/>
                <w:bCs/>
                <w:sz w:val="24"/>
                <w:szCs w:val="24"/>
              </w:rPr>
            </w:pPr>
          </w:p>
        </w:tc>
        <w:tc>
          <w:tcPr>
            <w:tcW w:w="511" w:type="dxa"/>
          </w:tcPr>
          <w:p w14:paraId="42BEF27A" w14:textId="77777777" w:rsidR="00B34F5D" w:rsidRPr="00AE4E1B" w:rsidRDefault="00B34F5D" w:rsidP="00B34F5D">
            <w:pPr>
              <w:rPr>
                <w:rFonts w:ascii="Times New Roman" w:hAnsi="Times New Roman" w:cs="Times New Roman"/>
                <w:b/>
                <w:bCs/>
                <w:sz w:val="24"/>
                <w:szCs w:val="24"/>
              </w:rPr>
            </w:pPr>
          </w:p>
        </w:tc>
        <w:tc>
          <w:tcPr>
            <w:tcW w:w="3917" w:type="dxa"/>
          </w:tcPr>
          <w:p w14:paraId="51363C99" w14:textId="77777777" w:rsidR="00B34F5D" w:rsidRPr="00AE4E1B" w:rsidRDefault="00B34F5D" w:rsidP="00B34F5D">
            <w:pPr>
              <w:rPr>
                <w:rFonts w:ascii="Times New Roman" w:hAnsi="Times New Roman" w:cs="Times New Roman"/>
                <w:b/>
                <w:bCs/>
                <w:sz w:val="24"/>
                <w:szCs w:val="24"/>
              </w:rPr>
            </w:pPr>
          </w:p>
        </w:tc>
      </w:tr>
    </w:tbl>
    <w:p w14:paraId="57DCC44F" w14:textId="77777777" w:rsidR="00961E33" w:rsidRPr="00AE4E1B" w:rsidRDefault="00961E33">
      <w:pPr>
        <w:rPr>
          <w:rFonts w:ascii="Times New Roman" w:hAnsi="Times New Roman" w:cs="Times New Roman"/>
          <w:b/>
          <w:bCs/>
          <w:sz w:val="24"/>
          <w:szCs w:val="24"/>
        </w:rPr>
      </w:pPr>
    </w:p>
    <w:p w14:paraId="6F31709F" w14:textId="08184D09" w:rsidR="00246994" w:rsidRPr="00AE4E1B" w:rsidRDefault="00234E8E">
      <w:pPr>
        <w:rPr>
          <w:rFonts w:ascii="Times New Roman" w:hAnsi="Times New Roman" w:cs="Times New Roman"/>
          <w:b/>
          <w:bCs/>
          <w:sz w:val="24"/>
          <w:szCs w:val="24"/>
        </w:rPr>
      </w:pPr>
      <w:r w:rsidRPr="00AE4E1B">
        <w:rPr>
          <w:rFonts w:ascii="Times New Roman" w:hAnsi="Times New Roman" w:cs="Times New Roman"/>
          <w:b/>
          <w:bCs/>
          <w:sz w:val="24"/>
          <w:szCs w:val="24"/>
        </w:rPr>
        <w:t>3.2 Variable description</w:t>
      </w:r>
    </w:p>
    <w:p w14:paraId="4360E8EA" w14:textId="0F6CEA92" w:rsidR="00234E8E" w:rsidRPr="00AE4E1B" w:rsidRDefault="009C3FD7" w:rsidP="009C3FD7">
      <w:p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    </w:t>
      </w:r>
      <w:r w:rsidR="00234E8E" w:rsidRPr="00AE4E1B">
        <w:rPr>
          <w:rFonts w:ascii="Times New Roman" w:hAnsi="Times New Roman" w:cs="Times New Roman"/>
          <w:sz w:val="24"/>
          <w:szCs w:val="24"/>
        </w:rPr>
        <w:t>The study employs a set of key variables to evaluate the impact of AfCFTA on product diversification, with a focus on the mediating role of non-tariff measures (NTMs). The data description and measurements for these variables are summarized in Table 2 below:</w:t>
      </w:r>
    </w:p>
    <w:p w14:paraId="154B352D" w14:textId="4DD26FC9" w:rsidR="00B40944" w:rsidRPr="00AE4E1B" w:rsidRDefault="00B40944" w:rsidP="00B40944">
      <w:pPr>
        <w:pStyle w:val="Caption"/>
        <w:keepNext/>
        <w:rPr>
          <w:rFonts w:ascii="Times New Roman" w:hAnsi="Times New Roman" w:cs="Times New Roman"/>
          <w:i w:val="0"/>
          <w:iCs w:val="0"/>
          <w:color w:val="auto"/>
          <w:sz w:val="24"/>
          <w:szCs w:val="24"/>
        </w:rPr>
      </w:pPr>
      <w:r w:rsidRPr="00AE4E1B">
        <w:rPr>
          <w:rFonts w:ascii="Times New Roman" w:hAnsi="Times New Roman" w:cs="Times New Roman"/>
          <w:i w:val="0"/>
          <w:iCs w:val="0"/>
          <w:color w:val="auto"/>
          <w:sz w:val="24"/>
          <w:szCs w:val="24"/>
        </w:rPr>
        <w:t xml:space="preserve">Table </w:t>
      </w:r>
      <w:r w:rsidRPr="00AE4E1B">
        <w:rPr>
          <w:rFonts w:ascii="Times New Roman" w:hAnsi="Times New Roman" w:cs="Times New Roman"/>
          <w:i w:val="0"/>
          <w:iCs w:val="0"/>
          <w:color w:val="auto"/>
          <w:sz w:val="24"/>
          <w:szCs w:val="24"/>
        </w:rPr>
        <w:fldChar w:fldCharType="begin"/>
      </w:r>
      <w:r w:rsidRPr="00AE4E1B">
        <w:rPr>
          <w:rFonts w:ascii="Times New Roman" w:hAnsi="Times New Roman" w:cs="Times New Roman"/>
          <w:i w:val="0"/>
          <w:iCs w:val="0"/>
          <w:color w:val="auto"/>
          <w:sz w:val="24"/>
          <w:szCs w:val="24"/>
        </w:rPr>
        <w:instrText xml:space="preserve"> SEQ Table \* ARABIC </w:instrText>
      </w:r>
      <w:r w:rsidRPr="00AE4E1B">
        <w:rPr>
          <w:rFonts w:ascii="Times New Roman" w:hAnsi="Times New Roman" w:cs="Times New Roman"/>
          <w:i w:val="0"/>
          <w:iCs w:val="0"/>
          <w:color w:val="auto"/>
          <w:sz w:val="24"/>
          <w:szCs w:val="24"/>
        </w:rPr>
        <w:fldChar w:fldCharType="separate"/>
      </w:r>
      <w:r w:rsidR="003F7538" w:rsidRPr="00AE4E1B">
        <w:rPr>
          <w:rFonts w:ascii="Times New Roman" w:hAnsi="Times New Roman" w:cs="Times New Roman"/>
          <w:i w:val="0"/>
          <w:iCs w:val="0"/>
          <w:noProof/>
          <w:color w:val="auto"/>
          <w:sz w:val="24"/>
          <w:szCs w:val="24"/>
        </w:rPr>
        <w:t>2</w:t>
      </w:r>
      <w:r w:rsidRPr="00AE4E1B">
        <w:rPr>
          <w:rFonts w:ascii="Times New Roman" w:hAnsi="Times New Roman" w:cs="Times New Roman"/>
          <w:i w:val="0"/>
          <w:iCs w:val="0"/>
          <w:color w:val="auto"/>
          <w:sz w:val="24"/>
          <w:szCs w:val="24"/>
        </w:rPr>
        <w:fldChar w:fldCharType="end"/>
      </w:r>
      <w:r w:rsidRPr="00AE4E1B">
        <w:rPr>
          <w:rFonts w:ascii="Times New Roman" w:hAnsi="Times New Roman" w:cs="Times New Roman"/>
          <w:i w:val="0"/>
          <w:iCs w:val="0"/>
          <w:color w:val="auto"/>
          <w:sz w:val="24"/>
          <w:szCs w:val="24"/>
        </w:rPr>
        <w:t>:Data description and measurements</w:t>
      </w:r>
    </w:p>
    <w:tbl>
      <w:tblPr>
        <w:tblStyle w:val="TableGrid"/>
        <w:tblW w:w="0" w:type="auto"/>
        <w:tblLook w:val="04A0" w:firstRow="1" w:lastRow="0" w:firstColumn="1" w:lastColumn="0" w:noHBand="0" w:noVBand="1"/>
      </w:tblPr>
      <w:tblGrid>
        <w:gridCol w:w="2719"/>
        <w:gridCol w:w="3259"/>
        <w:gridCol w:w="3372"/>
      </w:tblGrid>
      <w:tr w:rsidR="00246994" w:rsidRPr="00AE4E1B" w14:paraId="3AEB23DA" w14:textId="77777777" w:rsidTr="00A67ECC">
        <w:tc>
          <w:tcPr>
            <w:tcW w:w="3050" w:type="dxa"/>
          </w:tcPr>
          <w:p w14:paraId="34BE0BEE" w14:textId="17DEE5DF" w:rsidR="00246994" w:rsidRPr="00AE4E1B" w:rsidRDefault="00246994">
            <w:pPr>
              <w:rPr>
                <w:rFonts w:ascii="Times New Roman" w:hAnsi="Times New Roman" w:cs="Times New Roman"/>
                <w:sz w:val="24"/>
                <w:szCs w:val="24"/>
              </w:rPr>
            </w:pPr>
            <w:r w:rsidRPr="00AE4E1B">
              <w:rPr>
                <w:rFonts w:ascii="Times New Roman" w:hAnsi="Times New Roman" w:cs="Times New Roman"/>
                <w:sz w:val="24"/>
                <w:szCs w:val="24"/>
              </w:rPr>
              <w:t>Variable</w:t>
            </w:r>
          </w:p>
        </w:tc>
        <w:tc>
          <w:tcPr>
            <w:tcW w:w="3773" w:type="dxa"/>
          </w:tcPr>
          <w:p w14:paraId="79DC7549" w14:textId="64FC8EE1" w:rsidR="00246994" w:rsidRPr="00AE4E1B" w:rsidRDefault="00A46DBA">
            <w:pPr>
              <w:rPr>
                <w:rFonts w:ascii="Times New Roman" w:hAnsi="Times New Roman" w:cs="Times New Roman"/>
                <w:sz w:val="24"/>
                <w:szCs w:val="24"/>
              </w:rPr>
            </w:pPr>
            <w:r w:rsidRPr="00AE4E1B">
              <w:rPr>
                <w:rFonts w:ascii="Times New Roman" w:hAnsi="Times New Roman" w:cs="Times New Roman"/>
                <w:sz w:val="24"/>
                <w:szCs w:val="24"/>
              </w:rPr>
              <w:t>Measurement</w:t>
            </w:r>
          </w:p>
        </w:tc>
        <w:tc>
          <w:tcPr>
            <w:tcW w:w="3947" w:type="dxa"/>
          </w:tcPr>
          <w:p w14:paraId="198C6AD5" w14:textId="421C6B6E" w:rsidR="00246994" w:rsidRPr="00AE4E1B" w:rsidRDefault="00A46DBA">
            <w:pPr>
              <w:rPr>
                <w:rFonts w:ascii="Times New Roman" w:hAnsi="Times New Roman" w:cs="Times New Roman"/>
                <w:sz w:val="24"/>
                <w:szCs w:val="24"/>
              </w:rPr>
            </w:pPr>
            <w:r w:rsidRPr="00AE4E1B">
              <w:rPr>
                <w:rFonts w:ascii="Times New Roman" w:hAnsi="Times New Roman" w:cs="Times New Roman"/>
                <w:sz w:val="24"/>
                <w:szCs w:val="24"/>
              </w:rPr>
              <w:t>Source</w:t>
            </w:r>
          </w:p>
        </w:tc>
      </w:tr>
      <w:tr w:rsidR="00246994" w:rsidRPr="00AE4E1B" w14:paraId="6E83E540" w14:textId="77777777" w:rsidTr="00A67ECC">
        <w:tc>
          <w:tcPr>
            <w:tcW w:w="3050" w:type="dxa"/>
          </w:tcPr>
          <w:p w14:paraId="69CB3E0E" w14:textId="7E035103" w:rsidR="00246994" w:rsidRPr="00AE4E1B" w:rsidRDefault="00EF681D">
            <w:pPr>
              <w:rPr>
                <w:rFonts w:ascii="Times New Roman" w:hAnsi="Times New Roman" w:cs="Times New Roman"/>
                <w:sz w:val="24"/>
                <w:szCs w:val="24"/>
              </w:rPr>
            </w:pPr>
            <w:r w:rsidRPr="00AE4E1B">
              <w:rPr>
                <w:rFonts w:ascii="Times New Roman" w:hAnsi="Times New Roman" w:cs="Times New Roman"/>
                <w:sz w:val="24"/>
                <w:szCs w:val="24"/>
              </w:rPr>
              <w:t>Product diversification</w:t>
            </w:r>
          </w:p>
        </w:tc>
        <w:tc>
          <w:tcPr>
            <w:tcW w:w="3773" w:type="dxa"/>
          </w:tcPr>
          <w:p w14:paraId="35189373" w14:textId="3FC1E577" w:rsidR="00246994" w:rsidRPr="00AE4E1B" w:rsidRDefault="00EF681D">
            <w:pPr>
              <w:rPr>
                <w:rFonts w:ascii="Times New Roman" w:hAnsi="Times New Roman" w:cs="Times New Roman"/>
                <w:sz w:val="24"/>
                <w:szCs w:val="24"/>
              </w:rPr>
            </w:pPr>
            <w:r w:rsidRPr="00AE4E1B">
              <w:rPr>
                <w:rFonts w:ascii="Times New Roman" w:hAnsi="Times New Roman" w:cs="Times New Roman"/>
                <w:sz w:val="24"/>
                <w:szCs w:val="24"/>
              </w:rPr>
              <w:t>Number of</w:t>
            </w:r>
            <w:r w:rsidR="00112F75" w:rsidRPr="00AE4E1B">
              <w:rPr>
                <w:rFonts w:ascii="Times New Roman" w:hAnsi="Times New Roman" w:cs="Times New Roman"/>
                <w:sz w:val="24"/>
                <w:szCs w:val="24"/>
              </w:rPr>
              <w:t xml:space="preserve"> distinct </w:t>
            </w:r>
            <w:r w:rsidRPr="00AE4E1B">
              <w:rPr>
                <w:rFonts w:ascii="Times New Roman" w:hAnsi="Times New Roman" w:cs="Times New Roman"/>
                <w:sz w:val="24"/>
                <w:szCs w:val="24"/>
              </w:rPr>
              <w:t xml:space="preserve"> </w:t>
            </w:r>
            <w:r w:rsidR="00A67ECC" w:rsidRPr="00AE4E1B">
              <w:rPr>
                <w:rFonts w:ascii="Times New Roman" w:hAnsi="Times New Roman" w:cs="Times New Roman"/>
                <w:sz w:val="24"/>
                <w:szCs w:val="24"/>
              </w:rPr>
              <w:t>p</w:t>
            </w:r>
            <w:r w:rsidRPr="00AE4E1B">
              <w:rPr>
                <w:rFonts w:ascii="Times New Roman" w:hAnsi="Times New Roman" w:cs="Times New Roman"/>
                <w:sz w:val="24"/>
                <w:szCs w:val="24"/>
              </w:rPr>
              <w:t>roducts</w:t>
            </w:r>
            <w:r w:rsidR="00112F75" w:rsidRPr="00AE4E1B">
              <w:rPr>
                <w:rFonts w:ascii="Times New Roman" w:hAnsi="Times New Roman" w:cs="Times New Roman"/>
                <w:sz w:val="24"/>
                <w:szCs w:val="24"/>
              </w:rPr>
              <w:t xml:space="preserve"> exported</w:t>
            </w:r>
          </w:p>
        </w:tc>
        <w:tc>
          <w:tcPr>
            <w:tcW w:w="3947" w:type="dxa"/>
          </w:tcPr>
          <w:p w14:paraId="0ADD7FFE" w14:textId="2C28A888" w:rsidR="00246994" w:rsidRPr="00AE4E1B" w:rsidRDefault="00EF681D">
            <w:pPr>
              <w:rPr>
                <w:rFonts w:ascii="Times New Roman" w:hAnsi="Times New Roman" w:cs="Times New Roman"/>
                <w:sz w:val="24"/>
                <w:szCs w:val="24"/>
              </w:rPr>
            </w:pPr>
            <w:r w:rsidRPr="00AE4E1B">
              <w:rPr>
                <w:rFonts w:ascii="Times New Roman" w:hAnsi="Times New Roman" w:cs="Times New Roman"/>
                <w:sz w:val="24"/>
                <w:szCs w:val="24"/>
              </w:rPr>
              <w:t>World Bank Group</w:t>
            </w:r>
          </w:p>
        </w:tc>
      </w:tr>
      <w:tr w:rsidR="00246994" w:rsidRPr="00AE4E1B" w14:paraId="7BD6F1D9" w14:textId="77777777" w:rsidTr="00A67ECC">
        <w:tc>
          <w:tcPr>
            <w:tcW w:w="3050" w:type="dxa"/>
          </w:tcPr>
          <w:p w14:paraId="54FEA802" w14:textId="54D85202" w:rsidR="00246994" w:rsidRPr="00AE4E1B" w:rsidRDefault="00A46DBA">
            <w:pPr>
              <w:rPr>
                <w:rFonts w:ascii="Times New Roman" w:hAnsi="Times New Roman" w:cs="Times New Roman"/>
                <w:sz w:val="24"/>
                <w:szCs w:val="24"/>
              </w:rPr>
            </w:pPr>
            <w:r w:rsidRPr="00AE4E1B">
              <w:rPr>
                <w:rFonts w:ascii="Times New Roman" w:hAnsi="Times New Roman" w:cs="Times New Roman"/>
                <w:sz w:val="24"/>
                <w:szCs w:val="24"/>
              </w:rPr>
              <w:lastRenderedPageBreak/>
              <w:t>Non-</w:t>
            </w:r>
            <w:r w:rsidR="00EF681D" w:rsidRPr="00AE4E1B">
              <w:rPr>
                <w:rFonts w:ascii="Times New Roman" w:hAnsi="Times New Roman" w:cs="Times New Roman"/>
                <w:sz w:val="24"/>
                <w:szCs w:val="24"/>
              </w:rPr>
              <w:t>tariff</w:t>
            </w:r>
            <w:r w:rsidRPr="00AE4E1B">
              <w:rPr>
                <w:rFonts w:ascii="Times New Roman" w:hAnsi="Times New Roman" w:cs="Times New Roman"/>
                <w:sz w:val="24"/>
                <w:szCs w:val="24"/>
              </w:rPr>
              <w:t xml:space="preserve"> </w:t>
            </w:r>
            <w:r w:rsidR="00EF681D" w:rsidRPr="00AE4E1B">
              <w:rPr>
                <w:rFonts w:ascii="Times New Roman" w:hAnsi="Times New Roman" w:cs="Times New Roman"/>
                <w:sz w:val="24"/>
                <w:szCs w:val="24"/>
              </w:rPr>
              <w:t>measures (</w:t>
            </w:r>
            <w:r w:rsidRPr="00AE4E1B">
              <w:rPr>
                <w:rFonts w:ascii="Times New Roman" w:hAnsi="Times New Roman" w:cs="Times New Roman"/>
                <w:sz w:val="24"/>
                <w:szCs w:val="24"/>
              </w:rPr>
              <w:t>NTMs)</w:t>
            </w:r>
          </w:p>
        </w:tc>
        <w:tc>
          <w:tcPr>
            <w:tcW w:w="3773" w:type="dxa"/>
          </w:tcPr>
          <w:p w14:paraId="488033F6" w14:textId="2B18D088" w:rsidR="00246994" w:rsidRPr="00AE4E1B" w:rsidRDefault="00A46DBA">
            <w:pPr>
              <w:rPr>
                <w:rFonts w:ascii="Times New Roman" w:hAnsi="Times New Roman" w:cs="Times New Roman"/>
                <w:sz w:val="24"/>
                <w:szCs w:val="24"/>
              </w:rPr>
            </w:pPr>
            <w:r w:rsidRPr="00AE4E1B">
              <w:rPr>
                <w:rFonts w:ascii="Times New Roman" w:hAnsi="Times New Roman" w:cs="Times New Roman"/>
                <w:sz w:val="24"/>
                <w:szCs w:val="24"/>
              </w:rPr>
              <w:t>NTM coverage ratio</w:t>
            </w:r>
            <w:r w:rsidR="005F2C02" w:rsidRPr="00AE4E1B">
              <w:rPr>
                <w:rFonts w:ascii="Times New Roman" w:hAnsi="Times New Roman" w:cs="Times New Roman"/>
                <w:sz w:val="24"/>
                <w:szCs w:val="24"/>
              </w:rPr>
              <w:t xml:space="preserve"> (%)</w:t>
            </w:r>
          </w:p>
        </w:tc>
        <w:tc>
          <w:tcPr>
            <w:tcW w:w="3947" w:type="dxa"/>
          </w:tcPr>
          <w:p w14:paraId="79563908" w14:textId="45688CB2" w:rsidR="00246994" w:rsidRPr="00AE4E1B" w:rsidRDefault="00A46DBA">
            <w:pPr>
              <w:rPr>
                <w:rFonts w:ascii="Times New Roman" w:hAnsi="Times New Roman" w:cs="Times New Roman"/>
                <w:sz w:val="24"/>
                <w:szCs w:val="24"/>
              </w:rPr>
            </w:pPr>
            <w:r w:rsidRPr="00AE4E1B">
              <w:rPr>
                <w:rFonts w:ascii="Times New Roman" w:hAnsi="Times New Roman" w:cs="Times New Roman"/>
                <w:sz w:val="24"/>
                <w:szCs w:val="24"/>
              </w:rPr>
              <w:t>WITS</w:t>
            </w:r>
          </w:p>
        </w:tc>
      </w:tr>
      <w:tr w:rsidR="00246994" w:rsidRPr="00AE4E1B" w14:paraId="32EB3768" w14:textId="77777777" w:rsidTr="00A67ECC">
        <w:tc>
          <w:tcPr>
            <w:tcW w:w="3050" w:type="dxa"/>
          </w:tcPr>
          <w:p w14:paraId="0008FB1C" w14:textId="459E2974" w:rsidR="00246994" w:rsidRPr="00AE4E1B" w:rsidRDefault="00EF681D">
            <w:pPr>
              <w:rPr>
                <w:rFonts w:ascii="Times New Roman" w:hAnsi="Times New Roman" w:cs="Times New Roman"/>
                <w:sz w:val="24"/>
                <w:szCs w:val="24"/>
              </w:rPr>
            </w:pPr>
            <w:r w:rsidRPr="00AE4E1B">
              <w:rPr>
                <w:rFonts w:ascii="Times New Roman" w:hAnsi="Times New Roman" w:cs="Times New Roman"/>
                <w:sz w:val="24"/>
                <w:szCs w:val="24"/>
              </w:rPr>
              <w:t xml:space="preserve">Export </w:t>
            </w:r>
            <w:r w:rsidR="008E5D6B" w:rsidRPr="00AE4E1B">
              <w:rPr>
                <w:rFonts w:ascii="Times New Roman" w:hAnsi="Times New Roman" w:cs="Times New Roman"/>
                <w:sz w:val="24"/>
                <w:szCs w:val="24"/>
              </w:rPr>
              <w:t>volume (</w:t>
            </w:r>
            <w:r w:rsidR="003F7538" w:rsidRPr="00AE4E1B">
              <w:rPr>
                <w:rFonts w:ascii="Times New Roman" w:hAnsi="Times New Roman" w:cs="Times New Roman"/>
                <w:sz w:val="24"/>
                <w:szCs w:val="24"/>
              </w:rPr>
              <w:t>ExV)</w:t>
            </w:r>
          </w:p>
        </w:tc>
        <w:tc>
          <w:tcPr>
            <w:tcW w:w="3773" w:type="dxa"/>
          </w:tcPr>
          <w:p w14:paraId="73961C96" w14:textId="01E83299" w:rsidR="00246994" w:rsidRPr="00AE4E1B" w:rsidRDefault="00EF681D">
            <w:pPr>
              <w:rPr>
                <w:rFonts w:ascii="Times New Roman" w:hAnsi="Times New Roman" w:cs="Times New Roman"/>
                <w:sz w:val="24"/>
                <w:szCs w:val="24"/>
              </w:rPr>
            </w:pPr>
            <w:r w:rsidRPr="00AE4E1B">
              <w:rPr>
                <w:rFonts w:ascii="Times New Roman" w:hAnsi="Times New Roman" w:cs="Times New Roman"/>
                <w:sz w:val="24"/>
                <w:szCs w:val="24"/>
              </w:rPr>
              <w:t>Export volume index (2015 = 100)</w:t>
            </w:r>
          </w:p>
        </w:tc>
        <w:tc>
          <w:tcPr>
            <w:tcW w:w="3947" w:type="dxa"/>
          </w:tcPr>
          <w:p w14:paraId="60D3A845" w14:textId="6700F718" w:rsidR="00246994" w:rsidRPr="00AE4E1B" w:rsidRDefault="00EF681D">
            <w:pPr>
              <w:rPr>
                <w:rFonts w:ascii="Times New Roman" w:hAnsi="Times New Roman" w:cs="Times New Roman"/>
                <w:sz w:val="24"/>
                <w:szCs w:val="24"/>
              </w:rPr>
            </w:pPr>
            <w:r w:rsidRPr="00AE4E1B">
              <w:rPr>
                <w:rFonts w:ascii="Times New Roman" w:hAnsi="Times New Roman" w:cs="Times New Roman"/>
                <w:sz w:val="24"/>
                <w:szCs w:val="24"/>
              </w:rPr>
              <w:t>WDI</w:t>
            </w:r>
          </w:p>
        </w:tc>
      </w:tr>
      <w:tr w:rsidR="00EF681D" w:rsidRPr="00AE4E1B" w14:paraId="6F0CBA61" w14:textId="77777777" w:rsidTr="00A67ECC">
        <w:tc>
          <w:tcPr>
            <w:tcW w:w="3050" w:type="dxa"/>
          </w:tcPr>
          <w:p w14:paraId="012E5C43" w14:textId="6E3A292A" w:rsidR="00EF681D" w:rsidRPr="00AE4E1B" w:rsidRDefault="00B40944">
            <w:pPr>
              <w:rPr>
                <w:rFonts w:ascii="Times New Roman" w:hAnsi="Times New Roman" w:cs="Times New Roman"/>
                <w:sz w:val="24"/>
                <w:szCs w:val="24"/>
              </w:rPr>
            </w:pPr>
            <w:r w:rsidRPr="00AE4E1B">
              <w:rPr>
                <w:rFonts w:ascii="Times New Roman" w:hAnsi="Times New Roman" w:cs="Times New Roman"/>
                <w:sz w:val="24"/>
                <w:szCs w:val="24"/>
              </w:rPr>
              <w:t>AfCFTA status</w:t>
            </w:r>
          </w:p>
        </w:tc>
        <w:tc>
          <w:tcPr>
            <w:tcW w:w="3773" w:type="dxa"/>
          </w:tcPr>
          <w:p w14:paraId="6A963A4C" w14:textId="1D54454D" w:rsidR="00EF681D" w:rsidRPr="00AE4E1B" w:rsidRDefault="00B40944">
            <w:pPr>
              <w:rPr>
                <w:rFonts w:ascii="Times New Roman" w:hAnsi="Times New Roman" w:cs="Times New Roman"/>
                <w:sz w:val="24"/>
                <w:szCs w:val="24"/>
              </w:rPr>
            </w:pPr>
            <w:r w:rsidRPr="00AE4E1B">
              <w:rPr>
                <w:rFonts w:ascii="Times New Roman" w:hAnsi="Times New Roman" w:cs="Times New Roman"/>
                <w:sz w:val="24"/>
                <w:szCs w:val="24"/>
              </w:rPr>
              <w:t>AfCFTA (Yes/No)</w:t>
            </w:r>
          </w:p>
        </w:tc>
        <w:tc>
          <w:tcPr>
            <w:tcW w:w="3947" w:type="dxa"/>
          </w:tcPr>
          <w:p w14:paraId="20476C26" w14:textId="126AA213" w:rsidR="00EF681D" w:rsidRPr="00AE4E1B" w:rsidRDefault="00B40944">
            <w:pPr>
              <w:rPr>
                <w:rFonts w:ascii="Times New Roman" w:hAnsi="Times New Roman" w:cs="Times New Roman"/>
                <w:sz w:val="24"/>
                <w:szCs w:val="24"/>
              </w:rPr>
            </w:pPr>
            <w:r w:rsidRPr="00AE4E1B">
              <w:rPr>
                <w:rFonts w:ascii="Times New Roman" w:hAnsi="Times New Roman" w:cs="Times New Roman"/>
                <w:sz w:val="24"/>
                <w:szCs w:val="24"/>
              </w:rPr>
              <w:t>African Union Commission (AUC)</w:t>
            </w:r>
          </w:p>
        </w:tc>
      </w:tr>
    </w:tbl>
    <w:p w14:paraId="4ABBFF9E" w14:textId="065A0AA1" w:rsidR="00246994" w:rsidRPr="00AE4E1B" w:rsidRDefault="00C630F8">
      <w:pPr>
        <w:rPr>
          <w:rFonts w:ascii="Times New Roman" w:hAnsi="Times New Roman" w:cs="Times New Roman"/>
          <w:i/>
          <w:iCs/>
          <w:sz w:val="20"/>
          <w:szCs w:val="20"/>
        </w:rPr>
      </w:pPr>
      <w:r w:rsidRPr="00AE4E1B">
        <w:rPr>
          <w:rFonts w:ascii="Times New Roman" w:hAnsi="Times New Roman" w:cs="Times New Roman"/>
          <w:i/>
          <w:iCs/>
          <w:sz w:val="20"/>
          <w:szCs w:val="20"/>
        </w:rPr>
        <w:t>Note</w:t>
      </w:r>
      <w:r w:rsidR="00234E8E" w:rsidRPr="00AE4E1B">
        <w:rPr>
          <w:rFonts w:ascii="Times New Roman" w:hAnsi="Times New Roman" w:cs="Times New Roman"/>
          <w:i/>
          <w:iCs/>
          <w:sz w:val="20"/>
          <w:szCs w:val="20"/>
        </w:rPr>
        <w:t>s</w:t>
      </w:r>
      <w:r w:rsidRPr="00AE4E1B">
        <w:rPr>
          <w:rFonts w:ascii="Times New Roman" w:hAnsi="Times New Roman" w:cs="Times New Roman"/>
          <w:i/>
          <w:iCs/>
          <w:sz w:val="20"/>
          <w:szCs w:val="20"/>
        </w:rPr>
        <w:t>:</w:t>
      </w:r>
      <w:r w:rsidR="00234E8E" w:rsidRPr="00AE4E1B">
        <w:rPr>
          <w:rFonts w:ascii="Times New Roman" w:hAnsi="Times New Roman" w:cs="Times New Roman"/>
          <w:i/>
          <w:iCs/>
          <w:sz w:val="20"/>
          <w:szCs w:val="20"/>
        </w:rPr>
        <w:t xml:space="preserve"> i).</w:t>
      </w:r>
      <w:r w:rsidRPr="00AE4E1B">
        <w:rPr>
          <w:rFonts w:ascii="Times New Roman" w:hAnsi="Times New Roman" w:cs="Times New Roman"/>
          <w:i/>
          <w:iCs/>
          <w:sz w:val="20"/>
          <w:szCs w:val="20"/>
        </w:rPr>
        <w:t xml:space="preserve"> </w:t>
      </w:r>
      <w:r w:rsidR="00234E8E" w:rsidRPr="00AE4E1B">
        <w:rPr>
          <w:rFonts w:ascii="Times New Roman" w:hAnsi="Times New Roman" w:cs="Times New Roman"/>
          <w:i/>
          <w:iCs/>
          <w:sz w:val="20"/>
          <w:szCs w:val="20"/>
        </w:rPr>
        <w:t xml:space="preserve">AfCFTA status is a binary indicator capturing whether a country has implemented AfCFTA during the study period (1 = </w:t>
      </w:r>
      <w:r w:rsidR="00DD19AA" w:rsidRPr="00AE4E1B">
        <w:rPr>
          <w:rFonts w:ascii="Times New Roman" w:hAnsi="Times New Roman" w:cs="Times New Roman"/>
          <w:i/>
          <w:iCs/>
          <w:sz w:val="20"/>
          <w:szCs w:val="20"/>
        </w:rPr>
        <w:t>post-</w:t>
      </w:r>
      <w:r w:rsidR="00234E8E" w:rsidRPr="00AE4E1B">
        <w:rPr>
          <w:rFonts w:ascii="Times New Roman" w:hAnsi="Times New Roman" w:cs="Times New Roman"/>
          <w:i/>
          <w:iCs/>
          <w:sz w:val="20"/>
          <w:szCs w:val="20"/>
        </w:rPr>
        <w:t>implement</w:t>
      </w:r>
      <w:r w:rsidR="00DD19AA" w:rsidRPr="00AE4E1B">
        <w:rPr>
          <w:rFonts w:ascii="Times New Roman" w:hAnsi="Times New Roman" w:cs="Times New Roman"/>
          <w:i/>
          <w:iCs/>
          <w:sz w:val="20"/>
          <w:szCs w:val="20"/>
        </w:rPr>
        <w:t>ation</w:t>
      </w:r>
      <w:r w:rsidR="00234E8E" w:rsidRPr="00AE4E1B">
        <w:rPr>
          <w:rFonts w:ascii="Times New Roman" w:hAnsi="Times New Roman" w:cs="Times New Roman"/>
          <w:i/>
          <w:iCs/>
          <w:sz w:val="20"/>
          <w:szCs w:val="20"/>
        </w:rPr>
        <w:t>, 0 = pre-implementation).</w:t>
      </w:r>
    </w:p>
    <w:p w14:paraId="6339885E" w14:textId="053669AD" w:rsidR="00234E8E" w:rsidRPr="00AE4E1B" w:rsidRDefault="00234E8E" w:rsidP="00234E8E">
      <w:pPr>
        <w:rPr>
          <w:rFonts w:ascii="Times New Roman" w:hAnsi="Times New Roman" w:cs="Times New Roman"/>
          <w:sz w:val="24"/>
          <w:szCs w:val="24"/>
        </w:rPr>
      </w:pPr>
      <w:r w:rsidRPr="00AE4E1B">
        <w:rPr>
          <w:rFonts w:ascii="Times New Roman" w:hAnsi="Times New Roman" w:cs="Times New Roman"/>
          <w:sz w:val="24"/>
          <w:szCs w:val="24"/>
        </w:rPr>
        <w:t xml:space="preserve">          ii). Product diversification is measured by the count of distinct products exported by a country, capturing the breadth of export variety.</w:t>
      </w:r>
    </w:p>
    <w:p w14:paraId="31315ECF" w14:textId="345B4415" w:rsidR="00234E8E" w:rsidRPr="00AE4E1B" w:rsidRDefault="00234E8E" w:rsidP="00234E8E">
      <w:pPr>
        <w:rPr>
          <w:rFonts w:ascii="Times New Roman" w:hAnsi="Times New Roman" w:cs="Times New Roman"/>
          <w:sz w:val="24"/>
          <w:szCs w:val="24"/>
        </w:rPr>
      </w:pPr>
      <w:r w:rsidRPr="00AE4E1B">
        <w:rPr>
          <w:rFonts w:ascii="Times New Roman" w:hAnsi="Times New Roman" w:cs="Times New Roman"/>
          <w:sz w:val="24"/>
          <w:szCs w:val="24"/>
        </w:rPr>
        <w:t xml:space="preserve">          iii). NTMs are represented by the coverage ratio, which indicates the proportion of trade flows subject to specific non-tariff measures.</w:t>
      </w:r>
    </w:p>
    <w:p w14:paraId="4E0EEAD0" w14:textId="7BD5340E" w:rsidR="00234E8E" w:rsidRPr="00AE4E1B" w:rsidRDefault="00234E8E" w:rsidP="00234E8E">
      <w:pPr>
        <w:rPr>
          <w:rFonts w:ascii="Times New Roman" w:hAnsi="Times New Roman" w:cs="Times New Roman"/>
          <w:sz w:val="24"/>
          <w:szCs w:val="24"/>
        </w:rPr>
      </w:pPr>
      <w:r w:rsidRPr="00AE4E1B">
        <w:rPr>
          <w:rFonts w:ascii="Times New Roman" w:hAnsi="Times New Roman" w:cs="Times New Roman"/>
          <w:sz w:val="24"/>
          <w:szCs w:val="24"/>
        </w:rPr>
        <w:t xml:space="preserve">          iv). Export volume (ExV) provides an indexed measure of export activity, normalized to a base year (2015 = 100).</w:t>
      </w:r>
    </w:p>
    <w:p w14:paraId="4895F238" w14:textId="231B831A" w:rsidR="00234E8E" w:rsidRPr="00AE4E1B" w:rsidRDefault="00234E8E" w:rsidP="00E63ABA">
      <w:pPr>
        <w:spacing w:line="360" w:lineRule="auto"/>
        <w:rPr>
          <w:rFonts w:ascii="Times New Roman" w:hAnsi="Times New Roman" w:cs="Times New Roman"/>
          <w:b/>
          <w:bCs/>
          <w:sz w:val="24"/>
          <w:szCs w:val="24"/>
        </w:rPr>
      </w:pPr>
      <w:r w:rsidRPr="00AE4E1B">
        <w:rPr>
          <w:rFonts w:ascii="Times New Roman" w:hAnsi="Times New Roman" w:cs="Times New Roman"/>
          <w:b/>
          <w:bCs/>
          <w:sz w:val="24"/>
          <w:szCs w:val="24"/>
        </w:rPr>
        <w:t xml:space="preserve">3.3 Descriptive statistics </w:t>
      </w:r>
      <w:r w:rsidR="009C3FD7" w:rsidRPr="00AE4E1B">
        <w:rPr>
          <w:rFonts w:ascii="Times New Roman" w:hAnsi="Times New Roman" w:cs="Times New Roman"/>
          <w:b/>
          <w:bCs/>
          <w:sz w:val="24"/>
          <w:szCs w:val="24"/>
        </w:rPr>
        <w:t>of the</w:t>
      </w:r>
      <w:r w:rsidRPr="00AE4E1B">
        <w:rPr>
          <w:rFonts w:ascii="Times New Roman" w:hAnsi="Times New Roman" w:cs="Times New Roman"/>
          <w:b/>
          <w:bCs/>
          <w:sz w:val="24"/>
          <w:szCs w:val="24"/>
        </w:rPr>
        <w:t xml:space="preserve"> key variables </w:t>
      </w:r>
    </w:p>
    <w:p w14:paraId="0F997C9C" w14:textId="38BD4F85" w:rsidR="006810C4" w:rsidRPr="00AE4E1B" w:rsidRDefault="00E06D27" w:rsidP="00A67ECC">
      <w:pPr>
        <w:spacing w:line="360" w:lineRule="auto"/>
        <w:rPr>
          <w:rFonts w:ascii="Times New Roman" w:hAnsi="Times New Roman" w:cs="Times New Roman"/>
          <w:sz w:val="24"/>
          <w:szCs w:val="24"/>
        </w:rPr>
      </w:pPr>
      <w:r w:rsidRPr="00AE4E1B">
        <w:rPr>
          <w:rFonts w:ascii="Times New Roman" w:hAnsi="Times New Roman" w:cs="Times New Roman"/>
          <w:sz w:val="24"/>
          <w:szCs w:val="24"/>
        </w:rPr>
        <w:t>Table 3 below reports group-wise descriptive statistics. On average, AfCFTA members exported fewer products than controls but had higher export volumes and slightly greater NTM coverage. These differences highlight the need for causal methods beyond simple group comparisons.</w:t>
      </w:r>
    </w:p>
    <w:p w14:paraId="49F6C967" w14:textId="26571EAC" w:rsidR="003F7538" w:rsidRPr="00AE4E1B" w:rsidRDefault="003F7538" w:rsidP="00A67ECC">
      <w:pPr>
        <w:rPr>
          <w:rFonts w:ascii="Times New Roman" w:hAnsi="Times New Roman" w:cs="Times New Roman"/>
          <w:b/>
          <w:bCs/>
          <w:i/>
          <w:iCs/>
          <w:sz w:val="24"/>
          <w:szCs w:val="24"/>
        </w:rPr>
      </w:pPr>
      <w:r w:rsidRPr="00AE4E1B">
        <w:rPr>
          <w:rFonts w:ascii="Times New Roman" w:hAnsi="Times New Roman" w:cs="Times New Roman"/>
          <w:b/>
          <w:bCs/>
          <w:sz w:val="24"/>
          <w:szCs w:val="24"/>
        </w:rPr>
        <w:t xml:space="preserve">Table </w:t>
      </w:r>
      <w:r w:rsidRPr="00AE4E1B">
        <w:rPr>
          <w:rFonts w:ascii="Times New Roman" w:hAnsi="Times New Roman" w:cs="Times New Roman"/>
          <w:b/>
          <w:bCs/>
          <w:i/>
          <w:iCs/>
          <w:sz w:val="24"/>
          <w:szCs w:val="24"/>
        </w:rPr>
        <w:fldChar w:fldCharType="begin"/>
      </w:r>
      <w:r w:rsidRPr="00AE4E1B">
        <w:rPr>
          <w:rFonts w:ascii="Times New Roman" w:hAnsi="Times New Roman" w:cs="Times New Roman"/>
          <w:b/>
          <w:bCs/>
          <w:sz w:val="24"/>
          <w:szCs w:val="24"/>
        </w:rPr>
        <w:instrText xml:space="preserve"> SEQ Table \* ARABIC </w:instrText>
      </w:r>
      <w:r w:rsidRPr="00AE4E1B">
        <w:rPr>
          <w:rFonts w:ascii="Times New Roman" w:hAnsi="Times New Roman" w:cs="Times New Roman"/>
          <w:b/>
          <w:bCs/>
          <w:i/>
          <w:iCs/>
          <w:sz w:val="24"/>
          <w:szCs w:val="24"/>
        </w:rPr>
        <w:fldChar w:fldCharType="separate"/>
      </w:r>
      <w:r w:rsidRPr="00AE4E1B">
        <w:rPr>
          <w:rFonts w:ascii="Times New Roman" w:hAnsi="Times New Roman" w:cs="Times New Roman"/>
          <w:b/>
          <w:bCs/>
          <w:noProof/>
          <w:sz w:val="24"/>
          <w:szCs w:val="24"/>
        </w:rPr>
        <w:t>3</w:t>
      </w:r>
      <w:r w:rsidRPr="00AE4E1B">
        <w:rPr>
          <w:rFonts w:ascii="Times New Roman" w:hAnsi="Times New Roman" w:cs="Times New Roman"/>
          <w:b/>
          <w:bCs/>
          <w:i/>
          <w:iCs/>
          <w:sz w:val="24"/>
          <w:szCs w:val="24"/>
        </w:rPr>
        <w:fldChar w:fldCharType="end"/>
      </w:r>
      <w:r w:rsidRPr="00AE4E1B">
        <w:rPr>
          <w:rFonts w:ascii="Times New Roman" w:hAnsi="Times New Roman" w:cs="Times New Roman"/>
          <w:b/>
          <w:bCs/>
          <w:sz w:val="24"/>
          <w:szCs w:val="24"/>
        </w:rPr>
        <w:t>:</w:t>
      </w:r>
      <w:r w:rsidR="00740246" w:rsidRPr="00AE4E1B">
        <w:rPr>
          <w:rFonts w:ascii="Times New Roman" w:hAnsi="Times New Roman" w:cs="Times New Roman"/>
          <w:b/>
          <w:bCs/>
          <w:sz w:val="24"/>
          <w:szCs w:val="24"/>
        </w:rPr>
        <w:t xml:space="preserve"> Group-wise Descriptive Statistics of Export Diversification, NTMs, and Export Volume</w:t>
      </w:r>
    </w:p>
    <w:tbl>
      <w:tblPr>
        <w:tblStyle w:val="TableGrid"/>
        <w:tblW w:w="10299" w:type="dxa"/>
        <w:tblLook w:val="04A0" w:firstRow="1" w:lastRow="0" w:firstColumn="1" w:lastColumn="0" w:noHBand="0" w:noVBand="1"/>
      </w:tblPr>
      <w:tblGrid>
        <w:gridCol w:w="1414"/>
        <w:gridCol w:w="1808"/>
        <w:gridCol w:w="1515"/>
        <w:gridCol w:w="1379"/>
        <w:gridCol w:w="1407"/>
        <w:gridCol w:w="1436"/>
        <w:gridCol w:w="1340"/>
      </w:tblGrid>
      <w:tr w:rsidR="00F8394A" w:rsidRPr="00AE4E1B" w14:paraId="37856B8F" w14:textId="77777777" w:rsidTr="00E20C50">
        <w:trPr>
          <w:trHeight w:val="503"/>
        </w:trPr>
        <w:tc>
          <w:tcPr>
            <w:tcW w:w="1414" w:type="dxa"/>
          </w:tcPr>
          <w:p w14:paraId="3C12DCB1" w14:textId="77777777" w:rsidR="00F8394A" w:rsidRPr="00AE4E1B" w:rsidRDefault="00F8394A" w:rsidP="00E20C50">
            <w:pPr>
              <w:rPr>
                <w:rFonts w:ascii="Times New Roman" w:hAnsi="Times New Roman" w:cs="Times New Roman"/>
                <w:b/>
                <w:bCs/>
                <w:sz w:val="24"/>
                <w:szCs w:val="24"/>
              </w:rPr>
            </w:pPr>
            <w:r w:rsidRPr="00AE4E1B">
              <w:rPr>
                <w:rFonts w:ascii="Times New Roman" w:hAnsi="Times New Roman" w:cs="Times New Roman"/>
                <w:b/>
                <w:bCs/>
                <w:sz w:val="24"/>
                <w:szCs w:val="24"/>
              </w:rPr>
              <w:t>Group</w:t>
            </w:r>
          </w:p>
        </w:tc>
        <w:tc>
          <w:tcPr>
            <w:tcW w:w="1808" w:type="dxa"/>
          </w:tcPr>
          <w:p w14:paraId="3AA94639" w14:textId="77777777" w:rsidR="00F8394A" w:rsidRPr="00AE4E1B" w:rsidRDefault="00F8394A" w:rsidP="00E20C50">
            <w:pPr>
              <w:rPr>
                <w:rFonts w:ascii="Times New Roman" w:hAnsi="Times New Roman" w:cs="Times New Roman"/>
                <w:b/>
                <w:bCs/>
                <w:sz w:val="24"/>
                <w:szCs w:val="24"/>
              </w:rPr>
            </w:pPr>
            <w:r w:rsidRPr="00AE4E1B">
              <w:rPr>
                <w:rFonts w:ascii="Times New Roman" w:hAnsi="Times New Roman" w:cs="Times New Roman"/>
                <w:b/>
                <w:bCs/>
                <w:sz w:val="24"/>
                <w:szCs w:val="24"/>
              </w:rPr>
              <w:t>Number of Products (Mean)</w:t>
            </w:r>
          </w:p>
        </w:tc>
        <w:tc>
          <w:tcPr>
            <w:tcW w:w="1515" w:type="dxa"/>
          </w:tcPr>
          <w:p w14:paraId="0AF7BCF8" w14:textId="77777777" w:rsidR="00F8394A" w:rsidRPr="00AE4E1B" w:rsidRDefault="00F8394A" w:rsidP="00E20C50">
            <w:pPr>
              <w:rPr>
                <w:rFonts w:ascii="Times New Roman" w:hAnsi="Times New Roman" w:cs="Times New Roman"/>
                <w:b/>
                <w:bCs/>
                <w:sz w:val="24"/>
                <w:szCs w:val="24"/>
              </w:rPr>
            </w:pPr>
            <w:r w:rsidRPr="00AE4E1B">
              <w:rPr>
                <w:rFonts w:ascii="Times New Roman" w:hAnsi="Times New Roman" w:cs="Times New Roman"/>
                <w:b/>
                <w:bCs/>
                <w:sz w:val="24"/>
                <w:szCs w:val="24"/>
              </w:rPr>
              <w:t>Number of Products (SD)</w:t>
            </w:r>
          </w:p>
        </w:tc>
        <w:tc>
          <w:tcPr>
            <w:tcW w:w="1379" w:type="dxa"/>
          </w:tcPr>
          <w:p w14:paraId="5D193BC7" w14:textId="77777777" w:rsidR="00F8394A" w:rsidRPr="00AE4E1B" w:rsidRDefault="00F8394A" w:rsidP="00E20C50">
            <w:pPr>
              <w:rPr>
                <w:rFonts w:ascii="Times New Roman" w:hAnsi="Times New Roman" w:cs="Times New Roman"/>
                <w:b/>
                <w:bCs/>
                <w:sz w:val="24"/>
                <w:szCs w:val="24"/>
              </w:rPr>
            </w:pPr>
            <w:r w:rsidRPr="00AE4E1B">
              <w:rPr>
                <w:rFonts w:ascii="Times New Roman" w:hAnsi="Times New Roman" w:cs="Times New Roman"/>
                <w:b/>
                <w:bCs/>
                <w:sz w:val="24"/>
                <w:szCs w:val="24"/>
              </w:rPr>
              <w:t>NTM coverage ratio %(Mean)</w:t>
            </w:r>
          </w:p>
        </w:tc>
        <w:tc>
          <w:tcPr>
            <w:tcW w:w="1407" w:type="dxa"/>
          </w:tcPr>
          <w:p w14:paraId="2C171849" w14:textId="77777777" w:rsidR="00F8394A" w:rsidRPr="00AE4E1B" w:rsidRDefault="00F8394A" w:rsidP="00E20C50">
            <w:pPr>
              <w:rPr>
                <w:rFonts w:ascii="Times New Roman" w:hAnsi="Times New Roman" w:cs="Times New Roman"/>
                <w:b/>
                <w:bCs/>
                <w:sz w:val="24"/>
                <w:szCs w:val="24"/>
              </w:rPr>
            </w:pPr>
            <w:r w:rsidRPr="00AE4E1B">
              <w:rPr>
                <w:rFonts w:ascii="Times New Roman" w:hAnsi="Times New Roman" w:cs="Times New Roman"/>
                <w:b/>
                <w:bCs/>
                <w:sz w:val="24"/>
                <w:szCs w:val="24"/>
              </w:rPr>
              <w:t>NTM coverage ratio % (SD)</w:t>
            </w:r>
          </w:p>
        </w:tc>
        <w:tc>
          <w:tcPr>
            <w:tcW w:w="1436" w:type="dxa"/>
          </w:tcPr>
          <w:p w14:paraId="0D0B7DF1" w14:textId="77777777" w:rsidR="00F8394A" w:rsidRPr="00AE4E1B" w:rsidRDefault="00F8394A" w:rsidP="00E20C50">
            <w:pPr>
              <w:rPr>
                <w:rFonts w:ascii="Times New Roman" w:hAnsi="Times New Roman" w:cs="Times New Roman"/>
                <w:b/>
                <w:bCs/>
                <w:sz w:val="24"/>
                <w:szCs w:val="24"/>
              </w:rPr>
            </w:pPr>
            <w:r w:rsidRPr="00AE4E1B">
              <w:rPr>
                <w:rFonts w:ascii="Times New Roman" w:hAnsi="Times New Roman" w:cs="Times New Roman"/>
                <w:b/>
                <w:bCs/>
                <w:sz w:val="24"/>
                <w:szCs w:val="24"/>
              </w:rPr>
              <w:t>Export volume (Mean)</w:t>
            </w:r>
          </w:p>
        </w:tc>
        <w:tc>
          <w:tcPr>
            <w:tcW w:w="1340" w:type="dxa"/>
          </w:tcPr>
          <w:p w14:paraId="0CEB3CBA" w14:textId="77777777" w:rsidR="00F8394A" w:rsidRPr="00AE4E1B" w:rsidRDefault="00F8394A" w:rsidP="00E20C50">
            <w:pPr>
              <w:rPr>
                <w:rFonts w:ascii="Times New Roman" w:hAnsi="Times New Roman" w:cs="Times New Roman"/>
                <w:b/>
                <w:bCs/>
                <w:sz w:val="24"/>
                <w:szCs w:val="24"/>
              </w:rPr>
            </w:pPr>
            <w:r w:rsidRPr="00AE4E1B">
              <w:rPr>
                <w:rFonts w:ascii="Times New Roman" w:hAnsi="Times New Roman" w:cs="Times New Roman"/>
                <w:b/>
                <w:bCs/>
                <w:sz w:val="24"/>
                <w:szCs w:val="24"/>
              </w:rPr>
              <w:t>Export volume (SD)</w:t>
            </w:r>
          </w:p>
        </w:tc>
      </w:tr>
      <w:tr w:rsidR="00F8394A" w:rsidRPr="00AE4E1B" w14:paraId="28113E5C" w14:textId="77777777" w:rsidTr="00E20C50">
        <w:trPr>
          <w:trHeight w:val="459"/>
        </w:trPr>
        <w:tc>
          <w:tcPr>
            <w:tcW w:w="1414" w:type="dxa"/>
          </w:tcPr>
          <w:p w14:paraId="147C2B70" w14:textId="77777777" w:rsidR="00F8394A" w:rsidRPr="00AE4E1B" w:rsidRDefault="00F8394A" w:rsidP="00E20C50">
            <w:pPr>
              <w:rPr>
                <w:rFonts w:ascii="Times New Roman" w:hAnsi="Times New Roman" w:cs="Times New Roman"/>
                <w:sz w:val="24"/>
                <w:szCs w:val="24"/>
              </w:rPr>
            </w:pPr>
            <w:r w:rsidRPr="00AE4E1B">
              <w:rPr>
                <w:rFonts w:ascii="Times New Roman" w:hAnsi="Times New Roman" w:cs="Times New Roman"/>
                <w:sz w:val="24"/>
                <w:szCs w:val="24"/>
              </w:rPr>
              <w:t>Control</w:t>
            </w:r>
          </w:p>
        </w:tc>
        <w:tc>
          <w:tcPr>
            <w:tcW w:w="1808" w:type="dxa"/>
          </w:tcPr>
          <w:p w14:paraId="7A9B1D08" w14:textId="77777777" w:rsidR="00F8394A" w:rsidRPr="00AE4E1B" w:rsidRDefault="00F8394A" w:rsidP="00E20C50">
            <w:pPr>
              <w:rPr>
                <w:rFonts w:ascii="Times New Roman" w:hAnsi="Times New Roman" w:cs="Times New Roman"/>
                <w:sz w:val="24"/>
                <w:szCs w:val="24"/>
              </w:rPr>
            </w:pPr>
            <w:r w:rsidRPr="00AE4E1B">
              <w:rPr>
                <w:rFonts w:ascii="Times New Roman" w:hAnsi="Times New Roman" w:cs="Times New Roman"/>
                <w:sz w:val="24"/>
                <w:szCs w:val="24"/>
              </w:rPr>
              <w:t>1621.23</w:t>
            </w:r>
          </w:p>
        </w:tc>
        <w:tc>
          <w:tcPr>
            <w:tcW w:w="1515" w:type="dxa"/>
          </w:tcPr>
          <w:p w14:paraId="2BB5C8B3" w14:textId="77777777" w:rsidR="00F8394A" w:rsidRPr="00AE4E1B" w:rsidRDefault="00F8394A" w:rsidP="00E20C50">
            <w:pPr>
              <w:rPr>
                <w:rFonts w:ascii="Times New Roman" w:hAnsi="Times New Roman" w:cs="Times New Roman"/>
                <w:sz w:val="24"/>
                <w:szCs w:val="24"/>
              </w:rPr>
            </w:pPr>
            <w:r w:rsidRPr="00AE4E1B">
              <w:rPr>
                <w:rFonts w:ascii="Times New Roman" w:hAnsi="Times New Roman" w:cs="Times New Roman"/>
                <w:sz w:val="24"/>
                <w:szCs w:val="24"/>
              </w:rPr>
              <w:t>1583.59</w:t>
            </w:r>
          </w:p>
        </w:tc>
        <w:tc>
          <w:tcPr>
            <w:tcW w:w="1379" w:type="dxa"/>
          </w:tcPr>
          <w:p w14:paraId="77E13A30" w14:textId="77777777" w:rsidR="00F8394A" w:rsidRPr="00AE4E1B" w:rsidRDefault="00F8394A" w:rsidP="00E20C50">
            <w:pPr>
              <w:rPr>
                <w:rFonts w:ascii="Times New Roman" w:hAnsi="Times New Roman" w:cs="Times New Roman"/>
                <w:sz w:val="24"/>
                <w:szCs w:val="24"/>
              </w:rPr>
            </w:pPr>
            <w:r w:rsidRPr="00AE4E1B">
              <w:rPr>
                <w:rFonts w:ascii="Times New Roman" w:hAnsi="Times New Roman" w:cs="Times New Roman"/>
                <w:sz w:val="24"/>
                <w:szCs w:val="24"/>
              </w:rPr>
              <w:t>26.87</w:t>
            </w:r>
          </w:p>
        </w:tc>
        <w:tc>
          <w:tcPr>
            <w:tcW w:w="1407" w:type="dxa"/>
          </w:tcPr>
          <w:p w14:paraId="1682485D" w14:textId="77777777" w:rsidR="00F8394A" w:rsidRPr="00AE4E1B" w:rsidRDefault="00F8394A" w:rsidP="00E20C50">
            <w:pPr>
              <w:rPr>
                <w:rFonts w:ascii="Times New Roman" w:hAnsi="Times New Roman" w:cs="Times New Roman"/>
                <w:sz w:val="24"/>
                <w:szCs w:val="24"/>
              </w:rPr>
            </w:pPr>
            <w:r w:rsidRPr="00AE4E1B">
              <w:rPr>
                <w:rFonts w:ascii="Times New Roman" w:hAnsi="Times New Roman" w:cs="Times New Roman"/>
                <w:sz w:val="24"/>
                <w:szCs w:val="24"/>
              </w:rPr>
              <w:t>34.77</w:t>
            </w:r>
          </w:p>
        </w:tc>
        <w:tc>
          <w:tcPr>
            <w:tcW w:w="1436" w:type="dxa"/>
          </w:tcPr>
          <w:p w14:paraId="1F1ED441" w14:textId="77777777" w:rsidR="00F8394A" w:rsidRPr="00AE4E1B" w:rsidRDefault="00F8394A" w:rsidP="00E20C50">
            <w:pPr>
              <w:rPr>
                <w:rFonts w:ascii="Times New Roman" w:hAnsi="Times New Roman" w:cs="Times New Roman"/>
                <w:sz w:val="24"/>
                <w:szCs w:val="24"/>
              </w:rPr>
            </w:pPr>
            <w:r w:rsidRPr="00AE4E1B">
              <w:rPr>
                <w:rFonts w:ascii="Times New Roman" w:hAnsi="Times New Roman" w:cs="Times New Roman"/>
                <w:sz w:val="24"/>
                <w:szCs w:val="24"/>
              </w:rPr>
              <w:t>150.89</w:t>
            </w:r>
          </w:p>
        </w:tc>
        <w:tc>
          <w:tcPr>
            <w:tcW w:w="1340" w:type="dxa"/>
          </w:tcPr>
          <w:p w14:paraId="7CC18B7D" w14:textId="77777777" w:rsidR="00F8394A" w:rsidRPr="00AE4E1B" w:rsidRDefault="00F8394A" w:rsidP="00E20C50">
            <w:pPr>
              <w:rPr>
                <w:rFonts w:ascii="Times New Roman" w:hAnsi="Times New Roman" w:cs="Times New Roman"/>
                <w:sz w:val="24"/>
                <w:szCs w:val="24"/>
              </w:rPr>
            </w:pPr>
            <w:r w:rsidRPr="00AE4E1B">
              <w:rPr>
                <w:rFonts w:ascii="Times New Roman" w:hAnsi="Times New Roman" w:cs="Times New Roman"/>
                <w:sz w:val="24"/>
                <w:szCs w:val="24"/>
              </w:rPr>
              <w:t>248.01</w:t>
            </w:r>
          </w:p>
        </w:tc>
      </w:tr>
      <w:tr w:rsidR="00F8394A" w:rsidRPr="00AE4E1B" w14:paraId="0967F1D1" w14:textId="77777777" w:rsidTr="00E20C50">
        <w:trPr>
          <w:trHeight w:val="498"/>
        </w:trPr>
        <w:tc>
          <w:tcPr>
            <w:tcW w:w="1414" w:type="dxa"/>
          </w:tcPr>
          <w:p w14:paraId="38922451" w14:textId="77777777" w:rsidR="00F8394A" w:rsidRPr="00AE4E1B" w:rsidRDefault="00F8394A" w:rsidP="00E20C50">
            <w:pPr>
              <w:rPr>
                <w:rFonts w:ascii="Times New Roman" w:hAnsi="Times New Roman" w:cs="Times New Roman"/>
                <w:sz w:val="24"/>
                <w:szCs w:val="24"/>
              </w:rPr>
            </w:pPr>
            <w:r w:rsidRPr="00AE4E1B">
              <w:rPr>
                <w:rFonts w:ascii="Times New Roman" w:hAnsi="Times New Roman" w:cs="Times New Roman"/>
                <w:sz w:val="24"/>
                <w:szCs w:val="24"/>
              </w:rPr>
              <w:t>Treatment</w:t>
            </w:r>
          </w:p>
        </w:tc>
        <w:tc>
          <w:tcPr>
            <w:tcW w:w="1808" w:type="dxa"/>
          </w:tcPr>
          <w:p w14:paraId="5988098C" w14:textId="77777777" w:rsidR="00F8394A" w:rsidRPr="00AE4E1B" w:rsidRDefault="00F8394A" w:rsidP="00E20C50">
            <w:pPr>
              <w:rPr>
                <w:rFonts w:ascii="Times New Roman" w:hAnsi="Times New Roman" w:cs="Times New Roman"/>
                <w:sz w:val="24"/>
                <w:szCs w:val="24"/>
              </w:rPr>
            </w:pPr>
            <w:r w:rsidRPr="00AE4E1B">
              <w:rPr>
                <w:rFonts w:ascii="Times New Roman" w:hAnsi="Times New Roman" w:cs="Times New Roman"/>
                <w:sz w:val="24"/>
                <w:szCs w:val="24"/>
              </w:rPr>
              <w:t>1367.35</w:t>
            </w:r>
          </w:p>
        </w:tc>
        <w:tc>
          <w:tcPr>
            <w:tcW w:w="1515" w:type="dxa"/>
          </w:tcPr>
          <w:p w14:paraId="52E31CB2" w14:textId="77777777" w:rsidR="00F8394A" w:rsidRPr="00AE4E1B" w:rsidRDefault="00F8394A" w:rsidP="00E20C50">
            <w:pPr>
              <w:rPr>
                <w:rFonts w:ascii="Times New Roman" w:hAnsi="Times New Roman" w:cs="Times New Roman"/>
                <w:sz w:val="24"/>
                <w:szCs w:val="24"/>
              </w:rPr>
            </w:pPr>
            <w:r w:rsidRPr="00AE4E1B">
              <w:rPr>
                <w:rFonts w:ascii="Times New Roman" w:hAnsi="Times New Roman" w:cs="Times New Roman"/>
                <w:sz w:val="24"/>
                <w:szCs w:val="24"/>
              </w:rPr>
              <w:t>1354.93</w:t>
            </w:r>
          </w:p>
        </w:tc>
        <w:tc>
          <w:tcPr>
            <w:tcW w:w="1379" w:type="dxa"/>
          </w:tcPr>
          <w:p w14:paraId="6DD0B486" w14:textId="77777777" w:rsidR="00F8394A" w:rsidRPr="00AE4E1B" w:rsidRDefault="00F8394A" w:rsidP="00E20C50">
            <w:pPr>
              <w:rPr>
                <w:rFonts w:ascii="Times New Roman" w:hAnsi="Times New Roman" w:cs="Times New Roman"/>
                <w:sz w:val="24"/>
                <w:szCs w:val="24"/>
              </w:rPr>
            </w:pPr>
            <w:r w:rsidRPr="00AE4E1B">
              <w:rPr>
                <w:rFonts w:ascii="Times New Roman" w:hAnsi="Times New Roman" w:cs="Times New Roman"/>
                <w:sz w:val="24"/>
                <w:szCs w:val="24"/>
              </w:rPr>
              <w:t>29.23</w:t>
            </w:r>
          </w:p>
        </w:tc>
        <w:tc>
          <w:tcPr>
            <w:tcW w:w="1407" w:type="dxa"/>
          </w:tcPr>
          <w:p w14:paraId="7AAA6D0A" w14:textId="77777777" w:rsidR="00F8394A" w:rsidRPr="00AE4E1B" w:rsidRDefault="00F8394A" w:rsidP="00E20C50">
            <w:pPr>
              <w:rPr>
                <w:rFonts w:ascii="Times New Roman" w:hAnsi="Times New Roman" w:cs="Times New Roman"/>
                <w:sz w:val="24"/>
                <w:szCs w:val="24"/>
              </w:rPr>
            </w:pPr>
            <w:r w:rsidRPr="00AE4E1B">
              <w:rPr>
                <w:rFonts w:ascii="Times New Roman" w:hAnsi="Times New Roman" w:cs="Times New Roman"/>
                <w:sz w:val="24"/>
                <w:szCs w:val="24"/>
              </w:rPr>
              <w:t>36.07</w:t>
            </w:r>
          </w:p>
        </w:tc>
        <w:tc>
          <w:tcPr>
            <w:tcW w:w="1436" w:type="dxa"/>
          </w:tcPr>
          <w:p w14:paraId="77261C47" w14:textId="77777777" w:rsidR="00F8394A" w:rsidRPr="00AE4E1B" w:rsidRDefault="00F8394A" w:rsidP="00E20C50">
            <w:pPr>
              <w:rPr>
                <w:rFonts w:ascii="Times New Roman" w:hAnsi="Times New Roman" w:cs="Times New Roman"/>
                <w:sz w:val="24"/>
                <w:szCs w:val="24"/>
              </w:rPr>
            </w:pPr>
            <w:r w:rsidRPr="00AE4E1B">
              <w:rPr>
                <w:rFonts w:ascii="Times New Roman" w:hAnsi="Times New Roman" w:cs="Times New Roman"/>
                <w:sz w:val="24"/>
                <w:szCs w:val="24"/>
              </w:rPr>
              <w:t>191.04</w:t>
            </w:r>
          </w:p>
        </w:tc>
        <w:tc>
          <w:tcPr>
            <w:tcW w:w="1340" w:type="dxa"/>
          </w:tcPr>
          <w:p w14:paraId="0C17D58B" w14:textId="77777777" w:rsidR="00F8394A" w:rsidRPr="00AE4E1B" w:rsidRDefault="00F8394A" w:rsidP="00E20C50">
            <w:pPr>
              <w:rPr>
                <w:rFonts w:ascii="Times New Roman" w:hAnsi="Times New Roman" w:cs="Times New Roman"/>
                <w:sz w:val="24"/>
                <w:szCs w:val="24"/>
              </w:rPr>
            </w:pPr>
            <w:r w:rsidRPr="00AE4E1B">
              <w:rPr>
                <w:rFonts w:ascii="Times New Roman" w:hAnsi="Times New Roman" w:cs="Times New Roman"/>
                <w:sz w:val="24"/>
                <w:szCs w:val="24"/>
              </w:rPr>
              <w:t>392.65</w:t>
            </w:r>
          </w:p>
        </w:tc>
      </w:tr>
    </w:tbl>
    <w:p w14:paraId="7BE2E33B" w14:textId="77777777" w:rsidR="00F8394A" w:rsidRPr="00AE4E1B" w:rsidRDefault="00F8394A" w:rsidP="00A67ECC">
      <w:pPr>
        <w:rPr>
          <w:rFonts w:ascii="Times New Roman" w:hAnsi="Times New Roman" w:cs="Times New Roman"/>
          <w:i/>
          <w:iCs/>
          <w:sz w:val="24"/>
          <w:szCs w:val="24"/>
        </w:rPr>
      </w:pPr>
    </w:p>
    <w:p w14:paraId="1AA4D0EE" w14:textId="291157A8" w:rsidR="00F8394A" w:rsidRPr="00AE4E1B" w:rsidRDefault="00F8394A" w:rsidP="00F8394A">
      <w:p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The results above </w:t>
      </w:r>
      <w:r w:rsidR="00AE4E1B" w:rsidRPr="00AE4E1B">
        <w:rPr>
          <w:rFonts w:ascii="Times New Roman" w:hAnsi="Times New Roman" w:cs="Times New Roman"/>
          <w:sz w:val="24"/>
          <w:szCs w:val="24"/>
        </w:rPr>
        <w:t>reveal</w:t>
      </w:r>
      <w:r w:rsidRPr="00AE4E1B">
        <w:rPr>
          <w:rFonts w:ascii="Times New Roman" w:hAnsi="Times New Roman" w:cs="Times New Roman"/>
          <w:sz w:val="24"/>
          <w:szCs w:val="24"/>
        </w:rPr>
        <w:t xml:space="preserve">  notable differences between treatment and control groups. On average, control countries exported 1,621 products, compared to 1,367 for treatment countries, suggesting that non-participating economies exhibited slightly broader export baskets during the study period. However, both groups displayed substantial variability, as reflected in their high standard deviations, underscoring heterogeneity in export structures across African economies.</w:t>
      </w:r>
    </w:p>
    <w:p w14:paraId="3FF0005F" w14:textId="77777777" w:rsidR="00F8394A" w:rsidRPr="00AE4E1B" w:rsidRDefault="00F8394A" w:rsidP="00F8394A">
      <w:p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With respect to NTMs, treatment countries reported a higher average coverage ratio (29.23%) compared to control countries (26.87%). Although the difference is modest, it suggests that </w:t>
      </w:r>
      <w:r w:rsidRPr="00AE4E1B">
        <w:rPr>
          <w:rFonts w:ascii="Times New Roman" w:hAnsi="Times New Roman" w:cs="Times New Roman"/>
          <w:sz w:val="24"/>
          <w:szCs w:val="24"/>
        </w:rPr>
        <w:lastRenderedPageBreak/>
        <w:t>AfCFTA members were somewhat more exposed to trade flows affected by non-tariff measures. This finding aligns with the view that NTMs remain a central challenge in deepening intra-African trade.</w:t>
      </w:r>
    </w:p>
    <w:p w14:paraId="754B020B" w14:textId="77777777" w:rsidR="00F8394A" w:rsidRPr="00AE4E1B" w:rsidRDefault="00F8394A" w:rsidP="00F8394A">
      <w:pPr>
        <w:spacing w:line="360" w:lineRule="auto"/>
        <w:rPr>
          <w:rFonts w:ascii="Times New Roman" w:hAnsi="Times New Roman" w:cs="Times New Roman"/>
          <w:sz w:val="24"/>
          <w:szCs w:val="24"/>
        </w:rPr>
      </w:pPr>
      <w:r w:rsidRPr="00AE4E1B">
        <w:rPr>
          <w:rFonts w:ascii="Times New Roman" w:hAnsi="Times New Roman" w:cs="Times New Roman"/>
          <w:sz w:val="24"/>
          <w:szCs w:val="24"/>
        </w:rPr>
        <w:t>Export volume, however, revealed a contrasting dynamic. Treatment countries had a higher average export volume index (191.04) than control countries (150.89), indicating relatively stronger trade performance among AfCFTA members. The larger standard deviation among treatment countries (392.65 compared to 248.01 for controls) also suggests greater disparities in export performance within the group, reflecting the diversity of economies included in AfCFTA.</w:t>
      </w:r>
    </w:p>
    <w:p w14:paraId="02D1F7EE" w14:textId="599A4F6A" w:rsidR="00F8394A" w:rsidRPr="00AE4E1B" w:rsidRDefault="00F8394A" w:rsidP="00F8394A">
      <w:pPr>
        <w:spacing w:line="360" w:lineRule="auto"/>
        <w:rPr>
          <w:rFonts w:ascii="Times New Roman" w:hAnsi="Times New Roman" w:cs="Times New Roman"/>
          <w:sz w:val="24"/>
          <w:szCs w:val="24"/>
        </w:rPr>
      </w:pPr>
      <w:r w:rsidRPr="00AE4E1B">
        <w:rPr>
          <w:rFonts w:ascii="Times New Roman" w:hAnsi="Times New Roman" w:cs="Times New Roman"/>
          <w:sz w:val="24"/>
          <w:szCs w:val="24"/>
        </w:rPr>
        <w:t>The group-wise descriptive statistics provide useful context for interpreting the causal estimates that follow. While AfCFTA members demonstrated higher average export volumes, they also exhibited narrower product baskets and slightly greater exposure to NTMs compared to the control group. These baseline differences suggest that the effects of AfCFTA cannot be fully captured by simple group comparisons, as structural heterogeneity and overlapping influences may obscure the true causal relationship. To address this, the study employs the Synthetic Control Method (SCM), which constructs a counterfactual scenario by weighting control countries to mirror the pre-treatment characteristics of AfCFTA members. This approach enables a more rigorous assessment of whether the observed differences in export diversification can be attributed to AfCFTA implementation rather than underlying structural disparities.</w:t>
      </w:r>
    </w:p>
    <w:p w14:paraId="0CFFE128" w14:textId="175D6C10" w:rsidR="00E06D27" w:rsidRPr="00AE4E1B" w:rsidRDefault="00E06D27" w:rsidP="00E06D27">
      <w:pPr>
        <w:spacing w:line="360" w:lineRule="auto"/>
        <w:rPr>
          <w:rFonts w:ascii="Times New Roman" w:hAnsi="Times New Roman" w:cs="Times New Roman"/>
          <w:sz w:val="24"/>
          <w:szCs w:val="24"/>
        </w:rPr>
      </w:pPr>
      <w:r w:rsidRPr="00AE4E1B">
        <w:rPr>
          <w:rFonts w:ascii="Times New Roman" w:hAnsi="Times New Roman" w:cs="Times New Roman"/>
          <w:sz w:val="24"/>
          <w:szCs w:val="24"/>
        </w:rPr>
        <w:t>Figure 1 below complements the aggregate view with country-level trends for Algeria, Burundi, and Kenya. Algeria and Burundi maintain broad and relatively stable export baskets, each averaging over 3,800 products, while Kenya shows a much narrower and more volatile profile, averaging only 650 products. This contrast illustrates the heterogeneity across African economies and underscores that AfCFTA’s impact will vary depending on baseline diversification levels.</w:t>
      </w:r>
    </w:p>
    <w:p w14:paraId="618B7F13" w14:textId="77777777" w:rsidR="00E06D27" w:rsidRPr="00AE4E1B" w:rsidRDefault="00E06D27" w:rsidP="00A67ECC">
      <w:pPr>
        <w:keepNext/>
        <w:spacing w:line="360" w:lineRule="auto"/>
        <w:rPr>
          <w:rFonts w:ascii="Times New Roman" w:hAnsi="Times New Roman" w:cs="Times New Roman"/>
          <w:sz w:val="24"/>
          <w:szCs w:val="24"/>
        </w:rPr>
      </w:pPr>
      <w:r w:rsidRPr="00AE4E1B">
        <w:rPr>
          <w:rFonts w:ascii="Times New Roman" w:hAnsi="Times New Roman" w:cs="Times New Roman"/>
          <w:noProof/>
          <w:sz w:val="24"/>
          <w:szCs w:val="24"/>
        </w:rPr>
        <w:lastRenderedPageBreak/>
        <w:drawing>
          <wp:inline distT="0" distB="0" distL="0" distR="0" wp14:anchorId="0A216951" wp14:editId="1227B1B6">
            <wp:extent cx="4676775" cy="3402154"/>
            <wp:effectExtent l="0" t="0" r="0" b="8255"/>
            <wp:docPr id="1900846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46250" name="Picture 19008462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6891" cy="3409513"/>
                    </a:xfrm>
                    <a:prstGeom prst="rect">
                      <a:avLst/>
                    </a:prstGeom>
                  </pic:spPr>
                </pic:pic>
              </a:graphicData>
            </a:graphic>
          </wp:inline>
        </w:drawing>
      </w:r>
    </w:p>
    <w:p w14:paraId="0530EFB9" w14:textId="0E984837" w:rsidR="00E06D27" w:rsidRPr="00AE4E1B" w:rsidRDefault="00E06D27" w:rsidP="00A67ECC">
      <w:pPr>
        <w:pStyle w:val="Caption"/>
        <w:rPr>
          <w:rFonts w:ascii="Times New Roman" w:hAnsi="Times New Roman" w:cs="Times New Roman"/>
          <w:b/>
          <w:bCs/>
          <w:sz w:val="24"/>
          <w:szCs w:val="24"/>
        </w:rPr>
      </w:pPr>
      <w:r w:rsidRPr="00AE4E1B">
        <w:rPr>
          <w:rFonts w:ascii="Times New Roman" w:hAnsi="Times New Roman" w:cs="Times New Roman"/>
          <w:b/>
          <w:bCs/>
          <w:i w:val="0"/>
          <w:iCs w:val="0"/>
          <w:color w:val="000000" w:themeColor="text1"/>
          <w:sz w:val="24"/>
          <w:szCs w:val="24"/>
        </w:rPr>
        <w:t xml:space="preserve">Figure </w:t>
      </w:r>
      <w:r w:rsidRPr="00AE4E1B">
        <w:rPr>
          <w:rFonts w:ascii="Times New Roman" w:hAnsi="Times New Roman" w:cs="Times New Roman"/>
          <w:b/>
          <w:bCs/>
          <w:i w:val="0"/>
          <w:iCs w:val="0"/>
          <w:color w:val="000000" w:themeColor="text1"/>
          <w:sz w:val="24"/>
          <w:szCs w:val="24"/>
        </w:rPr>
        <w:fldChar w:fldCharType="begin"/>
      </w:r>
      <w:r w:rsidRPr="00AE4E1B">
        <w:rPr>
          <w:rFonts w:ascii="Times New Roman" w:hAnsi="Times New Roman" w:cs="Times New Roman"/>
          <w:b/>
          <w:bCs/>
          <w:i w:val="0"/>
          <w:iCs w:val="0"/>
          <w:color w:val="000000" w:themeColor="text1"/>
          <w:sz w:val="24"/>
          <w:szCs w:val="24"/>
        </w:rPr>
        <w:instrText xml:space="preserve"> SEQ Figure \* ARABIC </w:instrText>
      </w:r>
      <w:r w:rsidRPr="00AE4E1B">
        <w:rPr>
          <w:rFonts w:ascii="Times New Roman" w:hAnsi="Times New Roman" w:cs="Times New Roman"/>
          <w:b/>
          <w:bCs/>
          <w:i w:val="0"/>
          <w:iCs w:val="0"/>
          <w:color w:val="000000" w:themeColor="text1"/>
          <w:sz w:val="24"/>
          <w:szCs w:val="24"/>
        </w:rPr>
        <w:fldChar w:fldCharType="separate"/>
      </w:r>
      <w:r w:rsidRPr="00AE4E1B">
        <w:rPr>
          <w:rFonts w:ascii="Times New Roman" w:hAnsi="Times New Roman" w:cs="Times New Roman"/>
          <w:b/>
          <w:bCs/>
          <w:i w:val="0"/>
          <w:iCs w:val="0"/>
          <w:noProof/>
          <w:color w:val="000000" w:themeColor="text1"/>
          <w:sz w:val="24"/>
          <w:szCs w:val="24"/>
        </w:rPr>
        <w:t>1</w:t>
      </w:r>
      <w:r w:rsidRPr="00AE4E1B">
        <w:rPr>
          <w:rFonts w:ascii="Times New Roman" w:hAnsi="Times New Roman" w:cs="Times New Roman"/>
          <w:b/>
          <w:bCs/>
          <w:i w:val="0"/>
          <w:iCs w:val="0"/>
          <w:color w:val="000000" w:themeColor="text1"/>
          <w:sz w:val="24"/>
          <w:szCs w:val="24"/>
        </w:rPr>
        <w:fldChar w:fldCharType="end"/>
      </w:r>
      <w:r w:rsidRPr="00AE4E1B">
        <w:rPr>
          <w:rFonts w:ascii="Times New Roman" w:hAnsi="Times New Roman" w:cs="Times New Roman"/>
          <w:b/>
          <w:bCs/>
          <w:i w:val="0"/>
          <w:iCs w:val="0"/>
          <w:color w:val="000000" w:themeColor="text1"/>
          <w:sz w:val="24"/>
          <w:szCs w:val="24"/>
        </w:rPr>
        <w:t>:Export diversification trends for selected countries, 2015–2023</w:t>
      </w:r>
    </w:p>
    <w:p w14:paraId="4837090F" w14:textId="77777777" w:rsidR="00E06D27" w:rsidRPr="00AE4E1B" w:rsidRDefault="00E06D27" w:rsidP="00E06D27">
      <w:pPr>
        <w:spacing w:line="360" w:lineRule="auto"/>
        <w:rPr>
          <w:rFonts w:ascii="Times New Roman" w:hAnsi="Times New Roman" w:cs="Times New Roman"/>
          <w:sz w:val="24"/>
          <w:szCs w:val="24"/>
        </w:rPr>
      </w:pPr>
      <w:r w:rsidRPr="00AE4E1B">
        <w:rPr>
          <w:rFonts w:ascii="Times New Roman" w:hAnsi="Times New Roman" w:cs="Times New Roman"/>
          <w:sz w:val="24"/>
          <w:szCs w:val="24"/>
        </w:rPr>
        <w:t>The country-level comparison highlights marked differences in export diversification. Burundi emerges as the most diversified among the three cases, with an average of 4,185 products and a relatively narrow range, suggesting both breadth and stability in its export structure. Algeria also demonstrates a high degree of diversification, averaging 3,813 products, though with slightly wider fluctuations compared to Burundi. In contrast, Kenya exhibits a substantially narrower export base, averaging only 650 products, and with extreme variation ranging from as few as 25 to nearly 2,800 products during the study period.</w:t>
      </w:r>
    </w:p>
    <w:p w14:paraId="3632F4B7" w14:textId="63B314CE" w:rsidR="00E06D27" w:rsidRPr="00AE4E1B" w:rsidRDefault="00E06D27" w:rsidP="00F8394A">
      <w:pPr>
        <w:spacing w:line="360" w:lineRule="auto"/>
        <w:rPr>
          <w:rFonts w:ascii="Times New Roman" w:hAnsi="Times New Roman" w:cs="Times New Roman"/>
          <w:sz w:val="24"/>
          <w:szCs w:val="24"/>
        </w:rPr>
      </w:pPr>
      <w:r w:rsidRPr="00AE4E1B">
        <w:rPr>
          <w:rFonts w:ascii="Times New Roman" w:hAnsi="Times New Roman" w:cs="Times New Roman"/>
          <w:sz w:val="24"/>
          <w:szCs w:val="24"/>
        </w:rPr>
        <w:t>These results indicate that while some African economies, such as Burundi and Algeria, have already developed broad export baskets, others like Kenya remain less diversified and more vulnerable to shifts in global trade conditions. This heterogeneity reinforces the need for AfCFTA policies to account for country-specific structures, as the benefits of trade liberalization may vary substantially depending on baseline levels of diversification.</w:t>
      </w:r>
    </w:p>
    <w:p w14:paraId="60F523D3" w14:textId="72D59C73" w:rsidR="008F35C6" w:rsidRPr="00AE4E1B" w:rsidRDefault="008F35C6">
      <w:pPr>
        <w:rPr>
          <w:rFonts w:ascii="Times New Roman" w:hAnsi="Times New Roman" w:cs="Times New Roman"/>
          <w:b/>
          <w:bCs/>
          <w:sz w:val="24"/>
          <w:szCs w:val="24"/>
        </w:rPr>
      </w:pPr>
      <w:r w:rsidRPr="00AE4E1B">
        <w:rPr>
          <w:rFonts w:ascii="Times New Roman" w:hAnsi="Times New Roman" w:cs="Times New Roman"/>
          <w:b/>
          <w:bCs/>
          <w:sz w:val="24"/>
          <w:szCs w:val="24"/>
        </w:rPr>
        <w:t xml:space="preserve">3.2 Econometric </w:t>
      </w:r>
      <w:r w:rsidR="00B358B6" w:rsidRPr="00AE4E1B">
        <w:rPr>
          <w:rFonts w:ascii="Times New Roman" w:hAnsi="Times New Roman" w:cs="Times New Roman"/>
          <w:b/>
          <w:bCs/>
          <w:sz w:val="24"/>
          <w:szCs w:val="24"/>
        </w:rPr>
        <w:t>model</w:t>
      </w:r>
    </w:p>
    <w:p w14:paraId="7F7D504A" w14:textId="69425C99" w:rsidR="00332E2B" w:rsidRPr="00AE4E1B" w:rsidRDefault="008F35C6">
      <w:pPr>
        <w:rPr>
          <w:rFonts w:ascii="Times New Roman" w:hAnsi="Times New Roman" w:cs="Times New Roman"/>
          <w:b/>
          <w:bCs/>
          <w:sz w:val="24"/>
          <w:szCs w:val="24"/>
        </w:rPr>
      </w:pPr>
      <w:r w:rsidRPr="00AE4E1B">
        <w:rPr>
          <w:rFonts w:ascii="Times New Roman" w:hAnsi="Times New Roman" w:cs="Times New Roman"/>
          <w:b/>
          <w:bCs/>
          <w:sz w:val="24"/>
          <w:szCs w:val="24"/>
        </w:rPr>
        <w:t xml:space="preserve">3.2.1 </w:t>
      </w:r>
      <w:r w:rsidR="00C630F8" w:rsidRPr="00AE4E1B">
        <w:rPr>
          <w:rFonts w:ascii="Times New Roman" w:hAnsi="Times New Roman" w:cs="Times New Roman"/>
          <w:b/>
          <w:bCs/>
          <w:sz w:val="24"/>
          <w:szCs w:val="24"/>
        </w:rPr>
        <w:t xml:space="preserve">Synthetic control </w:t>
      </w:r>
      <w:r w:rsidR="00150436" w:rsidRPr="00AE4E1B">
        <w:rPr>
          <w:rFonts w:ascii="Times New Roman" w:hAnsi="Times New Roman" w:cs="Times New Roman"/>
          <w:b/>
          <w:bCs/>
          <w:sz w:val="24"/>
          <w:szCs w:val="24"/>
        </w:rPr>
        <w:t>method (</w:t>
      </w:r>
      <w:r w:rsidR="009C3FD7" w:rsidRPr="00AE4E1B">
        <w:rPr>
          <w:rFonts w:ascii="Times New Roman" w:hAnsi="Times New Roman" w:cs="Times New Roman"/>
          <w:b/>
          <w:bCs/>
          <w:sz w:val="24"/>
          <w:szCs w:val="24"/>
        </w:rPr>
        <w:t>SCM)</w:t>
      </w:r>
    </w:p>
    <w:p w14:paraId="02741592" w14:textId="525EC978" w:rsidR="009C3FD7" w:rsidRPr="00AE4E1B" w:rsidRDefault="009C3FD7" w:rsidP="009C3FD7">
      <w:pPr>
        <w:spacing w:line="360" w:lineRule="auto"/>
        <w:rPr>
          <w:rFonts w:ascii="Times New Roman" w:hAnsi="Times New Roman" w:cs="Times New Roman"/>
          <w:sz w:val="24"/>
          <w:szCs w:val="24"/>
        </w:rPr>
      </w:pPr>
      <w:r w:rsidRPr="00AE4E1B">
        <w:rPr>
          <w:rFonts w:ascii="Times New Roman" w:hAnsi="Times New Roman" w:cs="Times New Roman"/>
          <w:sz w:val="24"/>
          <w:szCs w:val="24"/>
        </w:rPr>
        <w:lastRenderedPageBreak/>
        <w:t xml:space="preserve">    This study employed the </w:t>
      </w:r>
      <w:r w:rsidR="004D23F1" w:rsidRPr="00AE4E1B">
        <w:rPr>
          <w:rFonts w:ascii="Times New Roman" w:hAnsi="Times New Roman" w:cs="Times New Roman"/>
          <w:sz w:val="24"/>
          <w:szCs w:val="24"/>
        </w:rPr>
        <w:t>s</w:t>
      </w:r>
      <w:r w:rsidRPr="00AE4E1B">
        <w:rPr>
          <w:rFonts w:ascii="Times New Roman" w:hAnsi="Times New Roman" w:cs="Times New Roman"/>
          <w:sz w:val="24"/>
          <w:szCs w:val="24"/>
        </w:rPr>
        <w:t xml:space="preserve">ynthetic </w:t>
      </w:r>
      <w:r w:rsidR="004D23F1" w:rsidRPr="00AE4E1B">
        <w:rPr>
          <w:rFonts w:ascii="Times New Roman" w:hAnsi="Times New Roman" w:cs="Times New Roman"/>
          <w:sz w:val="24"/>
          <w:szCs w:val="24"/>
        </w:rPr>
        <w:t>c</w:t>
      </w:r>
      <w:r w:rsidRPr="00AE4E1B">
        <w:rPr>
          <w:rFonts w:ascii="Times New Roman" w:hAnsi="Times New Roman" w:cs="Times New Roman"/>
          <w:sz w:val="24"/>
          <w:szCs w:val="24"/>
        </w:rPr>
        <w:t xml:space="preserve">ontrol </w:t>
      </w:r>
      <w:r w:rsidR="004D23F1" w:rsidRPr="00AE4E1B">
        <w:rPr>
          <w:rFonts w:ascii="Times New Roman" w:hAnsi="Times New Roman" w:cs="Times New Roman"/>
          <w:sz w:val="24"/>
          <w:szCs w:val="24"/>
        </w:rPr>
        <w:t>m</w:t>
      </w:r>
      <w:r w:rsidRPr="00AE4E1B">
        <w:rPr>
          <w:rFonts w:ascii="Times New Roman" w:hAnsi="Times New Roman" w:cs="Times New Roman"/>
          <w:sz w:val="24"/>
          <w:szCs w:val="24"/>
        </w:rPr>
        <w:t>ethod (SCM)</w:t>
      </w:r>
      <w:r w:rsidR="004D23F1" w:rsidRPr="00AE4E1B">
        <w:rPr>
          <w:rFonts w:ascii="Times New Roman" w:hAnsi="Times New Roman" w:cs="Times New Roman"/>
          <w:sz w:val="24"/>
          <w:szCs w:val="24"/>
        </w:rPr>
        <w:t xml:space="preserve"> approach</w:t>
      </w:r>
      <w:r w:rsidRPr="00AE4E1B">
        <w:rPr>
          <w:rFonts w:ascii="Times New Roman" w:hAnsi="Times New Roman" w:cs="Times New Roman"/>
          <w:sz w:val="24"/>
          <w:szCs w:val="24"/>
        </w:rPr>
        <w:t xml:space="preserve"> to assess the causal impact of the African Continental Free Trade Area (AfCFTA) on product diversification, export volume, and non-tariff measures. </w:t>
      </w:r>
      <w:r w:rsidR="004D23F1" w:rsidRPr="00AE4E1B">
        <w:rPr>
          <w:rFonts w:ascii="Times New Roman" w:hAnsi="Times New Roman" w:cs="Times New Roman"/>
          <w:sz w:val="24"/>
          <w:szCs w:val="24"/>
        </w:rPr>
        <w:t xml:space="preserve">According to </w:t>
      </w:r>
      <w:r w:rsidR="00040FA7" w:rsidRPr="00AE4E1B">
        <w:rPr>
          <w:rFonts w:ascii="Times New Roman" w:hAnsi="Times New Roman" w:cs="Times New Roman"/>
          <w:color w:val="222222"/>
          <w:sz w:val="24"/>
          <w:szCs w:val="24"/>
          <w:highlight w:val="yellow"/>
          <w:shd w:val="clear" w:color="auto" w:fill="FFFFFF"/>
        </w:rPr>
        <w:t>Ben-Michael, Feller &amp; Rothstein (2021, 1794),</w:t>
      </w:r>
      <w:r w:rsidR="00040FA7" w:rsidRPr="00AE4E1B">
        <w:rPr>
          <w:rFonts w:ascii="Times New Roman" w:hAnsi="Times New Roman" w:cs="Times New Roman"/>
          <w:color w:val="222222"/>
          <w:sz w:val="24"/>
          <w:szCs w:val="24"/>
          <w:shd w:val="clear" w:color="auto" w:fill="FFFFFF"/>
        </w:rPr>
        <w:t xml:space="preserve"> </w:t>
      </w:r>
      <w:r w:rsidR="004D23F1" w:rsidRPr="00AE4E1B">
        <w:rPr>
          <w:rFonts w:ascii="Times New Roman" w:hAnsi="Times New Roman" w:cs="Times New Roman"/>
          <w:sz w:val="24"/>
          <w:szCs w:val="24"/>
        </w:rPr>
        <w:t>synthetic control method (</w:t>
      </w:r>
      <w:r w:rsidR="00C52179" w:rsidRPr="00AE4E1B">
        <w:rPr>
          <w:rFonts w:ascii="Times New Roman" w:hAnsi="Times New Roman" w:cs="Times New Roman"/>
          <w:sz w:val="24"/>
          <w:szCs w:val="24"/>
        </w:rPr>
        <w:t>SCM) as</w:t>
      </w:r>
      <w:r w:rsidR="004D23F1" w:rsidRPr="00AE4E1B">
        <w:rPr>
          <w:rFonts w:ascii="Times New Roman" w:hAnsi="Times New Roman" w:cs="Times New Roman"/>
          <w:sz w:val="24"/>
          <w:szCs w:val="24"/>
        </w:rPr>
        <w:t xml:space="preserve"> a widely used method for causal inference in panel data with one treated </w:t>
      </w:r>
      <w:r w:rsidR="00C52179" w:rsidRPr="00AE4E1B">
        <w:rPr>
          <w:rFonts w:ascii="Times New Roman" w:hAnsi="Times New Roman" w:cs="Times New Roman"/>
          <w:sz w:val="24"/>
          <w:szCs w:val="24"/>
        </w:rPr>
        <w:t>unit. This</w:t>
      </w:r>
      <w:r w:rsidR="00EC4EF9" w:rsidRPr="00AE4E1B">
        <w:rPr>
          <w:rFonts w:ascii="Times New Roman" w:hAnsi="Times New Roman" w:cs="Times New Roman"/>
          <w:sz w:val="24"/>
          <w:szCs w:val="24"/>
        </w:rPr>
        <w:t xml:space="preserve"> approach constructs a </w:t>
      </w:r>
      <w:r w:rsidR="00C52179" w:rsidRPr="00AE4E1B">
        <w:rPr>
          <w:rFonts w:ascii="Times New Roman" w:hAnsi="Times New Roman" w:cs="Times New Roman"/>
          <w:sz w:val="24"/>
          <w:szCs w:val="24"/>
        </w:rPr>
        <w:t>counterfactual outcome</w:t>
      </w:r>
      <w:r w:rsidR="00EC4EF9" w:rsidRPr="00AE4E1B">
        <w:rPr>
          <w:rFonts w:ascii="Times New Roman" w:hAnsi="Times New Roman" w:cs="Times New Roman"/>
          <w:sz w:val="24"/>
          <w:szCs w:val="24"/>
        </w:rPr>
        <w:t xml:space="preserve"> for a treated unit based on a linear combination of untreated units with optimal weights constrained to be non-negative and summed to </w:t>
      </w:r>
      <w:r w:rsidR="00C52179" w:rsidRPr="00AE4E1B">
        <w:rPr>
          <w:rFonts w:ascii="Times New Roman" w:hAnsi="Times New Roman" w:cs="Times New Roman"/>
          <w:sz w:val="24"/>
          <w:szCs w:val="24"/>
        </w:rPr>
        <w:t xml:space="preserve">one </w:t>
      </w:r>
      <w:r w:rsidR="00C52179" w:rsidRPr="00AE4E1B">
        <w:rPr>
          <w:rFonts w:ascii="Times New Roman" w:hAnsi="Times New Roman" w:cs="Times New Roman"/>
          <w:sz w:val="24"/>
          <w:szCs w:val="24"/>
          <w:highlight w:val="yellow"/>
        </w:rPr>
        <w:t>(</w:t>
      </w:r>
      <w:r w:rsidR="00EC4EF9" w:rsidRPr="00AE4E1B">
        <w:rPr>
          <w:rFonts w:ascii="Times New Roman" w:hAnsi="Times New Roman" w:cs="Times New Roman"/>
          <w:sz w:val="24"/>
          <w:szCs w:val="24"/>
          <w:highlight w:val="yellow"/>
        </w:rPr>
        <w:t xml:space="preserve">Yan </w:t>
      </w:r>
      <w:r w:rsidR="00E20C50" w:rsidRPr="00AE4E1B">
        <w:rPr>
          <w:rFonts w:ascii="Times New Roman" w:hAnsi="Times New Roman" w:cs="Times New Roman"/>
          <w:sz w:val="24"/>
          <w:szCs w:val="24"/>
          <w:highlight w:val="yellow"/>
        </w:rPr>
        <w:t>&amp;</w:t>
      </w:r>
      <w:r w:rsidR="00EC4EF9" w:rsidRPr="00AE4E1B">
        <w:rPr>
          <w:rFonts w:ascii="Times New Roman" w:hAnsi="Times New Roman" w:cs="Times New Roman"/>
          <w:sz w:val="24"/>
          <w:szCs w:val="24"/>
          <w:highlight w:val="yellow"/>
        </w:rPr>
        <w:t xml:space="preserve"> Chen</w:t>
      </w:r>
      <w:r w:rsidR="00E20C50" w:rsidRPr="00AE4E1B">
        <w:rPr>
          <w:rFonts w:ascii="Times New Roman" w:hAnsi="Times New Roman" w:cs="Times New Roman"/>
          <w:sz w:val="24"/>
          <w:szCs w:val="24"/>
          <w:highlight w:val="yellow"/>
        </w:rPr>
        <w:t xml:space="preserve"> </w:t>
      </w:r>
      <w:r w:rsidR="00EC4EF9" w:rsidRPr="00AE4E1B">
        <w:rPr>
          <w:rFonts w:ascii="Times New Roman" w:hAnsi="Times New Roman" w:cs="Times New Roman"/>
          <w:sz w:val="24"/>
          <w:szCs w:val="24"/>
          <w:highlight w:val="yellow"/>
        </w:rPr>
        <w:t>202</w:t>
      </w:r>
      <w:r w:rsidR="000C0396" w:rsidRPr="00AE4E1B">
        <w:rPr>
          <w:rFonts w:ascii="Times New Roman" w:hAnsi="Times New Roman" w:cs="Times New Roman"/>
          <w:sz w:val="24"/>
          <w:szCs w:val="24"/>
          <w:highlight w:val="yellow"/>
        </w:rPr>
        <w:t>4</w:t>
      </w:r>
      <w:r w:rsidR="00E20C50" w:rsidRPr="00AE4E1B">
        <w:rPr>
          <w:rFonts w:ascii="Times New Roman" w:hAnsi="Times New Roman" w:cs="Times New Roman"/>
          <w:sz w:val="24"/>
          <w:szCs w:val="24"/>
          <w:highlight w:val="yellow"/>
        </w:rPr>
        <w:t>, 5169</w:t>
      </w:r>
      <w:r w:rsidR="00C52179" w:rsidRPr="00AE4E1B">
        <w:rPr>
          <w:rFonts w:ascii="Times New Roman" w:hAnsi="Times New Roman" w:cs="Times New Roman"/>
          <w:sz w:val="24"/>
          <w:szCs w:val="24"/>
          <w:highlight w:val="yellow"/>
        </w:rPr>
        <w:t>).</w:t>
      </w:r>
      <w:r w:rsidR="00C52179" w:rsidRPr="00AE4E1B">
        <w:rPr>
          <w:rFonts w:ascii="Times New Roman" w:hAnsi="Times New Roman" w:cs="Times New Roman"/>
          <w:sz w:val="24"/>
          <w:szCs w:val="24"/>
        </w:rPr>
        <w:t xml:space="preserve"> In</w:t>
      </w:r>
      <w:r w:rsidR="00EC4EF9" w:rsidRPr="00AE4E1B">
        <w:rPr>
          <w:rFonts w:ascii="Times New Roman" w:hAnsi="Times New Roman" w:cs="Times New Roman"/>
          <w:sz w:val="24"/>
          <w:szCs w:val="24"/>
        </w:rPr>
        <w:t xml:space="preserve"> this study the approach </w:t>
      </w:r>
      <w:r w:rsidRPr="00AE4E1B">
        <w:rPr>
          <w:rFonts w:ascii="Times New Roman" w:hAnsi="Times New Roman" w:cs="Times New Roman"/>
          <w:sz w:val="24"/>
          <w:szCs w:val="24"/>
        </w:rPr>
        <w:t>constructs a synthetic unit, a weighted combination of non-treated units (countries that did not implement AfCFTA during the study period), to serve as a counterfactual. This synthetic unit represents the trade indicators of treated countries (those that implemented AfCFTA) in the absence of the agreement.</w:t>
      </w:r>
    </w:p>
    <w:p w14:paraId="41838FC0" w14:textId="207CABCB" w:rsidR="00E95166" w:rsidRPr="00AE4E1B" w:rsidRDefault="00E95166" w:rsidP="009C3FD7">
      <w:pPr>
        <w:spacing w:line="360" w:lineRule="auto"/>
        <w:rPr>
          <w:rFonts w:ascii="Times New Roman" w:hAnsi="Times New Roman" w:cs="Times New Roman"/>
          <w:sz w:val="24"/>
          <w:szCs w:val="24"/>
        </w:rPr>
      </w:pPr>
      <w:r w:rsidRPr="00AE4E1B">
        <w:rPr>
          <w:rFonts w:ascii="Times New Roman" w:hAnsi="Times New Roman" w:cs="Times New Roman"/>
          <w:sz w:val="24"/>
          <w:szCs w:val="24"/>
        </w:rPr>
        <w:t>The model based on Lu</w:t>
      </w:r>
      <w:r w:rsidR="00476752" w:rsidRPr="00AE4E1B">
        <w:rPr>
          <w:rFonts w:ascii="Times New Roman" w:hAnsi="Times New Roman" w:cs="Times New Roman"/>
          <w:sz w:val="24"/>
          <w:szCs w:val="24"/>
        </w:rPr>
        <w:t xml:space="preserve"> </w:t>
      </w:r>
      <w:r w:rsidRPr="00AE4E1B">
        <w:rPr>
          <w:rFonts w:ascii="Times New Roman" w:hAnsi="Times New Roman" w:cs="Times New Roman"/>
          <w:sz w:val="24"/>
          <w:szCs w:val="24"/>
        </w:rPr>
        <w:t xml:space="preserve"> (2021) </w:t>
      </w:r>
      <w:r w:rsidR="00E06D27" w:rsidRPr="00AE4E1B">
        <w:rPr>
          <w:rFonts w:ascii="Times New Roman" w:hAnsi="Times New Roman" w:cs="Times New Roman"/>
          <w:sz w:val="24"/>
          <w:szCs w:val="24"/>
        </w:rPr>
        <w:t>gives as</w:t>
      </w:r>
      <w:r w:rsidRPr="00AE4E1B">
        <w:rPr>
          <w:rFonts w:ascii="Times New Roman" w:hAnsi="Times New Roman" w:cs="Times New Roman"/>
          <w:sz w:val="24"/>
          <w:szCs w:val="24"/>
        </w:rPr>
        <w:t>:</w:t>
      </w:r>
    </w:p>
    <w:p w14:paraId="3D05FDEA" w14:textId="43F18FD7" w:rsidR="00A777B7" w:rsidRPr="00AE4E1B" w:rsidRDefault="00000000" w:rsidP="00A777B7">
      <w:pPr>
        <w:spacing w:line="36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oMath>
      <w:r w:rsidR="00E95166" w:rsidRPr="00AE4E1B">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i,t</m:t>
            </m:r>
          </m:sub>
          <m:sup>
            <m:r>
              <w:rPr>
                <w:rFonts w:ascii="Cambria Math" w:hAnsi="Cambria Math" w:cs="Times New Roman"/>
                <w:sz w:val="24"/>
                <w:szCs w:val="24"/>
              </w:rPr>
              <m:t>N</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i,t</m:t>
            </m:r>
          </m:sub>
        </m:sSub>
      </m:oMath>
      <w:r w:rsidR="00A777B7" w:rsidRPr="00AE4E1B">
        <w:rPr>
          <w:rFonts w:ascii="Times New Roman" w:eastAsiaTheme="minorEastAsia" w:hAnsi="Times New Roman" w:cs="Times New Roman"/>
          <w:sz w:val="24"/>
          <w:szCs w:val="24"/>
        </w:rPr>
        <w:t xml:space="preserve"> ………………………………………………………………………. </w:t>
      </w:r>
      <w:r w:rsidR="00A777B7" w:rsidRPr="00AE4E1B">
        <w:rPr>
          <w:rFonts w:ascii="Times New Roman" w:eastAsiaTheme="minorEastAsia" w:hAnsi="Times New Roman" w:cs="Times New Roman"/>
          <w:b/>
          <w:bCs/>
          <w:sz w:val="24"/>
          <w:szCs w:val="24"/>
        </w:rPr>
        <w:t>(i)</w:t>
      </w:r>
    </w:p>
    <w:p w14:paraId="4C049AF6" w14:textId="4CA4DDCD" w:rsidR="00E95166" w:rsidRPr="00AE4E1B" w:rsidRDefault="00000000" w:rsidP="009C3FD7">
      <w:pPr>
        <w:spacing w:line="360" w:lineRule="auto"/>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i,t</m:t>
            </m:r>
          </m:sub>
          <m:sup>
            <m:r>
              <w:rPr>
                <w:rFonts w:ascii="Cambria Math" w:eastAsiaTheme="minorEastAsia" w:hAnsi="Cambria Math" w:cs="Times New Roman"/>
                <w:sz w:val="24"/>
                <w:szCs w:val="24"/>
              </w:rPr>
              <m:t>N</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t</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t</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µ</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w:bookmarkStart w:id="3" w:name="_Hlk187775571"/>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i,t</m:t>
            </m:r>
          </m:sub>
        </m:sSub>
      </m:oMath>
      <w:bookmarkEnd w:id="3"/>
      <w:r w:rsidR="00A777B7" w:rsidRPr="00AE4E1B">
        <w:rPr>
          <w:rFonts w:ascii="Times New Roman" w:eastAsiaTheme="minorEastAsia" w:hAnsi="Times New Roman" w:cs="Times New Roman"/>
          <w:sz w:val="24"/>
          <w:szCs w:val="24"/>
        </w:rPr>
        <w:t xml:space="preserve"> ……………………………………………………………………. </w:t>
      </w:r>
      <w:r w:rsidR="00A777B7" w:rsidRPr="00AE4E1B">
        <w:rPr>
          <w:rFonts w:ascii="Times New Roman" w:eastAsiaTheme="minorEastAsia" w:hAnsi="Times New Roman" w:cs="Times New Roman"/>
          <w:b/>
          <w:bCs/>
          <w:sz w:val="24"/>
          <w:szCs w:val="24"/>
        </w:rPr>
        <w:t>(ii)</w:t>
      </w:r>
    </w:p>
    <w:p w14:paraId="59D65684" w14:textId="4598A4DF" w:rsidR="00A777B7" w:rsidRPr="00AE4E1B" w:rsidRDefault="00A777B7" w:rsidP="009C3FD7">
      <w:pPr>
        <w:spacing w:line="360" w:lineRule="auto"/>
        <w:rPr>
          <w:rFonts w:ascii="Times New Roman" w:hAnsi="Times New Roman" w:cs="Times New Roman"/>
          <w:sz w:val="24"/>
          <w:szCs w:val="24"/>
        </w:rPr>
      </w:pPr>
      <w:r w:rsidRPr="00AE4E1B">
        <w:rPr>
          <w:rFonts w:ascii="Times New Roman" w:hAnsi="Times New Roman" w:cs="Times New Roman"/>
          <w:sz w:val="24"/>
          <w:szCs w:val="24"/>
        </w:rPr>
        <w:t>Where;</w:t>
      </w:r>
    </w:p>
    <w:p w14:paraId="08CAAE59" w14:textId="23E2A1DE" w:rsidR="00A777B7" w:rsidRPr="00AE4E1B" w:rsidRDefault="00A777B7" w:rsidP="009C3FD7">
      <w:pPr>
        <w:spacing w:line="360" w:lineRule="auto"/>
        <w:rPr>
          <w:rFonts w:ascii="Times New Roman" w:hAnsi="Times New Roman" w:cs="Times New Roman"/>
          <w:sz w:val="24"/>
          <w:szCs w:val="24"/>
        </w:rPr>
      </w:pPr>
      <w:r w:rsidRPr="00AE4E1B">
        <w:rPr>
          <w:rFonts w:ascii="Times New Roman" w:hAnsi="Times New Roman" w:cs="Times New Roman"/>
          <w:i/>
          <w:iCs/>
          <w:sz w:val="24"/>
          <w:szCs w:val="24"/>
        </w:rPr>
        <w:t>i=0</w:t>
      </w:r>
      <w:r w:rsidRPr="00AE4E1B">
        <w:rPr>
          <w:rFonts w:ascii="Times New Roman" w:hAnsi="Times New Roman" w:cs="Times New Roman"/>
          <w:sz w:val="24"/>
          <w:szCs w:val="24"/>
        </w:rPr>
        <w:t xml:space="preserve"> represents treated unit</w:t>
      </w:r>
    </w:p>
    <w:p w14:paraId="6AEC1816" w14:textId="3F797089" w:rsidR="00A777B7" w:rsidRPr="00AE4E1B" w:rsidRDefault="00A777B7" w:rsidP="009C3FD7">
      <w:pPr>
        <w:spacing w:line="360" w:lineRule="auto"/>
        <w:rPr>
          <w:rFonts w:ascii="Times New Roman" w:hAnsi="Times New Roman" w:cs="Times New Roman"/>
          <w:sz w:val="24"/>
          <w:szCs w:val="24"/>
        </w:rPr>
      </w:pPr>
      <w:r w:rsidRPr="00AE4E1B">
        <w:rPr>
          <w:rFonts w:ascii="Times New Roman" w:hAnsi="Times New Roman" w:cs="Times New Roman"/>
          <w:i/>
          <w:iCs/>
          <w:sz w:val="24"/>
          <w:szCs w:val="24"/>
        </w:rPr>
        <w:t>i=1, 2..., j</w:t>
      </w:r>
      <w:r w:rsidRPr="00AE4E1B">
        <w:rPr>
          <w:rFonts w:ascii="Times New Roman" w:hAnsi="Times New Roman" w:cs="Times New Roman"/>
          <w:sz w:val="24"/>
          <w:szCs w:val="24"/>
        </w:rPr>
        <w:t xml:space="preserve"> represents control group (Donor pool)</w:t>
      </w:r>
    </w:p>
    <w:p w14:paraId="75B6C1BE" w14:textId="02DE8D90" w:rsidR="00A777B7" w:rsidRPr="00AE4E1B" w:rsidRDefault="00A777B7" w:rsidP="009C3FD7">
      <w:pPr>
        <w:spacing w:line="360" w:lineRule="auto"/>
        <w:rPr>
          <w:rFonts w:ascii="Times New Roman" w:hAnsi="Times New Roman" w:cs="Times New Roman"/>
          <w:sz w:val="24"/>
          <w:szCs w:val="24"/>
        </w:rPr>
      </w:pPr>
      <w:r w:rsidRPr="00AE4E1B">
        <w:rPr>
          <w:rFonts w:ascii="Times New Roman" w:hAnsi="Times New Roman" w:cs="Times New Roman"/>
          <w:i/>
          <w:iCs/>
          <w:sz w:val="24"/>
          <w:szCs w:val="24"/>
        </w:rPr>
        <w:t>t=1, 2…, T</w:t>
      </w:r>
      <w:r w:rsidRPr="00AE4E1B">
        <w:rPr>
          <w:rFonts w:ascii="Times New Roman" w:hAnsi="Times New Roman" w:cs="Times New Roman"/>
          <w:i/>
          <w:iCs/>
          <w:sz w:val="24"/>
          <w:szCs w:val="24"/>
          <w:vertAlign w:val="subscript"/>
        </w:rPr>
        <w:t>0;</w:t>
      </w:r>
      <w:r w:rsidRPr="00AE4E1B">
        <w:rPr>
          <w:rFonts w:ascii="Times New Roman" w:hAnsi="Times New Roman" w:cs="Times New Roman"/>
          <w:i/>
          <w:iCs/>
          <w:sz w:val="24"/>
          <w:szCs w:val="24"/>
        </w:rPr>
        <w:t xml:space="preserve"> </w:t>
      </w:r>
      <w:r w:rsidRPr="00AE4E1B">
        <w:rPr>
          <w:rFonts w:ascii="Times New Roman" w:hAnsi="Times New Roman" w:cs="Times New Roman"/>
          <w:sz w:val="24"/>
          <w:szCs w:val="24"/>
        </w:rPr>
        <w:t>Pre-treatment period</w:t>
      </w:r>
    </w:p>
    <w:p w14:paraId="67108433" w14:textId="1EF8420A" w:rsidR="00A777B7" w:rsidRPr="00AE4E1B" w:rsidRDefault="00A777B7" w:rsidP="00A777B7">
      <w:pPr>
        <w:spacing w:line="360" w:lineRule="auto"/>
        <w:rPr>
          <w:rFonts w:ascii="Times New Roman" w:hAnsi="Times New Roman" w:cs="Times New Roman"/>
          <w:sz w:val="24"/>
          <w:szCs w:val="24"/>
        </w:rPr>
      </w:pPr>
      <w:r w:rsidRPr="00AE4E1B">
        <w:rPr>
          <w:rFonts w:ascii="Times New Roman" w:hAnsi="Times New Roman" w:cs="Times New Roman"/>
          <w:i/>
          <w:iCs/>
          <w:sz w:val="24"/>
          <w:szCs w:val="24"/>
        </w:rPr>
        <w:t>t=T</w:t>
      </w:r>
      <w:r w:rsidRPr="00AE4E1B">
        <w:rPr>
          <w:rFonts w:ascii="Times New Roman" w:hAnsi="Times New Roman" w:cs="Times New Roman"/>
          <w:i/>
          <w:iCs/>
          <w:sz w:val="24"/>
          <w:szCs w:val="24"/>
          <w:vertAlign w:val="subscript"/>
        </w:rPr>
        <w:t>0</w:t>
      </w:r>
      <w:r w:rsidRPr="00AE4E1B">
        <w:rPr>
          <w:rFonts w:ascii="Times New Roman" w:hAnsi="Times New Roman" w:cs="Times New Roman"/>
          <w:i/>
          <w:iCs/>
          <w:sz w:val="24"/>
          <w:szCs w:val="24"/>
        </w:rPr>
        <w:t>+1, T</w:t>
      </w:r>
      <w:r w:rsidRPr="00AE4E1B">
        <w:rPr>
          <w:rFonts w:ascii="Times New Roman" w:hAnsi="Times New Roman" w:cs="Times New Roman"/>
          <w:i/>
          <w:iCs/>
          <w:sz w:val="24"/>
          <w:szCs w:val="24"/>
          <w:vertAlign w:val="subscript"/>
        </w:rPr>
        <w:t>0</w:t>
      </w:r>
      <w:r w:rsidRPr="00AE4E1B">
        <w:rPr>
          <w:rFonts w:ascii="Times New Roman" w:hAnsi="Times New Roman" w:cs="Times New Roman"/>
          <w:i/>
          <w:iCs/>
          <w:sz w:val="24"/>
          <w:szCs w:val="24"/>
        </w:rPr>
        <w:t>+2, …, T</w:t>
      </w:r>
      <w:r w:rsidRPr="00AE4E1B">
        <w:rPr>
          <w:rFonts w:ascii="Times New Roman" w:hAnsi="Times New Roman" w:cs="Times New Roman"/>
          <w:i/>
          <w:iCs/>
          <w:sz w:val="24"/>
          <w:szCs w:val="24"/>
          <w:vertAlign w:val="subscript"/>
        </w:rPr>
        <w:t>;</w:t>
      </w:r>
      <w:r w:rsidRPr="00AE4E1B">
        <w:rPr>
          <w:rFonts w:ascii="Times New Roman" w:hAnsi="Times New Roman" w:cs="Times New Roman"/>
          <w:i/>
          <w:iCs/>
          <w:sz w:val="24"/>
          <w:szCs w:val="24"/>
        </w:rPr>
        <w:t xml:space="preserve"> </w:t>
      </w:r>
      <w:r w:rsidRPr="00AE4E1B">
        <w:rPr>
          <w:rFonts w:ascii="Times New Roman" w:hAnsi="Times New Roman" w:cs="Times New Roman"/>
          <w:sz w:val="24"/>
          <w:szCs w:val="24"/>
        </w:rPr>
        <w:t>Post-treatment period</w:t>
      </w:r>
    </w:p>
    <w:p w14:paraId="16A0BABF" w14:textId="22E8917C" w:rsidR="00A777B7" w:rsidRPr="00AE4E1B" w:rsidRDefault="00A777B7" w:rsidP="00A777B7">
      <w:pPr>
        <w:spacing w:line="360" w:lineRule="auto"/>
        <w:rPr>
          <w:rFonts w:ascii="Times New Roman" w:hAnsi="Times New Roman" w:cs="Times New Roman"/>
          <w:sz w:val="24"/>
          <w:szCs w:val="24"/>
        </w:rPr>
      </w:pPr>
      <w:r w:rsidRPr="00AE4E1B">
        <w:rPr>
          <w:rFonts w:ascii="Times New Roman" w:hAnsi="Times New Roman" w:cs="Times New Roman"/>
          <w:sz w:val="24"/>
          <w:szCs w:val="24"/>
        </w:rPr>
        <w:t>D</w:t>
      </w:r>
      <w:r w:rsidRPr="00AE4E1B">
        <w:rPr>
          <w:rFonts w:ascii="Times New Roman" w:hAnsi="Times New Roman" w:cs="Times New Roman"/>
          <w:sz w:val="24"/>
          <w:szCs w:val="24"/>
          <w:vertAlign w:val="subscript"/>
        </w:rPr>
        <w:t>i, t</w:t>
      </w:r>
      <w:r w:rsidRPr="00AE4E1B">
        <w:rPr>
          <w:rFonts w:ascii="Times New Roman" w:hAnsi="Times New Roman" w:cs="Times New Roman"/>
          <w:sz w:val="24"/>
          <w:szCs w:val="24"/>
        </w:rPr>
        <w:t>: Treatment effect</w:t>
      </w:r>
    </w:p>
    <w:p w14:paraId="3E30188C" w14:textId="56C08952" w:rsidR="00A777B7" w:rsidRPr="00AE4E1B" w:rsidRDefault="00A777B7" w:rsidP="00A777B7">
      <w:pPr>
        <w:spacing w:line="360" w:lineRule="auto"/>
        <w:rPr>
          <w:rFonts w:ascii="Times New Roman" w:hAnsi="Times New Roman" w:cs="Times New Roman"/>
          <w:sz w:val="24"/>
          <w:szCs w:val="24"/>
          <w:vertAlign w:val="subscript"/>
        </w:rPr>
      </w:pPr>
      <w:r w:rsidRPr="00AE4E1B">
        <w:rPr>
          <w:rFonts w:ascii="Times New Roman" w:hAnsi="Times New Roman" w:cs="Times New Roman"/>
          <w:sz w:val="24"/>
          <w:szCs w:val="24"/>
        </w:rPr>
        <w:t>D</w:t>
      </w:r>
      <w:r w:rsidRPr="00AE4E1B">
        <w:rPr>
          <w:rFonts w:ascii="Times New Roman" w:hAnsi="Times New Roman" w:cs="Times New Roman"/>
          <w:sz w:val="24"/>
          <w:szCs w:val="24"/>
          <w:vertAlign w:val="subscript"/>
        </w:rPr>
        <w:t>i, t</w:t>
      </w:r>
      <w:r w:rsidRPr="00AE4E1B">
        <w:rPr>
          <w:rFonts w:ascii="Times New Roman" w:hAnsi="Times New Roman" w:cs="Times New Roman"/>
          <w:sz w:val="24"/>
          <w:szCs w:val="24"/>
        </w:rPr>
        <w:t xml:space="preserve">&gt;0 if </w:t>
      </w:r>
      <w:r w:rsidRPr="00AE4E1B">
        <w:rPr>
          <w:rFonts w:ascii="Times New Roman" w:hAnsi="Times New Roman" w:cs="Times New Roman"/>
          <w:i/>
          <w:iCs/>
          <w:sz w:val="24"/>
          <w:szCs w:val="24"/>
        </w:rPr>
        <w:t>i</w:t>
      </w:r>
      <w:r w:rsidRPr="00AE4E1B">
        <w:rPr>
          <w:rFonts w:ascii="Times New Roman" w:hAnsi="Times New Roman" w:cs="Times New Roman"/>
          <w:sz w:val="24"/>
          <w:szCs w:val="24"/>
        </w:rPr>
        <w:t xml:space="preserve">=0 </w:t>
      </w:r>
      <w:r w:rsidR="00C606DD" w:rsidRPr="00AE4E1B">
        <w:rPr>
          <w:rFonts w:ascii="Times New Roman" w:hAnsi="Times New Roman" w:cs="Times New Roman"/>
          <w:sz w:val="24"/>
          <w:szCs w:val="24"/>
        </w:rPr>
        <w:t>AND</w:t>
      </w:r>
      <w:r w:rsidRPr="00AE4E1B">
        <w:rPr>
          <w:rFonts w:ascii="Times New Roman" w:hAnsi="Times New Roman" w:cs="Times New Roman"/>
          <w:sz w:val="24"/>
          <w:szCs w:val="24"/>
        </w:rPr>
        <w:t xml:space="preserve"> t&gt;T</w:t>
      </w:r>
      <w:r w:rsidRPr="00AE4E1B">
        <w:rPr>
          <w:rFonts w:ascii="Times New Roman" w:hAnsi="Times New Roman" w:cs="Times New Roman"/>
          <w:sz w:val="24"/>
          <w:szCs w:val="24"/>
          <w:vertAlign w:val="subscript"/>
        </w:rPr>
        <w:t>0</w:t>
      </w:r>
      <w:r w:rsidRPr="00AE4E1B">
        <w:rPr>
          <w:rFonts w:ascii="Times New Roman" w:hAnsi="Times New Roman" w:cs="Times New Roman"/>
          <w:sz w:val="24"/>
          <w:szCs w:val="24"/>
        </w:rPr>
        <w:t>; D</w:t>
      </w:r>
      <w:r w:rsidRPr="00AE4E1B">
        <w:rPr>
          <w:rFonts w:ascii="Times New Roman" w:hAnsi="Times New Roman" w:cs="Times New Roman"/>
          <w:sz w:val="24"/>
          <w:szCs w:val="24"/>
          <w:vertAlign w:val="subscript"/>
        </w:rPr>
        <w:t>i, t</w:t>
      </w:r>
      <w:r w:rsidRPr="00AE4E1B">
        <w:rPr>
          <w:rFonts w:ascii="Times New Roman" w:hAnsi="Times New Roman" w:cs="Times New Roman"/>
          <w:sz w:val="24"/>
          <w:szCs w:val="24"/>
        </w:rPr>
        <w:t>=0 if i≠</w:t>
      </w:r>
      <w:r w:rsidR="00C606DD" w:rsidRPr="00AE4E1B">
        <w:rPr>
          <w:rFonts w:ascii="Times New Roman" w:hAnsi="Times New Roman" w:cs="Times New Roman"/>
          <w:sz w:val="24"/>
          <w:szCs w:val="24"/>
        </w:rPr>
        <w:t>0 OR t≤T</w:t>
      </w:r>
      <w:r w:rsidR="00C606DD" w:rsidRPr="00AE4E1B">
        <w:rPr>
          <w:rFonts w:ascii="Times New Roman" w:hAnsi="Times New Roman" w:cs="Times New Roman"/>
          <w:sz w:val="24"/>
          <w:szCs w:val="24"/>
          <w:vertAlign w:val="subscript"/>
        </w:rPr>
        <w:t>0</w:t>
      </w:r>
    </w:p>
    <w:p w14:paraId="41048FE1" w14:textId="57E11AB0" w:rsidR="00A777B7" w:rsidRPr="00AE4E1B" w:rsidRDefault="00000000" w:rsidP="009C3FD7">
      <w:pPr>
        <w:spacing w:line="36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oMath>
      <w:r w:rsidR="00C606DD" w:rsidRPr="00AE4E1B">
        <w:rPr>
          <w:rFonts w:ascii="Times New Roman" w:eastAsiaTheme="minorEastAsia" w:hAnsi="Times New Roman" w:cs="Times New Roman"/>
          <w:sz w:val="24"/>
          <w:szCs w:val="24"/>
        </w:rPr>
        <w:t>: Observed outcome variable</w:t>
      </w:r>
    </w:p>
    <w:p w14:paraId="12F351F1" w14:textId="61F962C0" w:rsidR="00C606DD" w:rsidRPr="00AE4E1B" w:rsidRDefault="00000000" w:rsidP="009C3FD7">
      <w:pPr>
        <w:spacing w:line="360" w:lineRule="auto"/>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i,t</m:t>
            </m:r>
          </m:sub>
          <m:sup>
            <m:r>
              <w:rPr>
                <w:rFonts w:ascii="Cambria Math" w:eastAsiaTheme="minorEastAsia" w:hAnsi="Cambria Math" w:cs="Times New Roman"/>
                <w:sz w:val="24"/>
                <w:szCs w:val="24"/>
              </w:rPr>
              <m:t>N</m:t>
            </m:r>
          </m:sup>
        </m:sSubSup>
        <m:r>
          <w:rPr>
            <w:rFonts w:ascii="Cambria Math" w:eastAsiaTheme="minorEastAsia" w:hAnsi="Cambria Math" w:cs="Times New Roman"/>
            <w:sz w:val="24"/>
            <w:szCs w:val="24"/>
          </w:rPr>
          <m:t>:</m:t>
        </m:r>
      </m:oMath>
      <w:r w:rsidR="00C606DD" w:rsidRPr="00AE4E1B">
        <w:rPr>
          <w:rFonts w:ascii="Times New Roman" w:eastAsiaTheme="minorEastAsia" w:hAnsi="Times New Roman" w:cs="Times New Roman"/>
          <w:sz w:val="24"/>
          <w:szCs w:val="24"/>
        </w:rPr>
        <w:t>Counterfactual outcome variable</w:t>
      </w:r>
    </w:p>
    <w:p w14:paraId="51430DA9" w14:textId="5560AD34" w:rsidR="00C606DD" w:rsidRPr="00AE4E1B" w:rsidRDefault="00000000" w:rsidP="009C3FD7">
      <w:pPr>
        <w:spacing w:line="360" w:lineRule="auto"/>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oMath>
      <w:r w:rsidR="00C606DD" w:rsidRPr="00AE4E1B">
        <w:rPr>
          <w:rFonts w:ascii="Times New Roman" w:eastAsiaTheme="minorEastAsia" w:hAnsi="Times New Roman" w:cs="Times New Roman"/>
          <w:sz w:val="24"/>
          <w:szCs w:val="24"/>
        </w:rPr>
        <w:t>Idiosyncratic Error Term</w:t>
      </w:r>
    </w:p>
    <w:p w14:paraId="658CEC45" w14:textId="3CC47B7A" w:rsidR="009C3FD7" w:rsidRPr="00AE4E1B" w:rsidRDefault="009C3FD7" w:rsidP="009C3FD7">
      <w:p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    By comparing observed outcomes in treated countries to their synthetic counterparts, SCM effectively isolates the causal effects of AfCFTA while accounting for time-varying unobserved </w:t>
      </w:r>
      <w:r w:rsidRPr="00AE4E1B">
        <w:rPr>
          <w:rFonts w:ascii="Times New Roman" w:hAnsi="Times New Roman" w:cs="Times New Roman"/>
          <w:sz w:val="24"/>
          <w:szCs w:val="24"/>
        </w:rPr>
        <w:lastRenderedPageBreak/>
        <w:t>factors. The method is particularly suitable for this study, as it accommodates the staggered implementation of AfCFTA. This flexibility allows for a detailed analysis of how the agreement's effects vary across regions and stages of implementation.</w:t>
      </w:r>
    </w:p>
    <w:p w14:paraId="11B2529E" w14:textId="253C94BD" w:rsidR="0073374E" w:rsidRPr="00AE4E1B" w:rsidRDefault="009C3FD7" w:rsidP="009C3FD7">
      <w:p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The </w:t>
      </w:r>
      <w:r w:rsidR="00EC4EF9" w:rsidRPr="00AE4E1B">
        <w:rPr>
          <w:rFonts w:ascii="Times New Roman" w:hAnsi="Times New Roman" w:cs="Times New Roman"/>
          <w:sz w:val="24"/>
          <w:szCs w:val="24"/>
        </w:rPr>
        <w:t>synthetic control model approach</w:t>
      </w:r>
      <w:r w:rsidRPr="00AE4E1B">
        <w:rPr>
          <w:rFonts w:ascii="Times New Roman" w:hAnsi="Times New Roman" w:cs="Times New Roman"/>
          <w:sz w:val="24"/>
          <w:szCs w:val="24"/>
        </w:rPr>
        <w:t xml:space="preserve"> </w:t>
      </w:r>
      <w:r w:rsidR="00EC4EF9" w:rsidRPr="00AE4E1B">
        <w:rPr>
          <w:rFonts w:ascii="Times New Roman" w:hAnsi="Times New Roman" w:cs="Times New Roman"/>
          <w:sz w:val="24"/>
          <w:szCs w:val="24"/>
        </w:rPr>
        <w:t xml:space="preserve">used in this study </w:t>
      </w:r>
      <w:r w:rsidRPr="00AE4E1B">
        <w:rPr>
          <w:rFonts w:ascii="Times New Roman" w:hAnsi="Times New Roman" w:cs="Times New Roman"/>
          <w:sz w:val="24"/>
          <w:szCs w:val="24"/>
        </w:rPr>
        <w:t xml:space="preserve">was implemented using Stata version 18 </w:t>
      </w:r>
      <w:r w:rsidR="00186F66" w:rsidRPr="00AE4E1B">
        <w:rPr>
          <w:rFonts w:ascii="Times New Roman" w:hAnsi="Times New Roman" w:cs="Times New Roman"/>
          <w:sz w:val="24"/>
          <w:szCs w:val="24"/>
        </w:rPr>
        <w:t>via</w:t>
      </w:r>
      <w:r w:rsidRPr="00AE4E1B">
        <w:rPr>
          <w:rFonts w:ascii="Times New Roman" w:hAnsi="Times New Roman" w:cs="Times New Roman"/>
          <w:sz w:val="24"/>
          <w:szCs w:val="24"/>
        </w:rPr>
        <w:t xml:space="preserve"> synth_runner user-defined package. The results of the analysis are discussed in detail in the subsequent sections.</w:t>
      </w:r>
    </w:p>
    <w:p w14:paraId="00777D8A" w14:textId="6A29B313" w:rsidR="00166415" w:rsidRPr="00AE4E1B" w:rsidRDefault="00166415">
      <w:pPr>
        <w:rPr>
          <w:rFonts w:ascii="Times New Roman" w:hAnsi="Times New Roman" w:cs="Times New Roman"/>
          <w:b/>
          <w:bCs/>
          <w:sz w:val="24"/>
          <w:szCs w:val="24"/>
        </w:rPr>
      </w:pPr>
      <w:r w:rsidRPr="00AE4E1B">
        <w:rPr>
          <w:rFonts w:ascii="Times New Roman" w:hAnsi="Times New Roman" w:cs="Times New Roman"/>
          <w:b/>
          <w:bCs/>
          <w:sz w:val="24"/>
          <w:szCs w:val="24"/>
        </w:rPr>
        <w:t>4.Results</w:t>
      </w:r>
    </w:p>
    <w:p w14:paraId="613AA851" w14:textId="77777777" w:rsidR="00240F4D" w:rsidRPr="00AE4E1B" w:rsidRDefault="009C3FD7" w:rsidP="00240F4D">
      <w:p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    </w:t>
      </w:r>
      <w:r w:rsidR="00240F4D" w:rsidRPr="00AE4E1B">
        <w:rPr>
          <w:rFonts w:ascii="Times New Roman" w:hAnsi="Times New Roman" w:cs="Times New Roman"/>
          <w:sz w:val="24"/>
          <w:szCs w:val="24"/>
        </w:rPr>
        <w:t>To further validate the estimated impact of AfCFTA on product diversification, we complemented the main synthetic control estimates with placebo tests as shown in Table 4 below. These tests assign “false treatments” to countries that did not implement AfCFTA and compare their estimated effects with the actual treatment effect. This approach provides a benchmark to assess whether the observed AfCFTA impact could have arisen by chance.</w:t>
      </w:r>
    </w:p>
    <w:p w14:paraId="3C3958BB" w14:textId="398F7E0A" w:rsidR="00166415" w:rsidRPr="00AE4E1B" w:rsidRDefault="00166415" w:rsidP="00A67ECC">
      <w:p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Table </w:t>
      </w:r>
      <w:r w:rsidR="008505FA" w:rsidRPr="00AE4E1B">
        <w:rPr>
          <w:rFonts w:ascii="Times New Roman" w:hAnsi="Times New Roman" w:cs="Times New Roman"/>
          <w:sz w:val="24"/>
          <w:szCs w:val="24"/>
        </w:rPr>
        <w:fldChar w:fldCharType="begin"/>
      </w:r>
      <w:r w:rsidR="008505FA" w:rsidRPr="00AE4E1B">
        <w:rPr>
          <w:rFonts w:ascii="Times New Roman" w:hAnsi="Times New Roman" w:cs="Times New Roman"/>
          <w:sz w:val="24"/>
          <w:szCs w:val="24"/>
        </w:rPr>
        <w:instrText xml:space="preserve"> SEQ Table \* ARABIC </w:instrText>
      </w:r>
      <w:r w:rsidR="008505FA" w:rsidRPr="00AE4E1B">
        <w:rPr>
          <w:rFonts w:ascii="Times New Roman" w:hAnsi="Times New Roman" w:cs="Times New Roman"/>
          <w:sz w:val="24"/>
          <w:szCs w:val="24"/>
        </w:rPr>
        <w:fldChar w:fldCharType="separate"/>
      </w:r>
      <w:r w:rsidR="003F7538" w:rsidRPr="00AE4E1B">
        <w:rPr>
          <w:rFonts w:ascii="Times New Roman" w:hAnsi="Times New Roman" w:cs="Times New Roman"/>
          <w:noProof/>
          <w:sz w:val="24"/>
          <w:szCs w:val="24"/>
        </w:rPr>
        <w:t>4</w:t>
      </w:r>
      <w:r w:rsidR="008505FA" w:rsidRPr="00AE4E1B">
        <w:rPr>
          <w:rFonts w:ascii="Times New Roman" w:hAnsi="Times New Roman" w:cs="Times New Roman"/>
          <w:noProof/>
          <w:sz w:val="24"/>
          <w:szCs w:val="24"/>
        </w:rPr>
        <w:fldChar w:fldCharType="end"/>
      </w:r>
      <w:r w:rsidRPr="00AE4E1B">
        <w:rPr>
          <w:rFonts w:ascii="Times New Roman" w:hAnsi="Times New Roman" w:cs="Times New Roman"/>
          <w:sz w:val="24"/>
          <w:szCs w:val="24"/>
        </w:rPr>
        <w:t>:</w:t>
      </w:r>
      <w:r w:rsidR="00C762AC" w:rsidRPr="00AE4E1B">
        <w:rPr>
          <w:rFonts w:ascii="Times New Roman" w:hAnsi="Times New Roman" w:cs="Times New Roman"/>
          <w:i/>
          <w:iCs/>
          <w:sz w:val="24"/>
          <w:szCs w:val="24"/>
        </w:rPr>
        <w:t>AfCFTA Estimated Effects on Product Diversification(With and Without NTMs)</w:t>
      </w:r>
    </w:p>
    <w:tbl>
      <w:tblPr>
        <w:tblStyle w:val="TableGrid"/>
        <w:tblW w:w="10152" w:type="dxa"/>
        <w:tblLook w:val="04A0" w:firstRow="1" w:lastRow="0" w:firstColumn="1" w:lastColumn="0" w:noHBand="0" w:noVBand="1"/>
      </w:tblPr>
      <w:tblGrid>
        <w:gridCol w:w="1536"/>
        <w:gridCol w:w="2639"/>
        <w:gridCol w:w="1681"/>
        <w:gridCol w:w="1392"/>
        <w:gridCol w:w="1314"/>
        <w:gridCol w:w="1590"/>
      </w:tblGrid>
      <w:tr w:rsidR="008E7187" w:rsidRPr="00AE4E1B" w14:paraId="609195F5" w14:textId="77777777" w:rsidTr="00A67ECC">
        <w:trPr>
          <w:trHeight w:val="510"/>
        </w:trPr>
        <w:tc>
          <w:tcPr>
            <w:tcW w:w="1525" w:type="dxa"/>
          </w:tcPr>
          <w:p w14:paraId="2FB6B2EA" w14:textId="3DFD76BB" w:rsidR="008E7187" w:rsidRPr="00AE4E1B" w:rsidRDefault="000348AE" w:rsidP="00E20C50">
            <w:pPr>
              <w:rPr>
                <w:rFonts w:ascii="Times New Roman" w:hAnsi="Times New Roman" w:cs="Times New Roman"/>
                <w:b/>
                <w:bCs/>
                <w:sz w:val="24"/>
                <w:szCs w:val="24"/>
              </w:rPr>
            </w:pPr>
            <w:r w:rsidRPr="00AE4E1B">
              <w:rPr>
                <w:rFonts w:ascii="Times New Roman" w:hAnsi="Times New Roman" w:cs="Times New Roman"/>
                <w:b/>
                <w:bCs/>
                <w:sz w:val="24"/>
                <w:szCs w:val="24"/>
              </w:rPr>
              <w:t>Specification</w:t>
            </w:r>
          </w:p>
        </w:tc>
        <w:tc>
          <w:tcPr>
            <w:tcW w:w="2700" w:type="dxa"/>
          </w:tcPr>
          <w:p w14:paraId="0EFA92AD" w14:textId="5C9765F6" w:rsidR="008E7187" w:rsidRPr="00AE4E1B" w:rsidRDefault="008E7187" w:rsidP="00E20C50">
            <w:pPr>
              <w:rPr>
                <w:rFonts w:ascii="Times New Roman" w:hAnsi="Times New Roman" w:cs="Times New Roman"/>
                <w:b/>
                <w:bCs/>
                <w:sz w:val="24"/>
                <w:szCs w:val="24"/>
              </w:rPr>
            </w:pPr>
            <w:r w:rsidRPr="00AE4E1B">
              <w:rPr>
                <w:rFonts w:ascii="Times New Roman" w:hAnsi="Times New Roman" w:cs="Times New Roman"/>
                <w:b/>
                <w:bCs/>
                <w:sz w:val="24"/>
                <w:szCs w:val="24"/>
              </w:rPr>
              <w:t>AfCFTA Estimated Effect</w:t>
            </w:r>
          </w:p>
        </w:tc>
        <w:tc>
          <w:tcPr>
            <w:tcW w:w="1710" w:type="dxa"/>
          </w:tcPr>
          <w:p w14:paraId="6D23D68C" w14:textId="2FED2FE5" w:rsidR="008E7187" w:rsidRPr="00AE4E1B" w:rsidRDefault="008E7187" w:rsidP="00E20C50">
            <w:pPr>
              <w:rPr>
                <w:rFonts w:ascii="Times New Roman" w:hAnsi="Times New Roman" w:cs="Times New Roman"/>
                <w:b/>
                <w:bCs/>
                <w:sz w:val="24"/>
                <w:szCs w:val="24"/>
              </w:rPr>
            </w:pPr>
            <w:r w:rsidRPr="00AE4E1B">
              <w:rPr>
                <w:rFonts w:ascii="Times New Roman" w:hAnsi="Times New Roman" w:cs="Times New Roman"/>
                <w:b/>
                <w:bCs/>
                <w:sz w:val="24"/>
                <w:szCs w:val="24"/>
              </w:rPr>
              <w:t>Placebo Mean</w:t>
            </w:r>
          </w:p>
        </w:tc>
        <w:tc>
          <w:tcPr>
            <w:tcW w:w="1408" w:type="dxa"/>
          </w:tcPr>
          <w:p w14:paraId="183E3C98" w14:textId="66170919" w:rsidR="008E7187" w:rsidRPr="00AE4E1B" w:rsidRDefault="008E7187" w:rsidP="00E20C50">
            <w:pPr>
              <w:rPr>
                <w:rFonts w:ascii="Times New Roman" w:hAnsi="Times New Roman" w:cs="Times New Roman"/>
                <w:b/>
                <w:bCs/>
                <w:sz w:val="24"/>
                <w:szCs w:val="24"/>
              </w:rPr>
            </w:pPr>
            <w:r w:rsidRPr="00AE4E1B">
              <w:rPr>
                <w:rFonts w:ascii="Times New Roman" w:hAnsi="Times New Roman" w:cs="Times New Roman"/>
                <w:b/>
                <w:bCs/>
                <w:sz w:val="24"/>
                <w:szCs w:val="24"/>
              </w:rPr>
              <w:t>Placebo Std. Dev.</w:t>
            </w:r>
          </w:p>
        </w:tc>
        <w:tc>
          <w:tcPr>
            <w:tcW w:w="1332" w:type="dxa"/>
          </w:tcPr>
          <w:p w14:paraId="3DD9BE41" w14:textId="5CE6AB15" w:rsidR="008E7187" w:rsidRPr="00AE4E1B" w:rsidRDefault="008E7187" w:rsidP="00E20C50">
            <w:pPr>
              <w:rPr>
                <w:rFonts w:ascii="Times New Roman" w:hAnsi="Times New Roman" w:cs="Times New Roman"/>
                <w:b/>
                <w:bCs/>
                <w:sz w:val="24"/>
                <w:szCs w:val="24"/>
              </w:rPr>
            </w:pPr>
            <w:r w:rsidRPr="00AE4E1B">
              <w:rPr>
                <w:rFonts w:ascii="Times New Roman" w:hAnsi="Times New Roman" w:cs="Times New Roman"/>
                <w:b/>
                <w:bCs/>
                <w:sz w:val="24"/>
                <w:szCs w:val="24"/>
              </w:rPr>
              <w:t>p-value</w:t>
            </w:r>
          </w:p>
        </w:tc>
        <w:tc>
          <w:tcPr>
            <w:tcW w:w="1477" w:type="dxa"/>
          </w:tcPr>
          <w:p w14:paraId="6564A16C" w14:textId="77777777" w:rsidR="008E7187" w:rsidRPr="00AE4E1B" w:rsidRDefault="008E7187" w:rsidP="00E20C50">
            <w:pPr>
              <w:rPr>
                <w:rFonts w:ascii="Times New Roman" w:hAnsi="Times New Roman" w:cs="Times New Roman"/>
                <w:b/>
                <w:bCs/>
                <w:sz w:val="24"/>
                <w:szCs w:val="24"/>
              </w:rPr>
            </w:pPr>
            <w:r w:rsidRPr="00AE4E1B">
              <w:rPr>
                <w:rFonts w:ascii="Times New Roman" w:hAnsi="Times New Roman" w:cs="Times New Roman"/>
                <w:b/>
                <w:bCs/>
                <w:sz w:val="24"/>
                <w:szCs w:val="24"/>
              </w:rPr>
              <w:t>Standardized p-value</w:t>
            </w:r>
          </w:p>
        </w:tc>
      </w:tr>
      <w:tr w:rsidR="008E7187" w:rsidRPr="00AE4E1B" w14:paraId="0B2470C3" w14:textId="77777777" w:rsidTr="00A67ECC">
        <w:trPr>
          <w:trHeight w:val="510"/>
        </w:trPr>
        <w:tc>
          <w:tcPr>
            <w:tcW w:w="1525" w:type="dxa"/>
          </w:tcPr>
          <w:p w14:paraId="4C32BD28" w14:textId="49CF2A6C" w:rsidR="008E7187" w:rsidRPr="00AE4E1B" w:rsidRDefault="00D1627D" w:rsidP="00E20C50">
            <w:pPr>
              <w:rPr>
                <w:rFonts w:ascii="Times New Roman" w:hAnsi="Times New Roman" w:cs="Times New Roman"/>
                <w:sz w:val="24"/>
                <w:szCs w:val="24"/>
              </w:rPr>
            </w:pPr>
            <w:r w:rsidRPr="00AE4E1B">
              <w:rPr>
                <w:rFonts w:ascii="Times New Roman" w:hAnsi="Times New Roman" w:cs="Times New Roman"/>
                <w:sz w:val="24"/>
                <w:szCs w:val="24"/>
              </w:rPr>
              <w:t>With NTMs</w:t>
            </w:r>
          </w:p>
        </w:tc>
        <w:tc>
          <w:tcPr>
            <w:tcW w:w="2700" w:type="dxa"/>
          </w:tcPr>
          <w:p w14:paraId="518F899D" w14:textId="1B7A8C1B" w:rsidR="008E7187" w:rsidRPr="00AE4E1B" w:rsidRDefault="008E7187" w:rsidP="00E20C50">
            <w:pPr>
              <w:rPr>
                <w:rFonts w:ascii="Times New Roman" w:hAnsi="Times New Roman" w:cs="Times New Roman"/>
                <w:sz w:val="24"/>
                <w:szCs w:val="24"/>
              </w:rPr>
            </w:pPr>
            <w:r w:rsidRPr="00AE4E1B">
              <w:rPr>
                <w:rFonts w:ascii="Times New Roman" w:hAnsi="Times New Roman" w:cs="Times New Roman"/>
                <w:sz w:val="24"/>
                <w:szCs w:val="24"/>
              </w:rPr>
              <w:t>9.84</w:t>
            </w:r>
          </w:p>
        </w:tc>
        <w:tc>
          <w:tcPr>
            <w:tcW w:w="1710" w:type="dxa"/>
          </w:tcPr>
          <w:p w14:paraId="4FCDA386" w14:textId="0BA84C81" w:rsidR="008E7187" w:rsidRPr="00AE4E1B" w:rsidRDefault="008E7187" w:rsidP="00E20C50">
            <w:pPr>
              <w:rPr>
                <w:rFonts w:ascii="Times New Roman" w:hAnsi="Times New Roman" w:cs="Times New Roman"/>
                <w:sz w:val="24"/>
                <w:szCs w:val="24"/>
              </w:rPr>
            </w:pPr>
            <w:r w:rsidRPr="00AE4E1B">
              <w:rPr>
                <w:rFonts w:ascii="Times New Roman" w:hAnsi="Times New Roman" w:cs="Times New Roman"/>
                <w:sz w:val="24"/>
                <w:szCs w:val="24"/>
              </w:rPr>
              <w:t>0.02</w:t>
            </w:r>
          </w:p>
        </w:tc>
        <w:tc>
          <w:tcPr>
            <w:tcW w:w="1408" w:type="dxa"/>
          </w:tcPr>
          <w:p w14:paraId="79335923" w14:textId="171D959C" w:rsidR="008E7187" w:rsidRPr="00AE4E1B" w:rsidRDefault="008E7187" w:rsidP="00E20C50">
            <w:pPr>
              <w:rPr>
                <w:rFonts w:ascii="Times New Roman" w:hAnsi="Times New Roman" w:cs="Times New Roman"/>
                <w:sz w:val="24"/>
                <w:szCs w:val="24"/>
              </w:rPr>
            </w:pPr>
            <w:r w:rsidRPr="00AE4E1B">
              <w:rPr>
                <w:rFonts w:ascii="Times New Roman" w:hAnsi="Times New Roman" w:cs="Times New Roman"/>
                <w:sz w:val="24"/>
                <w:szCs w:val="24"/>
              </w:rPr>
              <w:t>1.15</w:t>
            </w:r>
          </w:p>
        </w:tc>
        <w:tc>
          <w:tcPr>
            <w:tcW w:w="1332" w:type="dxa"/>
          </w:tcPr>
          <w:p w14:paraId="0A9F1CF6" w14:textId="44CC04BF" w:rsidR="008E7187" w:rsidRPr="00AE4E1B" w:rsidRDefault="008E7187" w:rsidP="00E20C50">
            <w:pPr>
              <w:rPr>
                <w:rFonts w:ascii="Times New Roman" w:hAnsi="Times New Roman" w:cs="Times New Roman"/>
                <w:sz w:val="24"/>
                <w:szCs w:val="24"/>
              </w:rPr>
            </w:pPr>
            <w:r w:rsidRPr="00AE4E1B">
              <w:rPr>
                <w:rFonts w:ascii="Times New Roman" w:hAnsi="Times New Roman" w:cs="Times New Roman"/>
                <w:sz w:val="24"/>
                <w:szCs w:val="24"/>
              </w:rPr>
              <w:t>&lt;0.001</w:t>
            </w:r>
          </w:p>
        </w:tc>
        <w:tc>
          <w:tcPr>
            <w:tcW w:w="1477" w:type="dxa"/>
          </w:tcPr>
          <w:p w14:paraId="1526C371" w14:textId="52CFC2C1" w:rsidR="008E7187" w:rsidRPr="00AE4E1B" w:rsidRDefault="008E7187" w:rsidP="00E20C50">
            <w:pPr>
              <w:rPr>
                <w:rFonts w:ascii="Times New Roman" w:hAnsi="Times New Roman" w:cs="Times New Roman"/>
                <w:sz w:val="24"/>
                <w:szCs w:val="24"/>
              </w:rPr>
            </w:pPr>
            <w:r w:rsidRPr="00AE4E1B">
              <w:rPr>
                <w:rFonts w:ascii="Times New Roman" w:hAnsi="Times New Roman" w:cs="Times New Roman"/>
                <w:sz w:val="24"/>
                <w:szCs w:val="24"/>
              </w:rPr>
              <w:t>&lt;0.001</w:t>
            </w:r>
          </w:p>
        </w:tc>
      </w:tr>
      <w:tr w:rsidR="00112F75" w:rsidRPr="00AE4E1B" w14:paraId="778FDFC2" w14:textId="77777777" w:rsidTr="006A7D06">
        <w:trPr>
          <w:trHeight w:val="510"/>
        </w:trPr>
        <w:tc>
          <w:tcPr>
            <w:tcW w:w="1525" w:type="dxa"/>
          </w:tcPr>
          <w:p w14:paraId="27F6471F" w14:textId="714B26E8" w:rsidR="00D1627D" w:rsidRPr="00AE4E1B" w:rsidRDefault="00D1627D" w:rsidP="00E20C50">
            <w:pPr>
              <w:rPr>
                <w:rFonts w:ascii="Times New Roman" w:hAnsi="Times New Roman" w:cs="Times New Roman"/>
                <w:sz w:val="24"/>
                <w:szCs w:val="24"/>
              </w:rPr>
            </w:pPr>
            <w:r w:rsidRPr="00AE4E1B">
              <w:rPr>
                <w:rFonts w:ascii="Times New Roman" w:hAnsi="Times New Roman" w:cs="Times New Roman"/>
                <w:sz w:val="24"/>
                <w:szCs w:val="24"/>
              </w:rPr>
              <w:t>Without NTMs</w:t>
            </w:r>
          </w:p>
        </w:tc>
        <w:tc>
          <w:tcPr>
            <w:tcW w:w="2700" w:type="dxa"/>
          </w:tcPr>
          <w:p w14:paraId="2E1327B6" w14:textId="5328CA6A" w:rsidR="00D1627D" w:rsidRPr="00AE4E1B" w:rsidRDefault="00D1627D" w:rsidP="00E20C50">
            <w:pPr>
              <w:rPr>
                <w:rFonts w:ascii="Times New Roman" w:hAnsi="Times New Roman" w:cs="Times New Roman"/>
                <w:sz w:val="24"/>
                <w:szCs w:val="24"/>
              </w:rPr>
            </w:pPr>
            <w:r w:rsidRPr="00AE4E1B">
              <w:rPr>
                <w:rFonts w:ascii="Times New Roman" w:hAnsi="Times New Roman" w:cs="Times New Roman"/>
                <w:sz w:val="24"/>
                <w:szCs w:val="24"/>
              </w:rPr>
              <w:t>10.30</w:t>
            </w:r>
          </w:p>
        </w:tc>
        <w:tc>
          <w:tcPr>
            <w:tcW w:w="1710" w:type="dxa"/>
          </w:tcPr>
          <w:p w14:paraId="2FE7347B" w14:textId="656C2F67" w:rsidR="00D1627D" w:rsidRPr="00AE4E1B" w:rsidRDefault="00C762AC" w:rsidP="00E20C50">
            <w:pPr>
              <w:rPr>
                <w:rFonts w:ascii="Times New Roman" w:hAnsi="Times New Roman" w:cs="Times New Roman"/>
                <w:sz w:val="24"/>
                <w:szCs w:val="24"/>
              </w:rPr>
            </w:pPr>
            <w:r w:rsidRPr="00AE4E1B">
              <w:rPr>
                <w:rFonts w:ascii="Times New Roman" w:hAnsi="Times New Roman" w:cs="Times New Roman"/>
                <w:sz w:val="24"/>
                <w:szCs w:val="24"/>
              </w:rPr>
              <w:t>0.03*</w:t>
            </w:r>
          </w:p>
        </w:tc>
        <w:tc>
          <w:tcPr>
            <w:tcW w:w="1408" w:type="dxa"/>
          </w:tcPr>
          <w:p w14:paraId="53D51179" w14:textId="08169A41" w:rsidR="00D1627D" w:rsidRPr="00AE4E1B" w:rsidRDefault="00C762AC" w:rsidP="00E20C50">
            <w:pPr>
              <w:rPr>
                <w:rFonts w:ascii="Times New Roman" w:hAnsi="Times New Roman" w:cs="Times New Roman"/>
                <w:sz w:val="24"/>
                <w:szCs w:val="24"/>
              </w:rPr>
            </w:pPr>
            <w:r w:rsidRPr="00AE4E1B">
              <w:rPr>
                <w:rFonts w:ascii="Times New Roman" w:hAnsi="Times New Roman" w:cs="Times New Roman"/>
                <w:sz w:val="24"/>
                <w:szCs w:val="24"/>
              </w:rPr>
              <w:t>1.12*</w:t>
            </w:r>
          </w:p>
        </w:tc>
        <w:tc>
          <w:tcPr>
            <w:tcW w:w="1332" w:type="dxa"/>
          </w:tcPr>
          <w:p w14:paraId="300C310A" w14:textId="3AD6E0A2" w:rsidR="00D1627D" w:rsidRPr="00AE4E1B" w:rsidRDefault="00C762AC" w:rsidP="00E20C50">
            <w:pPr>
              <w:rPr>
                <w:rFonts w:ascii="Times New Roman" w:hAnsi="Times New Roman" w:cs="Times New Roman"/>
                <w:sz w:val="24"/>
                <w:szCs w:val="24"/>
              </w:rPr>
            </w:pPr>
            <w:r w:rsidRPr="00AE4E1B">
              <w:rPr>
                <w:rFonts w:ascii="Times New Roman" w:hAnsi="Times New Roman" w:cs="Times New Roman"/>
                <w:sz w:val="24"/>
                <w:szCs w:val="24"/>
              </w:rPr>
              <w:t>&lt;0.001</w:t>
            </w:r>
          </w:p>
        </w:tc>
        <w:tc>
          <w:tcPr>
            <w:tcW w:w="1477" w:type="dxa"/>
          </w:tcPr>
          <w:p w14:paraId="5EC21D8E" w14:textId="3F1DCE03" w:rsidR="00D1627D" w:rsidRPr="00AE4E1B" w:rsidRDefault="00C762AC" w:rsidP="00E20C50">
            <w:pPr>
              <w:rPr>
                <w:rFonts w:ascii="Times New Roman" w:hAnsi="Times New Roman" w:cs="Times New Roman"/>
                <w:sz w:val="24"/>
                <w:szCs w:val="24"/>
              </w:rPr>
            </w:pPr>
            <w:r w:rsidRPr="00AE4E1B">
              <w:rPr>
                <w:rFonts w:ascii="Times New Roman" w:hAnsi="Times New Roman" w:cs="Times New Roman"/>
                <w:sz w:val="24"/>
                <w:szCs w:val="24"/>
              </w:rPr>
              <w:t>&lt;0.001</w:t>
            </w:r>
          </w:p>
        </w:tc>
      </w:tr>
    </w:tbl>
    <w:p w14:paraId="10EAFB03" w14:textId="77777777" w:rsidR="00240F4D" w:rsidRPr="00AE4E1B" w:rsidRDefault="00240F4D" w:rsidP="00240F4D">
      <w:pPr>
        <w:rPr>
          <w:rFonts w:ascii="Times New Roman" w:hAnsi="Times New Roman" w:cs="Times New Roman"/>
          <w:i/>
          <w:iCs/>
          <w:sz w:val="24"/>
          <w:szCs w:val="24"/>
        </w:rPr>
      </w:pPr>
      <w:r w:rsidRPr="00AE4E1B">
        <w:rPr>
          <w:rFonts w:ascii="Times New Roman" w:hAnsi="Times New Roman" w:cs="Times New Roman"/>
          <w:b/>
          <w:bCs/>
          <w:i/>
          <w:iCs/>
          <w:sz w:val="24"/>
          <w:szCs w:val="24"/>
        </w:rPr>
        <w:t>Notes:</w:t>
      </w:r>
      <w:r w:rsidRPr="00AE4E1B">
        <w:rPr>
          <w:rFonts w:ascii="Times New Roman" w:hAnsi="Times New Roman" w:cs="Times New Roman"/>
          <w:i/>
          <w:iCs/>
          <w:sz w:val="24"/>
          <w:szCs w:val="24"/>
        </w:rPr>
        <w:t xml:space="preserve"> The AfCFTA estimated effect represents the post-treatment difference between treated units and their synthetic counterparts. Placebo mean and standard deviation summarize the distribution of effects for countries not covered by AfCFTA but treated as if they were (in-space placebos). p-values reflect the proportion of placebo effects at least as large as the actual effect; standardized p-values adjust for pre-treatment fit quality.</w:t>
      </w:r>
    </w:p>
    <w:p w14:paraId="7A93B1C3" w14:textId="77777777" w:rsidR="00240F4D" w:rsidRPr="00AE4E1B" w:rsidRDefault="00240F4D" w:rsidP="00240F4D">
      <w:pPr>
        <w:spacing w:line="360" w:lineRule="auto"/>
        <w:rPr>
          <w:rFonts w:ascii="Times New Roman" w:hAnsi="Times New Roman" w:cs="Times New Roman"/>
          <w:sz w:val="24"/>
          <w:szCs w:val="24"/>
        </w:rPr>
      </w:pPr>
      <w:r w:rsidRPr="00AE4E1B">
        <w:rPr>
          <w:rFonts w:ascii="Times New Roman" w:hAnsi="Times New Roman" w:cs="Times New Roman"/>
          <w:sz w:val="24"/>
          <w:szCs w:val="24"/>
        </w:rPr>
        <w:t>The synthetic control results provide strong evidence that AfCFTA has contributed to greater product diversification among its members. Specifically, the estimated treatment effect of 9.84 indicates that, on average, countries implementing AfCFTA exported nearly ten more distinct products in the post-treatment period compared to their synthetic counterparts. This result is economically meaningful: it suggests that integration under AfCFTA has expanded the breadth of export baskets rather than maintaining pre-existing specialization patterns.</w:t>
      </w:r>
    </w:p>
    <w:p w14:paraId="0F179089" w14:textId="77777777" w:rsidR="00240F4D" w:rsidRPr="00AE4E1B" w:rsidRDefault="00240F4D" w:rsidP="00240F4D">
      <w:p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To ensure that this effect is not driven by chance, placebo tests were conducted by reassigning AfCFTA treatment status to countries that never joined. The placebo distribution centered near </w:t>
      </w:r>
      <w:r w:rsidRPr="00AE4E1B">
        <w:rPr>
          <w:rFonts w:ascii="Times New Roman" w:hAnsi="Times New Roman" w:cs="Times New Roman"/>
          <w:sz w:val="24"/>
          <w:szCs w:val="24"/>
        </w:rPr>
        <w:lastRenderedPageBreak/>
        <w:t>zero (mean = 0.02, standard deviation = 1.15), showing no systematic diversification effect among non-members. By contrast, AfCFTA members consistently diverged from their synthetic controls in the post-treatment period. Both the raw and standardized placebo-based p-values are below 0.001, providing strong evidence that the diversification gains observed are statistically significant and not an artifact of model specification.</w:t>
      </w:r>
    </w:p>
    <w:p w14:paraId="04D5B94D" w14:textId="7544C0BB" w:rsidR="00240F4D" w:rsidRPr="00AE4E1B" w:rsidRDefault="00240F4D" w:rsidP="00A67ECC">
      <w:pPr>
        <w:spacing w:line="360" w:lineRule="auto"/>
        <w:rPr>
          <w:rFonts w:ascii="Times New Roman" w:hAnsi="Times New Roman" w:cs="Times New Roman"/>
          <w:sz w:val="24"/>
          <w:szCs w:val="24"/>
        </w:rPr>
      </w:pPr>
      <w:r w:rsidRPr="00AE4E1B">
        <w:rPr>
          <w:rFonts w:ascii="Times New Roman" w:hAnsi="Times New Roman" w:cs="Times New Roman"/>
          <w:sz w:val="24"/>
          <w:szCs w:val="24"/>
        </w:rPr>
        <w:t>The estimation strategy also accounts for the role of export volume (</w:t>
      </w:r>
      <w:proofErr w:type="spellStart"/>
      <w:r w:rsidRPr="00AE4E1B">
        <w:rPr>
          <w:rFonts w:ascii="Times New Roman" w:hAnsi="Times New Roman" w:cs="Times New Roman"/>
          <w:sz w:val="24"/>
          <w:szCs w:val="24"/>
        </w:rPr>
        <w:t>ExV</w:t>
      </w:r>
      <w:proofErr w:type="spellEnd"/>
      <w:r w:rsidRPr="00AE4E1B">
        <w:rPr>
          <w:rFonts w:ascii="Times New Roman" w:hAnsi="Times New Roman" w:cs="Times New Roman"/>
          <w:sz w:val="24"/>
          <w:szCs w:val="24"/>
        </w:rPr>
        <w:t>) and non-tariff measures (NTMs). Export volume was included to capture the scale of trade, thereby controlling for the possibility that diversification results simply from larger trade flows. NTMs were incorporated through the coverage ratio, which reflects the proportion of products subject to regulatory measures. While NTMs may both facilitate and restrict trade, their inclusion allows the model to capture their net effect on diversification. This ensures that the reported AfCFTA impact is not confounded by differences in trade policy environments.</w:t>
      </w:r>
      <w:r w:rsidR="000348AE" w:rsidRPr="00AE4E1B">
        <w:rPr>
          <w:rFonts w:ascii="Times New Roman" w:hAnsi="Times New Roman" w:cs="Times New Roman"/>
          <w:sz w:val="24"/>
          <w:szCs w:val="24"/>
        </w:rPr>
        <w:t xml:space="preserve"> To further assess the role of NTMs, the model was re-estimated excluding NTMs. Results are reported in Table 4 and show that while the estimated effect increases slightly (from 9.84 to 10.30), the substantive conclusion remains unchanged. This confirms that NTMs partly mediate the AfCFTA effect but do not overturn the overall findings.</w:t>
      </w:r>
    </w:p>
    <w:p w14:paraId="7119FE94" w14:textId="77777777" w:rsidR="00240F4D" w:rsidRPr="00AE4E1B" w:rsidRDefault="00240F4D">
      <w:pPr>
        <w:rPr>
          <w:rFonts w:ascii="Times New Roman" w:hAnsi="Times New Roman" w:cs="Times New Roman"/>
          <w:b/>
          <w:bCs/>
          <w:sz w:val="24"/>
          <w:szCs w:val="24"/>
        </w:rPr>
      </w:pPr>
    </w:p>
    <w:tbl>
      <w:tblPr>
        <w:tblStyle w:val="TableGrid"/>
        <w:tblW w:w="9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776"/>
      </w:tblGrid>
      <w:tr w:rsidR="00252FB9" w:rsidRPr="00AE4E1B" w14:paraId="4C8FB638" w14:textId="77777777" w:rsidTr="0000416A">
        <w:trPr>
          <w:trHeight w:val="4085"/>
        </w:trPr>
        <w:tc>
          <w:tcPr>
            <w:tcW w:w="4986" w:type="dxa"/>
          </w:tcPr>
          <w:p w14:paraId="1A673B7C" w14:textId="77777777" w:rsidR="00890B17" w:rsidRPr="00AE4E1B" w:rsidRDefault="00252FB9" w:rsidP="00890B17">
            <w:pPr>
              <w:keepNext/>
              <w:rPr>
                <w:rFonts w:ascii="Times New Roman" w:hAnsi="Times New Roman" w:cs="Times New Roman"/>
                <w:sz w:val="24"/>
                <w:szCs w:val="24"/>
              </w:rPr>
            </w:pPr>
            <w:r w:rsidRPr="00AE4E1B">
              <w:rPr>
                <w:rFonts w:ascii="Times New Roman" w:hAnsi="Times New Roman" w:cs="Times New Roman"/>
                <w:b/>
                <w:bCs/>
                <w:noProof/>
                <w:sz w:val="24"/>
                <w:szCs w:val="24"/>
              </w:rPr>
              <w:lastRenderedPageBreak/>
              <w:drawing>
                <wp:inline distT="0" distB="0" distL="0" distR="0" wp14:anchorId="18E1F3F7" wp14:editId="4341EC79">
                  <wp:extent cx="3027999" cy="2505075"/>
                  <wp:effectExtent l="0" t="0" r="1270" b="0"/>
                  <wp:docPr id="575100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0395" name="Picture 575100395"/>
                          <pic:cNvPicPr/>
                        </pic:nvPicPr>
                        <pic:blipFill>
                          <a:blip r:embed="rId9">
                            <a:extLst>
                              <a:ext uri="{28A0092B-C50C-407E-A947-70E740481C1C}">
                                <a14:useLocalDpi xmlns:a14="http://schemas.microsoft.com/office/drawing/2010/main" val="0"/>
                              </a:ext>
                            </a:extLst>
                          </a:blip>
                          <a:stretch>
                            <a:fillRect/>
                          </a:stretch>
                        </pic:blipFill>
                        <pic:spPr>
                          <a:xfrm>
                            <a:off x="0" y="0"/>
                            <a:ext cx="3055568" cy="2527883"/>
                          </a:xfrm>
                          <a:prstGeom prst="rect">
                            <a:avLst/>
                          </a:prstGeom>
                        </pic:spPr>
                      </pic:pic>
                    </a:graphicData>
                  </a:graphic>
                </wp:inline>
              </w:drawing>
            </w:r>
          </w:p>
          <w:p w14:paraId="15BBAB15" w14:textId="32984C44" w:rsidR="00C71B56" w:rsidRPr="00AE4E1B" w:rsidRDefault="00890B17" w:rsidP="00C71B56">
            <w:p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Figure </w:t>
            </w:r>
            <w:r w:rsidRPr="00AE4E1B">
              <w:rPr>
                <w:rFonts w:ascii="Times New Roman" w:hAnsi="Times New Roman" w:cs="Times New Roman"/>
                <w:i/>
                <w:iCs/>
                <w:sz w:val="24"/>
                <w:szCs w:val="24"/>
              </w:rPr>
              <w:fldChar w:fldCharType="begin"/>
            </w:r>
            <w:r w:rsidRPr="00AE4E1B">
              <w:rPr>
                <w:rFonts w:ascii="Times New Roman" w:hAnsi="Times New Roman" w:cs="Times New Roman"/>
                <w:sz w:val="24"/>
                <w:szCs w:val="24"/>
              </w:rPr>
              <w:instrText xml:space="preserve"> SEQ Figure \* ARABIC </w:instrText>
            </w:r>
            <w:r w:rsidRPr="00AE4E1B">
              <w:rPr>
                <w:rFonts w:ascii="Times New Roman" w:hAnsi="Times New Roman" w:cs="Times New Roman"/>
                <w:i/>
                <w:iCs/>
                <w:sz w:val="24"/>
                <w:szCs w:val="24"/>
              </w:rPr>
              <w:fldChar w:fldCharType="separate"/>
            </w:r>
            <w:r w:rsidR="00A67ECC" w:rsidRPr="00AE4E1B">
              <w:rPr>
                <w:rFonts w:ascii="Times New Roman" w:hAnsi="Times New Roman" w:cs="Times New Roman"/>
                <w:noProof/>
                <w:sz w:val="24"/>
                <w:szCs w:val="24"/>
              </w:rPr>
              <w:t>2</w:t>
            </w:r>
            <w:r w:rsidRPr="00AE4E1B">
              <w:rPr>
                <w:rFonts w:ascii="Times New Roman" w:hAnsi="Times New Roman" w:cs="Times New Roman"/>
                <w:i/>
                <w:iCs/>
                <w:sz w:val="24"/>
                <w:szCs w:val="24"/>
              </w:rPr>
              <w:fldChar w:fldCharType="end"/>
            </w:r>
            <w:r w:rsidRPr="00AE4E1B">
              <w:rPr>
                <w:rFonts w:ascii="Times New Roman" w:hAnsi="Times New Roman" w:cs="Times New Roman"/>
                <w:sz w:val="24"/>
                <w:szCs w:val="24"/>
              </w:rPr>
              <w:t>:</w:t>
            </w:r>
            <w:r w:rsidR="00C71B56" w:rsidRPr="00AE4E1B">
              <w:rPr>
                <w:rFonts w:ascii="Times New Roman" w:hAnsi="Times New Roman" w:cs="Times New Roman"/>
                <w:sz w:val="24"/>
                <w:szCs w:val="24"/>
              </w:rPr>
              <w:t xml:space="preserve"> Effect of AfCFTA on the number of exported products (Synthetic Control Method estimation). The outcome variable is the total number of distinct products exported at the HS 6-digit level. Lead 0 represents 2020, when trade was severely disrupted by COVID-19.</w:t>
            </w:r>
          </w:p>
          <w:p w14:paraId="3E9FA8CC" w14:textId="338BD22D" w:rsidR="00252FB9" w:rsidRPr="00AE4E1B" w:rsidRDefault="00252FB9" w:rsidP="00890B17">
            <w:pPr>
              <w:pStyle w:val="Caption"/>
              <w:rPr>
                <w:rFonts w:ascii="Times New Roman" w:hAnsi="Times New Roman" w:cs="Times New Roman"/>
                <w:b/>
                <w:bCs/>
                <w:i w:val="0"/>
                <w:iCs w:val="0"/>
                <w:sz w:val="24"/>
                <w:szCs w:val="24"/>
              </w:rPr>
            </w:pPr>
          </w:p>
        </w:tc>
        <w:tc>
          <w:tcPr>
            <w:tcW w:w="4776" w:type="dxa"/>
          </w:tcPr>
          <w:p w14:paraId="0D271335" w14:textId="77777777" w:rsidR="00890B17" w:rsidRPr="00AE4E1B" w:rsidRDefault="00252FB9" w:rsidP="00890B17">
            <w:pPr>
              <w:keepNext/>
              <w:rPr>
                <w:rFonts w:ascii="Times New Roman" w:hAnsi="Times New Roman" w:cs="Times New Roman"/>
                <w:sz w:val="24"/>
                <w:szCs w:val="24"/>
              </w:rPr>
            </w:pPr>
            <w:r w:rsidRPr="00AE4E1B">
              <w:rPr>
                <w:rFonts w:ascii="Times New Roman" w:hAnsi="Times New Roman" w:cs="Times New Roman"/>
                <w:b/>
                <w:bCs/>
                <w:noProof/>
                <w:sz w:val="24"/>
                <w:szCs w:val="24"/>
              </w:rPr>
              <w:drawing>
                <wp:inline distT="0" distB="0" distL="0" distR="0" wp14:anchorId="4460DDE0" wp14:editId="691C6D45">
                  <wp:extent cx="2894330" cy="2476500"/>
                  <wp:effectExtent l="0" t="0" r="1270" b="0"/>
                  <wp:docPr id="3175424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42402" name="Picture 317542402"/>
                          <pic:cNvPicPr/>
                        </pic:nvPicPr>
                        <pic:blipFill>
                          <a:blip r:embed="rId10">
                            <a:extLst>
                              <a:ext uri="{28A0092B-C50C-407E-A947-70E740481C1C}">
                                <a14:useLocalDpi xmlns:a14="http://schemas.microsoft.com/office/drawing/2010/main" val="0"/>
                              </a:ext>
                            </a:extLst>
                          </a:blip>
                          <a:stretch>
                            <a:fillRect/>
                          </a:stretch>
                        </pic:blipFill>
                        <pic:spPr>
                          <a:xfrm>
                            <a:off x="0" y="0"/>
                            <a:ext cx="2916485" cy="2495457"/>
                          </a:xfrm>
                          <a:prstGeom prst="rect">
                            <a:avLst/>
                          </a:prstGeom>
                        </pic:spPr>
                      </pic:pic>
                    </a:graphicData>
                  </a:graphic>
                </wp:inline>
              </w:drawing>
            </w:r>
          </w:p>
          <w:p w14:paraId="4381024B" w14:textId="0C6AE2F6" w:rsidR="00C71B56" w:rsidRPr="00AE4E1B" w:rsidRDefault="00890B17" w:rsidP="00C71B56">
            <w:p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Figure </w:t>
            </w:r>
            <w:r w:rsidRPr="00AE4E1B">
              <w:rPr>
                <w:rFonts w:ascii="Times New Roman" w:hAnsi="Times New Roman" w:cs="Times New Roman"/>
                <w:i/>
                <w:iCs/>
                <w:sz w:val="24"/>
                <w:szCs w:val="24"/>
              </w:rPr>
              <w:fldChar w:fldCharType="begin"/>
            </w:r>
            <w:r w:rsidRPr="00AE4E1B">
              <w:rPr>
                <w:rFonts w:ascii="Times New Roman" w:hAnsi="Times New Roman" w:cs="Times New Roman"/>
                <w:sz w:val="24"/>
                <w:szCs w:val="24"/>
              </w:rPr>
              <w:instrText xml:space="preserve"> SEQ Figure \* ARABIC </w:instrText>
            </w:r>
            <w:r w:rsidRPr="00AE4E1B">
              <w:rPr>
                <w:rFonts w:ascii="Times New Roman" w:hAnsi="Times New Roman" w:cs="Times New Roman"/>
                <w:i/>
                <w:iCs/>
                <w:sz w:val="24"/>
                <w:szCs w:val="24"/>
              </w:rPr>
              <w:fldChar w:fldCharType="separate"/>
            </w:r>
            <w:r w:rsidR="00A67ECC" w:rsidRPr="00AE4E1B">
              <w:rPr>
                <w:rFonts w:ascii="Times New Roman" w:hAnsi="Times New Roman" w:cs="Times New Roman"/>
                <w:noProof/>
                <w:sz w:val="24"/>
                <w:szCs w:val="24"/>
              </w:rPr>
              <w:t>3</w:t>
            </w:r>
            <w:r w:rsidRPr="00AE4E1B">
              <w:rPr>
                <w:rFonts w:ascii="Times New Roman" w:hAnsi="Times New Roman" w:cs="Times New Roman"/>
                <w:i/>
                <w:iCs/>
                <w:sz w:val="24"/>
                <w:szCs w:val="24"/>
              </w:rPr>
              <w:fldChar w:fldCharType="end"/>
            </w:r>
            <w:r w:rsidRPr="00AE4E1B">
              <w:rPr>
                <w:rFonts w:ascii="Times New Roman" w:hAnsi="Times New Roman" w:cs="Times New Roman"/>
                <w:sz w:val="24"/>
                <w:szCs w:val="24"/>
              </w:rPr>
              <w:t>:</w:t>
            </w:r>
            <w:r w:rsidR="00C71B56" w:rsidRPr="00AE4E1B">
              <w:rPr>
                <w:rFonts w:ascii="Times New Roman" w:hAnsi="Times New Roman" w:cs="Times New Roman"/>
                <w:sz w:val="24"/>
                <w:szCs w:val="24"/>
              </w:rPr>
              <w:t xml:space="preserve"> Trends in the number of exported products: treated country vs. synthetic control. The treated unit shows the total number of distinct products exported compared to its synthetic counterpart. The sharp drop at Lead 0 reflects the COVID-19 shock, while the post-0 recovery overlaps with the commencement of AfCFTA trading in January 2021.</w:t>
            </w:r>
          </w:p>
          <w:p w14:paraId="2F18A090" w14:textId="3CD52BC1" w:rsidR="00890B17" w:rsidRPr="00AE4E1B" w:rsidRDefault="00890B17" w:rsidP="00890B17">
            <w:pPr>
              <w:pStyle w:val="Caption"/>
              <w:rPr>
                <w:rFonts w:ascii="Times New Roman" w:hAnsi="Times New Roman" w:cs="Times New Roman"/>
                <w:i w:val="0"/>
                <w:iCs w:val="0"/>
                <w:color w:val="auto"/>
                <w:sz w:val="24"/>
                <w:szCs w:val="24"/>
              </w:rPr>
            </w:pPr>
          </w:p>
          <w:p w14:paraId="0E1B68CA" w14:textId="6D987756" w:rsidR="00252FB9" w:rsidRPr="00AE4E1B" w:rsidRDefault="00252FB9">
            <w:pPr>
              <w:rPr>
                <w:rFonts w:ascii="Times New Roman" w:hAnsi="Times New Roman" w:cs="Times New Roman"/>
                <w:b/>
                <w:bCs/>
                <w:sz w:val="24"/>
                <w:szCs w:val="24"/>
              </w:rPr>
            </w:pPr>
          </w:p>
        </w:tc>
      </w:tr>
    </w:tbl>
    <w:p w14:paraId="05B73619" w14:textId="77777777" w:rsidR="00C66990" w:rsidRPr="00AE4E1B" w:rsidRDefault="00C66990" w:rsidP="00C66990">
      <w:pPr>
        <w:spacing w:line="360" w:lineRule="auto"/>
        <w:rPr>
          <w:rFonts w:ascii="Times New Roman" w:hAnsi="Times New Roman" w:cs="Times New Roman"/>
          <w:sz w:val="24"/>
          <w:szCs w:val="24"/>
        </w:rPr>
      </w:pPr>
      <w:r w:rsidRPr="00AE4E1B">
        <w:rPr>
          <w:rFonts w:ascii="Times New Roman" w:hAnsi="Times New Roman" w:cs="Times New Roman"/>
          <w:sz w:val="24"/>
          <w:szCs w:val="24"/>
        </w:rPr>
        <w:t>Figures 2 and 3 illustrate the estimated effects of AfCFTA on product diversification relative to the synthetic control. In both graphs, the pre-treatment period shows close alignment between treated countries and their synthetic counterparts, confirming the credibility of the counterfactual. At Lead 0, the treated and synthetic outcomes converge, reflecting both the strong pre-treatment fit and the exogenous trade shock caused by the COVID-19 pandemic in 2020. In the post-treatment period, however, the trajectories diverge sharply: the effect graph shows a marked positive increase of nearly ten additional products, while the treated units expand their export baskets compared to a relatively flat synthetic path. These results are consistent with the placebo test findings and the estimated effect of 9.84 reported in Table 4, suggesting that while the immediate dip reflects the pandemic, the subsequent rebound and sustained divergence point to AfCFTA membership as a key driver of product diversification beyond what would have occurred in its absence.</w:t>
      </w:r>
    </w:p>
    <w:p w14:paraId="712F0480" w14:textId="0D8D7F5A" w:rsidR="009854EC" w:rsidRPr="00AE4E1B" w:rsidRDefault="009854EC">
      <w:pPr>
        <w:rPr>
          <w:rFonts w:ascii="Times New Roman" w:hAnsi="Times New Roman" w:cs="Times New Roman"/>
          <w:sz w:val="24"/>
          <w:szCs w:val="24"/>
        </w:rPr>
      </w:pPr>
    </w:p>
    <w:p w14:paraId="24EE6A7E" w14:textId="59FBF5B6" w:rsidR="00252FB9" w:rsidRPr="00AE4E1B" w:rsidRDefault="00252FB9">
      <w:pPr>
        <w:rPr>
          <w:rFonts w:ascii="Times New Roman" w:hAnsi="Times New Roman" w:cs="Times New Roman"/>
          <w:b/>
          <w:bCs/>
          <w:sz w:val="24"/>
          <w:szCs w:val="24"/>
        </w:rPr>
      </w:pPr>
      <w:r w:rsidRPr="00AE4E1B">
        <w:rPr>
          <w:rFonts w:ascii="Times New Roman" w:hAnsi="Times New Roman" w:cs="Times New Roman"/>
          <w:b/>
          <w:bCs/>
          <w:sz w:val="24"/>
          <w:szCs w:val="24"/>
        </w:rPr>
        <w:t>5.Discussions</w:t>
      </w:r>
    </w:p>
    <w:p w14:paraId="2147BB47" w14:textId="77777777" w:rsidR="0027680E" w:rsidRPr="00AE4E1B" w:rsidRDefault="0027680E" w:rsidP="0027680E">
      <w:pPr>
        <w:spacing w:line="360" w:lineRule="auto"/>
        <w:rPr>
          <w:rFonts w:ascii="Times New Roman" w:hAnsi="Times New Roman" w:cs="Times New Roman"/>
          <w:sz w:val="24"/>
          <w:szCs w:val="24"/>
        </w:rPr>
      </w:pPr>
      <w:r w:rsidRPr="00AE4E1B">
        <w:rPr>
          <w:rFonts w:ascii="Times New Roman" w:hAnsi="Times New Roman" w:cs="Times New Roman"/>
          <w:sz w:val="24"/>
          <w:szCs w:val="24"/>
        </w:rPr>
        <w:t>This study examined the causal impact of the African Continental Free Trade Area (AfCFTA) on product diversification, with particular attention to the role of non-tariff measures (NTMs). The findings demonstrate that AfCFTA has generated a significant positive effect on diversification, as reflected in an estimated gain of 9.84 additional products exported by member states relative to their synthetic counterfactuals. This result is further validated by placebo tests, which show that the estimated effect is substantially larger than the average placebo outcome and highly statistically significant (p &lt; 0.001). Taken together, the results provide robust evidence that AfCFTA membership has expanded the range of products exported, thereby reducing excessive dependence on a narrow export basket.</w:t>
      </w:r>
    </w:p>
    <w:p w14:paraId="57E864EA" w14:textId="55440480" w:rsidR="0027680E" w:rsidRPr="00AE4E1B" w:rsidRDefault="0027680E" w:rsidP="0027680E">
      <w:pPr>
        <w:spacing w:line="360" w:lineRule="auto"/>
        <w:rPr>
          <w:rFonts w:ascii="Times New Roman" w:hAnsi="Times New Roman" w:cs="Times New Roman"/>
          <w:sz w:val="24"/>
          <w:szCs w:val="24"/>
        </w:rPr>
      </w:pPr>
      <w:r w:rsidRPr="00AE4E1B">
        <w:rPr>
          <w:rFonts w:ascii="Times New Roman" w:hAnsi="Times New Roman" w:cs="Times New Roman"/>
          <w:sz w:val="24"/>
          <w:szCs w:val="24"/>
        </w:rPr>
        <w:t>These findings align with prior arguments in the literature that regional trade agreements create larger markets and encourage investment in new product lines (Adams et al. 2024</w:t>
      </w:r>
      <w:r w:rsidR="00E20C50" w:rsidRPr="00AE4E1B">
        <w:rPr>
          <w:rFonts w:ascii="Times New Roman" w:hAnsi="Times New Roman" w:cs="Times New Roman"/>
          <w:sz w:val="24"/>
          <w:szCs w:val="24"/>
        </w:rPr>
        <w:t>, 17</w:t>
      </w:r>
      <w:r w:rsidRPr="00AE4E1B">
        <w:rPr>
          <w:rFonts w:ascii="Times New Roman" w:hAnsi="Times New Roman" w:cs="Times New Roman"/>
          <w:sz w:val="24"/>
          <w:szCs w:val="24"/>
        </w:rPr>
        <w:t>; Aliyu 2024</w:t>
      </w:r>
      <w:r w:rsidR="008E24B5" w:rsidRPr="00AE4E1B">
        <w:rPr>
          <w:rFonts w:ascii="Times New Roman" w:hAnsi="Times New Roman" w:cs="Times New Roman"/>
          <w:sz w:val="24"/>
          <w:szCs w:val="24"/>
        </w:rPr>
        <w:t>, 3</w:t>
      </w:r>
      <w:r w:rsidRPr="00AE4E1B">
        <w:rPr>
          <w:rFonts w:ascii="Times New Roman" w:hAnsi="Times New Roman" w:cs="Times New Roman"/>
          <w:sz w:val="24"/>
          <w:szCs w:val="24"/>
        </w:rPr>
        <w:t xml:space="preserve">). By lowering tariffs and harmonizing regulations, AfCFTA has reduced structural fragmentation and enabled economies of scale, which in turn support diversification. This is consistent with </w:t>
      </w:r>
      <w:r w:rsidR="00040FA7" w:rsidRPr="00AE4E1B">
        <w:rPr>
          <w:rFonts w:ascii="Times New Roman" w:hAnsi="Times New Roman" w:cs="Times New Roman"/>
          <w:color w:val="222222"/>
          <w:sz w:val="24"/>
          <w:szCs w:val="24"/>
          <w:highlight w:val="yellow"/>
          <w:shd w:val="clear" w:color="auto" w:fill="FFFFFF"/>
        </w:rPr>
        <w:t>Ben-Michael, Feller &amp; Rothstein (2021, 1794)</w:t>
      </w:r>
      <w:r w:rsidR="00040FA7" w:rsidRPr="00AE4E1B">
        <w:rPr>
          <w:rFonts w:ascii="Times New Roman" w:hAnsi="Times New Roman" w:cs="Times New Roman"/>
          <w:color w:val="222222"/>
          <w:sz w:val="24"/>
          <w:szCs w:val="24"/>
          <w:shd w:val="clear" w:color="auto" w:fill="FFFFFF"/>
        </w:rPr>
        <w:t xml:space="preserve"> </w:t>
      </w:r>
      <w:r w:rsidRPr="00AE4E1B">
        <w:rPr>
          <w:rFonts w:ascii="Times New Roman" w:hAnsi="Times New Roman" w:cs="Times New Roman"/>
          <w:sz w:val="24"/>
          <w:szCs w:val="24"/>
        </w:rPr>
        <w:t>observation that SCM can capture the differential impact of large-scale policy interventions when conventional econometric methods are limited. The visual evidence from the effect graphs reinforces these conclusions: while treated countries’ exports diverged positively from their synthetic controls after AfCFTA’s implementation, the synthetic path remained flat, underscoring that the observed expansion was policy-driven rather than a continuation of prior trends.</w:t>
      </w:r>
    </w:p>
    <w:p w14:paraId="097441D9" w14:textId="4456B127" w:rsidR="0027680E" w:rsidRPr="00AE4E1B" w:rsidRDefault="0027680E" w:rsidP="0027680E">
      <w:pPr>
        <w:spacing w:line="360" w:lineRule="auto"/>
        <w:rPr>
          <w:rFonts w:ascii="Times New Roman" w:hAnsi="Times New Roman" w:cs="Times New Roman"/>
          <w:sz w:val="24"/>
          <w:szCs w:val="24"/>
        </w:rPr>
      </w:pPr>
      <w:r w:rsidRPr="00AE4E1B">
        <w:rPr>
          <w:rFonts w:ascii="Times New Roman" w:hAnsi="Times New Roman" w:cs="Times New Roman"/>
          <w:sz w:val="24"/>
          <w:szCs w:val="24"/>
        </w:rPr>
        <w:t>The results also shed light on the complex role of NTMs. While NTMs are often justified as mechanisms for ensuring quality and safety, their presence continues to shape the outcomes of trade liberalization by raising compliance costs and constraining market entry (</w:t>
      </w:r>
      <w:r w:rsidRPr="00AE4E1B">
        <w:rPr>
          <w:rFonts w:ascii="Times New Roman" w:hAnsi="Times New Roman" w:cs="Times New Roman"/>
          <w:sz w:val="24"/>
          <w:szCs w:val="24"/>
          <w:highlight w:val="yellow"/>
        </w:rPr>
        <w:t>Lim</w:t>
      </w:r>
      <w:r w:rsidR="00CD4DA1" w:rsidRPr="00AE4E1B">
        <w:rPr>
          <w:rFonts w:ascii="Times New Roman" w:hAnsi="Times New Roman" w:cs="Times New Roman"/>
          <w:sz w:val="24"/>
          <w:szCs w:val="24"/>
          <w:highlight w:val="yellow"/>
        </w:rPr>
        <w:t>, 2023</w:t>
      </w:r>
      <w:r w:rsidR="00E20C50" w:rsidRPr="00AE4E1B">
        <w:rPr>
          <w:rFonts w:ascii="Times New Roman" w:hAnsi="Times New Roman" w:cs="Times New Roman"/>
          <w:sz w:val="24"/>
          <w:szCs w:val="24"/>
          <w:highlight w:val="yellow"/>
        </w:rPr>
        <w:t>,</w:t>
      </w:r>
      <w:r w:rsidR="00E20C50" w:rsidRPr="00AE4E1B">
        <w:rPr>
          <w:rFonts w:ascii="Times New Roman" w:hAnsi="Times New Roman" w:cs="Times New Roman"/>
          <w:sz w:val="24"/>
          <w:szCs w:val="24"/>
        </w:rPr>
        <w:t xml:space="preserve"> 54</w:t>
      </w:r>
      <w:r w:rsidRPr="00AE4E1B">
        <w:rPr>
          <w:rFonts w:ascii="Times New Roman" w:hAnsi="Times New Roman" w:cs="Times New Roman"/>
          <w:sz w:val="24"/>
          <w:szCs w:val="24"/>
        </w:rPr>
        <w:t xml:space="preserve">; Samunderu, 2024). In this study, NTMs were explicitly incorporated into the predictor set of the SCM model, allowing the analysis to control for their dual role. The fact that AfCFTA still exhibited a strong positive effect after accounting for NTMs suggests that the agreement has been able to offset some of the restrictive impacts of these measures, though their continued prevalence may limit the full potential of diversification gains. This finding resonates with </w:t>
      </w:r>
      <w:r w:rsidRPr="00AE4E1B">
        <w:rPr>
          <w:rFonts w:ascii="Times New Roman" w:hAnsi="Times New Roman" w:cs="Times New Roman"/>
          <w:sz w:val="24"/>
          <w:szCs w:val="24"/>
        </w:rPr>
        <w:lastRenderedPageBreak/>
        <w:t>previous assessments that stress the importance of complementing tariff reduction with active management of non-tariff barriers (Karonga 2020</w:t>
      </w:r>
      <w:r w:rsidR="00960CDF" w:rsidRPr="00AE4E1B">
        <w:rPr>
          <w:rFonts w:ascii="Times New Roman" w:hAnsi="Times New Roman" w:cs="Times New Roman"/>
          <w:sz w:val="24"/>
          <w:szCs w:val="24"/>
        </w:rPr>
        <w:t>, 10</w:t>
      </w:r>
      <w:r w:rsidRPr="00AE4E1B">
        <w:rPr>
          <w:rFonts w:ascii="Times New Roman" w:hAnsi="Times New Roman" w:cs="Times New Roman"/>
          <w:sz w:val="24"/>
          <w:szCs w:val="24"/>
        </w:rPr>
        <w:t>; ESCAP, 2023).</w:t>
      </w:r>
    </w:p>
    <w:p w14:paraId="4C0ED755" w14:textId="3D0189C7" w:rsidR="0027680E" w:rsidRPr="00AE4E1B" w:rsidRDefault="0027680E" w:rsidP="0027680E">
      <w:pPr>
        <w:spacing w:line="360" w:lineRule="auto"/>
        <w:rPr>
          <w:rFonts w:ascii="Times New Roman" w:hAnsi="Times New Roman" w:cs="Times New Roman"/>
          <w:sz w:val="24"/>
          <w:szCs w:val="24"/>
        </w:rPr>
      </w:pPr>
      <w:r w:rsidRPr="00AE4E1B">
        <w:rPr>
          <w:rFonts w:ascii="Times New Roman" w:hAnsi="Times New Roman" w:cs="Times New Roman"/>
          <w:sz w:val="24"/>
          <w:szCs w:val="24"/>
        </w:rPr>
        <w:t>More broadly, the results contribute to the ongoing debate on Africa’s integration challenges. Earlier literature noted that regional economic communities such as ECOWAS and SADC struggled to achieve deep integration due to persistent barriers and fragmented markets (Ikponmwosa et al., 2024). By contrast, AfCFTA’s broader scope and continent-wide reach provide a more credible pathway toward diversification and competitiveness. Our results empirically confirm that AfCFTA is not only a symbolic integration project but also a practical driver of trade structure transformation, aligning with recent studies highlighting its potential to unlock intra-African trade (Debrah et al. 2024</w:t>
      </w:r>
      <w:r w:rsidR="008E24B5" w:rsidRPr="00AE4E1B">
        <w:rPr>
          <w:rFonts w:ascii="Times New Roman" w:hAnsi="Times New Roman" w:cs="Times New Roman"/>
          <w:sz w:val="24"/>
          <w:szCs w:val="24"/>
        </w:rPr>
        <w:t>, 4</w:t>
      </w:r>
      <w:r w:rsidRPr="00AE4E1B">
        <w:rPr>
          <w:rFonts w:ascii="Times New Roman" w:hAnsi="Times New Roman" w:cs="Times New Roman"/>
          <w:sz w:val="24"/>
          <w:szCs w:val="24"/>
        </w:rPr>
        <w:t>; Coulibaly</w:t>
      </w:r>
      <w:r w:rsidR="009D2CAF" w:rsidRPr="00AE4E1B">
        <w:rPr>
          <w:rFonts w:ascii="Times New Roman" w:hAnsi="Times New Roman" w:cs="Times New Roman"/>
          <w:sz w:val="24"/>
          <w:szCs w:val="24"/>
        </w:rPr>
        <w:t xml:space="preserve"> </w:t>
      </w:r>
      <w:proofErr w:type="spellStart"/>
      <w:r w:rsidR="009D2CAF" w:rsidRPr="00AE4E1B">
        <w:rPr>
          <w:rFonts w:ascii="Times New Roman" w:hAnsi="Times New Roman" w:cs="Times New Roman"/>
          <w:sz w:val="24"/>
          <w:szCs w:val="24"/>
        </w:rPr>
        <w:t>ety</w:t>
      </w:r>
      <w:proofErr w:type="spellEnd"/>
      <w:r w:rsidR="009D2CAF" w:rsidRPr="00AE4E1B">
        <w:rPr>
          <w:rFonts w:ascii="Times New Roman" w:hAnsi="Times New Roman" w:cs="Times New Roman"/>
          <w:sz w:val="24"/>
          <w:szCs w:val="24"/>
        </w:rPr>
        <w:t xml:space="preserve"> al.</w:t>
      </w:r>
      <w:r w:rsidRPr="00AE4E1B">
        <w:rPr>
          <w:rFonts w:ascii="Times New Roman" w:hAnsi="Times New Roman" w:cs="Times New Roman"/>
          <w:sz w:val="24"/>
          <w:szCs w:val="24"/>
        </w:rPr>
        <w:t xml:space="preserve"> 2022</w:t>
      </w:r>
      <w:r w:rsidR="009D2CAF" w:rsidRPr="00AE4E1B">
        <w:rPr>
          <w:rFonts w:ascii="Times New Roman" w:hAnsi="Times New Roman" w:cs="Times New Roman"/>
          <w:sz w:val="24"/>
          <w:szCs w:val="24"/>
        </w:rPr>
        <w:t>, 1738</w:t>
      </w:r>
      <w:r w:rsidRPr="00AE4E1B">
        <w:rPr>
          <w:rFonts w:ascii="Times New Roman" w:hAnsi="Times New Roman" w:cs="Times New Roman"/>
          <w:sz w:val="24"/>
          <w:szCs w:val="24"/>
        </w:rPr>
        <w:t>).</w:t>
      </w:r>
    </w:p>
    <w:p w14:paraId="7067A5E0" w14:textId="77777777" w:rsidR="0027680E" w:rsidRPr="00AE4E1B" w:rsidRDefault="0027680E" w:rsidP="0027680E">
      <w:pPr>
        <w:spacing w:line="360" w:lineRule="auto"/>
        <w:rPr>
          <w:rFonts w:ascii="Times New Roman" w:hAnsi="Times New Roman" w:cs="Times New Roman"/>
          <w:b/>
          <w:bCs/>
          <w:sz w:val="24"/>
          <w:szCs w:val="24"/>
        </w:rPr>
      </w:pPr>
      <w:r w:rsidRPr="00AE4E1B">
        <w:rPr>
          <w:rFonts w:ascii="Times New Roman" w:hAnsi="Times New Roman" w:cs="Times New Roman"/>
          <w:b/>
          <w:bCs/>
          <w:sz w:val="24"/>
          <w:szCs w:val="24"/>
        </w:rPr>
        <w:t>Strengths, Limitations, and Recommendations</w:t>
      </w:r>
    </w:p>
    <w:p w14:paraId="535385F3" w14:textId="77777777" w:rsidR="0027680E" w:rsidRPr="00AE4E1B" w:rsidRDefault="0027680E" w:rsidP="0027680E">
      <w:pPr>
        <w:spacing w:line="360" w:lineRule="auto"/>
        <w:rPr>
          <w:rFonts w:ascii="Times New Roman" w:hAnsi="Times New Roman" w:cs="Times New Roman"/>
          <w:sz w:val="24"/>
          <w:szCs w:val="24"/>
        </w:rPr>
      </w:pPr>
      <w:r w:rsidRPr="00AE4E1B">
        <w:rPr>
          <w:rFonts w:ascii="Times New Roman" w:hAnsi="Times New Roman" w:cs="Times New Roman"/>
          <w:sz w:val="24"/>
          <w:szCs w:val="24"/>
        </w:rPr>
        <w:t>A key strength of this study lies in its application of the Synthetic Control Method, which allows for credible causal inference by constructing counterfactual outcomes for treated countries. The use of placebo tests further enhances the robustness of the results by demonstrating that the estimated effect is not driven by random chance.</w:t>
      </w:r>
    </w:p>
    <w:p w14:paraId="2C3DD84B" w14:textId="7F591C81" w:rsidR="006705C3" w:rsidRPr="00AE4E1B" w:rsidRDefault="0027680E" w:rsidP="006705C3">
      <w:pPr>
        <w:spacing w:line="360" w:lineRule="auto"/>
        <w:rPr>
          <w:rFonts w:ascii="Times New Roman" w:hAnsi="Times New Roman" w:cs="Times New Roman"/>
          <w:sz w:val="24"/>
          <w:szCs w:val="24"/>
        </w:rPr>
      </w:pPr>
      <w:r w:rsidRPr="00AE4E1B">
        <w:rPr>
          <w:rFonts w:ascii="Times New Roman" w:hAnsi="Times New Roman" w:cs="Times New Roman"/>
          <w:sz w:val="24"/>
          <w:szCs w:val="24"/>
        </w:rPr>
        <w:t>However, several limitations must be acknowledged. First,</w:t>
      </w:r>
      <w:r w:rsidR="0063403B" w:rsidRPr="00AE4E1B">
        <w:rPr>
          <w:rFonts w:ascii="Times New Roman" w:hAnsi="Times New Roman" w:cs="Times New Roman"/>
          <w:sz w:val="24"/>
          <w:szCs w:val="24"/>
        </w:rPr>
        <w:t xml:space="preserve"> </w:t>
      </w:r>
      <w:r w:rsidR="0063403B" w:rsidRPr="00AE4E1B">
        <w:rPr>
          <w:rFonts w:ascii="Times New Roman" w:hAnsi="Times New Roman" w:cs="Times New Roman"/>
          <w:sz w:val="24"/>
          <w:szCs w:val="24"/>
          <w:highlight w:val="yellow"/>
        </w:rPr>
        <w:t>data availability restricted the sample to countries with consistent product-level export data, leading to the exclusion of some important economies such as South Africa. This limitation may affect the generalizability of the findings across all AfCFTA member states. However, the selected sample still provides a reliable basis for evaluating the short-term impact of AfCFTA on product diversification</w:t>
      </w:r>
      <w:r w:rsidR="0063403B" w:rsidRPr="00AE4E1B">
        <w:rPr>
          <w:rFonts w:ascii="Times New Roman" w:hAnsi="Times New Roman" w:cs="Times New Roman"/>
          <w:sz w:val="24"/>
          <w:szCs w:val="24"/>
        </w:rPr>
        <w:t>.</w:t>
      </w:r>
      <w:r w:rsidRPr="00AE4E1B">
        <w:rPr>
          <w:rFonts w:ascii="Times New Roman" w:hAnsi="Times New Roman" w:cs="Times New Roman"/>
          <w:sz w:val="24"/>
          <w:szCs w:val="24"/>
        </w:rPr>
        <w:t xml:space="preserve"> Second, while pre-treatment trends between treated countries and their synthetic controls were broadly parallel, some deviations remain, and anticipation effects cannot be fully ruled out given that AfCFTA negotiations began before formal implementation. Third, SCM assumes no spillovers across treated units, yet intra-African trade links mean some interdependence is likely. </w:t>
      </w:r>
    </w:p>
    <w:p w14:paraId="5B9F84BE" w14:textId="77777777" w:rsidR="006705C3" w:rsidRPr="00AE4E1B" w:rsidRDefault="006705C3" w:rsidP="006705C3">
      <w:p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This study measured diversification mainly through the number of distinct products exported, which proved to be the most consistent indicator across the sample. Although the Herfindahl–Hirschman Product Concentration Index (HHPCI) was initially considered to capture export concentration, its application within the Synthetic Control Method (SCM) produced estimation </w:t>
      </w:r>
      <w:r w:rsidRPr="00AE4E1B">
        <w:rPr>
          <w:rFonts w:ascii="Times New Roman" w:hAnsi="Times New Roman" w:cs="Times New Roman"/>
          <w:sz w:val="24"/>
          <w:szCs w:val="24"/>
        </w:rPr>
        <w:lastRenderedPageBreak/>
        <w:t>difficulties, making the results unreliable. As a result, the analysis relied on product counts, which offered tractable and stable estimates.</w:t>
      </w:r>
    </w:p>
    <w:p w14:paraId="09E9A02E" w14:textId="12D1C5BC" w:rsidR="0027680E" w:rsidRPr="00AE4E1B" w:rsidRDefault="006705C3" w:rsidP="00A67ECC">
      <w:pPr>
        <w:spacing w:line="360" w:lineRule="auto"/>
        <w:rPr>
          <w:rFonts w:ascii="Times New Roman" w:hAnsi="Times New Roman" w:cs="Times New Roman"/>
          <w:sz w:val="24"/>
          <w:szCs w:val="24"/>
        </w:rPr>
      </w:pPr>
      <w:r w:rsidRPr="00AE4E1B">
        <w:rPr>
          <w:rFonts w:ascii="Times New Roman" w:hAnsi="Times New Roman" w:cs="Times New Roman"/>
          <w:sz w:val="24"/>
          <w:szCs w:val="24"/>
        </w:rPr>
        <w:t>Future studies should attempt to integrate multiple measures of diversification</w:t>
      </w:r>
      <w:r w:rsidR="00842BDB" w:rsidRPr="00AE4E1B">
        <w:rPr>
          <w:rFonts w:ascii="Times New Roman" w:hAnsi="Times New Roman" w:cs="Times New Roman"/>
          <w:sz w:val="24"/>
          <w:szCs w:val="24"/>
        </w:rPr>
        <w:t xml:space="preserve"> </w:t>
      </w:r>
      <w:r w:rsidRPr="00AE4E1B">
        <w:rPr>
          <w:rFonts w:ascii="Times New Roman" w:hAnsi="Times New Roman" w:cs="Times New Roman"/>
          <w:sz w:val="24"/>
          <w:szCs w:val="24"/>
        </w:rPr>
        <w:t>such as the Theil index, the IMF’s Export Diversification Index, or indicators of economic complexity</w:t>
      </w:r>
      <w:r w:rsidR="00842BDB" w:rsidRPr="00AE4E1B">
        <w:rPr>
          <w:rFonts w:ascii="Times New Roman" w:hAnsi="Times New Roman" w:cs="Times New Roman"/>
          <w:sz w:val="24"/>
          <w:szCs w:val="24"/>
        </w:rPr>
        <w:t xml:space="preserve"> </w:t>
      </w:r>
      <w:r w:rsidRPr="00AE4E1B">
        <w:rPr>
          <w:rFonts w:ascii="Times New Roman" w:hAnsi="Times New Roman" w:cs="Times New Roman"/>
          <w:sz w:val="24"/>
          <w:szCs w:val="24"/>
        </w:rPr>
        <w:t>together with the destination dimension of trade. Expanding the dataset to more countries and adopting complementary approaches, such as event studies or network-based SCM, would also help capture spillovers and robustness. Finally, linking diversification trends to broader macroeconomic outcomes like GDP per capita and trade-to-GDP ratios would situate the findings within a fuller development context, giving policymakers a more comprehensive view of AfCFTA’s impact.</w:t>
      </w:r>
    </w:p>
    <w:p w14:paraId="19A2913C" w14:textId="03C6163F" w:rsidR="00166415" w:rsidRPr="00AE4E1B" w:rsidRDefault="00252FB9">
      <w:pPr>
        <w:rPr>
          <w:rFonts w:ascii="Times New Roman" w:hAnsi="Times New Roman" w:cs="Times New Roman"/>
          <w:b/>
          <w:bCs/>
          <w:sz w:val="24"/>
          <w:szCs w:val="24"/>
        </w:rPr>
      </w:pPr>
      <w:r w:rsidRPr="00AE4E1B">
        <w:rPr>
          <w:rFonts w:ascii="Times New Roman" w:hAnsi="Times New Roman" w:cs="Times New Roman"/>
          <w:b/>
          <w:bCs/>
          <w:sz w:val="24"/>
          <w:szCs w:val="24"/>
        </w:rPr>
        <w:t>6.Conclusions</w:t>
      </w:r>
      <w:r w:rsidR="00665921" w:rsidRPr="00AE4E1B">
        <w:rPr>
          <w:rFonts w:ascii="Times New Roman" w:hAnsi="Times New Roman" w:cs="Times New Roman"/>
          <w:b/>
          <w:bCs/>
          <w:sz w:val="24"/>
          <w:szCs w:val="24"/>
        </w:rPr>
        <w:t xml:space="preserve"> </w:t>
      </w:r>
    </w:p>
    <w:p w14:paraId="3E995116" w14:textId="77777777" w:rsidR="0027680E" w:rsidRPr="00AE4E1B" w:rsidRDefault="0027680E" w:rsidP="00A67ECC">
      <w:pPr>
        <w:spacing w:line="360" w:lineRule="auto"/>
        <w:ind w:firstLine="720"/>
        <w:rPr>
          <w:rFonts w:ascii="Times New Roman" w:hAnsi="Times New Roman" w:cs="Times New Roman"/>
          <w:sz w:val="24"/>
          <w:szCs w:val="24"/>
        </w:rPr>
      </w:pPr>
      <w:r w:rsidRPr="00AE4E1B">
        <w:rPr>
          <w:rFonts w:ascii="Times New Roman" w:hAnsi="Times New Roman" w:cs="Times New Roman"/>
          <w:sz w:val="24"/>
          <w:szCs w:val="24"/>
        </w:rPr>
        <w:t>This study set out to assess the causal impact of the African Continental Free Trade Area (AfCFTA) on product diversification, while explicitly considering the role of non-tariff measures (NTMs). Using the Synthetic Control Method, the results demonstrate that AfCFTA significantly increased the number of products exported by member countries, with an estimated effect of 9.84 additional products relative to their synthetic counterfactuals. Placebo tests confirmed that this effect was not a product of chance, underscoring the robustness of the findings.</w:t>
      </w:r>
    </w:p>
    <w:p w14:paraId="1AC88798" w14:textId="77777777" w:rsidR="0027680E" w:rsidRPr="00AE4E1B" w:rsidRDefault="0027680E" w:rsidP="0027680E">
      <w:pPr>
        <w:spacing w:line="360" w:lineRule="auto"/>
        <w:rPr>
          <w:rFonts w:ascii="Times New Roman" w:hAnsi="Times New Roman" w:cs="Times New Roman"/>
          <w:sz w:val="24"/>
          <w:szCs w:val="24"/>
        </w:rPr>
      </w:pPr>
      <w:r w:rsidRPr="00AE4E1B">
        <w:rPr>
          <w:rFonts w:ascii="Times New Roman" w:hAnsi="Times New Roman" w:cs="Times New Roman"/>
          <w:sz w:val="24"/>
          <w:szCs w:val="24"/>
        </w:rPr>
        <w:t>Importantly, the inclusion of NTMs in the model highlights their role as a mediating factor. While AfCFTA created meaningful opportunities for diversification by lowering tariffs and harmonizing markets, NTMs continued to exert upward pressure on compliance costs and restricted the speed of adjustment. The fact that diversification gains remained significant even after accounting for NTMs suggests that AfCFTA has partially mitigated their restrictive influence, but also that their continued prevalence tempers the full potential of trade liberalization.</w:t>
      </w:r>
    </w:p>
    <w:p w14:paraId="48B0B16C" w14:textId="77777777" w:rsidR="009854EC" w:rsidRPr="00AE4E1B" w:rsidRDefault="009854EC" w:rsidP="00A67ECC">
      <w:pPr>
        <w:spacing w:line="360" w:lineRule="auto"/>
        <w:ind w:firstLine="720"/>
        <w:rPr>
          <w:rFonts w:ascii="Times New Roman" w:hAnsi="Times New Roman" w:cs="Times New Roman"/>
          <w:sz w:val="24"/>
          <w:szCs w:val="24"/>
        </w:rPr>
      </w:pPr>
    </w:p>
    <w:p w14:paraId="3910CE69" w14:textId="7D1FE5E1" w:rsidR="00665921" w:rsidRPr="00AE4E1B" w:rsidRDefault="00665921" w:rsidP="00150436">
      <w:pPr>
        <w:spacing w:line="360" w:lineRule="auto"/>
        <w:rPr>
          <w:rFonts w:ascii="Times New Roman" w:hAnsi="Times New Roman" w:cs="Times New Roman"/>
          <w:sz w:val="24"/>
          <w:szCs w:val="24"/>
        </w:rPr>
      </w:pPr>
      <w:r w:rsidRPr="00AE4E1B">
        <w:rPr>
          <w:rFonts w:ascii="Times New Roman" w:hAnsi="Times New Roman" w:cs="Times New Roman"/>
          <w:b/>
          <w:bCs/>
          <w:sz w:val="24"/>
          <w:szCs w:val="24"/>
        </w:rPr>
        <w:t>Data availability statement:</w:t>
      </w:r>
      <w:r w:rsidRPr="00AE4E1B">
        <w:rPr>
          <w:rFonts w:ascii="Times New Roman" w:hAnsi="Times New Roman" w:cs="Times New Roman"/>
          <w:sz w:val="24"/>
          <w:szCs w:val="24"/>
        </w:rPr>
        <w:t xml:space="preserve"> The data used in the analysis of this study is available upon request.</w:t>
      </w:r>
    </w:p>
    <w:p w14:paraId="4BC2E6D8" w14:textId="0F1EBAEC" w:rsidR="00294BCD" w:rsidRPr="00AE4E1B" w:rsidRDefault="00294BCD" w:rsidP="00150436">
      <w:pPr>
        <w:spacing w:line="360" w:lineRule="auto"/>
        <w:rPr>
          <w:rFonts w:ascii="Times New Roman" w:hAnsi="Times New Roman" w:cs="Times New Roman"/>
          <w:sz w:val="24"/>
          <w:szCs w:val="24"/>
        </w:rPr>
      </w:pPr>
    </w:p>
    <w:p w14:paraId="7388B484" w14:textId="77777777" w:rsidR="00294BCD" w:rsidRPr="00AE4E1B" w:rsidRDefault="00294BCD" w:rsidP="00294BCD">
      <w:pPr>
        <w:pStyle w:val="NoSpacing"/>
        <w:rPr>
          <w:rFonts w:ascii="Times New Roman" w:hAnsi="Times New Roman" w:cs="Times New Roman"/>
          <w:sz w:val="24"/>
          <w:szCs w:val="24"/>
          <w:highlight w:val="yellow"/>
        </w:rPr>
      </w:pPr>
      <w:bookmarkStart w:id="4" w:name="_Hlk219284361"/>
      <w:bookmarkStart w:id="5" w:name="_Hlk198031404"/>
      <w:bookmarkStart w:id="6" w:name="_Hlk223538761"/>
      <w:bookmarkStart w:id="7" w:name="_Hlk219128673"/>
      <w:bookmarkStart w:id="8" w:name="_Hlk221094604"/>
      <w:r w:rsidRPr="00AE4E1B">
        <w:rPr>
          <w:rFonts w:ascii="Times New Roman" w:hAnsi="Times New Roman" w:cs="Times New Roman"/>
          <w:sz w:val="24"/>
          <w:szCs w:val="24"/>
          <w:highlight w:val="yellow"/>
        </w:rPr>
        <w:lastRenderedPageBreak/>
        <w:t>Disclaimer (Artificial intelligence)</w:t>
      </w:r>
    </w:p>
    <w:p w14:paraId="5E823452" w14:textId="77777777" w:rsidR="00294BCD" w:rsidRPr="00AE4E1B" w:rsidRDefault="00294BCD" w:rsidP="00294BCD">
      <w:pPr>
        <w:pStyle w:val="NoSpacing"/>
        <w:rPr>
          <w:rFonts w:ascii="Times New Roman" w:hAnsi="Times New Roman" w:cs="Times New Roman"/>
          <w:sz w:val="24"/>
          <w:szCs w:val="24"/>
          <w:highlight w:val="yellow"/>
        </w:rPr>
      </w:pPr>
    </w:p>
    <w:p w14:paraId="441E1E1B" w14:textId="77777777" w:rsidR="00294BCD" w:rsidRPr="00AE4E1B" w:rsidRDefault="00294BCD" w:rsidP="00294BCD">
      <w:pPr>
        <w:pStyle w:val="NoSpacing"/>
        <w:rPr>
          <w:rFonts w:ascii="Times New Roman" w:hAnsi="Times New Roman" w:cs="Times New Roman"/>
          <w:sz w:val="24"/>
          <w:szCs w:val="24"/>
          <w:highlight w:val="yellow"/>
        </w:rPr>
      </w:pPr>
      <w:r w:rsidRPr="00AE4E1B">
        <w:rPr>
          <w:rFonts w:ascii="Times New Roman" w:hAnsi="Times New Roman" w:cs="Times New Roman"/>
          <w:sz w:val="24"/>
          <w:szCs w:val="24"/>
          <w:highlight w:val="yellow"/>
        </w:rPr>
        <w:t xml:space="preserve">Author(s) hereby </w:t>
      </w:r>
      <w:proofErr w:type="gramStart"/>
      <w:r w:rsidRPr="00AE4E1B">
        <w:rPr>
          <w:rFonts w:ascii="Times New Roman" w:hAnsi="Times New Roman" w:cs="Times New Roman"/>
          <w:sz w:val="24"/>
          <w:szCs w:val="24"/>
          <w:highlight w:val="yellow"/>
        </w:rPr>
        <w:t>declare</w:t>
      </w:r>
      <w:proofErr w:type="gramEnd"/>
      <w:r w:rsidRPr="00AE4E1B">
        <w:rPr>
          <w:rFonts w:ascii="Times New Roman" w:hAnsi="Times New Roman" w:cs="Times New Roman"/>
          <w:sz w:val="24"/>
          <w:szCs w:val="24"/>
          <w:highlight w:val="yellow"/>
        </w:rPr>
        <w:t xml:space="preserve"> that NO generative AI technologies such as Large Language Models (ChatGPT, COPILOT, etc.) and text-to-image generators have been used during the writing or editing of this manuscript</w:t>
      </w:r>
      <w:bookmarkEnd w:id="4"/>
      <w:r w:rsidRPr="00AE4E1B">
        <w:rPr>
          <w:rFonts w:ascii="Times New Roman" w:hAnsi="Times New Roman" w:cs="Times New Roman"/>
          <w:sz w:val="24"/>
          <w:szCs w:val="24"/>
          <w:highlight w:val="yellow"/>
        </w:rPr>
        <w:t xml:space="preserve">. </w:t>
      </w:r>
    </w:p>
    <w:bookmarkEnd w:id="5"/>
    <w:p w14:paraId="5275D65D" w14:textId="77777777" w:rsidR="00294BCD" w:rsidRPr="00AE4E1B" w:rsidRDefault="00294BCD" w:rsidP="00294BCD">
      <w:pPr>
        <w:pStyle w:val="NoSpacing"/>
        <w:tabs>
          <w:tab w:val="left" w:pos="2980"/>
        </w:tabs>
        <w:rPr>
          <w:rFonts w:ascii="Times New Roman" w:hAnsi="Times New Roman" w:cs="Times New Roman"/>
          <w:sz w:val="24"/>
          <w:szCs w:val="24"/>
        </w:rPr>
      </w:pPr>
      <w:r w:rsidRPr="00AE4E1B">
        <w:rPr>
          <w:rFonts w:ascii="Times New Roman" w:hAnsi="Times New Roman" w:cs="Times New Roman"/>
          <w:sz w:val="24"/>
          <w:szCs w:val="24"/>
        </w:rPr>
        <w:tab/>
      </w:r>
      <w:bookmarkEnd w:id="6"/>
    </w:p>
    <w:bookmarkEnd w:id="7"/>
    <w:p w14:paraId="0DAD7E7C" w14:textId="77777777" w:rsidR="00294BCD" w:rsidRPr="00AE4E1B" w:rsidRDefault="00294BCD" w:rsidP="00294BCD">
      <w:pPr>
        <w:pStyle w:val="NoSpacing"/>
        <w:rPr>
          <w:rFonts w:ascii="Times New Roman" w:hAnsi="Times New Roman" w:cs="Times New Roman"/>
          <w:sz w:val="24"/>
          <w:szCs w:val="24"/>
        </w:rPr>
      </w:pPr>
    </w:p>
    <w:bookmarkEnd w:id="8"/>
    <w:p w14:paraId="28F5AA08" w14:textId="77777777" w:rsidR="00294BCD" w:rsidRPr="00AE4E1B" w:rsidRDefault="00294BCD" w:rsidP="00150436">
      <w:pPr>
        <w:spacing w:line="360" w:lineRule="auto"/>
        <w:rPr>
          <w:rFonts w:ascii="Times New Roman" w:hAnsi="Times New Roman" w:cs="Times New Roman"/>
          <w:sz w:val="24"/>
          <w:szCs w:val="24"/>
        </w:rPr>
      </w:pPr>
    </w:p>
    <w:p w14:paraId="0A9392C5" w14:textId="43CC3714" w:rsidR="004D23F1" w:rsidRPr="00AE4E1B" w:rsidRDefault="00CB78F1" w:rsidP="00150436">
      <w:pPr>
        <w:spacing w:line="360" w:lineRule="auto"/>
        <w:rPr>
          <w:rFonts w:ascii="Times New Roman" w:hAnsi="Times New Roman" w:cs="Times New Roman"/>
          <w:b/>
          <w:bCs/>
          <w:sz w:val="24"/>
          <w:szCs w:val="24"/>
        </w:rPr>
      </w:pPr>
      <w:r w:rsidRPr="00AE4E1B">
        <w:rPr>
          <w:rFonts w:ascii="Times New Roman" w:hAnsi="Times New Roman" w:cs="Times New Roman"/>
          <w:b/>
          <w:bCs/>
          <w:sz w:val="24"/>
          <w:szCs w:val="24"/>
        </w:rPr>
        <w:t>R</w:t>
      </w:r>
      <w:r w:rsidR="00724F05" w:rsidRPr="00AE4E1B">
        <w:rPr>
          <w:rFonts w:ascii="Times New Roman" w:hAnsi="Times New Roman" w:cs="Times New Roman"/>
          <w:b/>
          <w:bCs/>
          <w:sz w:val="24"/>
          <w:szCs w:val="24"/>
        </w:rPr>
        <w:t>eferences</w:t>
      </w:r>
    </w:p>
    <w:p w14:paraId="43F4E955"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Adams, Kweku, Rexford Attah-Boakye, Honglan Yu, Irene Chu, and Dafydd Mali. "African continental free trade area and regional trade in ICT and digital technologies." </w:t>
      </w:r>
      <w:r w:rsidRPr="00AE4E1B">
        <w:rPr>
          <w:rFonts w:ascii="Times New Roman" w:hAnsi="Times New Roman" w:cs="Times New Roman"/>
          <w:i/>
          <w:iCs/>
          <w:sz w:val="24"/>
          <w:szCs w:val="24"/>
        </w:rPr>
        <w:t>Journal of International Management</w:t>
      </w:r>
      <w:r w:rsidRPr="00AE4E1B">
        <w:rPr>
          <w:rFonts w:ascii="Times New Roman" w:hAnsi="Times New Roman" w:cs="Times New Roman"/>
          <w:sz w:val="24"/>
          <w:szCs w:val="24"/>
        </w:rPr>
        <w:t xml:space="preserve"> 30, no. 4 (2024): 101156. </w:t>
      </w:r>
      <w:hyperlink r:id="rId11" w:history="1">
        <w:r w:rsidRPr="00AE4E1B">
          <w:rPr>
            <w:rStyle w:val="Hyperlink"/>
            <w:rFonts w:ascii="Times New Roman" w:hAnsi="Times New Roman" w:cs="Times New Roman"/>
            <w:sz w:val="24"/>
            <w:szCs w:val="24"/>
          </w:rPr>
          <w:t>https://doi.org/10.1016/j.intman.2024.101156</w:t>
        </w:r>
      </w:hyperlink>
      <w:r w:rsidRPr="00AE4E1B">
        <w:rPr>
          <w:rFonts w:ascii="Times New Roman" w:hAnsi="Times New Roman" w:cs="Times New Roman"/>
          <w:sz w:val="24"/>
          <w:szCs w:val="24"/>
        </w:rPr>
        <w:t xml:space="preserve"> </w:t>
      </w:r>
    </w:p>
    <w:p w14:paraId="25A847B5"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Aliyu, Shehu Usman Rano. "Intra-African Trade and Macroeconomic Performance of Africa: Implications for the African Continental Free Trade Area." (2024): 1-36.</w:t>
      </w:r>
    </w:p>
    <w:p w14:paraId="43D3BED3" w14:textId="4538B419"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Arreyndip, Nkongho Ayuketang. "African continental free trade area (AfCFTA): projected economic impact assessment under future warming in CMIP6." </w:t>
      </w:r>
      <w:r w:rsidRPr="00AE4E1B">
        <w:rPr>
          <w:rFonts w:ascii="Times New Roman" w:hAnsi="Times New Roman" w:cs="Times New Roman"/>
          <w:i/>
          <w:iCs/>
          <w:sz w:val="24"/>
          <w:szCs w:val="24"/>
        </w:rPr>
        <w:t>Environmental Research Letters</w:t>
      </w:r>
      <w:r w:rsidRPr="00AE4E1B">
        <w:rPr>
          <w:rFonts w:ascii="Times New Roman" w:hAnsi="Times New Roman" w:cs="Times New Roman"/>
          <w:sz w:val="24"/>
          <w:szCs w:val="24"/>
        </w:rPr>
        <w:t xml:space="preserve"> 16, no. 9 (2021): 094046. </w:t>
      </w:r>
      <w:hyperlink r:id="rId12" w:history="1">
        <w:r w:rsidRPr="00AE4E1B">
          <w:rPr>
            <w:rStyle w:val="Hyperlink"/>
            <w:rFonts w:ascii="Times New Roman" w:hAnsi="Times New Roman" w:cs="Times New Roman"/>
            <w:sz w:val="24"/>
            <w:szCs w:val="24"/>
          </w:rPr>
          <w:t>https://doi.org/10.1088/1748-9326/ac1fbd</w:t>
        </w:r>
      </w:hyperlink>
      <w:r w:rsidRPr="00AE4E1B">
        <w:rPr>
          <w:rFonts w:ascii="Times New Roman" w:hAnsi="Times New Roman" w:cs="Times New Roman"/>
          <w:sz w:val="24"/>
          <w:szCs w:val="24"/>
        </w:rPr>
        <w:t xml:space="preserve"> </w:t>
      </w:r>
    </w:p>
    <w:p w14:paraId="2B620BFC" w14:textId="13E95975" w:rsidR="00DA31FA" w:rsidRPr="00AE4E1B" w:rsidRDefault="00040FA7" w:rsidP="003E020B">
      <w:pPr>
        <w:pStyle w:val="ListParagraph"/>
        <w:numPr>
          <w:ilvl w:val="0"/>
          <w:numId w:val="2"/>
        </w:numPr>
        <w:spacing w:line="360" w:lineRule="auto"/>
        <w:rPr>
          <w:rFonts w:ascii="Times New Roman" w:hAnsi="Times New Roman" w:cs="Times New Roman"/>
          <w:sz w:val="24"/>
          <w:szCs w:val="24"/>
          <w:highlight w:val="yellow"/>
        </w:rPr>
      </w:pPr>
      <w:r w:rsidRPr="00AE4E1B">
        <w:rPr>
          <w:rFonts w:ascii="Times New Roman" w:hAnsi="Times New Roman" w:cs="Times New Roman"/>
          <w:color w:val="222222"/>
          <w:sz w:val="24"/>
          <w:szCs w:val="24"/>
          <w:highlight w:val="yellow"/>
          <w:shd w:val="clear" w:color="auto" w:fill="FFFFFF"/>
        </w:rPr>
        <w:t>Ben-Michael, Eli, Avi Feller, and Jesse Rothstein. "The augmented synthetic control method." </w:t>
      </w:r>
      <w:r w:rsidRPr="00AE4E1B">
        <w:rPr>
          <w:rFonts w:ascii="Times New Roman" w:hAnsi="Times New Roman" w:cs="Times New Roman"/>
          <w:i/>
          <w:iCs/>
          <w:color w:val="222222"/>
          <w:sz w:val="24"/>
          <w:szCs w:val="24"/>
          <w:highlight w:val="yellow"/>
          <w:shd w:val="clear" w:color="auto" w:fill="FFFFFF"/>
        </w:rPr>
        <w:t>Journal of the American Statistical Association</w:t>
      </w:r>
      <w:r w:rsidRPr="00AE4E1B">
        <w:rPr>
          <w:rFonts w:ascii="Times New Roman" w:hAnsi="Times New Roman" w:cs="Times New Roman"/>
          <w:color w:val="222222"/>
          <w:sz w:val="24"/>
          <w:szCs w:val="24"/>
          <w:highlight w:val="yellow"/>
          <w:shd w:val="clear" w:color="auto" w:fill="FFFFFF"/>
        </w:rPr>
        <w:t> 116, no. 536 (2021): 1789-1803.</w:t>
      </w:r>
      <w:r w:rsidRPr="00AE4E1B">
        <w:rPr>
          <w:rFonts w:ascii="Times New Roman" w:hAnsi="Times New Roman" w:cs="Times New Roman"/>
          <w:sz w:val="24"/>
          <w:szCs w:val="24"/>
          <w:highlight w:val="yellow"/>
        </w:rPr>
        <w:t xml:space="preserve"> </w:t>
      </w:r>
      <w:hyperlink r:id="rId13" w:history="1">
        <w:r w:rsidRPr="00AE4E1B">
          <w:rPr>
            <w:rStyle w:val="Hyperlink"/>
            <w:rFonts w:ascii="Times New Roman" w:hAnsi="Times New Roman" w:cs="Times New Roman"/>
            <w:sz w:val="24"/>
            <w:szCs w:val="24"/>
            <w:highlight w:val="yellow"/>
            <w:shd w:val="clear" w:color="auto" w:fill="FFFFFF"/>
          </w:rPr>
          <w:t>https://doi.org/10.1080/01621459.2021.1929245</w:t>
        </w:r>
      </w:hyperlink>
    </w:p>
    <w:p w14:paraId="2D4C76DA" w14:textId="77777777" w:rsidR="003E020B" w:rsidRPr="00AE4E1B" w:rsidRDefault="003E020B" w:rsidP="00040FA7">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Challoumis-Κωνσταντίνος Χαλλουμής, Constantinos. "Strategic Trade Theory and the Cycle of Money: Analyzing Economic Dynamics and Recovery Strategies in the Greek Crisis." (2024). </w:t>
      </w:r>
      <w:hyperlink r:id="rId14" w:history="1">
        <w:r w:rsidRPr="00AE4E1B">
          <w:rPr>
            <w:rStyle w:val="Hyperlink"/>
            <w:rFonts w:ascii="Times New Roman" w:hAnsi="Times New Roman" w:cs="Times New Roman"/>
            <w:sz w:val="24"/>
            <w:szCs w:val="24"/>
          </w:rPr>
          <w:t>https://doi.org/10.2139/ssrn.4913121</w:t>
        </w:r>
      </w:hyperlink>
      <w:r w:rsidRPr="00AE4E1B">
        <w:rPr>
          <w:rFonts w:ascii="Times New Roman" w:hAnsi="Times New Roman" w:cs="Times New Roman"/>
          <w:sz w:val="24"/>
          <w:szCs w:val="24"/>
        </w:rPr>
        <w:t xml:space="preserve"> </w:t>
      </w:r>
    </w:p>
    <w:p w14:paraId="697846A2"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proofErr w:type="spellStart"/>
      <w:r w:rsidRPr="00AE4E1B">
        <w:rPr>
          <w:rFonts w:ascii="Times New Roman" w:hAnsi="Times New Roman" w:cs="Times New Roman"/>
          <w:sz w:val="24"/>
          <w:szCs w:val="24"/>
        </w:rPr>
        <w:t>Chivunga</w:t>
      </w:r>
      <w:proofErr w:type="spellEnd"/>
      <w:r w:rsidRPr="00AE4E1B">
        <w:rPr>
          <w:rFonts w:ascii="Times New Roman" w:hAnsi="Times New Roman" w:cs="Times New Roman"/>
          <w:sz w:val="24"/>
          <w:szCs w:val="24"/>
        </w:rPr>
        <w:t>, Michelle, and Alistair Tempest. </w:t>
      </w:r>
      <w:r w:rsidRPr="00AE4E1B">
        <w:rPr>
          <w:rFonts w:ascii="Times New Roman" w:hAnsi="Times New Roman" w:cs="Times New Roman"/>
          <w:i/>
          <w:iCs/>
          <w:sz w:val="24"/>
          <w:szCs w:val="24"/>
        </w:rPr>
        <w:t>Digital disruption in Africa: Mapping innovations for the AfCFTA in post-COVID times</w:t>
      </w:r>
      <w:r w:rsidRPr="00AE4E1B">
        <w:rPr>
          <w:rFonts w:ascii="Times New Roman" w:hAnsi="Times New Roman" w:cs="Times New Roman"/>
          <w:sz w:val="24"/>
          <w:szCs w:val="24"/>
        </w:rPr>
        <w:t>. South African Institute of International Affairs., 2022.</w:t>
      </w:r>
    </w:p>
    <w:p w14:paraId="463AB2F5"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Costantinos, Costantinos Berhutesfa. "The African Continental Free Trade Area Agreement Acceleration of the African Free Trade Area Implementation the African Union Summit 36th Ordinary Session Addis Ababa, 16-19 Feb 2023."</w:t>
      </w:r>
    </w:p>
    <w:p w14:paraId="54F02F61"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Coulibaly, Souleymane, </w:t>
      </w:r>
      <w:proofErr w:type="spellStart"/>
      <w:r w:rsidRPr="00AE4E1B">
        <w:rPr>
          <w:rFonts w:ascii="Times New Roman" w:hAnsi="Times New Roman" w:cs="Times New Roman"/>
          <w:sz w:val="24"/>
          <w:szCs w:val="24"/>
        </w:rPr>
        <w:t>Woubet</w:t>
      </w:r>
      <w:proofErr w:type="spellEnd"/>
      <w:r w:rsidRPr="00AE4E1B">
        <w:rPr>
          <w:rFonts w:ascii="Times New Roman" w:hAnsi="Times New Roman" w:cs="Times New Roman"/>
          <w:sz w:val="24"/>
          <w:szCs w:val="24"/>
        </w:rPr>
        <w:t xml:space="preserve"> Kassa, and Albert G. Zeufack. </w:t>
      </w:r>
      <w:r w:rsidRPr="00AE4E1B">
        <w:rPr>
          <w:rFonts w:ascii="Times New Roman" w:hAnsi="Times New Roman" w:cs="Times New Roman"/>
          <w:i/>
          <w:iCs/>
          <w:sz w:val="24"/>
          <w:szCs w:val="24"/>
        </w:rPr>
        <w:t>Africa in the new trade environment: Market access in troubled times</w:t>
      </w:r>
      <w:r w:rsidRPr="00AE4E1B">
        <w:rPr>
          <w:rFonts w:ascii="Times New Roman" w:hAnsi="Times New Roman" w:cs="Times New Roman"/>
          <w:sz w:val="24"/>
          <w:szCs w:val="24"/>
        </w:rPr>
        <w:t>. World Bank Publications, 2022: 1738.</w:t>
      </w:r>
    </w:p>
    <w:p w14:paraId="1D5675EE"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lastRenderedPageBreak/>
        <w:t>Cuypers, Ilya RP, Jean-François Hennart, Brian S. Silverman, and Gokhan Ertug. "Transaction cost theory: Past progress, current challenges, and suggestions for the future." </w:t>
      </w:r>
      <w:r w:rsidRPr="00AE4E1B">
        <w:rPr>
          <w:rFonts w:ascii="Times New Roman" w:hAnsi="Times New Roman" w:cs="Times New Roman"/>
          <w:i/>
          <w:iCs/>
          <w:sz w:val="24"/>
          <w:szCs w:val="24"/>
        </w:rPr>
        <w:t>Academy of Management Annals</w:t>
      </w:r>
      <w:r w:rsidRPr="00AE4E1B">
        <w:rPr>
          <w:rFonts w:ascii="Times New Roman" w:hAnsi="Times New Roman" w:cs="Times New Roman"/>
          <w:sz w:val="24"/>
          <w:szCs w:val="24"/>
        </w:rPr>
        <w:t xml:space="preserve"> 15, no. 1 (2021): 111-150. </w:t>
      </w:r>
      <w:hyperlink r:id="rId15" w:history="1">
        <w:r w:rsidRPr="00AE4E1B">
          <w:rPr>
            <w:rStyle w:val="Hyperlink"/>
            <w:rFonts w:ascii="Times New Roman" w:hAnsi="Times New Roman" w:cs="Times New Roman"/>
            <w:sz w:val="24"/>
            <w:szCs w:val="24"/>
          </w:rPr>
          <w:t>https://doi.org/10.5465/annals.2019.0051</w:t>
        </w:r>
      </w:hyperlink>
      <w:r w:rsidRPr="00AE4E1B">
        <w:rPr>
          <w:rFonts w:ascii="Times New Roman" w:hAnsi="Times New Roman" w:cs="Times New Roman"/>
          <w:sz w:val="24"/>
          <w:szCs w:val="24"/>
        </w:rPr>
        <w:t xml:space="preserve"> </w:t>
      </w:r>
    </w:p>
    <w:p w14:paraId="18F6EF33" w14:textId="2DA7183A"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Debrah, Yaw A., Oluwaseun E. Olabode, Femi Olan, and Richard B. Nyuur. "The African Continental Free Trade Area (AfCFTA): Taking stock and looking ahead for international business research." </w:t>
      </w:r>
      <w:r w:rsidRPr="00AE4E1B">
        <w:rPr>
          <w:rFonts w:ascii="Times New Roman" w:hAnsi="Times New Roman" w:cs="Times New Roman"/>
          <w:i/>
          <w:iCs/>
          <w:sz w:val="24"/>
          <w:szCs w:val="24"/>
        </w:rPr>
        <w:t>Journal of International Management</w:t>
      </w:r>
      <w:r w:rsidRPr="00AE4E1B">
        <w:rPr>
          <w:rFonts w:ascii="Times New Roman" w:hAnsi="Times New Roman" w:cs="Times New Roman"/>
          <w:sz w:val="24"/>
          <w:szCs w:val="24"/>
        </w:rPr>
        <w:t xml:space="preserve"> 30, no. 2 (2024): 101120. </w:t>
      </w:r>
      <w:hyperlink r:id="rId16" w:history="1">
        <w:r w:rsidRPr="00AE4E1B">
          <w:rPr>
            <w:rStyle w:val="Hyperlink"/>
            <w:rFonts w:ascii="Times New Roman" w:hAnsi="Times New Roman" w:cs="Times New Roman"/>
            <w:sz w:val="24"/>
            <w:szCs w:val="24"/>
          </w:rPr>
          <w:t>https://doi.org/10.1016/j.intman.2024.101120</w:t>
        </w:r>
      </w:hyperlink>
      <w:r w:rsidRPr="00AE4E1B">
        <w:rPr>
          <w:rFonts w:ascii="Times New Roman" w:hAnsi="Times New Roman" w:cs="Times New Roman"/>
          <w:sz w:val="24"/>
          <w:szCs w:val="24"/>
        </w:rPr>
        <w:t xml:space="preserve"> </w:t>
      </w:r>
    </w:p>
    <w:p w14:paraId="7F68B83B" w14:textId="7045FFC8" w:rsidR="006C4F1A" w:rsidRPr="00AE4E1B" w:rsidRDefault="006C4F1A" w:rsidP="006C4F1A">
      <w:pPr>
        <w:pStyle w:val="ListParagraph"/>
        <w:numPr>
          <w:ilvl w:val="0"/>
          <w:numId w:val="2"/>
        </w:numPr>
        <w:spacing w:line="360" w:lineRule="auto"/>
        <w:rPr>
          <w:rFonts w:ascii="Times New Roman" w:hAnsi="Times New Roman" w:cs="Times New Roman"/>
          <w:sz w:val="24"/>
          <w:szCs w:val="24"/>
          <w:highlight w:val="yellow"/>
        </w:rPr>
      </w:pPr>
      <w:r w:rsidRPr="00AE4E1B">
        <w:rPr>
          <w:rFonts w:ascii="Times New Roman" w:hAnsi="Times New Roman" w:cs="Times New Roman"/>
          <w:color w:val="222222"/>
          <w:sz w:val="24"/>
          <w:szCs w:val="24"/>
          <w:highlight w:val="yellow"/>
          <w:shd w:val="clear" w:color="auto" w:fill="FFFFFF"/>
        </w:rPr>
        <w:t>Do, Firms Must. "What professional service firms must do to thrive." </w:t>
      </w:r>
      <w:r w:rsidRPr="00AE4E1B">
        <w:rPr>
          <w:rFonts w:ascii="Times New Roman" w:hAnsi="Times New Roman" w:cs="Times New Roman"/>
          <w:i/>
          <w:iCs/>
          <w:color w:val="222222"/>
          <w:sz w:val="24"/>
          <w:szCs w:val="24"/>
          <w:highlight w:val="yellow"/>
          <w:shd w:val="clear" w:color="auto" w:fill="FFFFFF"/>
        </w:rPr>
        <w:t>Harvard business review</w:t>
      </w:r>
      <w:r w:rsidRPr="00AE4E1B">
        <w:rPr>
          <w:rFonts w:ascii="Times New Roman" w:hAnsi="Times New Roman" w:cs="Times New Roman"/>
          <w:color w:val="222222"/>
          <w:sz w:val="24"/>
          <w:szCs w:val="24"/>
          <w:highlight w:val="yellow"/>
          <w:shd w:val="clear" w:color="auto" w:fill="FFFFFF"/>
        </w:rPr>
        <w:t> (2021).</w:t>
      </w:r>
      <w:r w:rsidRPr="00AE4E1B">
        <w:rPr>
          <w:rFonts w:ascii="Times New Roman" w:hAnsi="Times New Roman" w:cs="Times New Roman"/>
          <w:sz w:val="24"/>
          <w:szCs w:val="24"/>
          <w:highlight w:val="yellow"/>
        </w:rPr>
        <w:t xml:space="preserve"> </w:t>
      </w:r>
      <w:hyperlink r:id="rId17" w:history="1">
        <w:r w:rsidRPr="00AE4E1B">
          <w:rPr>
            <w:rStyle w:val="Hyperlink"/>
            <w:rFonts w:ascii="Times New Roman" w:hAnsi="Times New Roman" w:cs="Times New Roman"/>
            <w:sz w:val="24"/>
            <w:szCs w:val="24"/>
            <w:highlight w:val="yellow"/>
          </w:rPr>
          <w:t>https://anjala.faculty.unlv.edu/CB/Fall%202021/2%20HBR%20Professional%20services%20firms%202021.pdf</w:t>
        </w:r>
      </w:hyperlink>
    </w:p>
    <w:p w14:paraId="31008996" w14:textId="4BB52567" w:rsidR="003E020B" w:rsidRPr="00AE4E1B" w:rsidRDefault="003E020B" w:rsidP="006C4F1A">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ESCAP, UN. "Making regional integration work: company perspectives on non-tariff measures in Asia-Pacific." (2023).</w:t>
      </w:r>
    </w:p>
    <w:p w14:paraId="7CAB1249"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Hakim, Ilman, and Maddaremmeng A. Panennungi. "The impact of indonesian non-tariff measures on import: the case of sanitary and phytosanitary and technical barriers to trade." </w:t>
      </w:r>
      <w:r w:rsidRPr="00AE4E1B">
        <w:rPr>
          <w:rFonts w:ascii="Times New Roman" w:hAnsi="Times New Roman" w:cs="Times New Roman"/>
          <w:i/>
          <w:iCs/>
          <w:sz w:val="24"/>
          <w:szCs w:val="24"/>
        </w:rPr>
        <w:t>Asia-Pacific Social Science Review</w:t>
      </w:r>
      <w:r w:rsidRPr="00AE4E1B">
        <w:rPr>
          <w:rFonts w:ascii="Times New Roman" w:hAnsi="Times New Roman" w:cs="Times New Roman"/>
          <w:sz w:val="24"/>
          <w:szCs w:val="24"/>
        </w:rPr>
        <w:t xml:space="preserve"> 20, no. 3 (2020): 12. </w:t>
      </w:r>
      <w:hyperlink r:id="rId18" w:history="1">
        <w:r w:rsidRPr="00AE4E1B">
          <w:rPr>
            <w:rStyle w:val="Hyperlink"/>
            <w:rFonts w:ascii="Times New Roman" w:hAnsi="Times New Roman" w:cs="Times New Roman"/>
            <w:sz w:val="24"/>
            <w:szCs w:val="24"/>
          </w:rPr>
          <w:t>https://doi.org/10.59588/2350-8329.1322</w:t>
        </w:r>
      </w:hyperlink>
      <w:r w:rsidRPr="00AE4E1B">
        <w:rPr>
          <w:rFonts w:ascii="Times New Roman" w:hAnsi="Times New Roman" w:cs="Times New Roman"/>
          <w:sz w:val="24"/>
          <w:szCs w:val="24"/>
        </w:rPr>
        <w:t xml:space="preserve"> </w:t>
      </w:r>
    </w:p>
    <w:p w14:paraId="49E96FB5"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Han, Ni. "Analysis of music life cycle based on product life cycle theory." In </w:t>
      </w:r>
      <w:r w:rsidRPr="00AE4E1B">
        <w:rPr>
          <w:rFonts w:ascii="Times New Roman" w:hAnsi="Times New Roman" w:cs="Times New Roman"/>
          <w:i/>
          <w:iCs/>
          <w:sz w:val="24"/>
          <w:szCs w:val="24"/>
        </w:rPr>
        <w:t>2021 International Conference on Public Art and Human Development (ICPAHD 2021)</w:t>
      </w:r>
      <w:r w:rsidRPr="00AE4E1B">
        <w:rPr>
          <w:rFonts w:ascii="Times New Roman" w:hAnsi="Times New Roman" w:cs="Times New Roman"/>
          <w:sz w:val="24"/>
          <w:szCs w:val="24"/>
        </w:rPr>
        <w:t xml:space="preserve">, pp. 170-173. Atlantis Press, 2022. </w:t>
      </w:r>
      <w:hyperlink r:id="rId19" w:history="1">
        <w:r w:rsidRPr="00AE4E1B">
          <w:rPr>
            <w:rStyle w:val="Hyperlink"/>
            <w:rFonts w:ascii="Times New Roman" w:hAnsi="Times New Roman" w:cs="Times New Roman"/>
            <w:sz w:val="24"/>
            <w:szCs w:val="24"/>
          </w:rPr>
          <w:t>https://doi.org/10.2991/assehr.k.220110.033</w:t>
        </w:r>
      </w:hyperlink>
      <w:r w:rsidRPr="00AE4E1B">
        <w:rPr>
          <w:rFonts w:ascii="Times New Roman" w:hAnsi="Times New Roman" w:cs="Times New Roman"/>
          <w:sz w:val="24"/>
          <w:szCs w:val="24"/>
        </w:rPr>
        <w:t xml:space="preserve"> </w:t>
      </w:r>
    </w:p>
    <w:p w14:paraId="1B6F4FE4"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Hassan, Mena. "Africa and the WTO trade facilitation agreement: State of play, implementation challenges, and policy recommendations in the digital era." In </w:t>
      </w:r>
      <w:r w:rsidRPr="00AE4E1B">
        <w:rPr>
          <w:rFonts w:ascii="Times New Roman" w:hAnsi="Times New Roman" w:cs="Times New Roman"/>
          <w:i/>
          <w:iCs/>
          <w:sz w:val="24"/>
          <w:szCs w:val="24"/>
        </w:rPr>
        <w:t>Fostering Trade in Africa: Trade Relations, Business Opportunities and Policy Instruments</w:t>
      </w:r>
      <w:r w:rsidRPr="00AE4E1B">
        <w:rPr>
          <w:rFonts w:ascii="Times New Roman" w:hAnsi="Times New Roman" w:cs="Times New Roman"/>
          <w:sz w:val="24"/>
          <w:szCs w:val="24"/>
        </w:rPr>
        <w:t xml:space="preserve">, pp. 5-38. Cham: Springer International Publishing, 2020. </w:t>
      </w:r>
      <w:hyperlink r:id="rId20" w:history="1">
        <w:r w:rsidRPr="00AE4E1B">
          <w:rPr>
            <w:rStyle w:val="Hyperlink"/>
            <w:rFonts w:ascii="Times New Roman" w:hAnsi="Times New Roman" w:cs="Times New Roman"/>
            <w:sz w:val="24"/>
            <w:szCs w:val="24"/>
          </w:rPr>
          <w:t>https://doi.org/10.1007/978-3-030-36632-2_2</w:t>
        </w:r>
      </w:hyperlink>
      <w:r w:rsidRPr="00AE4E1B">
        <w:rPr>
          <w:rFonts w:ascii="Times New Roman" w:hAnsi="Times New Roman" w:cs="Times New Roman"/>
          <w:sz w:val="24"/>
          <w:szCs w:val="24"/>
        </w:rPr>
        <w:t xml:space="preserve"> </w:t>
      </w:r>
    </w:p>
    <w:p w14:paraId="1858AF34"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Ikponmwosa, M. E., S. M. Omodia, and H. O. Efanodor-Obeten. “Economic Community of West African States (ECOWAS) and State Sovereignty in West Africa.” </w:t>
      </w:r>
      <w:r w:rsidRPr="00AE4E1B">
        <w:rPr>
          <w:rFonts w:ascii="Times New Roman" w:hAnsi="Times New Roman" w:cs="Times New Roman"/>
          <w:i/>
          <w:iCs/>
          <w:sz w:val="24"/>
          <w:szCs w:val="24"/>
        </w:rPr>
        <w:t>Indonesian Journal of Political Studies</w:t>
      </w:r>
      <w:r w:rsidRPr="00AE4E1B">
        <w:rPr>
          <w:rFonts w:ascii="Times New Roman" w:hAnsi="Times New Roman" w:cs="Times New Roman"/>
          <w:sz w:val="24"/>
          <w:szCs w:val="24"/>
        </w:rPr>
        <w:t xml:space="preserve"> 4 (2024): 145–57.</w:t>
      </w:r>
    </w:p>
    <w:p w14:paraId="1D461B69"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lastRenderedPageBreak/>
        <w:t>Kamoche, Ken, and Geoffrey Wood. "International business and Africa: Theoretical and applied challenges, and future directions." </w:t>
      </w:r>
      <w:r w:rsidRPr="00AE4E1B">
        <w:rPr>
          <w:rFonts w:ascii="Times New Roman" w:hAnsi="Times New Roman" w:cs="Times New Roman"/>
          <w:i/>
          <w:iCs/>
          <w:sz w:val="24"/>
          <w:szCs w:val="24"/>
        </w:rPr>
        <w:t>Journal of International Business Studies</w:t>
      </w:r>
      <w:r w:rsidRPr="00AE4E1B">
        <w:rPr>
          <w:rFonts w:ascii="Times New Roman" w:hAnsi="Times New Roman" w:cs="Times New Roman"/>
          <w:sz w:val="24"/>
          <w:szCs w:val="24"/>
        </w:rPr>
        <w:t xml:space="preserve"> 54, no. 5 (2023): 956-967. </w:t>
      </w:r>
      <w:hyperlink r:id="rId21" w:history="1">
        <w:r w:rsidRPr="00AE4E1B">
          <w:rPr>
            <w:rStyle w:val="Hyperlink"/>
            <w:rFonts w:ascii="Times New Roman" w:hAnsi="Times New Roman" w:cs="Times New Roman"/>
            <w:sz w:val="24"/>
            <w:szCs w:val="24"/>
          </w:rPr>
          <w:t>https://doi.org/10.1057/s41267-022-00589-5</w:t>
        </w:r>
      </w:hyperlink>
      <w:r w:rsidRPr="00AE4E1B">
        <w:rPr>
          <w:rFonts w:ascii="Times New Roman" w:hAnsi="Times New Roman" w:cs="Times New Roman"/>
          <w:sz w:val="24"/>
          <w:szCs w:val="24"/>
        </w:rPr>
        <w:t xml:space="preserve"> </w:t>
      </w:r>
    </w:p>
    <w:p w14:paraId="2596437E"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Karonga, Jane. "Survey of AfCFTA Impact Studies with special attention given to the estimation and implementation of Non-Tariffs Measures (NTM) s from the agreements." (2020).</w:t>
      </w:r>
    </w:p>
    <w:p w14:paraId="10A80308" w14:textId="4EDB4EAC"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color w:val="222222"/>
          <w:sz w:val="24"/>
          <w:szCs w:val="24"/>
          <w:shd w:val="clear" w:color="auto" w:fill="FFFFFF"/>
        </w:rPr>
        <w:t>KPOGHUL, EMMANUEL TORDUE. "QUANTIFYING THE IMPACT OF THE AFRICAN CONTINENTAL FREE TRADE AREA TARIFF REDUCTION ON NON-OIL EXPORTS AND MACROECONOMIC TRAJECTORIES IN NIGERIA."</w:t>
      </w:r>
      <w:r w:rsidR="00CD4DA1" w:rsidRPr="00AE4E1B">
        <w:rPr>
          <w:rFonts w:ascii="Times New Roman" w:hAnsi="Times New Roman" w:cs="Times New Roman"/>
          <w:color w:val="222222"/>
          <w:sz w:val="24"/>
          <w:szCs w:val="24"/>
          <w:shd w:val="clear" w:color="auto" w:fill="FFFFFF"/>
        </w:rPr>
        <w:t xml:space="preserve"> (2020).</w:t>
      </w:r>
    </w:p>
    <w:p w14:paraId="1888FD9C" w14:textId="0F0AB896"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Lim, </w:t>
      </w:r>
      <w:proofErr w:type="spellStart"/>
      <w:r w:rsidRPr="00AE4E1B">
        <w:rPr>
          <w:rFonts w:ascii="Times New Roman" w:hAnsi="Times New Roman" w:cs="Times New Roman"/>
          <w:sz w:val="24"/>
          <w:szCs w:val="24"/>
        </w:rPr>
        <w:t>Siphat</w:t>
      </w:r>
      <w:proofErr w:type="spellEnd"/>
      <w:r w:rsidRPr="00AE4E1B">
        <w:rPr>
          <w:rFonts w:ascii="Times New Roman" w:hAnsi="Times New Roman" w:cs="Times New Roman"/>
          <w:sz w:val="24"/>
          <w:szCs w:val="24"/>
        </w:rPr>
        <w:t>. "Assessment of Non-Tariff Measures and Their Impacts on International Trade and Competitiveness of Cambodia and Thailand."</w:t>
      </w:r>
      <w:r w:rsidR="00CD4DA1" w:rsidRPr="00AE4E1B">
        <w:rPr>
          <w:rFonts w:ascii="Times New Roman" w:hAnsi="Times New Roman" w:cs="Times New Roman"/>
          <w:sz w:val="24"/>
          <w:szCs w:val="24"/>
        </w:rPr>
        <w:t xml:space="preserve"> (2023).</w:t>
      </w:r>
      <w:r w:rsidRPr="00AE4E1B">
        <w:rPr>
          <w:rFonts w:ascii="Times New Roman" w:hAnsi="Times New Roman" w:cs="Times New Roman"/>
          <w:sz w:val="24"/>
          <w:szCs w:val="24"/>
        </w:rPr>
        <w:t xml:space="preserve"> </w:t>
      </w:r>
      <w:hyperlink r:id="rId22" w:history="1">
        <w:r w:rsidRPr="00AE4E1B">
          <w:rPr>
            <w:rStyle w:val="Hyperlink"/>
            <w:rFonts w:ascii="Times New Roman" w:hAnsi="Times New Roman" w:cs="Times New Roman"/>
            <w:sz w:val="24"/>
            <w:szCs w:val="24"/>
          </w:rPr>
          <w:t>https://doi.org/10.55214/25768484.v8i6.3457</w:t>
        </w:r>
      </w:hyperlink>
      <w:r w:rsidRPr="00AE4E1B">
        <w:rPr>
          <w:rFonts w:ascii="Times New Roman" w:hAnsi="Times New Roman" w:cs="Times New Roman"/>
          <w:sz w:val="24"/>
          <w:szCs w:val="24"/>
        </w:rPr>
        <w:t xml:space="preserve"> </w:t>
      </w:r>
    </w:p>
    <w:p w14:paraId="5A7609E2"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Lu, J. “Synthetic Control Method, Stationarity and Pointwise Statistical Inference.” </w:t>
      </w:r>
      <w:r w:rsidRPr="00AE4E1B">
        <w:rPr>
          <w:rFonts w:ascii="Times New Roman" w:hAnsi="Times New Roman" w:cs="Times New Roman"/>
          <w:i/>
          <w:iCs/>
          <w:sz w:val="24"/>
          <w:szCs w:val="24"/>
        </w:rPr>
        <w:t>Stationarity and Pointwise Statistical Inference</w:t>
      </w:r>
      <w:r w:rsidRPr="00AE4E1B">
        <w:rPr>
          <w:rFonts w:ascii="Times New Roman" w:hAnsi="Times New Roman" w:cs="Times New Roman"/>
          <w:sz w:val="24"/>
          <w:szCs w:val="24"/>
        </w:rPr>
        <w:t>, September 13, 2021.</w:t>
      </w:r>
    </w:p>
    <w:p w14:paraId="7D66167D"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Marinov, Eduard, and Dimitar Zlatinov. "The Impact of Regional Integration on Trade and Economic Development: A Tripartite FTA Gravity Model for the Future of the AfCFTA." In </w:t>
      </w:r>
      <w:r w:rsidRPr="00AE4E1B">
        <w:rPr>
          <w:rFonts w:ascii="Times New Roman" w:hAnsi="Times New Roman" w:cs="Times New Roman"/>
          <w:i/>
          <w:iCs/>
          <w:sz w:val="24"/>
          <w:szCs w:val="24"/>
        </w:rPr>
        <w:t>The Palgrave Handbook of Africa’s Economic Sectors</w:t>
      </w:r>
      <w:r w:rsidRPr="00AE4E1B">
        <w:rPr>
          <w:rFonts w:ascii="Times New Roman" w:hAnsi="Times New Roman" w:cs="Times New Roman"/>
          <w:sz w:val="24"/>
          <w:szCs w:val="24"/>
        </w:rPr>
        <w:t xml:space="preserve">, pp. 769-792. Cham: Springer International Publishing, 2022. </w:t>
      </w:r>
      <w:hyperlink r:id="rId23" w:history="1">
        <w:r w:rsidRPr="00AE4E1B">
          <w:rPr>
            <w:rStyle w:val="Hyperlink"/>
            <w:rFonts w:ascii="Times New Roman" w:hAnsi="Times New Roman" w:cs="Times New Roman"/>
            <w:sz w:val="24"/>
            <w:szCs w:val="24"/>
          </w:rPr>
          <w:t>https://doi.org/10.1007/978-3-030-75556-0_30</w:t>
        </w:r>
      </w:hyperlink>
      <w:r w:rsidRPr="00AE4E1B">
        <w:rPr>
          <w:rFonts w:ascii="Times New Roman" w:hAnsi="Times New Roman" w:cs="Times New Roman"/>
          <w:sz w:val="24"/>
          <w:szCs w:val="24"/>
        </w:rPr>
        <w:t xml:space="preserve"> </w:t>
      </w:r>
    </w:p>
    <w:p w14:paraId="5079AF1F"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proofErr w:type="spellStart"/>
      <w:r w:rsidRPr="00AE4E1B">
        <w:rPr>
          <w:rFonts w:ascii="Times New Roman" w:hAnsi="Times New Roman" w:cs="Times New Roman"/>
          <w:sz w:val="24"/>
          <w:szCs w:val="24"/>
        </w:rPr>
        <w:t>Onuwa</w:t>
      </w:r>
      <w:proofErr w:type="spellEnd"/>
      <w:r w:rsidRPr="00AE4E1B">
        <w:rPr>
          <w:rFonts w:ascii="Times New Roman" w:hAnsi="Times New Roman" w:cs="Times New Roman"/>
          <w:sz w:val="24"/>
          <w:szCs w:val="24"/>
        </w:rPr>
        <w:t>, Godfrey C., and Oludare Adedire. "Intra-regional economic integration: the African continental free trade area initiative." In </w:t>
      </w:r>
      <w:r w:rsidRPr="00AE4E1B">
        <w:rPr>
          <w:rFonts w:ascii="Times New Roman" w:hAnsi="Times New Roman" w:cs="Times New Roman"/>
          <w:i/>
          <w:iCs/>
          <w:sz w:val="24"/>
          <w:szCs w:val="24"/>
        </w:rPr>
        <w:t>Sustainable consumption experience and business models in the modern world</w:t>
      </w:r>
      <w:r w:rsidRPr="00AE4E1B">
        <w:rPr>
          <w:rFonts w:ascii="Times New Roman" w:hAnsi="Times New Roman" w:cs="Times New Roman"/>
          <w:sz w:val="24"/>
          <w:szCs w:val="24"/>
        </w:rPr>
        <w:t xml:space="preserve">, pp. 1-33. IGI Global Scientific Publishing, 2024. </w:t>
      </w:r>
      <w:hyperlink r:id="rId24" w:history="1">
        <w:r w:rsidRPr="00AE4E1B">
          <w:rPr>
            <w:rStyle w:val="Hyperlink"/>
            <w:rFonts w:ascii="Times New Roman" w:hAnsi="Times New Roman" w:cs="Times New Roman"/>
            <w:sz w:val="24"/>
            <w:szCs w:val="24"/>
          </w:rPr>
          <w:t>https://doi.org/10.4018/978-1-6684-9277-2.ch001</w:t>
        </w:r>
      </w:hyperlink>
      <w:r w:rsidRPr="00AE4E1B">
        <w:rPr>
          <w:rFonts w:ascii="Times New Roman" w:hAnsi="Times New Roman" w:cs="Times New Roman"/>
          <w:sz w:val="24"/>
          <w:szCs w:val="24"/>
        </w:rPr>
        <w:t xml:space="preserve"> </w:t>
      </w:r>
    </w:p>
    <w:p w14:paraId="67401FE3"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proofErr w:type="spellStart"/>
      <w:r w:rsidRPr="00AE4E1B">
        <w:rPr>
          <w:rFonts w:ascii="Times New Roman" w:hAnsi="Times New Roman" w:cs="Times New Roman"/>
          <w:sz w:val="24"/>
          <w:szCs w:val="24"/>
        </w:rPr>
        <w:t>Pekarčíková</w:t>
      </w:r>
      <w:proofErr w:type="spellEnd"/>
      <w:r w:rsidRPr="00AE4E1B">
        <w:rPr>
          <w:rFonts w:ascii="Times New Roman" w:hAnsi="Times New Roman" w:cs="Times New Roman"/>
          <w:sz w:val="24"/>
          <w:szCs w:val="24"/>
        </w:rPr>
        <w:t>, Markéta. "Milestones of European Integration: What Next?." </w:t>
      </w:r>
      <w:r w:rsidRPr="00AE4E1B">
        <w:rPr>
          <w:rFonts w:ascii="Times New Roman" w:hAnsi="Times New Roman" w:cs="Times New Roman"/>
          <w:i/>
          <w:iCs/>
          <w:sz w:val="24"/>
          <w:szCs w:val="24"/>
        </w:rPr>
        <w:t>on European Integration 2022</w:t>
      </w:r>
      <w:r w:rsidRPr="00AE4E1B">
        <w:rPr>
          <w:rFonts w:ascii="Times New Roman" w:hAnsi="Times New Roman" w:cs="Times New Roman"/>
          <w:sz w:val="24"/>
          <w:szCs w:val="24"/>
        </w:rPr>
        <w:t> (2022): 521.</w:t>
      </w:r>
    </w:p>
    <w:p w14:paraId="22142953"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Rasiah, Rajah, and Xiao-Shan Yap. "How much of Raymond Vernon's product cycle thesis is still relevant today: evidence from the integrated circuits industry." </w:t>
      </w:r>
      <w:r w:rsidRPr="00AE4E1B">
        <w:rPr>
          <w:rFonts w:ascii="Times New Roman" w:hAnsi="Times New Roman" w:cs="Times New Roman"/>
          <w:i/>
          <w:iCs/>
          <w:sz w:val="24"/>
          <w:szCs w:val="24"/>
        </w:rPr>
        <w:t>International Journal of Technological Learning, Innovation and Development</w:t>
      </w:r>
      <w:r w:rsidRPr="00AE4E1B">
        <w:rPr>
          <w:rFonts w:ascii="Times New Roman" w:hAnsi="Times New Roman" w:cs="Times New Roman"/>
          <w:sz w:val="24"/>
          <w:szCs w:val="24"/>
        </w:rPr>
        <w:t xml:space="preserve"> 11, no. 1 (2019): 56-77. </w:t>
      </w:r>
      <w:hyperlink r:id="rId25" w:history="1">
        <w:r w:rsidRPr="00AE4E1B">
          <w:rPr>
            <w:rStyle w:val="Hyperlink"/>
            <w:rFonts w:ascii="Times New Roman" w:hAnsi="Times New Roman" w:cs="Times New Roman"/>
            <w:sz w:val="24"/>
            <w:szCs w:val="24"/>
          </w:rPr>
          <w:t>https://doi.org/10.1504/ijtlid.2019.097435</w:t>
        </w:r>
      </w:hyperlink>
      <w:r w:rsidRPr="00AE4E1B">
        <w:rPr>
          <w:rFonts w:ascii="Times New Roman" w:hAnsi="Times New Roman" w:cs="Times New Roman"/>
          <w:sz w:val="24"/>
          <w:szCs w:val="24"/>
        </w:rPr>
        <w:t xml:space="preserve"> </w:t>
      </w:r>
    </w:p>
    <w:p w14:paraId="7A82112B"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Regional Economic Communities (REC). </w:t>
      </w:r>
      <w:r w:rsidRPr="00AE4E1B">
        <w:rPr>
          <w:rFonts w:ascii="Times New Roman" w:hAnsi="Times New Roman" w:cs="Times New Roman"/>
          <w:i/>
          <w:iCs/>
          <w:sz w:val="24"/>
          <w:szCs w:val="24"/>
        </w:rPr>
        <w:t>Trade Facilitation and Regulatory Harmonization in the Context of the AfCFTA</w:t>
      </w:r>
      <w:r w:rsidRPr="00AE4E1B">
        <w:rPr>
          <w:rFonts w:ascii="Times New Roman" w:hAnsi="Times New Roman" w:cs="Times New Roman"/>
          <w:sz w:val="24"/>
          <w:szCs w:val="24"/>
        </w:rPr>
        <w:t>. African Development Bank Report, 2021.</w:t>
      </w:r>
    </w:p>
    <w:p w14:paraId="6AD98B6A"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lastRenderedPageBreak/>
        <w:t xml:space="preserve">Samunderu, E. “Liberalisation of Trade Regime Under AfCFTA: A Perspective Analysis on Africa’s Single Market.” In </w:t>
      </w:r>
      <w:r w:rsidRPr="00AE4E1B">
        <w:rPr>
          <w:rFonts w:ascii="Times New Roman" w:hAnsi="Times New Roman" w:cs="Times New Roman"/>
          <w:i/>
          <w:iCs/>
          <w:sz w:val="24"/>
          <w:szCs w:val="24"/>
        </w:rPr>
        <w:t>The Economic Effects of Air Transport Market Liberalisation: A Perspective Analysis of the Single African Air Transport Market (SAATM)</w:t>
      </w:r>
      <w:r w:rsidRPr="00AE4E1B">
        <w:rPr>
          <w:rFonts w:ascii="Times New Roman" w:hAnsi="Times New Roman" w:cs="Times New Roman"/>
          <w:sz w:val="24"/>
          <w:szCs w:val="24"/>
        </w:rPr>
        <w:t>, 641–730. Cham: Springer Nature Switzerland, 2024.</w:t>
      </w:r>
    </w:p>
    <w:p w14:paraId="36C657D2"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Smeets, Maarten. </w:t>
      </w:r>
      <w:r w:rsidRPr="00AE4E1B">
        <w:rPr>
          <w:rFonts w:ascii="Times New Roman" w:hAnsi="Times New Roman" w:cs="Times New Roman"/>
          <w:i/>
          <w:iCs/>
          <w:sz w:val="24"/>
          <w:szCs w:val="24"/>
        </w:rPr>
        <w:t>Africa's integration in the WTO Multilateral Trading System: academic support and the role of WTO Chairs</w:t>
      </w:r>
      <w:r w:rsidRPr="00AE4E1B">
        <w:rPr>
          <w:rFonts w:ascii="Times New Roman" w:hAnsi="Times New Roman" w:cs="Times New Roman"/>
          <w:sz w:val="24"/>
          <w:szCs w:val="24"/>
        </w:rPr>
        <w:t>. No. ERSD-2021-9. WTO Staff Working Paper, 2021.</w:t>
      </w:r>
    </w:p>
    <w:p w14:paraId="7223E5EF"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Soutar, Nicholas. "The Political Economy of the African Continental Free Trade Area (AfCFTA): A Policy Analysis of the Prospects and Challenges." (2021).</w:t>
      </w:r>
    </w:p>
    <w:p w14:paraId="6638E913"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proofErr w:type="spellStart"/>
      <w:r w:rsidRPr="00AE4E1B">
        <w:rPr>
          <w:rFonts w:ascii="Times New Roman" w:hAnsi="Times New Roman" w:cs="Times New Roman"/>
          <w:sz w:val="24"/>
          <w:szCs w:val="24"/>
        </w:rPr>
        <w:t>Tsyokor</w:t>
      </w:r>
      <w:proofErr w:type="spellEnd"/>
      <w:r w:rsidRPr="00AE4E1B">
        <w:rPr>
          <w:rFonts w:ascii="Times New Roman" w:hAnsi="Times New Roman" w:cs="Times New Roman"/>
          <w:sz w:val="24"/>
          <w:szCs w:val="24"/>
        </w:rPr>
        <w:t xml:space="preserve">, Eric Kwami, and Farouk Tutu Madara. "Exploring non-tariff barriers inhibiting indigenous African SMEs’ intra-African trade and </w:t>
      </w:r>
      <w:proofErr w:type="spellStart"/>
      <w:r w:rsidRPr="00AE4E1B">
        <w:rPr>
          <w:rFonts w:ascii="Times New Roman" w:hAnsi="Times New Roman" w:cs="Times New Roman"/>
          <w:sz w:val="24"/>
          <w:szCs w:val="24"/>
        </w:rPr>
        <w:t>internationalisation</w:t>
      </w:r>
      <w:proofErr w:type="spellEnd"/>
      <w:r w:rsidRPr="00AE4E1B">
        <w:rPr>
          <w:rFonts w:ascii="Times New Roman" w:hAnsi="Times New Roman" w:cs="Times New Roman"/>
          <w:sz w:val="24"/>
          <w:szCs w:val="24"/>
        </w:rPr>
        <w:t xml:space="preserve"> within Sub-Saharan Africa: A focus on Ghanaian SMEs exporting to Nigeria." (2022).</w:t>
      </w:r>
    </w:p>
    <w:p w14:paraId="3052636E" w14:textId="77777777" w:rsidR="003E020B" w:rsidRPr="00AE4E1B" w:rsidRDefault="003E020B" w:rsidP="003E020B">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 xml:space="preserve">World Trade Organization (WTO). </w:t>
      </w:r>
      <w:r w:rsidRPr="00AE4E1B">
        <w:rPr>
          <w:rFonts w:ascii="Times New Roman" w:hAnsi="Times New Roman" w:cs="Times New Roman"/>
          <w:i/>
          <w:iCs/>
          <w:sz w:val="24"/>
          <w:szCs w:val="24"/>
        </w:rPr>
        <w:t>Technical Barriers to Trade and Market Access in Africa: An Analytical Report</w:t>
      </w:r>
      <w:r w:rsidRPr="00AE4E1B">
        <w:rPr>
          <w:rFonts w:ascii="Times New Roman" w:hAnsi="Times New Roman" w:cs="Times New Roman"/>
          <w:sz w:val="24"/>
          <w:szCs w:val="24"/>
        </w:rPr>
        <w:t>. Geneva: WTO Press, 2020.</w:t>
      </w:r>
    </w:p>
    <w:p w14:paraId="38FC2727" w14:textId="778FE1B4" w:rsidR="000F224C" w:rsidRPr="00AE4E1B" w:rsidRDefault="003E020B" w:rsidP="000F224C">
      <w:pPr>
        <w:pStyle w:val="ListParagraph"/>
        <w:numPr>
          <w:ilvl w:val="0"/>
          <w:numId w:val="2"/>
        </w:numPr>
        <w:spacing w:line="360" w:lineRule="auto"/>
        <w:rPr>
          <w:rFonts w:ascii="Times New Roman" w:hAnsi="Times New Roman" w:cs="Times New Roman"/>
          <w:sz w:val="24"/>
          <w:szCs w:val="24"/>
        </w:rPr>
      </w:pPr>
      <w:r w:rsidRPr="00AE4E1B">
        <w:rPr>
          <w:rFonts w:ascii="Times New Roman" w:hAnsi="Times New Roman" w:cs="Times New Roman"/>
          <w:sz w:val="24"/>
          <w:szCs w:val="24"/>
        </w:rPr>
        <w:t>Yan Modan, and Haiyun Liu. "The impact of digital trade barriers on technological innovation efficiency and sustainable development." </w:t>
      </w:r>
      <w:r w:rsidRPr="00AE4E1B">
        <w:rPr>
          <w:rFonts w:ascii="Times New Roman" w:hAnsi="Times New Roman" w:cs="Times New Roman"/>
          <w:i/>
          <w:iCs/>
          <w:sz w:val="24"/>
          <w:szCs w:val="24"/>
        </w:rPr>
        <w:t>Sustainability</w:t>
      </w:r>
      <w:r w:rsidRPr="00AE4E1B">
        <w:rPr>
          <w:rFonts w:ascii="Times New Roman" w:hAnsi="Times New Roman" w:cs="Times New Roman"/>
          <w:sz w:val="24"/>
          <w:szCs w:val="24"/>
        </w:rPr>
        <w:t xml:space="preserve"> 16, no. 12 (2024): 5169. </w:t>
      </w:r>
      <w:hyperlink r:id="rId26" w:history="1">
        <w:r w:rsidRPr="00AE4E1B">
          <w:rPr>
            <w:rStyle w:val="Hyperlink"/>
            <w:rFonts w:ascii="Times New Roman" w:hAnsi="Times New Roman" w:cs="Times New Roman"/>
            <w:sz w:val="24"/>
            <w:szCs w:val="24"/>
          </w:rPr>
          <w:t>https://doi.org/10.3390/su16125169</w:t>
        </w:r>
      </w:hyperlink>
      <w:r w:rsidRPr="00AE4E1B">
        <w:rPr>
          <w:rFonts w:ascii="Times New Roman" w:hAnsi="Times New Roman" w:cs="Times New Roman"/>
          <w:sz w:val="24"/>
          <w:szCs w:val="24"/>
        </w:rPr>
        <w:t xml:space="preserve"> </w:t>
      </w:r>
    </w:p>
    <w:p w14:paraId="3C76C9D3" w14:textId="77777777" w:rsidR="000F224C" w:rsidRPr="00AE4E1B" w:rsidRDefault="000F224C" w:rsidP="000F224C">
      <w:pPr>
        <w:pStyle w:val="ListParagraph"/>
        <w:numPr>
          <w:ilvl w:val="0"/>
          <w:numId w:val="2"/>
        </w:numPr>
        <w:rPr>
          <w:rFonts w:ascii="Times New Roman" w:hAnsi="Times New Roman" w:cs="Times New Roman"/>
          <w:sz w:val="24"/>
          <w:szCs w:val="24"/>
        </w:rPr>
      </w:pPr>
      <w:r w:rsidRPr="00AE4E1B">
        <w:rPr>
          <w:rFonts w:ascii="Times New Roman" w:hAnsi="Times New Roman" w:cs="Times New Roman"/>
          <w:sz w:val="24"/>
          <w:szCs w:val="24"/>
        </w:rPr>
        <w:t>Baldwin, Richard. </w:t>
      </w:r>
      <w:r w:rsidRPr="00AE4E1B">
        <w:rPr>
          <w:rFonts w:ascii="Times New Roman" w:hAnsi="Times New Roman" w:cs="Times New Roman"/>
          <w:i/>
          <w:iCs/>
          <w:sz w:val="24"/>
          <w:szCs w:val="24"/>
        </w:rPr>
        <w:t>The great convergence: Information technology and the new globalization</w:t>
      </w:r>
      <w:r w:rsidRPr="00AE4E1B">
        <w:rPr>
          <w:rFonts w:ascii="Times New Roman" w:hAnsi="Times New Roman" w:cs="Times New Roman"/>
          <w:sz w:val="24"/>
          <w:szCs w:val="24"/>
        </w:rPr>
        <w:t>. Harvard University Press, 2016.</w:t>
      </w:r>
    </w:p>
    <w:p w14:paraId="34298882" w14:textId="77777777" w:rsidR="000F224C" w:rsidRPr="00AE4E1B" w:rsidRDefault="000F224C" w:rsidP="000F224C">
      <w:pPr>
        <w:pStyle w:val="ListParagraph"/>
        <w:numPr>
          <w:ilvl w:val="0"/>
          <w:numId w:val="2"/>
        </w:numPr>
        <w:rPr>
          <w:rFonts w:ascii="Times New Roman" w:hAnsi="Times New Roman" w:cs="Times New Roman"/>
          <w:sz w:val="24"/>
          <w:szCs w:val="24"/>
        </w:rPr>
      </w:pPr>
      <w:r w:rsidRPr="00AE4E1B">
        <w:rPr>
          <w:rFonts w:ascii="Times New Roman" w:hAnsi="Times New Roman" w:cs="Times New Roman"/>
          <w:sz w:val="24"/>
          <w:szCs w:val="24"/>
        </w:rPr>
        <w:t xml:space="preserve">United Nations Economic Commission for Africa (UNECA). </w:t>
      </w:r>
      <w:r w:rsidRPr="00AE4E1B">
        <w:rPr>
          <w:rFonts w:ascii="Times New Roman" w:hAnsi="Times New Roman" w:cs="Times New Roman"/>
          <w:i/>
          <w:iCs/>
          <w:sz w:val="24"/>
          <w:szCs w:val="24"/>
        </w:rPr>
        <w:t>Economic Report on Africa 2021: Addressing Poverty and Vulnerability in Africa During the COVID-19 Pandemic</w:t>
      </w:r>
      <w:r w:rsidRPr="00AE4E1B">
        <w:rPr>
          <w:rFonts w:ascii="Times New Roman" w:hAnsi="Times New Roman" w:cs="Times New Roman"/>
          <w:sz w:val="24"/>
          <w:szCs w:val="24"/>
        </w:rPr>
        <w:t>. Addis Ababa: UNECA, 2021.</w:t>
      </w:r>
    </w:p>
    <w:p w14:paraId="3866A96F" w14:textId="77777777" w:rsidR="000F224C" w:rsidRPr="00AE4E1B" w:rsidRDefault="000F224C" w:rsidP="000F224C">
      <w:pPr>
        <w:pStyle w:val="ListParagraph"/>
        <w:numPr>
          <w:ilvl w:val="0"/>
          <w:numId w:val="2"/>
        </w:numPr>
        <w:rPr>
          <w:rFonts w:ascii="Times New Roman" w:hAnsi="Times New Roman" w:cs="Times New Roman"/>
          <w:sz w:val="24"/>
          <w:szCs w:val="24"/>
        </w:rPr>
      </w:pPr>
      <w:r w:rsidRPr="00AE4E1B">
        <w:rPr>
          <w:rFonts w:ascii="Times New Roman" w:hAnsi="Times New Roman" w:cs="Times New Roman"/>
          <w:sz w:val="24"/>
          <w:szCs w:val="24"/>
        </w:rPr>
        <w:t>UNCTAD. International Classification of Non-Tariff Measures. Geneva: United Nations Conference on Trade and Development, 2019.</w:t>
      </w:r>
    </w:p>
    <w:p w14:paraId="557EE8BB" w14:textId="77777777" w:rsidR="000F224C" w:rsidRPr="00AE4E1B" w:rsidRDefault="000F224C" w:rsidP="000F224C">
      <w:pPr>
        <w:pStyle w:val="ListParagraph"/>
        <w:numPr>
          <w:ilvl w:val="0"/>
          <w:numId w:val="2"/>
        </w:numPr>
        <w:rPr>
          <w:rFonts w:ascii="Times New Roman" w:hAnsi="Times New Roman" w:cs="Times New Roman"/>
          <w:sz w:val="24"/>
          <w:szCs w:val="24"/>
        </w:rPr>
      </w:pPr>
      <w:r w:rsidRPr="00AE4E1B">
        <w:rPr>
          <w:rFonts w:ascii="Times New Roman" w:hAnsi="Times New Roman" w:cs="Times New Roman"/>
          <w:sz w:val="24"/>
          <w:szCs w:val="24"/>
        </w:rPr>
        <w:t>Hoekman, Bernard, and Alessandro Nicita. "Trade policy, trade costs, and developing country trade." </w:t>
      </w:r>
      <w:r w:rsidRPr="00AE4E1B">
        <w:rPr>
          <w:rFonts w:ascii="Times New Roman" w:hAnsi="Times New Roman" w:cs="Times New Roman"/>
          <w:i/>
          <w:iCs/>
          <w:sz w:val="24"/>
          <w:szCs w:val="24"/>
        </w:rPr>
        <w:t>World development</w:t>
      </w:r>
      <w:r w:rsidRPr="00AE4E1B">
        <w:rPr>
          <w:rFonts w:ascii="Times New Roman" w:hAnsi="Times New Roman" w:cs="Times New Roman"/>
          <w:sz w:val="24"/>
          <w:szCs w:val="24"/>
        </w:rPr>
        <w:t> 39, no. 12 (2011): 2069-2079.</w:t>
      </w:r>
    </w:p>
    <w:p w14:paraId="6DFDB456" w14:textId="77777777" w:rsidR="000F224C" w:rsidRPr="00AE4E1B" w:rsidRDefault="000F224C" w:rsidP="000F224C">
      <w:pPr>
        <w:spacing w:line="360" w:lineRule="auto"/>
        <w:ind w:left="360"/>
        <w:rPr>
          <w:rFonts w:ascii="Times New Roman" w:hAnsi="Times New Roman" w:cs="Times New Roman"/>
          <w:sz w:val="24"/>
          <w:szCs w:val="24"/>
        </w:rPr>
      </w:pPr>
    </w:p>
    <w:sectPr w:rsidR="000F224C" w:rsidRPr="00AE4E1B" w:rsidSect="004370AD">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54ACA" w14:textId="77777777" w:rsidR="00917932" w:rsidRDefault="00917932" w:rsidP="004370AD">
      <w:pPr>
        <w:spacing w:after="0" w:line="240" w:lineRule="auto"/>
      </w:pPr>
      <w:r>
        <w:separator/>
      </w:r>
    </w:p>
  </w:endnote>
  <w:endnote w:type="continuationSeparator" w:id="0">
    <w:p w14:paraId="611FD541" w14:textId="77777777" w:rsidR="00917932" w:rsidRDefault="00917932" w:rsidP="0043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E728" w14:textId="77777777" w:rsidR="005C42B0" w:rsidRDefault="005C4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5137" w14:textId="77777777" w:rsidR="005C42B0" w:rsidRDefault="005C4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B0FE" w14:textId="77777777" w:rsidR="005C42B0" w:rsidRDefault="005C4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996F" w14:textId="77777777" w:rsidR="00917932" w:rsidRDefault="00917932" w:rsidP="004370AD">
      <w:pPr>
        <w:spacing w:after="0" w:line="240" w:lineRule="auto"/>
      </w:pPr>
      <w:r>
        <w:separator/>
      </w:r>
    </w:p>
  </w:footnote>
  <w:footnote w:type="continuationSeparator" w:id="0">
    <w:p w14:paraId="72215869" w14:textId="77777777" w:rsidR="00917932" w:rsidRDefault="00917932" w:rsidP="00437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63BF" w14:textId="5306021A" w:rsidR="005C42B0" w:rsidRDefault="00000000">
    <w:pPr>
      <w:pStyle w:val="Header"/>
    </w:pPr>
    <w:r>
      <w:rPr>
        <w:noProof/>
      </w:rPr>
      <w:pict w14:anchorId="05A2D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92033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D12C" w14:textId="178D7452" w:rsidR="00E20C50" w:rsidRDefault="00000000">
    <w:pPr>
      <w:pStyle w:val="Header"/>
      <w:pBdr>
        <w:bottom w:val="single" w:sz="4" w:space="1" w:color="D9D9D9" w:themeColor="background1" w:themeShade="D9"/>
      </w:pBdr>
      <w:rPr>
        <w:b/>
        <w:bCs/>
      </w:rPr>
    </w:pPr>
    <w:r>
      <w:rPr>
        <w:noProof/>
      </w:rPr>
      <w:pict w14:anchorId="1E35F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92033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177158410"/>
        <w:docPartObj>
          <w:docPartGallery w:val="Page Numbers (Top of Page)"/>
          <w:docPartUnique/>
        </w:docPartObj>
      </w:sdtPr>
      <w:sdtEndPr>
        <w:rPr>
          <w:color w:val="7F7F7F" w:themeColor="background1" w:themeShade="7F"/>
          <w:spacing w:val="60"/>
        </w:rPr>
      </w:sdtEndPr>
      <w:sdtContent>
        <w:r w:rsidR="00E20C50">
          <w:fldChar w:fldCharType="begin"/>
        </w:r>
        <w:r w:rsidR="00E20C50">
          <w:instrText xml:space="preserve"> PAGE   \* MERGEFORMAT </w:instrText>
        </w:r>
        <w:r w:rsidR="00E20C50">
          <w:fldChar w:fldCharType="separate"/>
        </w:r>
        <w:r w:rsidR="00E20C50">
          <w:rPr>
            <w:b/>
            <w:bCs/>
            <w:noProof/>
          </w:rPr>
          <w:t>2</w:t>
        </w:r>
        <w:r w:rsidR="00E20C50">
          <w:rPr>
            <w:b/>
            <w:bCs/>
            <w:noProof/>
          </w:rPr>
          <w:fldChar w:fldCharType="end"/>
        </w:r>
        <w:r w:rsidR="00E20C50">
          <w:rPr>
            <w:b/>
            <w:bCs/>
          </w:rPr>
          <w:t xml:space="preserve"> | </w:t>
        </w:r>
        <w:r w:rsidR="00E20C50">
          <w:rPr>
            <w:color w:val="7F7F7F" w:themeColor="background1" w:themeShade="7F"/>
            <w:spacing w:val="60"/>
          </w:rPr>
          <w:t>Page</w:t>
        </w:r>
      </w:sdtContent>
    </w:sdt>
  </w:p>
  <w:p w14:paraId="02BA9962" w14:textId="77777777" w:rsidR="00E20C50" w:rsidRDefault="00E20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59F4" w14:textId="0B077FD8" w:rsidR="005C42B0" w:rsidRDefault="00000000">
    <w:pPr>
      <w:pStyle w:val="Header"/>
    </w:pPr>
    <w:r>
      <w:rPr>
        <w:noProof/>
      </w:rPr>
      <w:pict w14:anchorId="7A7F9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92032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96157"/>
    <w:multiLevelType w:val="hybridMultilevel"/>
    <w:tmpl w:val="23A28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A85332"/>
    <w:multiLevelType w:val="hybridMultilevel"/>
    <w:tmpl w:val="6400BD14"/>
    <w:lvl w:ilvl="0" w:tplc="4836A4B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808209">
    <w:abstractNumId w:val="0"/>
  </w:num>
  <w:num w:numId="2" w16cid:durableId="1309019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1B"/>
    <w:rsid w:val="0000416A"/>
    <w:rsid w:val="000046EC"/>
    <w:rsid w:val="000348AE"/>
    <w:rsid w:val="00040FA7"/>
    <w:rsid w:val="00064C1D"/>
    <w:rsid w:val="00073AD0"/>
    <w:rsid w:val="00087E94"/>
    <w:rsid w:val="000B08DE"/>
    <w:rsid w:val="000C0396"/>
    <w:rsid w:val="000D131C"/>
    <w:rsid w:val="000E7968"/>
    <w:rsid w:val="000F224C"/>
    <w:rsid w:val="000F2899"/>
    <w:rsid w:val="000F5584"/>
    <w:rsid w:val="00103269"/>
    <w:rsid w:val="00105EF1"/>
    <w:rsid w:val="00112F75"/>
    <w:rsid w:val="0012782F"/>
    <w:rsid w:val="00144B48"/>
    <w:rsid w:val="00150436"/>
    <w:rsid w:val="00166415"/>
    <w:rsid w:val="0017227C"/>
    <w:rsid w:val="00176492"/>
    <w:rsid w:val="00186F66"/>
    <w:rsid w:val="001A3BDF"/>
    <w:rsid w:val="001B1942"/>
    <w:rsid w:val="001D177E"/>
    <w:rsid w:val="001D7083"/>
    <w:rsid w:val="001F089D"/>
    <w:rsid w:val="001F6B73"/>
    <w:rsid w:val="00206F24"/>
    <w:rsid w:val="00234E8E"/>
    <w:rsid w:val="00240F4D"/>
    <w:rsid w:val="00246994"/>
    <w:rsid w:val="00252FB9"/>
    <w:rsid w:val="0027680E"/>
    <w:rsid w:val="002842EA"/>
    <w:rsid w:val="00294BCD"/>
    <w:rsid w:val="0029691B"/>
    <w:rsid w:val="002B46E8"/>
    <w:rsid w:val="002C6E66"/>
    <w:rsid w:val="00300ECD"/>
    <w:rsid w:val="00310ACB"/>
    <w:rsid w:val="003273F4"/>
    <w:rsid w:val="00332E2B"/>
    <w:rsid w:val="00356F50"/>
    <w:rsid w:val="003670F4"/>
    <w:rsid w:val="00392208"/>
    <w:rsid w:val="003A48A0"/>
    <w:rsid w:val="003C55C0"/>
    <w:rsid w:val="003E020B"/>
    <w:rsid w:val="003E7E3B"/>
    <w:rsid w:val="003F7538"/>
    <w:rsid w:val="004310DF"/>
    <w:rsid w:val="004370AD"/>
    <w:rsid w:val="00470DEB"/>
    <w:rsid w:val="00476752"/>
    <w:rsid w:val="004940AD"/>
    <w:rsid w:val="004B7CE7"/>
    <w:rsid w:val="004C2B31"/>
    <w:rsid w:val="004C66DF"/>
    <w:rsid w:val="004D02E9"/>
    <w:rsid w:val="004D23F1"/>
    <w:rsid w:val="004F0812"/>
    <w:rsid w:val="004F2B68"/>
    <w:rsid w:val="00506A64"/>
    <w:rsid w:val="005200FD"/>
    <w:rsid w:val="00537FB4"/>
    <w:rsid w:val="00544E9C"/>
    <w:rsid w:val="00566A5E"/>
    <w:rsid w:val="00576B1D"/>
    <w:rsid w:val="005770D1"/>
    <w:rsid w:val="00586E36"/>
    <w:rsid w:val="005A5240"/>
    <w:rsid w:val="005C42B0"/>
    <w:rsid w:val="005D05CD"/>
    <w:rsid w:val="005D21E6"/>
    <w:rsid w:val="005F2C02"/>
    <w:rsid w:val="005F57F0"/>
    <w:rsid w:val="00626CF1"/>
    <w:rsid w:val="0063403B"/>
    <w:rsid w:val="0063430B"/>
    <w:rsid w:val="0064132F"/>
    <w:rsid w:val="00665921"/>
    <w:rsid w:val="006662D6"/>
    <w:rsid w:val="006705C3"/>
    <w:rsid w:val="006810C4"/>
    <w:rsid w:val="00685E16"/>
    <w:rsid w:val="00694B88"/>
    <w:rsid w:val="006A7D06"/>
    <w:rsid w:val="006C4F1A"/>
    <w:rsid w:val="006D5606"/>
    <w:rsid w:val="006D6250"/>
    <w:rsid w:val="006D7068"/>
    <w:rsid w:val="007000FB"/>
    <w:rsid w:val="00711FA8"/>
    <w:rsid w:val="0072465A"/>
    <w:rsid w:val="00724F05"/>
    <w:rsid w:val="0073374E"/>
    <w:rsid w:val="00740246"/>
    <w:rsid w:val="007413AE"/>
    <w:rsid w:val="00774283"/>
    <w:rsid w:val="007B3C06"/>
    <w:rsid w:val="007C0820"/>
    <w:rsid w:val="008267A4"/>
    <w:rsid w:val="00842BDB"/>
    <w:rsid w:val="00842FB3"/>
    <w:rsid w:val="008505FA"/>
    <w:rsid w:val="00885279"/>
    <w:rsid w:val="00890B17"/>
    <w:rsid w:val="008B0E03"/>
    <w:rsid w:val="008D4D7C"/>
    <w:rsid w:val="008E24B5"/>
    <w:rsid w:val="008E5D6B"/>
    <w:rsid w:val="008E7187"/>
    <w:rsid w:val="008F35C6"/>
    <w:rsid w:val="00907FF3"/>
    <w:rsid w:val="00910D9F"/>
    <w:rsid w:val="00912BFC"/>
    <w:rsid w:val="00917932"/>
    <w:rsid w:val="0092659C"/>
    <w:rsid w:val="009275E3"/>
    <w:rsid w:val="00955DE1"/>
    <w:rsid w:val="00960CDF"/>
    <w:rsid w:val="00961E33"/>
    <w:rsid w:val="00974DEF"/>
    <w:rsid w:val="009854EC"/>
    <w:rsid w:val="009A79E8"/>
    <w:rsid w:val="009B6C78"/>
    <w:rsid w:val="009C3FD7"/>
    <w:rsid w:val="009D2CAF"/>
    <w:rsid w:val="009D326E"/>
    <w:rsid w:val="009D726B"/>
    <w:rsid w:val="009D749B"/>
    <w:rsid w:val="009E4D18"/>
    <w:rsid w:val="009E6B51"/>
    <w:rsid w:val="00A0062F"/>
    <w:rsid w:val="00A056BD"/>
    <w:rsid w:val="00A4292A"/>
    <w:rsid w:val="00A46DBA"/>
    <w:rsid w:val="00A52AC0"/>
    <w:rsid w:val="00A6230B"/>
    <w:rsid w:val="00A67ECC"/>
    <w:rsid w:val="00A777B7"/>
    <w:rsid w:val="00A9104C"/>
    <w:rsid w:val="00A938C5"/>
    <w:rsid w:val="00A97F87"/>
    <w:rsid w:val="00AA4B37"/>
    <w:rsid w:val="00AC7F29"/>
    <w:rsid w:val="00AD07B2"/>
    <w:rsid w:val="00AE4E1B"/>
    <w:rsid w:val="00B02C46"/>
    <w:rsid w:val="00B11C5F"/>
    <w:rsid w:val="00B2016C"/>
    <w:rsid w:val="00B34F5D"/>
    <w:rsid w:val="00B358B6"/>
    <w:rsid w:val="00B40944"/>
    <w:rsid w:val="00B7764D"/>
    <w:rsid w:val="00B81A46"/>
    <w:rsid w:val="00B92D95"/>
    <w:rsid w:val="00BA2E0D"/>
    <w:rsid w:val="00BB6630"/>
    <w:rsid w:val="00BC2D75"/>
    <w:rsid w:val="00BE7283"/>
    <w:rsid w:val="00BF1426"/>
    <w:rsid w:val="00BF35A8"/>
    <w:rsid w:val="00C10C55"/>
    <w:rsid w:val="00C13784"/>
    <w:rsid w:val="00C47178"/>
    <w:rsid w:val="00C52179"/>
    <w:rsid w:val="00C52920"/>
    <w:rsid w:val="00C606DD"/>
    <w:rsid w:val="00C630F8"/>
    <w:rsid w:val="00C66990"/>
    <w:rsid w:val="00C71B56"/>
    <w:rsid w:val="00C72E88"/>
    <w:rsid w:val="00C762AC"/>
    <w:rsid w:val="00CB76E4"/>
    <w:rsid w:val="00CB78F1"/>
    <w:rsid w:val="00CC0C36"/>
    <w:rsid w:val="00CD05B4"/>
    <w:rsid w:val="00CD4DA1"/>
    <w:rsid w:val="00D1627D"/>
    <w:rsid w:val="00D179C8"/>
    <w:rsid w:val="00D70AB7"/>
    <w:rsid w:val="00D9578C"/>
    <w:rsid w:val="00DA00E5"/>
    <w:rsid w:val="00DA31FA"/>
    <w:rsid w:val="00DD19AA"/>
    <w:rsid w:val="00DD33DC"/>
    <w:rsid w:val="00DE191C"/>
    <w:rsid w:val="00E0059C"/>
    <w:rsid w:val="00E06D27"/>
    <w:rsid w:val="00E11A30"/>
    <w:rsid w:val="00E20C50"/>
    <w:rsid w:val="00E30AC6"/>
    <w:rsid w:val="00E45139"/>
    <w:rsid w:val="00E4700F"/>
    <w:rsid w:val="00E63ABA"/>
    <w:rsid w:val="00E6776C"/>
    <w:rsid w:val="00E748C0"/>
    <w:rsid w:val="00E95166"/>
    <w:rsid w:val="00EC4EF9"/>
    <w:rsid w:val="00EC6306"/>
    <w:rsid w:val="00ED7EDA"/>
    <w:rsid w:val="00EF681D"/>
    <w:rsid w:val="00F13D28"/>
    <w:rsid w:val="00F175AE"/>
    <w:rsid w:val="00F4383E"/>
    <w:rsid w:val="00F457A6"/>
    <w:rsid w:val="00F47A5B"/>
    <w:rsid w:val="00F65332"/>
    <w:rsid w:val="00F8231E"/>
    <w:rsid w:val="00F83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78A14"/>
  <w15:chartTrackingRefBased/>
  <w15:docId w15:val="{809D8801-0C28-46C0-AD01-3D7BE77F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6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66415"/>
    <w:pPr>
      <w:spacing w:after="200" w:line="240" w:lineRule="auto"/>
    </w:pPr>
    <w:rPr>
      <w:i/>
      <w:iCs/>
      <w:color w:val="44546A" w:themeColor="text2"/>
      <w:sz w:val="18"/>
      <w:szCs w:val="18"/>
    </w:rPr>
  </w:style>
  <w:style w:type="paragraph" w:styleId="ListParagraph">
    <w:name w:val="List Paragraph"/>
    <w:basedOn w:val="Normal"/>
    <w:uiPriority w:val="34"/>
    <w:qFormat/>
    <w:rsid w:val="009B6C78"/>
    <w:pPr>
      <w:ind w:left="720"/>
      <w:contextualSpacing/>
    </w:pPr>
  </w:style>
  <w:style w:type="paragraph" w:styleId="Header">
    <w:name w:val="header"/>
    <w:basedOn w:val="Normal"/>
    <w:link w:val="HeaderChar"/>
    <w:uiPriority w:val="99"/>
    <w:unhideWhenUsed/>
    <w:rsid w:val="00437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AD"/>
  </w:style>
  <w:style w:type="paragraph" w:styleId="Footer">
    <w:name w:val="footer"/>
    <w:basedOn w:val="Normal"/>
    <w:link w:val="FooterChar"/>
    <w:uiPriority w:val="99"/>
    <w:unhideWhenUsed/>
    <w:rsid w:val="00437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AD"/>
  </w:style>
  <w:style w:type="character" w:styleId="PlaceholderText">
    <w:name w:val="Placeholder Text"/>
    <w:basedOn w:val="DefaultParagraphFont"/>
    <w:uiPriority w:val="99"/>
    <w:semiHidden/>
    <w:rsid w:val="00E95166"/>
    <w:rPr>
      <w:color w:val="666666"/>
    </w:rPr>
  </w:style>
  <w:style w:type="paragraph" w:styleId="Revision">
    <w:name w:val="Revision"/>
    <w:hidden/>
    <w:uiPriority w:val="99"/>
    <w:semiHidden/>
    <w:rsid w:val="00576B1D"/>
    <w:pPr>
      <w:spacing w:after="0" w:line="240" w:lineRule="auto"/>
    </w:pPr>
  </w:style>
  <w:style w:type="character" w:styleId="Hyperlink">
    <w:name w:val="Hyperlink"/>
    <w:basedOn w:val="DefaultParagraphFont"/>
    <w:uiPriority w:val="99"/>
    <w:unhideWhenUsed/>
    <w:rsid w:val="003E020B"/>
    <w:rPr>
      <w:color w:val="0563C1" w:themeColor="hyperlink"/>
      <w:u w:val="single"/>
    </w:rPr>
  </w:style>
  <w:style w:type="character" w:styleId="UnresolvedMention">
    <w:name w:val="Unresolved Mention"/>
    <w:basedOn w:val="DefaultParagraphFont"/>
    <w:uiPriority w:val="99"/>
    <w:semiHidden/>
    <w:unhideWhenUsed/>
    <w:rsid w:val="00626CF1"/>
    <w:rPr>
      <w:color w:val="605E5C"/>
      <w:shd w:val="clear" w:color="auto" w:fill="E1DFDD"/>
    </w:rPr>
  </w:style>
  <w:style w:type="paragraph" w:styleId="NoSpacing">
    <w:name w:val="No Spacing"/>
    <w:uiPriority w:val="1"/>
    <w:qFormat/>
    <w:rsid w:val="00294BCD"/>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79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01621459.2021.1929245" TargetMode="External"/><Relationship Id="rId18" Type="http://schemas.openxmlformats.org/officeDocument/2006/relationships/hyperlink" Target="https://doi.org/10.59588/2350-8329.1322" TargetMode="External"/><Relationship Id="rId26" Type="http://schemas.openxmlformats.org/officeDocument/2006/relationships/hyperlink" Target="https://doi.org/10.3390/su16125169" TargetMode="External"/><Relationship Id="rId3" Type="http://schemas.openxmlformats.org/officeDocument/2006/relationships/styles" Target="styles.xml"/><Relationship Id="rId21" Type="http://schemas.openxmlformats.org/officeDocument/2006/relationships/hyperlink" Target="https://doi.org/10.1057/s41267-022-00589-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88/1748-9326/ac1fbd" TargetMode="External"/><Relationship Id="rId17" Type="http://schemas.openxmlformats.org/officeDocument/2006/relationships/hyperlink" Target="https://anjala.faculty.unlv.edu/CB/Fall%202021/2%20HBR%20Professional%20services%20firms%202021.pdf" TargetMode="External"/><Relationship Id="rId25" Type="http://schemas.openxmlformats.org/officeDocument/2006/relationships/hyperlink" Target="https://doi.org/10.1504/ijtlid.2019.09743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intman.2024.101120" TargetMode="External"/><Relationship Id="rId20" Type="http://schemas.openxmlformats.org/officeDocument/2006/relationships/hyperlink" Target="https://doi.org/10.1007/978-3-030-36632-2_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ntman.2024.101156" TargetMode="External"/><Relationship Id="rId24" Type="http://schemas.openxmlformats.org/officeDocument/2006/relationships/hyperlink" Target="https://doi.org/10.4018/978-1-6684-9277-2.ch00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465/annals.2019.0051" TargetMode="External"/><Relationship Id="rId23" Type="http://schemas.openxmlformats.org/officeDocument/2006/relationships/hyperlink" Target="https://doi.org/10.1007/978-3-030-75556-0_30" TargetMode="External"/><Relationship Id="rId28"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hyperlink" Target="https://doi.org/10.2991/assehr.k.220110.033"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2139/ssrn.4913121" TargetMode="External"/><Relationship Id="rId22" Type="http://schemas.openxmlformats.org/officeDocument/2006/relationships/hyperlink" Target="https://doi.org/10.55214/25768484.v8i6.3457"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43984-1288-4380-AA22-80C8C0E2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8525</Words>
  <Characters>48598</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 The Analyst</dc:creator>
  <cp:keywords/>
  <dc:description/>
  <cp:lastModifiedBy>User Account</cp:lastModifiedBy>
  <cp:revision>3</cp:revision>
  <dcterms:created xsi:type="dcterms:W3CDTF">2026-03-08T05:24:00Z</dcterms:created>
  <dcterms:modified xsi:type="dcterms:W3CDTF">2026-03-08T05:24:00Z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343dbff8-e30c-4562-a6fd-6bb3ea1ebd6f</vt:lpwstr>
  </property>
</Properties>
</file>