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2448F" w14:textId="443D1615" w:rsidR="00157041" w:rsidRDefault="000441A4" w:rsidP="00685727">
      <w:pPr>
        <w:jc w:val="center"/>
        <w:rPr>
          <w:rFonts w:ascii="Times New Roman" w:hAnsi="Times New Roman" w:cs="Times New Roman"/>
          <w:b/>
          <w:bCs/>
          <w:sz w:val="24"/>
          <w:szCs w:val="24"/>
        </w:rPr>
      </w:pPr>
      <w:r w:rsidRPr="000441A4">
        <w:rPr>
          <w:rFonts w:ascii="Times New Roman" w:hAnsi="Times New Roman" w:cs="Times New Roman"/>
          <w:b/>
          <w:bCs/>
          <w:sz w:val="24"/>
          <w:szCs w:val="24"/>
        </w:rPr>
        <w:t>The Impact of Make in India Initiative on the Food and Beverage Industry: Evidence from Time-Series Analysis</w:t>
      </w:r>
    </w:p>
    <w:p w14:paraId="3A118204" w14:textId="77777777" w:rsidR="00157041" w:rsidRPr="00100CF6" w:rsidRDefault="00157041" w:rsidP="00685727">
      <w:pPr>
        <w:jc w:val="center"/>
        <w:rPr>
          <w:rFonts w:ascii="Times New Roman" w:hAnsi="Times New Roman" w:cs="Times New Roman"/>
          <w:b/>
          <w:bCs/>
          <w:sz w:val="24"/>
          <w:szCs w:val="24"/>
        </w:rPr>
      </w:pPr>
    </w:p>
    <w:p w14:paraId="4CB5AC3E" w14:textId="77777777" w:rsidR="00263A34" w:rsidRPr="00B66127" w:rsidRDefault="00263A34" w:rsidP="00B66127">
      <w:pPr>
        <w:pStyle w:val="NormalWeb"/>
        <w:spacing w:line="360" w:lineRule="auto"/>
        <w:jc w:val="center"/>
        <w:rPr>
          <w:b/>
          <w:bCs/>
        </w:rPr>
      </w:pPr>
      <w:r w:rsidRPr="00B66127">
        <w:rPr>
          <w:b/>
          <w:bCs/>
        </w:rPr>
        <w:t>Abstract</w:t>
      </w:r>
    </w:p>
    <w:p w14:paraId="0D59F292" w14:textId="77777777" w:rsidR="00743F5C" w:rsidRPr="00743F5C" w:rsidRDefault="00743F5C" w:rsidP="00743F5C">
      <w:pPr>
        <w:spacing w:line="360" w:lineRule="auto"/>
        <w:jc w:val="both"/>
        <w:rPr>
          <w:rFonts w:ascii="Times New Roman" w:eastAsia="Times New Roman" w:hAnsi="Times New Roman" w:cs="Times New Roman"/>
          <w:sz w:val="24"/>
          <w:szCs w:val="24"/>
          <w:lang w:eastAsia="en-IN"/>
        </w:rPr>
      </w:pPr>
      <w:r w:rsidRPr="00743F5C">
        <w:rPr>
          <w:rFonts w:ascii="Times New Roman" w:eastAsia="Times New Roman" w:hAnsi="Times New Roman" w:cs="Times New Roman"/>
          <w:sz w:val="24"/>
          <w:szCs w:val="24"/>
          <w:lang w:eastAsia="en-IN"/>
        </w:rPr>
        <w:t>This study assesses the impact of the Make in India initiative on the performance of India’s Food and Beverage Industry (FBI) using annual time-series data from 2000–01 to 2023–24. To capture both level changes and growth dynamics across the pre- and post-policy periods, this study combines level comparison, compound annual growth rate (CAGR) analysis, and econometric regression techniques to assess changes in output, investment, employment, productivity, and profitability across pre- and post-policy periods. Unit root tests are performed to assess the time-series properties of the variables, and regression analysis is subsequently conducted using stationary series to ensure econometric robustness.</w:t>
      </w:r>
    </w:p>
    <w:p w14:paraId="6FC0D34C" w14:textId="4EBB78F8" w:rsidR="00DB4DBA" w:rsidRPr="009E725A" w:rsidRDefault="00743F5C" w:rsidP="00743F5C">
      <w:pPr>
        <w:spacing w:line="360" w:lineRule="auto"/>
        <w:jc w:val="both"/>
        <w:rPr>
          <w:rFonts w:ascii="Times New Roman" w:hAnsi="Times New Roman" w:cs="Times New Roman"/>
          <w:sz w:val="32"/>
          <w:szCs w:val="32"/>
        </w:rPr>
      </w:pPr>
      <w:r w:rsidRPr="00743F5C">
        <w:rPr>
          <w:rFonts w:ascii="Times New Roman" w:eastAsia="Times New Roman" w:hAnsi="Times New Roman" w:cs="Times New Roman"/>
          <w:sz w:val="24"/>
          <w:szCs w:val="24"/>
          <w:lang w:eastAsia="en-IN"/>
        </w:rPr>
        <w:t>The level analysis shows marked improvement in all key indicators after the policy intervention, with significant increases in output, capital stock, labour productivity, and profits, alongside moderate employment growth, indicating rising efficiency and capital intensity. The CAGR analysis reveals mixed growth dynamics: while the growth of factory creation and productivity moderated, investment and employment growth accelerated in the post-policy period. Regression results based on first-differenced data confirm a positive and statistically significant association between the ‘Make in India’ initiative and key industry performance indicators. Overall, the findings suggest that Make in India played a significant role in strengthening the FBI through investment-led and efficiency-enhancing growth.</w:t>
      </w:r>
    </w:p>
    <w:p w14:paraId="53770EB5" w14:textId="77777777" w:rsidR="00D16C9A" w:rsidRDefault="00D16C9A" w:rsidP="00685727">
      <w:pPr>
        <w:jc w:val="center"/>
        <w:rPr>
          <w:rFonts w:ascii="Times New Roman" w:hAnsi="Times New Roman" w:cs="Times New Roman"/>
          <w:sz w:val="24"/>
          <w:szCs w:val="24"/>
        </w:rPr>
      </w:pPr>
    </w:p>
    <w:p w14:paraId="197C1896" w14:textId="77777777" w:rsidR="00B66127" w:rsidRDefault="00B66127" w:rsidP="00685727">
      <w:pPr>
        <w:jc w:val="center"/>
        <w:rPr>
          <w:rFonts w:ascii="Times New Roman" w:hAnsi="Times New Roman" w:cs="Times New Roman"/>
          <w:sz w:val="24"/>
          <w:szCs w:val="24"/>
        </w:rPr>
      </w:pPr>
    </w:p>
    <w:p w14:paraId="48C7FC5F" w14:textId="77777777" w:rsidR="00B66127" w:rsidRDefault="00B66127" w:rsidP="00685727">
      <w:pPr>
        <w:jc w:val="center"/>
        <w:rPr>
          <w:rFonts w:ascii="Times New Roman" w:hAnsi="Times New Roman" w:cs="Times New Roman"/>
          <w:sz w:val="24"/>
          <w:szCs w:val="24"/>
        </w:rPr>
      </w:pPr>
    </w:p>
    <w:p w14:paraId="3B29A619" w14:textId="77777777" w:rsidR="00B66127" w:rsidRDefault="00B66127" w:rsidP="00685727">
      <w:pPr>
        <w:jc w:val="center"/>
        <w:rPr>
          <w:rFonts w:ascii="Times New Roman" w:hAnsi="Times New Roman" w:cs="Times New Roman"/>
          <w:sz w:val="24"/>
          <w:szCs w:val="24"/>
        </w:rPr>
      </w:pPr>
    </w:p>
    <w:p w14:paraId="47D5E1E7" w14:textId="77777777" w:rsidR="00B66127" w:rsidRDefault="00B66127" w:rsidP="00685727">
      <w:pPr>
        <w:jc w:val="center"/>
        <w:rPr>
          <w:rFonts w:ascii="Times New Roman" w:hAnsi="Times New Roman" w:cs="Times New Roman"/>
          <w:sz w:val="24"/>
          <w:szCs w:val="24"/>
        </w:rPr>
      </w:pPr>
    </w:p>
    <w:p w14:paraId="73482611" w14:textId="77777777" w:rsidR="00157041" w:rsidRDefault="00157041" w:rsidP="00685727">
      <w:pPr>
        <w:jc w:val="center"/>
        <w:rPr>
          <w:rFonts w:ascii="Times New Roman" w:hAnsi="Times New Roman" w:cs="Times New Roman"/>
          <w:sz w:val="24"/>
          <w:szCs w:val="24"/>
        </w:rPr>
      </w:pPr>
    </w:p>
    <w:p w14:paraId="31E9617F" w14:textId="1456CD03" w:rsidR="00B66127" w:rsidRDefault="00B66127" w:rsidP="00685727">
      <w:pPr>
        <w:jc w:val="center"/>
        <w:rPr>
          <w:rFonts w:ascii="Times New Roman" w:hAnsi="Times New Roman" w:cs="Times New Roman"/>
          <w:sz w:val="24"/>
          <w:szCs w:val="24"/>
        </w:rPr>
      </w:pPr>
    </w:p>
    <w:p w14:paraId="6103B97D" w14:textId="66EFE299" w:rsidR="006916CF" w:rsidRDefault="006916CF" w:rsidP="00685727">
      <w:pPr>
        <w:jc w:val="center"/>
        <w:rPr>
          <w:rFonts w:ascii="Times New Roman" w:hAnsi="Times New Roman" w:cs="Times New Roman"/>
          <w:sz w:val="24"/>
          <w:szCs w:val="24"/>
        </w:rPr>
      </w:pPr>
    </w:p>
    <w:p w14:paraId="1BD500E5" w14:textId="55900797" w:rsidR="006916CF" w:rsidRDefault="006916CF" w:rsidP="00685727">
      <w:pPr>
        <w:jc w:val="center"/>
        <w:rPr>
          <w:rFonts w:ascii="Times New Roman" w:hAnsi="Times New Roman" w:cs="Times New Roman"/>
          <w:sz w:val="24"/>
          <w:szCs w:val="24"/>
        </w:rPr>
      </w:pPr>
    </w:p>
    <w:p w14:paraId="118000C1" w14:textId="77777777" w:rsidR="006916CF" w:rsidRDefault="006916CF" w:rsidP="00685727">
      <w:pPr>
        <w:jc w:val="center"/>
        <w:rPr>
          <w:rFonts w:ascii="Times New Roman" w:hAnsi="Times New Roman" w:cs="Times New Roman"/>
          <w:sz w:val="24"/>
          <w:szCs w:val="24"/>
        </w:rPr>
      </w:pPr>
    </w:p>
    <w:p w14:paraId="0D4C2B64" w14:textId="77777777" w:rsidR="00D75242" w:rsidRDefault="00D75242" w:rsidP="00685727">
      <w:pPr>
        <w:jc w:val="center"/>
        <w:rPr>
          <w:rFonts w:ascii="Times New Roman" w:hAnsi="Times New Roman" w:cs="Times New Roman"/>
          <w:sz w:val="24"/>
          <w:szCs w:val="24"/>
        </w:rPr>
      </w:pPr>
    </w:p>
    <w:p w14:paraId="3E295E8A" w14:textId="77777777" w:rsidR="002146FA" w:rsidRPr="00395CCC" w:rsidRDefault="002146FA" w:rsidP="00554091">
      <w:pPr>
        <w:pStyle w:val="NormalWeb"/>
        <w:numPr>
          <w:ilvl w:val="0"/>
          <w:numId w:val="4"/>
        </w:numPr>
        <w:spacing w:line="360" w:lineRule="auto"/>
        <w:jc w:val="both"/>
        <w:rPr>
          <w:b/>
        </w:rPr>
      </w:pPr>
      <w:r w:rsidRPr="00395CCC">
        <w:rPr>
          <w:b/>
        </w:rPr>
        <w:t>Introduction:</w:t>
      </w:r>
    </w:p>
    <w:p w14:paraId="525E0D3F" w14:textId="77777777" w:rsidR="00D4227B" w:rsidRDefault="00D4227B" w:rsidP="00D4227B">
      <w:pPr>
        <w:pStyle w:val="NormalWeb"/>
        <w:spacing w:line="360" w:lineRule="auto"/>
        <w:jc w:val="both"/>
      </w:pPr>
      <w:r>
        <w:t>Developing economies have long recognized the manufacturing sector as a key driver of economic growth, employment generation, and structural transformation. In India, the sector plays a crucial role in enhancing value addition, absorbing labour, and strengthening backward and forward linkages across agriculture and services. Recognizing the need to revitalise manufacturing and improve India’s global competitiveness, the Government of India (</w:t>
      </w:r>
      <w:proofErr w:type="spellStart"/>
      <w:r>
        <w:t>GoI</w:t>
      </w:r>
      <w:proofErr w:type="spellEnd"/>
      <w:r>
        <w:t>) launched the ‘Make in India’ initiative in 2014, with the objective of promoting domestic manufacturing, attracting foreign investment, enhancing productivity, and generating employment.</w:t>
      </w:r>
    </w:p>
    <w:p w14:paraId="7D2F0658" w14:textId="77777777" w:rsidR="00D4227B" w:rsidRDefault="00D4227B" w:rsidP="00D4227B">
      <w:pPr>
        <w:pStyle w:val="NormalWeb"/>
        <w:spacing w:line="360" w:lineRule="auto"/>
        <w:jc w:val="both"/>
      </w:pPr>
      <w:r>
        <w:t>Among the various manufacturing segments, the food and beverage industry in India (FBI) occupies a strategically important position in the Indian economy. It is one of the largest manufacturing industries in terms of output and employment, closely linked to the agricultural sector and rural livelihoods. The industry has significant potential for value addition, export growth, and inclusive development due to its labour-intensive nature and wide domestic demand base. Consequently, policies aimed at strengthening manufacturing are expected to have a pronounced impact on the performance of the FBII.</w:t>
      </w:r>
    </w:p>
    <w:p w14:paraId="101363B8" w14:textId="77777777" w:rsidR="00D4227B" w:rsidRDefault="00D4227B" w:rsidP="00D4227B">
      <w:pPr>
        <w:pStyle w:val="NormalWeb"/>
        <w:spacing w:line="360" w:lineRule="auto"/>
        <w:jc w:val="both"/>
      </w:pPr>
      <w:r>
        <w:t>The ‘Make in India’ initiative introduced several policy measures, such as easing of industrial regulations, encouragement of private and foreign investment, improvement in infrastructure, and promotion of technological upgrading. We expected that these measures to enhance industrial capacity, boost investment, improve productivity, and strengthen profitability across manufacturing industries, including FBI. However, whether these policy objectives have translated into measurable improvements in industry performance remains an empirical question.</w:t>
      </w:r>
    </w:p>
    <w:p w14:paraId="40C17533" w14:textId="77777777" w:rsidR="00D4227B" w:rsidRPr="00D4227B" w:rsidRDefault="00D4227B" w:rsidP="00D4227B">
      <w:pPr>
        <w:pStyle w:val="NormalWeb"/>
        <w:spacing w:line="360" w:lineRule="auto"/>
        <w:jc w:val="both"/>
        <w:rPr>
          <w:b/>
          <w:bCs/>
        </w:rPr>
      </w:pPr>
      <w:r>
        <w:t xml:space="preserve">Against this background, the present study examines the impact of the Make in India initiative on the performance of the FBI. The study compares the key performance of the pre- and post-Make in India periods. </w:t>
      </w:r>
    </w:p>
    <w:p w14:paraId="0165D3D0" w14:textId="58BA0B5B" w:rsidR="002146FA" w:rsidRPr="00395CCC" w:rsidRDefault="002146FA" w:rsidP="00D4227B">
      <w:pPr>
        <w:pStyle w:val="NormalWeb"/>
        <w:numPr>
          <w:ilvl w:val="0"/>
          <w:numId w:val="4"/>
        </w:numPr>
        <w:spacing w:line="360" w:lineRule="auto"/>
        <w:jc w:val="both"/>
        <w:rPr>
          <w:b/>
          <w:bCs/>
        </w:rPr>
      </w:pPr>
      <w:r w:rsidRPr="00395CCC">
        <w:rPr>
          <w:b/>
          <w:bCs/>
        </w:rPr>
        <w:t>Literature Review</w:t>
      </w:r>
    </w:p>
    <w:p w14:paraId="70C7145C" w14:textId="77777777" w:rsidR="00DF4E77" w:rsidRDefault="00DF4E77" w:rsidP="00DF4E77">
      <w:pPr>
        <w:pStyle w:val="NormalWeb"/>
        <w:spacing w:after="0" w:line="360" w:lineRule="auto"/>
        <w:jc w:val="both"/>
      </w:pPr>
      <w:r>
        <w:lastRenderedPageBreak/>
        <w:t xml:space="preserve">The FBI has attracted considerable academic attention due to its strong linkages with agriculture, employment potential, and contribution to industrial growth. This industry constitutes a significant segment of India’s manufacturing sector due to its strong backward linkages with agriculture, contribution to employment generation, and role in value addition. Several studies highlight that the FBI plays a crucial role in enhancing agricultural incomes, reducing post-harvest losses, and supporting inclusive industrial growth in developing economies (Ebenezer &amp; Savitha, 2023). The Food and Beverage Industry (FBI) constitutes a significant segment of India’s manufacturing sector due to its strong backward linkages with agriculture, contribution to employment generation, and role in value addition. Several studies highlight that the food processing and beverage industries play a crucial role in enhancing agricultural incomes, reducing post-harvest losses, and supporting inclusive industrial growth in developing economies (Ebenezer &amp; Savitha, 2023). </w:t>
      </w:r>
    </w:p>
    <w:p w14:paraId="20650708" w14:textId="77777777" w:rsidR="00DF4E77" w:rsidRDefault="00DF4E77" w:rsidP="00DF4E77">
      <w:pPr>
        <w:pStyle w:val="NormalWeb"/>
        <w:spacing w:after="0" w:line="360" w:lineRule="auto"/>
        <w:jc w:val="both"/>
      </w:pPr>
      <w:r>
        <w:t xml:space="preserve">Another strand of literature focuses on growth patterns, investment, and structural transformation following economic liberalisation. Chhabra and Kiran (2012) documented a widening of market size in the food and beverage sector during the post-liberalisation period, driven by increased foreign direct investment, technological advancement, subsidised food parks, and fiscal incentives. Similarly, Naqvi and Pervez (2015) and </w:t>
      </w:r>
      <w:proofErr w:type="spellStart"/>
      <w:r>
        <w:t>Kolhapure</w:t>
      </w:r>
      <w:proofErr w:type="spellEnd"/>
      <w:r>
        <w:t xml:space="preserve"> (2015) observed accelerated growth of the food processing sector during 2011–12, although subsequent deceleration reflected broader slowdowns in agriculture and manufacturing. Despite this, the sector’s growth rate remained higher than that of agriculture, indicating its rising importance in the industrial structure. Pal &amp; Chakraborty (2021) look into the growth performance of the FBI for an extensive period of almost four decades, from 1980–1981 to 2017–2018, employing the endogenous structural break approach of Sen (2003). Additionally, the study attempts to identify the factors that enhance growth. The result indicates a non-uniform growth rate throughout the sample period. Rather, there exists a structural break in the year 2007–2008, which may be the outcome of Vision 2015 of the Ministry of Food Processing Industry, 2005. After the break, growth has considerably increased. The detection of factors enhancing output growth reveals a nonlinear relationship. Output growth may be stimulated by increasing firm size, a higher degree of mechanisation, achieving the right composition of the work-force and an upsurge in the relative wage rate. Furthermore, studies reveal that export intensity outpaces import intensity in stimulating output growth.</w:t>
      </w:r>
    </w:p>
    <w:p w14:paraId="5ECB9040" w14:textId="77777777" w:rsidR="00DF4E77" w:rsidRDefault="00DF4E77" w:rsidP="00DF4E77">
      <w:pPr>
        <w:pStyle w:val="NormalWeb"/>
        <w:spacing w:after="0" w:line="360" w:lineRule="auto"/>
        <w:jc w:val="both"/>
      </w:pPr>
      <w:r>
        <w:lastRenderedPageBreak/>
        <w:t xml:space="preserve">Productivity and efficiency-oriented studies highlight mixed performance across segments and regions. Varshney and Ghosh (2013) found that the organised segment contributed disproportionately to gross value added due to higher productivity and technology adoption, although employment elasticity remained negative. </w:t>
      </w:r>
      <w:proofErr w:type="spellStart"/>
      <w:r>
        <w:t>Baliyan</w:t>
      </w:r>
      <w:proofErr w:type="spellEnd"/>
      <w:r>
        <w:t xml:space="preserve"> et al. (2015) reported overall improvements in total factor productivity during the liberalisation period but identified negative productivity changes in key sub-sectors such as meat, fish, fruits and vegetables, and oils and fats, as well as wide interstate disparities. Ali et al. (2009) analysed efficiency and productivity changes across twelve segments of the food manufacturing industry during the pre- and post-liberalisation periods (1980–81 to 2001–02) using Data Envelopment Analysis and the Malmquist Total Factor Productivity index. Their findings suggest that output growth was largely driven by increased input utilisation rather than efficiency gains, indicating diminishing returns to scale. Although total factor productivity improved across most segments, the magnitude varied, with high value-added segments such as confectionery, meat products, and fruits and vegetables showing stronger growth due to technological progress and changing consumption patterns. Kumar (2015) examined productivity trends in India’s food products sector using Annual Survey of Industries data from 1973–74 to 2011–12. Applying the Solow index approach, the study found that total factor productivity improved significantly during the post-reform period, particularly after 2000–01. The results highlight the role of increased competition and foreign direct investment in enhancing sectoral competitiveness. These findings underscore the central role of technology and efficient capacity utilisation in driving sustainable productivity growth. Sub-sectoral efficiency differences were further explored by Vipin and Bhandari (2016), who analysed technical efficiency and Technology Closeness Ratios using DEA for the period 2000–2015. Their study revealed higher efficiency in vegetable oils and products, while sugar and dairy industries lagged due to technological gaps, indicating the importance of targeted infrastructural and technological interventions.</w:t>
      </w:r>
    </w:p>
    <w:p w14:paraId="4269D8FE" w14:textId="77777777" w:rsidR="00DF4E77" w:rsidRDefault="00DF4E77" w:rsidP="00DF4E77">
      <w:pPr>
        <w:pStyle w:val="NormalWeb"/>
        <w:spacing w:after="0" w:line="360" w:lineRule="auto"/>
        <w:jc w:val="both"/>
      </w:pPr>
      <w:r>
        <w:t xml:space="preserve">A large body of literature highlights that despite favourable demand conditions and policy support, the sector continues to face structural, technological, and institutional constraints. Several studies have examined the status, growth trends, and constraints of the FBI. Early analyses identify year-round availability of raw materials, a vast domestic market, government support, and widespread manufacturing facilities as key strengths of the sector (Singha et al., 2012; Anjana &amp; Rosa, 2014; Velu &amp; </w:t>
      </w:r>
      <w:proofErr w:type="spellStart"/>
      <w:r>
        <w:t>Apdhul</w:t>
      </w:r>
      <w:proofErr w:type="spellEnd"/>
      <w:r>
        <w:t xml:space="preserve"> (2016). However, these studies consistently highlight major problems that hinder growth, such as poor infrastructure—especially for cold storage, deteriorating  rural roads, and unreliable electricity—along with weak marketing </w:t>
      </w:r>
      <w:r>
        <w:lastRenderedPageBreak/>
        <w:t>connections, limited access to working capital, and inadequate quality control and testing that don't meet international standards. (Singha et al., 2012; Anjana &amp; Rosa, 2014; Singla, 2016).</w:t>
      </w:r>
    </w:p>
    <w:p w14:paraId="71B657C5" w14:textId="77777777" w:rsidR="00DF4E77" w:rsidRDefault="00DF4E77" w:rsidP="00DF4E77">
      <w:pPr>
        <w:pStyle w:val="NormalWeb"/>
        <w:spacing w:after="0" w:line="360" w:lineRule="auto"/>
        <w:jc w:val="both"/>
      </w:pPr>
      <w:r>
        <w:t>Some literature also emphasises skill constraints and institutional weaknesses. Studies note that the workforce remains largely unskilled, with limited access to training and modern processing knowledge, thereby restricting productivity gains and quality improvements (Rais et al., 2013; Kushwaha &amp; Nath, 2015). Inadequate linkages between research institutions and industry further constrain innovation and technological diffusion (</w:t>
      </w:r>
      <w:proofErr w:type="spellStart"/>
      <w:r>
        <w:t>Palanivelu</w:t>
      </w:r>
      <w:proofErr w:type="spellEnd"/>
      <w:r>
        <w:t xml:space="preserve"> &amp; </w:t>
      </w:r>
      <w:proofErr w:type="spellStart"/>
      <w:r>
        <w:t>Abdulkhathar</w:t>
      </w:r>
      <w:proofErr w:type="spellEnd"/>
      <w:r>
        <w:t>, 2016). Consequently, several authors stress the need for targeted policy measures, including skill development initiatives, improved access to finance for small enterprises, strengthened food safety regulations, and enhanced infrastructure support to unlock the sector’s full potential (Singla, 2016).</w:t>
      </w:r>
    </w:p>
    <w:p w14:paraId="55F9479E" w14:textId="77777777" w:rsidR="00DF4E77" w:rsidRDefault="00DF4E77" w:rsidP="00DF4E77">
      <w:pPr>
        <w:pStyle w:val="NormalWeb"/>
        <w:spacing w:after="0" w:afterAutospacing="0" w:line="360" w:lineRule="auto"/>
        <w:jc w:val="both"/>
      </w:pPr>
      <w:r>
        <w:t>Despite the growing literature on manufacturing policy and sectoral performance in India, a clear gap remains in systematically assessing the long-term impact of the ‘Make in India’ initiative on the FBI using all-India ASI data. Most existing studies either focus on aggregate manufacturing outcomes or examine limited post-policy periods. The present study seeks to address this gap by examining changes in output, employment, capital stock, labour productivity, and profit from 2000–01 to 2023–24 using descriptive, growth, and regression-based approaches.</w:t>
      </w:r>
    </w:p>
    <w:p w14:paraId="2BA799FE" w14:textId="10ABAD55" w:rsidR="00BC53F5" w:rsidRDefault="00BC53F5" w:rsidP="0084632B">
      <w:pPr>
        <w:pStyle w:val="NormalWeb"/>
        <w:numPr>
          <w:ilvl w:val="0"/>
          <w:numId w:val="4"/>
        </w:numPr>
        <w:spacing w:after="0" w:afterAutospacing="0" w:line="360" w:lineRule="auto"/>
        <w:jc w:val="both"/>
        <w:rPr>
          <w:b/>
          <w:bCs/>
        </w:rPr>
      </w:pPr>
      <w:r w:rsidRPr="00D01975">
        <w:rPr>
          <w:b/>
          <w:bCs/>
        </w:rPr>
        <w:t>Objectives</w:t>
      </w:r>
    </w:p>
    <w:p w14:paraId="57CB78E4" w14:textId="77777777" w:rsidR="00C77CCD" w:rsidRPr="00C77CCD" w:rsidRDefault="00C77CCD" w:rsidP="003847E9">
      <w:pPr>
        <w:pStyle w:val="NormalWeb"/>
        <w:numPr>
          <w:ilvl w:val="0"/>
          <w:numId w:val="3"/>
        </w:numPr>
        <w:spacing w:after="0" w:afterAutospacing="0" w:line="360" w:lineRule="auto"/>
        <w:ind w:left="426" w:firstLine="0"/>
        <w:jc w:val="both"/>
      </w:pPr>
      <w:r w:rsidRPr="00C77CCD">
        <w:t xml:space="preserve">To evaluate the impact of the </w:t>
      </w:r>
      <w:r w:rsidR="00A81072">
        <w:t>‘</w:t>
      </w:r>
      <w:r w:rsidRPr="00C77CCD">
        <w:t>Make in India</w:t>
      </w:r>
      <w:r w:rsidR="00A81072">
        <w:t>’</w:t>
      </w:r>
      <w:r w:rsidRPr="00C77CCD">
        <w:t xml:space="preserve"> initiative on the performance of India’s </w:t>
      </w:r>
      <w:r w:rsidR="00A81072">
        <w:t>FBI</w:t>
      </w:r>
      <w:r w:rsidRPr="00C77CCD">
        <w:t>.</w:t>
      </w:r>
    </w:p>
    <w:p w14:paraId="33E9B7F1" w14:textId="77777777" w:rsidR="00C77CCD" w:rsidRPr="00C77CCD" w:rsidRDefault="00C77CCD" w:rsidP="00BC6DF7">
      <w:pPr>
        <w:pStyle w:val="NormalWeb"/>
        <w:numPr>
          <w:ilvl w:val="0"/>
          <w:numId w:val="3"/>
        </w:numPr>
        <w:spacing w:after="240" w:afterAutospacing="0" w:line="360" w:lineRule="auto"/>
        <w:ind w:left="426" w:firstLine="0"/>
        <w:jc w:val="both"/>
      </w:pPr>
      <w:r w:rsidRPr="00C77CCD">
        <w:t xml:space="preserve">To analyse the growth dynamics and statistically estimate the policy effect of </w:t>
      </w:r>
      <w:r w:rsidR="00A81072">
        <w:t>‘</w:t>
      </w:r>
      <w:r w:rsidRPr="00C77CCD">
        <w:t>Make in India</w:t>
      </w:r>
      <w:r w:rsidR="00A81072">
        <w:t>’</w:t>
      </w:r>
      <w:r w:rsidRPr="00C77CCD">
        <w:t xml:space="preserve"> on key industry indicators.</w:t>
      </w:r>
    </w:p>
    <w:p w14:paraId="28426EB8" w14:textId="77777777" w:rsidR="00F91D58" w:rsidRDefault="00F91D58" w:rsidP="00BC6DF7">
      <w:pPr>
        <w:pStyle w:val="ListParagraph"/>
        <w:numPr>
          <w:ilvl w:val="0"/>
          <w:numId w:val="4"/>
        </w:numPr>
        <w:spacing w:after="0" w:line="360" w:lineRule="auto"/>
        <w:ind w:left="426" w:right="283" w:firstLine="0"/>
        <w:jc w:val="both"/>
        <w:rPr>
          <w:rFonts w:ascii="Times New Roman" w:hAnsi="Times New Roman"/>
          <w:b/>
          <w:sz w:val="24"/>
          <w:szCs w:val="24"/>
        </w:rPr>
      </w:pPr>
      <w:r>
        <w:rPr>
          <w:rFonts w:ascii="Times New Roman" w:hAnsi="Times New Roman"/>
          <w:b/>
          <w:sz w:val="24"/>
          <w:szCs w:val="24"/>
        </w:rPr>
        <w:t xml:space="preserve">Research </w:t>
      </w:r>
      <w:r w:rsidRPr="00BB767C">
        <w:rPr>
          <w:rFonts w:ascii="Times New Roman" w:hAnsi="Times New Roman"/>
          <w:b/>
          <w:sz w:val="24"/>
          <w:szCs w:val="24"/>
        </w:rPr>
        <w:t xml:space="preserve">Methodology </w:t>
      </w:r>
    </w:p>
    <w:p w14:paraId="797878DE" w14:textId="77777777" w:rsidR="00BC6DF7" w:rsidRDefault="00BC6DF7" w:rsidP="00BC6DF7">
      <w:pPr>
        <w:spacing w:before="240" w:after="0" w:line="360" w:lineRule="auto"/>
        <w:ind w:right="283"/>
        <w:jc w:val="both"/>
        <w:rPr>
          <w:rFonts w:ascii="Times New Roman" w:hAnsi="Times New Roman" w:cs="Times New Roman"/>
          <w:sz w:val="24"/>
          <w:szCs w:val="24"/>
        </w:rPr>
      </w:pPr>
      <w:r w:rsidRPr="007449F3">
        <w:rPr>
          <w:rFonts w:ascii="Times New Roman" w:hAnsi="Times New Roman" w:cs="Times New Roman"/>
          <w:sz w:val="24"/>
          <w:szCs w:val="24"/>
        </w:rPr>
        <w:t>Make in India was announced in September 2014; however, its effective implementation is considered from 2015–16 onward.</w:t>
      </w:r>
      <w:r w:rsidRPr="007449F3">
        <w:t xml:space="preserve"> </w:t>
      </w:r>
      <w:r w:rsidRPr="001055AE">
        <w:rPr>
          <w:rFonts w:ascii="Times New Roman" w:hAnsi="Times New Roman" w:cs="Times New Roman"/>
          <w:sz w:val="24"/>
          <w:szCs w:val="24"/>
        </w:rPr>
        <w:t>To examine changes in the scale of the FBI,</w:t>
      </w:r>
      <w:r w:rsidRPr="001055AE">
        <w:rPr>
          <w:rFonts w:ascii="Times New Roman" w:hAnsi="Times New Roman" w:cs="Times New Roman"/>
          <w:b/>
          <w:bCs/>
          <w:sz w:val="24"/>
          <w:szCs w:val="24"/>
        </w:rPr>
        <w:t xml:space="preserve"> </w:t>
      </w:r>
      <w:r w:rsidRPr="001055AE">
        <w:rPr>
          <w:rStyle w:val="Strong"/>
          <w:rFonts w:ascii="Times New Roman" w:hAnsi="Times New Roman" w:cs="Times New Roman"/>
          <w:b w:val="0"/>
          <w:bCs w:val="0"/>
          <w:sz w:val="24"/>
          <w:szCs w:val="24"/>
        </w:rPr>
        <w:t>mean values</w:t>
      </w:r>
      <w:r w:rsidRPr="001055AE">
        <w:rPr>
          <w:rFonts w:ascii="Times New Roman" w:hAnsi="Times New Roman" w:cs="Times New Roman"/>
          <w:sz w:val="24"/>
          <w:szCs w:val="24"/>
        </w:rPr>
        <w:t xml:space="preserve"> of the selected variables are computed separately for the </w:t>
      </w:r>
      <w:r>
        <w:rPr>
          <w:rStyle w:val="Strong"/>
          <w:rFonts w:ascii="Times New Roman" w:hAnsi="Times New Roman" w:cs="Times New Roman"/>
          <w:b w:val="0"/>
          <w:bCs w:val="0"/>
          <w:sz w:val="24"/>
          <w:szCs w:val="24"/>
        </w:rPr>
        <w:t>P</w:t>
      </w:r>
      <w:r w:rsidRPr="001055AE">
        <w:rPr>
          <w:rStyle w:val="Strong"/>
          <w:rFonts w:ascii="Times New Roman" w:hAnsi="Times New Roman" w:cs="Times New Roman"/>
          <w:b w:val="0"/>
          <w:bCs w:val="0"/>
          <w:sz w:val="24"/>
          <w:szCs w:val="24"/>
        </w:rPr>
        <w:t>re-</w:t>
      </w:r>
      <w:r>
        <w:rPr>
          <w:rStyle w:val="Strong"/>
          <w:rFonts w:ascii="Times New Roman" w:hAnsi="Times New Roman" w:cs="Times New Roman"/>
          <w:b w:val="0"/>
          <w:bCs w:val="0"/>
          <w:sz w:val="24"/>
          <w:szCs w:val="24"/>
        </w:rPr>
        <w:t>‘</w:t>
      </w:r>
      <w:r w:rsidRPr="001055AE">
        <w:rPr>
          <w:rStyle w:val="Strong"/>
          <w:rFonts w:ascii="Times New Roman" w:hAnsi="Times New Roman" w:cs="Times New Roman"/>
          <w:b w:val="0"/>
          <w:bCs w:val="0"/>
          <w:sz w:val="24"/>
          <w:szCs w:val="24"/>
        </w:rPr>
        <w:t xml:space="preserve">Make </w:t>
      </w:r>
      <w:r>
        <w:rPr>
          <w:rStyle w:val="Strong"/>
          <w:rFonts w:ascii="Times New Roman" w:hAnsi="Times New Roman" w:cs="Times New Roman"/>
          <w:b w:val="0"/>
          <w:bCs w:val="0"/>
          <w:sz w:val="24"/>
          <w:szCs w:val="24"/>
        </w:rPr>
        <w:t>in India’ period (2000–01 to 2014–15</w:t>
      </w:r>
      <w:r w:rsidRPr="001055AE">
        <w:rPr>
          <w:rStyle w:val="Strong"/>
          <w:rFonts w:ascii="Times New Roman" w:hAnsi="Times New Roman" w:cs="Times New Roman"/>
          <w:b w:val="0"/>
          <w:bCs w:val="0"/>
          <w:sz w:val="24"/>
          <w:szCs w:val="24"/>
        </w:rPr>
        <w:t>)</w:t>
      </w:r>
      <w:r w:rsidRPr="001055AE">
        <w:rPr>
          <w:rFonts w:ascii="Times New Roman" w:hAnsi="Times New Roman" w:cs="Times New Roman"/>
          <w:sz w:val="24"/>
          <w:szCs w:val="24"/>
        </w:rPr>
        <w:t xml:space="preserve"> and the </w:t>
      </w:r>
      <w:r w:rsidRPr="001055AE">
        <w:rPr>
          <w:rStyle w:val="Strong"/>
          <w:rFonts w:ascii="Times New Roman" w:hAnsi="Times New Roman" w:cs="Times New Roman"/>
          <w:b w:val="0"/>
          <w:bCs w:val="0"/>
          <w:sz w:val="24"/>
          <w:szCs w:val="24"/>
        </w:rPr>
        <w:t>post-</w:t>
      </w:r>
      <w:r>
        <w:rPr>
          <w:rStyle w:val="Strong"/>
          <w:rFonts w:ascii="Times New Roman" w:hAnsi="Times New Roman" w:cs="Times New Roman"/>
          <w:b w:val="0"/>
          <w:bCs w:val="0"/>
          <w:sz w:val="24"/>
          <w:szCs w:val="24"/>
        </w:rPr>
        <w:t>‘</w:t>
      </w:r>
      <w:r w:rsidRPr="001055AE">
        <w:rPr>
          <w:rStyle w:val="Strong"/>
          <w:rFonts w:ascii="Times New Roman" w:hAnsi="Times New Roman" w:cs="Times New Roman"/>
          <w:b w:val="0"/>
          <w:bCs w:val="0"/>
          <w:sz w:val="24"/>
          <w:szCs w:val="24"/>
        </w:rPr>
        <w:t>Make in India</w:t>
      </w:r>
      <w:r>
        <w:rPr>
          <w:rStyle w:val="Strong"/>
          <w:rFonts w:ascii="Times New Roman" w:hAnsi="Times New Roman" w:cs="Times New Roman"/>
          <w:b w:val="0"/>
          <w:bCs w:val="0"/>
          <w:sz w:val="24"/>
          <w:szCs w:val="24"/>
        </w:rPr>
        <w:t>’</w:t>
      </w:r>
      <w:r w:rsidRPr="001055AE">
        <w:rPr>
          <w:rStyle w:val="Strong"/>
          <w:rFonts w:ascii="Times New Roman" w:hAnsi="Times New Roman" w:cs="Times New Roman"/>
          <w:b w:val="0"/>
          <w:bCs w:val="0"/>
          <w:sz w:val="24"/>
          <w:szCs w:val="24"/>
        </w:rPr>
        <w:t xml:space="preserve"> period (2015–16 to 2023–24)</w:t>
      </w:r>
      <w:r w:rsidRPr="001055AE">
        <w:rPr>
          <w:rFonts w:ascii="Times New Roman" w:hAnsi="Times New Roman" w:cs="Times New Roman"/>
          <w:sz w:val="24"/>
          <w:szCs w:val="24"/>
        </w:rPr>
        <w:t>. Percentage changes between the two periods are calculated to capture shifts in average performance following the policy intervention.</w:t>
      </w:r>
    </w:p>
    <w:p w14:paraId="1DC1D4D6" w14:textId="77777777" w:rsidR="00BC6DF7" w:rsidRDefault="00BC6DF7" w:rsidP="00BC6DF7">
      <w:pPr>
        <w:spacing w:before="240" w:line="360" w:lineRule="auto"/>
        <w:ind w:right="283"/>
        <w:jc w:val="both"/>
        <w:rPr>
          <w:rFonts w:ascii="Times New Roman" w:hAnsi="Times New Roman" w:cs="Times New Roman"/>
          <w:sz w:val="24"/>
          <w:szCs w:val="24"/>
        </w:rPr>
      </w:pPr>
      <w:r w:rsidRPr="001055AE">
        <w:rPr>
          <w:rFonts w:ascii="Times New Roman" w:hAnsi="Times New Roman" w:cs="Times New Roman"/>
          <w:sz w:val="24"/>
          <w:szCs w:val="24"/>
        </w:rPr>
        <w:lastRenderedPageBreak/>
        <w:t xml:space="preserve">The study further analyses growth dynamics using the </w:t>
      </w:r>
      <w:r w:rsidRPr="008551A4">
        <w:rPr>
          <w:rStyle w:val="Strong"/>
          <w:rFonts w:ascii="Times New Roman" w:hAnsi="Times New Roman" w:cs="Times New Roman"/>
          <w:b w:val="0"/>
          <w:bCs w:val="0"/>
          <w:sz w:val="24"/>
          <w:szCs w:val="24"/>
        </w:rPr>
        <w:t>Compound Annual Growth Rate (CAGR)</w:t>
      </w:r>
      <w:r w:rsidRPr="001055AE">
        <w:rPr>
          <w:rFonts w:ascii="Times New Roman" w:hAnsi="Times New Roman" w:cs="Times New Roman"/>
          <w:sz w:val="24"/>
          <w:szCs w:val="24"/>
        </w:rPr>
        <w:t xml:space="preserve"> for each variable across the pre- and post-Make in India periods. CAGR is computed using the following formula:</w:t>
      </w:r>
    </w:p>
    <w:p w14:paraId="300ED6B5" w14:textId="77777777" w:rsidR="00BC6DF7" w:rsidRDefault="00BC6DF7" w:rsidP="00BC6DF7">
      <w:pPr>
        <w:spacing w:before="240" w:line="360" w:lineRule="auto"/>
        <w:ind w:right="283"/>
        <w:jc w:val="center"/>
        <w:rPr>
          <w:rFonts w:ascii="Times New Roman" w:eastAsiaTheme="minorEastAsia" w:hAnsi="Times New Roman" w:cs="Times New Roman"/>
          <w:b/>
          <w:sz w:val="24"/>
          <w:szCs w:val="24"/>
        </w:rPr>
      </w:pPr>
      <m:oMath>
        <m:r>
          <m:rPr>
            <m:sty m:val="bi"/>
          </m:rPr>
          <w:rPr>
            <w:rFonts w:ascii="Cambria Math" w:hAnsi="Cambria Math" w:cs="Times New Roman"/>
            <w:sz w:val="24"/>
            <w:szCs w:val="24"/>
          </w:rPr>
          <m:t>CAGR=</m:t>
        </m:r>
        <m:sSup>
          <m:sSupPr>
            <m:ctrlPr>
              <w:rPr>
                <w:rFonts w:ascii="Cambria Math" w:hAnsi="Cambria Math" w:cs="Times New Roman"/>
                <w:b/>
                <w:i/>
                <w:sz w:val="24"/>
                <w:szCs w:val="24"/>
              </w:rPr>
            </m:ctrlPr>
          </m:sSupPr>
          <m:e>
            <m:d>
              <m:dPr>
                <m:ctrlPr>
                  <w:rPr>
                    <w:rFonts w:ascii="Cambria Math" w:hAnsi="Cambria Math" w:cs="Times New Roman"/>
                    <w:b/>
                    <w:i/>
                    <w:sz w:val="24"/>
                    <w:szCs w:val="24"/>
                  </w:rPr>
                </m:ctrlPr>
              </m:dPr>
              <m:e>
                <m:f>
                  <m:fPr>
                    <m:ctrlPr>
                      <w:rPr>
                        <w:rFonts w:ascii="Cambria Math" w:hAnsi="Cambria Math" w:cs="Times New Roman"/>
                        <w:b/>
                        <w:i/>
                        <w:sz w:val="24"/>
                        <w:szCs w:val="24"/>
                      </w:rPr>
                    </m:ctrlPr>
                  </m:fPr>
                  <m:num>
                    <m:sSub>
                      <m:sSubPr>
                        <m:ctrlPr>
                          <w:rPr>
                            <w:rFonts w:ascii="Cambria Math" w:hAnsi="Cambria Math" w:cs="Times New Roman"/>
                            <w:b/>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T</m:t>
                        </m:r>
                      </m:sub>
                    </m:sSub>
                  </m:num>
                  <m:den>
                    <m:sSub>
                      <m:sSubPr>
                        <m:ctrlPr>
                          <w:rPr>
                            <w:rFonts w:ascii="Cambria Math" w:hAnsi="Cambria Math" w:cs="Times New Roman"/>
                            <w:b/>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0</m:t>
                        </m:r>
                      </m:sub>
                    </m:sSub>
                  </m:den>
                </m:f>
              </m:e>
            </m:d>
          </m:e>
          <m:sup>
            <m:f>
              <m:fPr>
                <m:ctrlPr>
                  <w:rPr>
                    <w:rFonts w:ascii="Cambria Math" w:hAnsi="Cambria Math" w:cs="Times New Roman"/>
                    <w:b/>
                    <w:i/>
                    <w:sz w:val="24"/>
                    <w:szCs w:val="24"/>
                  </w:rPr>
                </m:ctrlPr>
              </m:fPr>
              <m:num>
                <m:r>
                  <m:rPr>
                    <m:sty m:val="bi"/>
                  </m:rPr>
                  <w:rPr>
                    <w:rFonts w:ascii="Cambria Math" w:hAnsi="Cambria Math" w:cs="Times New Roman"/>
                    <w:sz w:val="24"/>
                    <w:szCs w:val="24"/>
                  </w:rPr>
                  <m:t>1</m:t>
                </m:r>
              </m:num>
              <m:den>
                <m:r>
                  <m:rPr>
                    <m:sty m:val="bi"/>
                  </m:rPr>
                  <w:rPr>
                    <w:rFonts w:ascii="Cambria Math" w:hAnsi="Cambria Math" w:cs="Times New Roman"/>
                    <w:sz w:val="24"/>
                    <w:szCs w:val="24"/>
                  </w:rPr>
                  <m:t>n</m:t>
                </m:r>
              </m:den>
            </m:f>
          </m:sup>
        </m:sSup>
        <m:r>
          <m:rPr>
            <m:sty m:val="bi"/>
          </m:rPr>
          <w:rPr>
            <w:rFonts w:ascii="Cambria Math" w:hAnsi="Cambria Math" w:cs="Times New Roman"/>
            <w:sz w:val="24"/>
            <w:szCs w:val="24"/>
          </w:rPr>
          <m:t>-1</m:t>
        </m:r>
      </m:oMath>
      <w:r>
        <w:rPr>
          <w:rFonts w:ascii="Times New Roman" w:eastAsiaTheme="minorEastAsia" w:hAnsi="Times New Roman" w:cs="Times New Roman"/>
          <w:b/>
          <w:sz w:val="24"/>
          <w:szCs w:val="24"/>
        </w:rPr>
        <w:t xml:space="preserve">  …………………………</w:t>
      </w:r>
      <w:proofErr w:type="gramStart"/>
      <w:r>
        <w:rPr>
          <w:rFonts w:ascii="Times New Roman" w:eastAsiaTheme="minorEastAsia" w:hAnsi="Times New Roman" w:cs="Times New Roman"/>
          <w:b/>
          <w:sz w:val="24"/>
          <w:szCs w:val="24"/>
        </w:rPr>
        <w:t>….(</w:t>
      </w:r>
      <w:proofErr w:type="gramEnd"/>
      <w:r>
        <w:rPr>
          <w:rFonts w:ascii="Times New Roman" w:eastAsiaTheme="minorEastAsia" w:hAnsi="Times New Roman" w:cs="Times New Roman"/>
          <w:b/>
          <w:sz w:val="24"/>
          <w:szCs w:val="24"/>
        </w:rPr>
        <w:t>i)</w:t>
      </w:r>
    </w:p>
    <w:p w14:paraId="444FA3BD" w14:textId="77777777" w:rsidR="00BC6DF7" w:rsidRDefault="00BC6DF7" w:rsidP="00BC6DF7">
      <w:pPr>
        <w:spacing w:before="240" w:line="360" w:lineRule="auto"/>
        <w:ind w:right="283"/>
        <w:jc w:val="both"/>
        <w:rPr>
          <w:rFonts w:ascii="Times New Roman" w:hAnsi="Times New Roman" w:cs="Times New Roman"/>
          <w:sz w:val="24"/>
          <w:szCs w:val="24"/>
        </w:rPr>
      </w:pPr>
      <w:r w:rsidRPr="00163BEF">
        <w:rPr>
          <w:rFonts w:ascii="Times New Roman" w:hAnsi="Times New Roman" w:cs="Times New Roman"/>
          <w:sz w:val="24"/>
          <w:szCs w:val="24"/>
        </w:rPr>
        <w:t>Where</w:t>
      </w:r>
      <w:r>
        <w:rPr>
          <w:rFonts w:ascii="Times New Roman" w:hAnsi="Times New Roman" w:cs="Times New Roman"/>
          <w:sz w:val="24"/>
          <w:szCs w:val="24"/>
        </w:rPr>
        <w:t>,</w:t>
      </w:r>
      <w:r w:rsidRPr="00163BEF">
        <w:rPr>
          <w:rFonts w:ascii="Times New Roman" w:hAnsi="Times New Roman" w:cs="Times New Roman"/>
          <w:sz w:val="24"/>
          <w:szCs w:val="24"/>
        </w:rPr>
        <w:t xml:space="preserve"> </w:t>
      </w:r>
      <w:r w:rsidRPr="00163BEF">
        <w:rPr>
          <w:rStyle w:val="vlist-s"/>
          <w:rFonts w:ascii="Times New Roman" w:hAnsi="Times New Roman" w:cs="Times New Roman"/>
          <w:sz w:val="24"/>
          <w:szCs w:val="24"/>
        </w:rPr>
        <w:t>​</w:t>
      </w:r>
      <w:r w:rsidRPr="00163BEF">
        <w:rPr>
          <w:rFonts w:ascii="Times New Roman" w:hAnsi="Times New Roman" w:cs="Times New Roman"/>
          <w:sz w:val="24"/>
          <w:szCs w:val="24"/>
        </w:rPr>
        <w:t xml:space="preserve"> </w:t>
      </w: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0</m:t>
            </m:r>
          </m:sub>
        </m:sSub>
      </m:oMath>
      <w:r>
        <w:rPr>
          <w:rFonts w:ascii="Times New Roman" w:eastAsiaTheme="minorEastAsia" w:hAnsi="Times New Roman" w:cs="Times New Roman"/>
          <w:b/>
          <w:sz w:val="24"/>
          <w:szCs w:val="24"/>
        </w:rPr>
        <w:t xml:space="preserve"> </w:t>
      </w:r>
      <w:r w:rsidRPr="00163BEF">
        <w:rPr>
          <w:rFonts w:ascii="Times New Roman" w:hAnsi="Times New Roman" w:cs="Times New Roman"/>
          <w:sz w:val="24"/>
          <w:szCs w:val="24"/>
        </w:rPr>
        <w:t xml:space="preserve">and </w:t>
      </w:r>
      <w:r w:rsidRPr="00163BEF">
        <w:rPr>
          <w:rStyle w:val="vlist-s"/>
          <w:rFonts w:ascii="Times New Roman" w:hAnsi="Times New Roman" w:cs="Times New Roman"/>
          <w:sz w:val="24"/>
          <w:szCs w:val="24"/>
        </w:rPr>
        <w:t>​</w:t>
      </w: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T</m:t>
            </m:r>
          </m:sub>
        </m:sSub>
      </m:oMath>
      <w:r w:rsidRPr="00163BEF">
        <w:rPr>
          <w:rFonts w:ascii="Times New Roman" w:hAnsi="Times New Roman" w:cs="Times New Roman"/>
          <w:sz w:val="24"/>
          <w:szCs w:val="24"/>
        </w:rPr>
        <w:t xml:space="preserve"> denote</w:t>
      </w:r>
      <w:r>
        <w:rPr>
          <w:rFonts w:ascii="Times New Roman" w:hAnsi="Times New Roman" w:cs="Times New Roman"/>
          <w:sz w:val="24"/>
          <w:szCs w:val="24"/>
        </w:rPr>
        <w:t>s</w:t>
      </w:r>
      <w:r w:rsidRPr="00163BEF">
        <w:rPr>
          <w:rFonts w:ascii="Times New Roman" w:hAnsi="Times New Roman" w:cs="Times New Roman"/>
          <w:sz w:val="24"/>
          <w:szCs w:val="24"/>
        </w:rPr>
        <w:t xml:space="preserve"> the initial and final values of the variable, and </w:t>
      </w:r>
      <w:r>
        <w:rPr>
          <w:rStyle w:val="katex-mathml"/>
          <w:rFonts w:ascii="Times New Roman" w:hAnsi="Times New Roman" w:cs="Times New Roman"/>
          <w:sz w:val="24"/>
          <w:szCs w:val="24"/>
        </w:rPr>
        <w:t xml:space="preserve">n </w:t>
      </w:r>
      <w:r w:rsidRPr="00163BEF">
        <w:rPr>
          <w:rFonts w:ascii="Times New Roman" w:hAnsi="Times New Roman" w:cs="Times New Roman"/>
          <w:sz w:val="24"/>
          <w:szCs w:val="24"/>
        </w:rPr>
        <w:t xml:space="preserve">represents the number of years. This approach allows comparison of the pace of growth across the two periods and helps identify changes in growth patterns associated with the </w:t>
      </w:r>
      <w:r>
        <w:rPr>
          <w:rFonts w:ascii="Times New Roman" w:hAnsi="Times New Roman" w:cs="Times New Roman"/>
          <w:sz w:val="24"/>
          <w:szCs w:val="24"/>
        </w:rPr>
        <w:t>‘</w:t>
      </w:r>
      <w:r w:rsidRPr="00163BEF">
        <w:rPr>
          <w:rFonts w:ascii="Times New Roman" w:hAnsi="Times New Roman" w:cs="Times New Roman"/>
          <w:sz w:val="24"/>
          <w:szCs w:val="24"/>
        </w:rPr>
        <w:t>Make in India</w:t>
      </w:r>
      <w:r>
        <w:rPr>
          <w:rFonts w:ascii="Times New Roman" w:hAnsi="Times New Roman" w:cs="Times New Roman"/>
          <w:sz w:val="24"/>
          <w:szCs w:val="24"/>
        </w:rPr>
        <w:t>’</w:t>
      </w:r>
      <w:r w:rsidRPr="00163BEF">
        <w:rPr>
          <w:rFonts w:ascii="Times New Roman" w:hAnsi="Times New Roman" w:cs="Times New Roman"/>
          <w:sz w:val="24"/>
          <w:szCs w:val="24"/>
        </w:rPr>
        <w:t xml:space="preserve"> initiative.</w:t>
      </w:r>
    </w:p>
    <w:p w14:paraId="3E49562A" w14:textId="77777777" w:rsidR="00BC6DF7" w:rsidRDefault="00BC6DF7" w:rsidP="00BC6DF7">
      <w:pPr>
        <w:spacing w:before="240" w:line="360" w:lineRule="auto"/>
        <w:ind w:right="283"/>
        <w:jc w:val="both"/>
        <w:rPr>
          <w:rFonts w:ascii="Times New Roman" w:hAnsi="Times New Roman" w:cs="Times New Roman"/>
          <w:sz w:val="24"/>
          <w:szCs w:val="24"/>
        </w:rPr>
      </w:pPr>
      <w:r w:rsidRPr="00BE1565">
        <w:rPr>
          <w:rFonts w:ascii="Times New Roman" w:hAnsi="Times New Roman" w:cs="Times New Roman"/>
          <w:sz w:val="24"/>
          <w:szCs w:val="24"/>
        </w:rPr>
        <w:t xml:space="preserve">To empirically assess the impact of the </w:t>
      </w:r>
      <w:r>
        <w:rPr>
          <w:rFonts w:ascii="Times New Roman" w:hAnsi="Times New Roman" w:cs="Times New Roman"/>
          <w:sz w:val="24"/>
          <w:szCs w:val="24"/>
        </w:rPr>
        <w:t>‘</w:t>
      </w:r>
      <w:r w:rsidRPr="00BE1565">
        <w:rPr>
          <w:rFonts w:ascii="Times New Roman" w:hAnsi="Times New Roman" w:cs="Times New Roman"/>
          <w:sz w:val="24"/>
          <w:szCs w:val="24"/>
        </w:rPr>
        <w:t>Make in India</w:t>
      </w:r>
      <w:r>
        <w:rPr>
          <w:rFonts w:ascii="Times New Roman" w:hAnsi="Times New Roman" w:cs="Times New Roman"/>
          <w:sz w:val="24"/>
          <w:szCs w:val="24"/>
        </w:rPr>
        <w:t>’</w:t>
      </w:r>
      <w:r w:rsidRPr="00BE1565">
        <w:rPr>
          <w:rFonts w:ascii="Times New Roman" w:hAnsi="Times New Roman" w:cs="Times New Roman"/>
          <w:sz w:val="24"/>
          <w:szCs w:val="24"/>
        </w:rPr>
        <w:t xml:space="preserve"> initiative, the study employs a </w:t>
      </w:r>
      <w:r w:rsidRPr="00BE1565">
        <w:rPr>
          <w:rStyle w:val="Strong"/>
          <w:rFonts w:ascii="Times New Roman" w:hAnsi="Times New Roman" w:cs="Times New Roman"/>
          <w:b w:val="0"/>
          <w:bCs w:val="0"/>
          <w:sz w:val="24"/>
          <w:szCs w:val="24"/>
        </w:rPr>
        <w:t>time-series regression framework</w:t>
      </w:r>
      <w:r w:rsidRPr="00BE1565">
        <w:rPr>
          <w:rFonts w:ascii="Times New Roman" w:hAnsi="Times New Roman" w:cs="Times New Roman"/>
          <w:b/>
          <w:bCs/>
          <w:sz w:val="24"/>
          <w:szCs w:val="24"/>
        </w:rPr>
        <w:t xml:space="preserve"> </w:t>
      </w:r>
      <w:r w:rsidRPr="00BE1565">
        <w:rPr>
          <w:rFonts w:ascii="Times New Roman" w:hAnsi="Times New Roman" w:cs="Times New Roman"/>
          <w:sz w:val="24"/>
          <w:szCs w:val="24"/>
        </w:rPr>
        <w:t>using a policy dummy variable. The baseline model is specified as:</w:t>
      </w:r>
    </w:p>
    <w:p w14:paraId="1E7B4E32" w14:textId="77777777" w:rsidR="00BC6DF7" w:rsidRDefault="00BC6DF7" w:rsidP="00BC6DF7">
      <w:pPr>
        <w:spacing w:before="240" w:line="360" w:lineRule="auto"/>
        <w:ind w:right="283"/>
        <w:jc w:val="center"/>
        <w:rPr>
          <w:rFonts w:ascii="Times New Roman" w:hAnsi="Times New Roman" w:cs="Times New Roman"/>
          <w:sz w:val="24"/>
          <w:szCs w:val="24"/>
        </w:rPr>
      </w:pPr>
      <m:oMath>
        <m:r>
          <w:rPr>
            <w:rFonts w:ascii="Cambria Math" w:hAnsi="Cambria Math" w:cs="Times New Roman"/>
            <w:sz w:val="24"/>
            <w:szCs w:val="24"/>
          </w:rPr>
          <m:t>ln</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=α+</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oMath>
      <w:r>
        <w:rPr>
          <w:rFonts w:ascii="Times New Roman" w:eastAsiaTheme="minorEastAsia" w:hAnsi="Times New Roman" w:cs="Times New Roman"/>
          <w:sz w:val="24"/>
          <w:szCs w:val="24"/>
        </w:rPr>
        <w:t xml:space="preserve"> </w:t>
      </w:r>
      <w:r w:rsidRPr="001537EF">
        <w:rPr>
          <w:rFonts w:ascii="Times New Roman" w:eastAsiaTheme="minorEastAsia" w:hAnsi="Times New Roman" w:cs="Times New Roman"/>
          <w:b/>
          <w:bCs/>
          <w:sz w:val="24"/>
          <w:szCs w:val="24"/>
        </w:rPr>
        <w:t>………………………………. (ii)</w:t>
      </w:r>
    </w:p>
    <w:p w14:paraId="7B738BD5" w14:textId="77777777" w:rsidR="00BC6DF7" w:rsidRPr="00FC310C" w:rsidRDefault="00BC6DF7" w:rsidP="00BC6DF7">
      <w:pPr>
        <w:spacing w:before="100" w:beforeAutospacing="1" w:after="100" w:afterAutospacing="1" w:line="360" w:lineRule="auto"/>
        <w:jc w:val="both"/>
        <w:rPr>
          <w:rFonts w:ascii="Times New Roman" w:eastAsia="Times New Roman" w:hAnsi="Times New Roman" w:cs="Times New Roman"/>
          <w:sz w:val="24"/>
          <w:szCs w:val="24"/>
          <w:lang w:eastAsia="en-IN" w:bidi="bn-IN"/>
        </w:rPr>
      </w:pPr>
      <w:r w:rsidRPr="000E035A">
        <w:rPr>
          <w:rFonts w:ascii="Times New Roman" w:eastAsia="Times New Roman" w:hAnsi="Times New Roman" w:cs="Times New Roman"/>
          <w:sz w:val="24"/>
          <w:szCs w:val="24"/>
          <w:lang w:eastAsia="en-IN" w:bidi="bn-IN"/>
        </w:rPr>
        <w:t>W</w:t>
      </w:r>
      <w:r w:rsidRPr="00FC310C">
        <w:rPr>
          <w:rFonts w:ascii="Times New Roman" w:eastAsia="Times New Roman" w:hAnsi="Times New Roman" w:cs="Times New Roman"/>
          <w:sz w:val="24"/>
          <w:szCs w:val="24"/>
          <w:lang w:eastAsia="en-IN" w:bidi="bn-IN"/>
        </w:rPr>
        <w:t>here</w:t>
      </w:r>
      <w:r w:rsidRPr="000E035A">
        <w:rPr>
          <w:rFonts w:ascii="Times New Roman" w:eastAsia="Times New Roman" w:hAnsi="Times New Roman" w:cs="Times New Roman"/>
          <w:sz w:val="24"/>
          <w:szCs w:val="24"/>
          <w:lang w:eastAsia="en-IN" w:bidi="bn-IN"/>
        </w:rPr>
        <w:t>,</w:t>
      </w:r>
      <w:r w:rsidRPr="00FC310C">
        <w:rPr>
          <w:rFonts w:ascii="Times New Roman" w:eastAsia="Times New Roman" w:hAnsi="Times New Roman" w:cs="Times New Roman"/>
          <w:sz w:val="24"/>
          <w:szCs w:val="24"/>
          <w:lang w:eastAsia="en-IN" w:bidi="bn-IN"/>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 xml:space="preserve"> </m:t>
        </m:r>
      </m:oMath>
      <w:r w:rsidRPr="00FC310C">
        <w:rPr>
          <w:rFonts w:ascii="Times New Roman" w:eastAsia="Times New Roman" w:hAnsi="Times New Roman" w:cs="Times New Roman"/>
          <w:sz w:val="24"/>
          <w:szCs w:val="24"/>
          <w:lang w:eastAsia="en-IN" w:bidi="bn-IN"/>
        </w:rPr>
        <w:t>rep</w:t>
      </w:r>
      <w:r>
        <w:rPr>
          <w:rFonts w:ascii="Times New Roman" w:eastAsia="Times New Roman" w:hAnsi="Times New Roman" w:cs="Times New Roman"/>
          <w:sz w:val="24"/>
          <w:szCs w:val="24"/>
          <w:lang w:eastAsia="en-IN" w:bidi="bn-IN"/>
        </w:rPr>
        <w:t>resents the dependent variables - output</w:t>
      </w:r>
      <w:r w:rsidRPr="00FC310C">
        <w:rPr>
          <w:rFonts w:ascii="Times New Roman" w:eastAsia="Times New Roman" w:hAnsi="Times New Roman" w:cs="Times New Roman"/>
          <w:sz w:val="24"/>
          <w:szCs w:val="24"/>
          <w:lang w:eastAsia="en-IN" w:bidi="bn-IN"/>
        </w:rPr>
        <w:t>, employment, capital</w:t>
      </w:r>
      <w:r w:rsidRPr="000E035A">
        <w:rPr>
          <w:rFonts w:ascii="Times New Roman" w:eastAsia="Times New Roman" w:hAnsi="Times New Roman" w:cs="Times New Roman"/>
          <w:sz w:val="24"/>
          <w:szCs w:val="24"/>
          <w:lang w:eastAsia="en-IN" w:bidi="bn-IN"/>
        </w:rPr>
        <w:t xml:space="preserve"> stock, labour productivity,</w:t>
      </w:r>
      <w:r w:rsidRPr="00FC310C">
        <w:rPr>
          <w:rFonts w:ascii="Times New Roman" w:eastAsia="Times New Roman" w:hAnsi="Times New Roman" w:cs="Times New Roman"/>
          <w:sz w:val="24"/>
          <w:szCs w:val="24"/>
          <w:lang w:eastAsia="en-IN" w:bidi="bn-IN"/>
        </w:rPr>
        <w:t xml:space="preserve"> </w:t>
      </w:r>
      <w:r w:rsidRPr="000E035A">
        <w:rPr>
          <w:rFonts w:ascii="Times New Roman" w:eastAsia="Times New Roman" w:hAnsi="Times New Roman" w:cs="Times New Roman"/>
          <w:sz w:val="24"/>
          <w:szCs w:val="24"/>
          <w:lang w:eastAsia="en-IN" w:bidi="bn-IN"/>
        </w:rPr>
        <w:t xml:space="preserve">and </w:t>
      </w:r>
      <w:r w:rsidRPr="00FC310C">
        <w:rPr>
          <w:rFonts w:ascii="Times New Roman" w:eastAsia="Times New Roman" w:hAnsi="Times New Roman" w:cs="Times New Roman"/>
          <w:sz w:val="24"/>
          <w:szCs w:val="24"/>
          <w:lang w:eastAsia="en-IN" w:bidi="bn-IN"/>
        </w:rPr>
        <w:t>profi</w:t>
      </w:r>
      <w:r>
        <w:rPr>
          <w:rFonts w:ascii="Times New Roman" w:eastAsia="Times New Roman" w:hAnsi="Times New Roman" w:cs="Times New Roman"/>
          <w:sz w:val="24"/>
          <w:szCs w:val="24"/>
          <w:lang w:eastAsia="en-IN" w:bidi="bn-IN"/>
        </w:rPr>
        <w:t xml:space="preserve">t. ‘Make in India’ </w:t>
      </w:r>
      <w:r w:rsidRPr="000E035A">
        <w:rPr>
          <w:rFonts w:ascii="Times New Roman" w:eastAsia="Times New Roman" w:hAnsi="Times New Roman" w:cs="Times New Roman"/>
          <w:sz w:val="24"/>
          <w:szCs w:val="24"/>
          <w:lang w:eastAsia="en-IN" w:bidi="bn-IN"/>
        </w:rPr>
        <w:t>​is</w:t>
      </w:r>
      <w:r w:rsidRPr="00FC310C">
        <w:rPr>
          <w:rFonts w:ascii="Times New Roman" w:eastAsia="Times New Roman" w:hAnsi="Times New Roman" w:cs="Times New Roman"/>
          <w:sz w:val="24"/>
          <w:szCs w:val="24"/>
          <w:lang w:eastAsia="en-IN" w:bidi="bn-IN"/>
        </w:rPr>
        <w:t xml:space="preserve"> a dummy variable that takes the value</w:t>
      </w:r>
      <w:r w:rsidRPr="00395CCC">
        <w:rPr>
          <w:rFonts w:ascii="Times New Roman" w:eastAsia="Times New Roman" w:hAnsi="Times New Roman" w:cs="Times New Roman"/>
          <w:sz w:val="24"/>
          <w:szCs w:val="24"/>
          <w:lang w:eastAsia="en-IN" w:bidi="bn-IN"/>
        </w:rPr>
        <w:t xml:space="preserve"> </w:t>
      </w:r>
      <w:r w:rsidRPr="00395CCC">
        <w:rPr>
          <w:rFonts w:ascii="Times New Roman" w:eastAsia="Times New Roman" w:hAnsi="Times New Roman" w:cs="Times New Roman"/>
          <w:bCs/>
          <w:sz w:val="24"/>
          <w:szCs w:val="24"/>
          <w:lang w:eastAsia="en-IN" w:bidi="bn-IN"/>
        </w:rPr>
        <w:t>1</w:t>
      </w:r>
      <w:r w:rsidRPr="000E035A">
        <w:rPr>
          <w:rFonts w:ascii="Times New Roman" w:eastAsia="Times New Roman" w:hAnsi="Times New Roman" w:cs="Times New Roman"/>
          <w:b/>
          <w:bCs/>
          <w:sz w:val="24"/>
          <w:szCs w:val="24"/>
          <w:lang w:eastAsia="en-IN" w:bidi="bn-IN"/>
        </w:rPr>
        <w:t xml:space="preserve"> </w:t>
      </w:r>
      <w:r w:rsidRPr="000E035A">
        <w:rPr>
          <w:rFonts w:ascii="Times New Roman" w:eastAsia="Times New Roman" w:hAnsi="Times New Roman" w:cs="Times New Roman"/>
          <w:sz w:val="24"/>
          <w:szCs w:val="24"/>
          <w:lang w:eastAsia="en-IN" w:bidi="bn-IN"/>
        </w:rPr>
        <w:t>for the post-</w:t>
      </w:r>
      <w:r>
        <w:rPr>
          <w:rFonts w:ascii="Times New Roman" w:eastAsia="Times New Roman" w:hAnsi="Times New Roman" w:cs="Times New Roman"/>
          <w:sz w:val="24"/>
          <w:szCs w:val="24"/>
          <w:lang w:eastAsia="en-IN" w:bidi="bn-IN"/>
        </w:rPr>
        <w:t>‘</w:t>
      </w:r>
      <w:r w:rsidRPr="000E035A">
        <w:rPr>
          <w:rFonts w:ascii="Times New Roman" w:eastAsia="Times New Roman" w:hAnsi="Times New Roman" w:cs="Times New Roman"/>
          <w:sz w:val="24"/>
          <w:szCs w:val="24"/>
          <w:lang w:eastAsia="en-IN" w:bidi="bn-IN"/>
        </w:rPr>
        <w:t>Make in India</w:t>
      </w:r>
      <w:r>
        <w:rPr>
          <w:rFonts w:ascii="Times New Roman" w:eastAsia="Times New Roman" w:hAnsi="Times New Roman" w:cs="Times New Roman"/>
          <w:sz w:val="24"/>
          <w:szCs w:val="24"/>
          <w:lang w:eastAsia="en-IN" w:bidi="bn-IN"/>
        </w:rPr>
        <w:t>’</w:t>
      </w:r>
      <w:r w:rsidRPr="000E035A">
        <w:rPr>
          <w:rFonts w:ascii="Times New Roman" w:eastAsia="Times New Roman" w:hAnsi="Times New Roman" w:cs="Times New Roman"/>
          <w:sz w:val="24"/>
          <w:szCs w:val="24"/>
          <w:lang w:eastAsia="en-IN" w:bidi="bn-IN"/>
        </w:rPr>
        <w:t xml:space="preserve"> period (2015–16 to 2023–24)</w:t>
      </w:r>
      <w:r w:rsidRPr="00FC310C">
        <w:rPr>
          <w:rFonts w:ascii="Times New Roman" w:eastAsia="Times New Roman" w:hAnsi="Times New Roman" w:cs="Times New Roman"/>
          <w:sz w:val="24"/>
          <w:szCs w:val="24"/>
          <w:lang w:eastAsia="en-IN" w:bidi="bn-IN"/>
        </w:rPr>
        <w:t xml:space="preserve"> and </w:t>
      </w:r>
      <w:r w:rsidRPr="000F392A">
        <w:rPr>
          <w:rFonts w:ascii="Times New Roman" w:eastAsia="Times New Roman" w:hAnsi="Times New Roman" w:cs="Times New Roman"/>
          <w:sz w:val="24"/>
          <w:szCs w:val="24"/>
          <w:lang w:eastAsia="en-IN" w:bidi="bn-IN"/>
        </w:rPr>
        <w:t>0</w:t>
      </w:r>
      <w:r w:rsidRPr="000E035A">
        <w:rPr>
          <w:rFonts w:ascii="Times New Roman" w:eastAsia="Times New Roman" w:hAnsi="Times New Roman" w:cs="Times New Roman"/>
          <w:sz w:val="24"/>
          <w:szCs w:val="24"/>
          <w:lang w:eastAsia="en-IN" w:bidi="bn-IN"/>
        </w:rPr>
        <w:t xml:space="preserve"> otherwise</w:t>
      </w:r>
      <w:r>
        <w:rPr>
          <w:rFonts w:ascii="Times New Roman" w:eastAsia="Times New Roman" w:hAnsi="Times New Roman" w:cs="Times New Roman"/>
          <w:sz w:val="24"/>
          <w:szCs w:val="24"/>
          <w:lang w:eastAsia="en-IN" w:bidi="bn-IN"/>
        </w:rPr>
        <w:t>;</w:t>
      </w:r>
      <w:r w:rsidRPr="00FC310C">
        <w:rPr>
          <w:rFonts w:ascii="Times New Roman" w:eastAsia="Times New Roman" w:hAnsi="Times New Roman" w:cs="Times New Roman"/>
          <w:sz w:val="24"/>
          <w:szCs w:val="24"/>
          <w:lang w:eastAsia="en-IN" w:bidi="bn-IN"/>
        </w:rPr>
        <w:t xml:space="preserve"> </w:t>
      </w:r>
      <w:r w:rsidRPr="000E035A">
        <w:rPr>
          <w:rFonts w:ascii="Times New Roman" w:eastAsia="Times New Roman" w:hAnsi="Times New Roman" w:cs="Times New Roman"/>
          <w:sz w:val="24"/>
          <w:szCs w:val="24"/>
          <w:lang w:eastAsia="en-IN" w:bidi="bn-IN"/>
        </w:rPr>
        <w:t xml:space="preserve">t </w:t>
      </w:r>
      <w:r w:rsidRPr="00FC310C">
        <w:rPr>
          <w:rFonts w:ascii="Times New Roman" w:eastAsia="Times New Roman" w:hAnsi="Times New Roman" w:cs="Times New Roman"/>
          <w:sz w:val="24"/>
          <w:szCs w:val="24"/>
          <w:lang w:eastAsia="en-IN" w:bidi="bn-IN"/>
        </w:rPr>
        <w:t>is a time trend captu</w:t>
      </w:r>
      <w:r>
        <w:rPr>
          <w:rFonts w:ascii="Times New Roman" w:eastAsia="Times New Roman" w:hAnsi="Times New Roman" w:cs="Times New Roman"/>
          <w:sz w:val="24"/>
          <w:szCs w:val="24"/>
          <w:lang w:eastAsia="en-IN" w:bidi="bn-IN"/>
        </w:rPr>
        <w:t>ring underlying secular changes</w:t>
      </w:r>
      <w:r w:rsidRPr="00FC310C">
        <w:rPr>
          <w:rFonts w:ascii="Times New Roman" w:eastAsia="Times New Roman" w:hAnsi="Times New Roman" w:cs="Times New Roman"/>
          <w:sz w:val="24"/>
          <w:szCs w:val="24"/>
          <w:lang w:eastAsia="en-IN" w:bidi="bn-IN"/>
        </w:rPr>
        <w:t xml:space="preserve"> </w:t>
      </w:r>
      <w:r w:rsidRPr="000E035A">
        <w:rPr>
          <w:rFonts w:ascii="Times New Roman" w:eastAsia="Times New Roman" w:hAnsi="Times New Roman" w:cs="Times New Roman"/>
          <w:sz w:val="24"/>
          <w:szCs w:val="24"/>
          <w:lang w:eastAsia="en-IN" w:bidi="bn-IN"/>
        </w:rPr>
        <w:t xml:space="preserve">and </w:t>
      </w:r>
      <m:oMath>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oMath>
      <w:r w:rsidRPr="00FC310C">
        <w:rPr>
          <w:rFonts w:ascii="Times New Roman" w:eastAsia="Times New Roman" w:hAnsi="Times New Roman" w:cs="Times New Roman"/>
          <w:sz w:val="24"/>
          <w:szCs w:val="24"/>
          <w:lang w:eastAsia="en-IN" w:bidi="bn-IN"/>
        </w:rPr>
        <w:t>is the error term.</w:t>
      </w:r>
    </w:p>
    <w:p w14:paraId="1AC86903" w14:textId="77777777" w:rsidR="00BC6DF7" w:rsidRPr="00FC310C" w:rsidRDefault="00BC6DF7" w:rsidP="00BC6DF7">
      <w:pPr>
        <w:spacing w:before="100" w:beforeAutospacing="1" w:after="100" w:afterAutospacing="1" w:line="360" w:lineRule="auto"/>
        <w:jc w:val="both"/>
        <w:rPr>
          <w:rFonts w:ascii="Times New Roman" w:eastAsia="Times New Roman" w:hAnsi="Times New Roman" w:cs="Times New Roman"/>
          <w:sz w:val="24"/>
          <w:szCs w:val="24"/>
          <w:lang w:eastAsia="en-IN" w:bidi="bn-IN"/>
        </w:rPr>
      </w:pPr>
      <w:r w:rsidRPr="00FC310C">
        <w:rPr>
          <w:rFonts w:ascii="Times New Roman" w:eastAsia="Times New Roman" w:hAnsi="Times New Roman" w:cs="Times New Roman"/>
          <w:sz w:val="24"/>
          <w:szCs w:val="24"/>
          <w:lang w:eastAsia="en-IN" w:bidi="bn-IN"/>
        </w:rPr>
        <w:t xml:space="preserve">The coefficient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oMath>
      <w:r w:rsidRPr="000E035A">
        <w:rPr>
          <w:rFonts w:ascii="Times New Roman" w:eastAsia="Times New Roman" w:hAnsi="Times New Roman" w:cs="Times New Roman"/>
          <w:sz w:val="24"/>
          <w:szCs w:val="24"/>
          <w:lang w:eastAsia="en-IN" w:bidi="bn-IN"/>
        </w:rPr>
        <w:t>​</w:t>
      </w:r>
      <w:r w:rsidRPr="00FC310C">
        <w:rPr>
          <w:rFonts w:ascii="Times New Roman" w:eastAsia="Times New Roman" w:hAnsi="Times New Roman" w:cs="Times New Roman"/>
          <w:sz w:val="24"/>
          <w:szCs w:val="24"/>
          <w:lang w:eastAsia="en-IN" w:bidi="bn-IN"/>
        </w:rPr>
        <w:t xml:space="preserve"> captures the </w:t>
      </w:r>
      <w:r w:rsidRPr="000E035A">
        <w:rPr>
          <w:rFonts w:ascii="Times New Roman" w:eastAsia="Times New Roman" w:hAnsi="Times New Roman" w:cs="Times New Roman"/>
          <w:sz w:val="24"/>
          <w:szCs w:val="24"/>
          <w:lang w:eastAsia="en-IN" w:bidi="bn-IN"/>
        </w:rPr>
        <w:t xml:space="preserve">average impact of the </w:t>
      </w:r>
      <w:r>
        <w:rPr>
          <w:rFonts w:ascii="Times New Roman" w:eastAsia="Times New Roman" w:hAnsi="Times New Roman" w:cs="Times New Roman"/>
          <w:sz w:val="24"/>
          <w:szCs w:val="24"/>
          <w:lang w:eastAsia="en-IN" w:bidi="bn-IN"/>
        </w:rPr>
        <w:t>‘</w:t>
      </w:r>
      <w:r w:rsidRPr="000E035A">
        <w:rPr>
          <w:rFonts w:ascii="Times New Roman" w:eastAsia="Times New Roman" w:hAnsi="Times New Roman" w:cs="Times New Roman"/>
          <w:sz w:val="24"/>
          <w:szCs w:val="24"/>
          <w:lang w:eastAsia="en-IN" w:bidi="bn-IN"/>
        </w:rPr>
        <w:t>Make in India</w:t>
      </w:r>
      <w:r>
        <w:rPr>
          <w:rFonts w:ascii="Times New Roman" w:eastAsia="Times New Roman" w:hAnsi="Times New Roman" w:cs="Times New Roman"/>
          <w:sz w:val="24"/>
          <w:szCs w:val="24"/>
          <w:lang w:eastAsia="en-IN" w:bidi="bn-IN"/>
        </w:rPr>
        <w:t>’</w:t>
      </w:r>
      <w:r w:rsidRPr="000E035A">
        <w:rPr>
          <w:rFonts w:ascii="Times New Roman" w:eastAsia="Times New Roman" w:hAnsi="Times New Roman" w:cs="Times New Roman"/>
          <w:sz w:val="24"/>
          <w:szCs w:val="24"/>
          <w:lang w:eastAsia="en-IN" w:bidi="bn-IN"/>
        </w:rPr>
        <w:t xml:space="preserve"> initiative</w:t>
      </w:r>
      <w:r w:rsidRPr="00FC310C">
        <w:rPr>
          <w:rFonts w:ascii="Times New Roman" w:eastAsia="Times New Roman" w:hAnsi="Times New Roman" w:cs="Times New Roman"/>
          <w:sz w:val="24"/>
          <w:szCs w:val="24"/>
          <w:lang w:eastAsia="en-IN" w:bidi="bn-IN"/>
        </w:rPr>
        <w:t xml:space="preserve"> on the respective performance indicator. A positive and statistically significant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oMath>
      <w:r w:rsidRPr="00FC310C">
        <w:rPr>
          <w:rFonts w:ascii="Times New Roman" w:eastAsia="Times New Roman" w:hAnsi="Times New Roman" w:cs="Times New Roman"/>
          <w:sz w:val="24"/>
          <w:szCs w:val="24"/>
          <w:lang w:eastAsia="en-IN" w:bidi="bn-IN"/>
        </w:rPr>
        <w:t>indicates that the initiative is associated with an improvement in the concerned variable.</w:t>
      </w:r>
    </w:p>
    <w:p w14:paraId="15714AAB" w14:textId="77777777" w:rsidR="00BC6DF7" w:rsidRPr="000E035A" w:rsidRDefault="00BC6DF7" w:rsidP="00BC6DF7">
      <w:pPr>
        <w:spacing w:before="240" w:line="360" w:lineRule="auto"/>
        <w:ind w:right="283"/>
        <w:jc w:val="both"/>
        <w:rPr>
          <w:rFonts w:ascii="Times New Roman" w:hAnsi="Times New Roman" w:cs="Times New Roman"/>
          <w:sz w:val="24"/>
          <w:szCs w:val="24"/>
        </w:rPr>
      </w:pPr>
      <w:r w:rsidRPr="000E035A">
        <w:rPr>
          <w:rFonts w:ascii="Times New Roman" w:hAnsi="Times New Roman" w:cs="Times New Roman"/>
          <w:sz w:val="24"/>
          <w:szCs w:val="24"/>
        </w:rPr>
        <w:t xml:space="preserve">All regressions are estimated using </w:t>
      </w:r>
      <w:r w:rsidRPr="000E035A">
        <w:rPr>
          <w:rStyle w:val="Strong"/>
          <w:rFonts w:ascii="Times New Roman" w:hAnsi="Times New Roman" w:cs="Times New Roman"/>
          <w:b w:val="0"/>
          <w:bCs w:val="0"/>
          <w:sz w:val="24"/>
          <w:szCs w:val="24"/>
        </w:rPr>
        <w:t>ordinary least squares (OLS)</w:t>
      </w:r>
      <w:r w:rsidRPr="000E035A">
        <w:rPr>
          <w:rFonts w:ascii="Times New Roman" w:hAnsi="Times New Roman" w:cs="Times New Roman"/>
          <w:b/>
          <w:bCs/>
          <w:sz w:val="24"/>
          <w:szCs w:val="24"/>
        </w:rPr>
        <w:t>.</w:t>
      </w:r>
      <w:r w:rsidRPr="000E035A">
        <w:rPr>
          <w:rFonts w:ascii="Times New Roman" w:hAnsi="Times New Roman" w:cs="Times New Roman"/>
          <w:sz w:val="24"/>
          <w:szCs w:val="24"/>
        </w:rPr>
        <w:t xml:space="preserve"> Logarithmic transformation of variables helps reduce heteroskedasticity and allows the estimated coefficients to be interpreted as approximate percentage changes. Separate regressions are run for each dependent variable to identify differential impacts of the policy across output, employment, investment, productivity, and profitability.</w:t>
      </w:r>
    </w:p>
    <w:p w14:paraId="364A4CE7" w14:textId="77777777" w:rsidR="00BC6DF7" w:rsidRPr="00852135" w:rsidRDefault="00BC6DF7" w:rsidP="00BC6DF7">
      <w:pPr>
        <w:spacing w:before="240" w:line="360" w:lineRule="auto"/>
        <w:ind w:right="283"/>
        <w:jc w:val="both"/>
        <w:rPr>
          <w:rFonts w:ascii="Times New Roman" w:hAnsi="Times New Roman" w:cs="Times New Roman"/>
          <w:b/>
          <w:sz w:val="24"/>
          <w:szCs w:val="24"/>
        </w:rPr>
      </w:pPr>
      <w:r w:rsidRPr="00852135">
        <w:rPr>
          <w:rFonts w:ascii="Times New Roman" w:hAnsi="Times New Roman" w:cs="Times New Roman"/>
          <w:sz w:val="24"/>
          <w:szCs w:val="24"/>
        </w:rPr>
        <w:t xml:space="preserve">The combined use of </w:t>
      </w:r>
      <w:r w:rsidRPr="00852135">
        <w:rPr>
          <w:rStyle w:val="Strong"/>
          <w:rFonts w:ascii="Times New Roman" w:hAnsi="Times New Roman" w:cs="Times New Roman"/>
          <w:b w:val="0"/>
          <w:bCs w:val="0"/>
          <w:sz w:val="24"/>
          <w:szCs w:val="24"/>
        </w:rPr>
        <w:t>mean comparison, CAGR analysis, and regression estimation</w:t>
      </w:r>
      <w:r w:rsidRPr="00852135">
        <w:rPr>
          <w:rFonts w:ascii="Times New Roman" w:hAnsi="Times New Roman" w:cs="Times New Roman"/>
          <w:sz w:val="24"/>
          <w:szCs w:val="24"/>
        </w:rPr>
        <w:t xml:space="preserve"> provides a comprehensive assessment of the impact of the Make in India initiative. While descriptive statistics and growth rates capture changes in levels and trends, the regression analysis </w:t>
      </w:r>
      <w:r w:rsidRPr="00852135">
        <w:rPr>
          <w:rFonts w:ascii="Times New Roman" w:hAnsi="Times New Roman" w:cs="Times New Roman"/>
          <w:sz w:val="24"/>
          <w:szCs w:val="24"/>
        </w:rPr>
        <w:lastRenderedPageBreak/>
        <w:t>isolates the policy effect after controlling for time trends. Together, these methods enable a balanced evaluation of both scale and efficiency effects in the FBI.</w:t>
      </w:r>
    </w:p>
    <w:p w14:paraId="3544F35F" w14:textId="77777777" w:rsidR="00F91D58" w:rsidRDefault="00F91D58" w:rsidP="000F392A">
      <w:pPr>
        <w:pStyle w:val="NormalWeb"/>
        <w:numPr>
          <w:ilvl w:val="0"/>
          <w:numId w:val="4"/>
        </w:numPr>
        <w:spacing w:before="240" w:beforeAutospacing="0" w:after="0" w:afterAutospacing="0" w:line="360" w:lineRule="auto"/>
        <w:jc w:val="both"/>
        <w:rPr>
          <w:b/>
          <w:bCs/>
        </w:rPr>
      </w:pPr>
      <w:r w:rsidRPr="00C83F9F">
        <w:rPr>
          <w:b/>
          <w:bCs/>
        </w:rPr>
        <w:t>Data Source</w:t>
      </w:r>
    </w:p>
    <w:p w14:paraId="05E3DD7C" w14:textId="77777777" w:rsidR="0084632B" w:rsidRDefault="0084632B" w:rsidP="0084632B">
      <w:pPr>
        <w:spacing w:line="360" w:lineRule="auto"/>
        <w:jc w:val="both"/>
        <w:rPr>
          <w:rFonts w:ascii="Times New Roman" w:hAnsi="Times New Roman"/>
          <w:sz w:val="24"/>
          <w:szCs w:val="24"/>
        </w:rPr>
      </w:pPr>
      <w:r>
        <w:rPr>
          <w:rFonts w:ascii="Times New Roman" w:hAnsi="Times New Roman"/>
          <w:sz w:val="24"/>
          <w:szCs w:val="24"/>
        </w:rPr>
        <w:t>All the</w:t>
      </w:r>
      <w:r w:rsidRPr="00F91D58">
        <w:rPr>
          <w:rFonts w:ascii="Times New Roman" w:hAnsi="Times New Roman"/>
          <w:sz w:val="24"/>
          <w:szCs w:val="24"/>
        </w:rPr>
        <w:t xml:space="preserve"> data related to the </w:t>
      </w:r>
      <w:r>
        <w:rPr>
          <w:rFonts w:ascii="Times New Roman" w:hAnsi="Times New Roman"/>
          <w:sz w:val="24"/>
          <w:szCs w:val="24"/>
        </w:rPr>
        <w:t>2-digit level</w:t>
      </w:r>
      <w:r w:rsidRPr="00F91D58">
        <w:rPr>
          <w:rFonts w:ascii="Times New Roman" w:hAnsi="Times New Roman"/>
          <w:sz w:val="24"/>
          <w:szCs w:val="24"/>
        </w:rPr>
        <w:t xml:space="preserve"> FBI</w:t>
      </w:r>
      <w:r>
        <w:rPr>
          <w:rFonts w:ascii="Times New Roman" w:hAnsi="Times New Roman"/>
          <w:sz w:val="24"/>
          <w:szCs w:val="24"/>
        </w:rPr>
        <w:t xml:space="preserve"> </w:t>
      </w:r>
      <w:r w:rsidRPr="00F91D58">
        <w:rPr>
          <w:rFonts w:ascii="Times New Roman" w:hAnsi="Times New Roman"/>
          <w:sz w:val="24"/>
          <w:szCs w:val="24"/>
        </w:rPr>
        <w:t xml:space="preserve">has been complied for the period of </w:t>
      </w:r>
      <w:r>
        <w:rPr>
          <w:rFonts w:ascii="Times New Roman" w:hAnsi="Times New Roman"/>
          <w:sz w:val="24"/>
          <w:szCs w:val="24"/>
        </w:rPr>
        <w:t>2000-01</w:t>
      </w:r>
      <w:r w:rsidRPr="00F91D58">
        <w:rPr>
          <w:rFonts w:ascii="Times New Roman" w:hAnsi="Times New Roman"/>
          <w:sz w:val="24"/>
          <w:szCs w:val="24"/>
        </w:rPr>
        <w:t xml:space="preserve"> to </w:t>
      </w:r>
      <w:r>
        <w:rPr>
          <w:rFonts w:ascii="Times New Roman" w:hAnsi="Times New Roman"/>
          <w:sz w:val="24"/>
          <w:szCs w:val="24"/>
        </w:rPr>
        <w:t>2023-24</w:t>
      </w:r>
      <w:r w:rsidRPr="00F91D58">
        <w:rPr>
          <w:rFonts w:ascii="Times New Roman" w:hAnsi="Times New Roman"/>
          <w:sz w:val="24"/>
          <w:szCs w:val="24"/>
        </w:rPr>
        <w:t xml:space="preserve"> from the Annual </w:t>
      </w:r>
      <w:r>
        <w:rPr>
          <w:rFonts w:ascii="Times New Roman" w:hAnsi="Times New Roman"/>
          <w:sz w:val="24"/>
          <w:szCs w:val="24"/>
        </w:rPr>
        <w:t>S</w:t>
      </w:r>
      <w:r w:rsidRPr="00F91D58">
        <w:rPr>
          <w:rFonts w:ascii="Times New Roman" w:hAnsi="Times New Roman"/>
          <w:sz w:val="24"/>
          <w:szCs w:val="24"/>
        </w:rPr>
        <w:t>urvey of Industries</w:t>
      </w:r>
      <w:r>
        <w:rPr>
          <w:rFonts w:ascii="Times New Roman" w:hAnsi="Times New Roman"/>
          <w:sz w:val="24"/>
          <w:szCs w:val="24"/>
        </w:rPr>
        <w:t xml:space="preserve"> (ASI)</w:t>
      </w:r>
      <w:r w:rsidRPr="00F91D58">
        <w:rPr>
          <w:rFonts w:ascii="Times New Roman" w:hAnsi="Times New Roman"/>
          <w:sz w:val="24"/>
          <w:szCs w:val="24"/>
        </w:rPr>
        <w:t xml:space="preserve"> published by </w:t>
      </w:r>
      <w:r>
        <w:rPr>
          <w:rFonts w:ascii="Times New Roman" w:hAnsi="Times New Roman"/>
          <w:sz w:val="24"/>
          <w:szCs w:val="24"/>
        </w:rPr>
        <w:t xml:space="preserve">the </w:t>
      </w:r>
      <w:r w:rsidRPr="00F91D58">
        <w:rPr>
          <w:rFonts w:ascii="Times New Roman" w:hAnsi="Times New Roman"/>
          <w:sz w:val="24"/>
          <w:szCs w:val="24"/>
        </w:rPr>
        <w:t xml:space="preserve">Central Statistical Organization, Ministry of Statistics and Program Implementation, </w:t>
      </w:r>
      <w:proofErr w:type="spellStart"/>
      <w:r>
        <w:rPr>
          <w:rFonts w:ascii="Times New Roman" w:hAnsi="Times New Roman"/>
          <w:sz w:val="24"/>
          <w:szCs w:val="24"/>
        </w:rPr>
        <w:t>GoI</w:t>
      </w:r>
      <w:proofErr w:type="spellEnd"/>
      <w:r w:rsidRPr="00F91D58">
        <w:rPr>
          <w:rFonts w:ascii="Times New Roman" w:hAnsi="Times New Roman"/>
          <w:sz w:val="24"/>
          <w:szCs w:val="24"/>
        </w:rPr>
        <w:t xml:space="preserve">. All the variables are </w:t>
      </w:r>
      <w:r>
        <w:rPr>
          <w:rFonts w:ascii="Times New Roman" w:hAnsi="Times New Roman"/>
          <w:sz w:val="24"/>
          <w:szCs w:val="24"/>
        </w:rPr>
        <w:t>deflated at the base price of 2011-12</w:t>
      </w:r>
      <w:r w:rsidRPr="00F91D58">
        <w:rPr>
          <w:rFonts w:ascii="Times New Roman" w:hAnsi="Times New Roman"/>
          <w:sz w:val="24"/>
          <w:szCs w:val="24"/>
        </w:rPr>
        <w:t>. Gross value added (GVA) is taken as a variable for output</w:t>
      </w:r>
      <w:r>
        <w:rPr>
          <w:rFonts w:ascii="Times New Roman" w:hAnsi="Times New Roman"/>
          <w:sz w:val="24"/>
          <w:szCs w:val="24"/>
        </w:rPr>
        <w:t>,</w:t>
      </w:r>
      <w:r w:rsidRPr="00F91D58">
        <w:rPr>
          <w:rFonts w:ascii="Times New Roman" w:hAnsi="Times New Roman"/>
          <w:sz w:val="24"/>
          <w:szCs w:val="24"/>
        </w:rPr>
        <w:t xml:space="preserve"> and</w:t>
      </w:r>
      <w:r w:rsidRPr="00F91D58">
        <w:rPr>
          <w:rFonts w:ascii="Times New Roman" w:hAnsi="Times New Roman"/>
          <w:color w:val="000000"/>
          <w:sz w:val="24"/>
          <w:szCs w:val="24"/>
        </w:rPr>
        <w:t xml:space="preserve"> the nominal output has been converted into real terms by employing the wholesale</w:t>
      </w:r>
      <w:r>
        <w:rPr>
          <w:rFonts w:ascii="Times New Roman" w:hAnsi="Times New Roman"/>
          <w:color w:val="000000"/>
          <w:sz w:val="24"/>
          <w:szCs w:val="24"/>
        </w:rPr>
        <w:t xml:space="preserve"> price index (WPI) for the FBI</w:t>
      </w:r>
      <w:r w:rsidRPr="00F91D58">
        <w:rPr>
          <w:rFonts w:ascii="Times New Roman" w:hAnsi="Times New Roman"/>
          <w:color w:val="000000"/>
          <w:sz w:val="24"/>
          <w:szCs w:val="24"/>
        </w:rPr>
        <w:t xml:space="preserve">, obtained from the Office of the Economic Advisor, Ministry of Commerce and Industry, </w:t>
      </w:r>
      <w:proofErr w:type="spellStart"/>
      <w:r w:rsidRPr="00F56FD9">
        <w:rPr>
          <w:rFonts w:ascii="Times New Roman" w:hAnsi="Times New Roman"/>
          <w:sz w:val="24"/>
          <w:szCs w:val="24"/>
        </w:rPr>
        <w:t>GoI</w:t>
      </w:r>
      <w:proofErr w:type="spellEnd"/>
      <w:r w:rsidRPr="00F56FD9">
        <w:rPr>
          <w:rFonts w:ascii="Times New Roman" w:hAnsi="Times New Roman"/>
          <w:sz w:val="24"/>
          <w:szCs w:val="24"/>
        </w:rPr>
        <w:t>. Total person</w:t>
      </w:r>
      <w:r>
        <w:rPr>
          <w:rFonts w:ascii="Times New Roman" w:hAnsi="Times New Roman"/>
          <w:sz w:val="24"/>
          <w:szCs w:val="24"/>
        </w:rPr>
        <w:t>s</w:t>
      </w:r>
      <w:r w:rsidRPr="00F56FD9">
        <w:rPr>
          <w:rFonts w:ascii="Times New Roman" w:hAnsi="Times New Roman"/>
          <w:sz w:val="24"/>
          <w:szCs w:val="24"/>
        </w:rPr>
        <w:t xml:space="preserve"> engaged is taken as the measure of employment.</w:t>
      </w:r>
      <w:r w:rsidRPr="00F91D58">
        <w:rPr>
          <w:rFonts w:ascii="Times New Roman" w:hAnsi="Times New Roman"/>
          <w:sz w:val="24"/>
          <w:szCs w:val="24"/>
        </w:rPr>
        <w:t xml:space="preserve"> </w:t>
      </w:r>
    </w:p>
    <w:p w14:paraId="11B48B9B" w14:textId="77777777" w:rsidR="0084632B" w:rsidRDefault="0084632B" w:rsidP="0084632B">
      <w:pPr>
        <w:spacing w:line="360" w:lineRule="auto"/>
        <w:jc w:val="both"/>
        <w:rPr>
          <w:rFonts w:ascii="Times New Roman" w:hAnsi="Times New Roman"/>
          <w:bCs/>
          <w:sz w:val="24"/>
          <w:szCs w:val="24"/>
        </w:rPr>
      </w:pPr>
      <w:r w:rsidRPr="00F91D58">
        <w:rPr>
          <w:rFonts w:ascii="Times New Roman" w:hAnsi="Times New Roman"/>
          <w:sz w:val="24"/>
          <w:szCs w:val="24"/>
        </w:rPr>
        <w:t xml:space="preserve">The data on capital stock (K) have been obtained by the Perpetual Inventory Accumulation Method. Let </w:t>
      </w:r>
      <w:proofErr w:type="spellStart"/>
      <w:r w:rsidRPr="00F91D58">
        <w:rPr>
          <w:rFonts w:ascii="Times New Roman" w:hAnsi="Times New Roman"/>
          <w:sz w:val="24"/>
          <w:szCs w:val="24"/>
        </w:rPr>
        <w:t>B</w:t>
      </w:r>
      <w:r w:rsidRPr="00F91D58">
        <w:rPr>
          <w:rFonts w:ascii="Times New Roman" w:hAnsi="Times New Roman"/>
          <w:i/>
          <w:iCs/>
          <w:sz w:val="24"/>
          <w:szCs w:val="24"/>
          <w:vertAlign w:val="subscript"/>
        </w:rPr>
        <w:t>t</w:t>
      </w:r>
      <w:proofErr w:type="spellEnd"/>
      <w:r w:rsidRPr="00F91D58">
        <w:rPr>
          <w:rFonts w:ascii="Times New Roman" w:hAnsi="Times New Roman"/>
          <w:sz w:val="24"/>
          <w:szCs w:val="24"/>
        </w:rPr>
        <w:t xml:space="preserve"> denote the book value of fixed assets at the end of year t, D</w:t>
      </w:r>
      <w:r w:rsidRPr="00F91D58">
        <w:rPr>
          <w:rFonts w:ascii="Times New Roman" w:hAnsi="Times New Roman"/>
          <w:sz w:val="24"/>
          <w:szCs w:val="24"/>
          <w:vertAlign w:val="subscript"/>
        </w:rPr>
        <w:t xml:space="preserve">t </w:t>
      </w:r>
      <w:r w:rsidRPr="00F91D58">
        <w:rPr>
          <w:rFonts w:ascii="Times New Roman" w:hAnsi="Times New Roman"/>
          <w:sz w:val="24"/>
          <w:szCs w:val="24"/>
        </w:rPr>
        <w:t>the depreciation allowances made in that year</w:t>
      </w:r>
      <w:r>
        <w:rPr>
          <w:rFonts w:ascii="Times New Roman" w:hAnsi="Times New Roman"/>
          <w:sz w:val="24"/>
          <w:szCs w:val="24"/>
        </w:rPr>
        <w:t>,</w:t>
      </w:r>
      <w:r w:rsidRPr="00F91D58">
        <w:rPr>
          <w:rFonts w:ascii="Times New Roman" w:hAnsi="Times New Roman"/>
          <w:sz w:val="24"/>
          <w:szCs w:val="24"/>
        </w:rPr>
        <w:t xml:space="preserve"> and P</w:t>
      </w:r>
      <w:r w:rsidRPr="00F91D58">
        <w:rPr>
          <w:rFonts w:ascii="Times New Roman" w:hAnsi="Times New Roman"/>
          <w:sz w:val="24"/>
          <w:szCs w:val="24"/>
          <w:vertAlign w:val="subscript"/>
        </w:rPr>
        <w:t>t</w:t>
      </w:r>
      <w:r w:rsidRPr="00F91D58">
        <w:rPr>
          <w:rFonts w:ascii="Times New Roman" w:hAnsi="Times New Roman"/>
          <w:sz w:val="24"/>
          <w:szCs w:val="24"/>
        </w:rPr>
        <w:t xml:space="preserve"> the capital goods price index</w:t>
      </w:r>
      <w:r>
        <w:rPr>
          <w:rFonts w:ascii="Times New Roman" w:hAnsi="Times New Roman"/>
          <w:sz w:val="24"/>
          <w:szCs w:val="24"/>
        </w:rPr>
        <w:t>,</w:t>
      </w:r>
      <w:r w:rsidRPr="00F91D58">
        <w:rPr>
          <w:rFonts w:ascii="Times New Roman" w:hAnsi="Times New Roman"/>
          <w:sz w:val="24"/>
          <w:szCs w:val="24"/>
        </w:rPr>
        <w:t xml:space="preserve"> i.e.</w:t>
      </w:r>
      <w:r>
        <w:rPr>
          <w:rFonts w:ascii="Times New Roman" w:hAnsi="Times New Roman"/>
          <w:sz w:val="24"/>
          <w:szCs w:val="24"/>
        </w:rPr>
        <w:t>,</w:t>
      </w:r>
      <w:r w:rsidRPr="00F91D58">
        <w:rPr>
          <w:rFonts w:ascii="Times New Roman" w:hAnsi="Times New Roman"/>
          <w:sz w:val="24"/>
          <w:szCs w:val="24"/>
        </w:rPr>
        <w:t xml:space="preserve"> </w:t>
      </w:r>
      <w:r>
        <w:rPr>
          <w:rFonts w:ascii="Times New Roman" w:hAnsi="Times New Roman"/>
          <w:sz w:val="24"/>
          <w:szCs w:val="24"/>
        </w:rPr>
        <w:t xml:space="preserve">the </w:t>
      </w:r>
      <w:r w:rsidRPr="00F91D58">
        <w:rPr>
          <w:rFonts w:ascii="Times New Roman" w:hAnsi="Times New Roman"/>
          <w:sz w:val="24"/>
          <w:szCs w:val="24"/>
        </w:rPr>
        <w:t>machinery and equipment index for that year.  Then the series on real fixed investment may be derived as</w:t>
      </w:r>
    </w:p>
    <w:p w14:paraId="565C7D91" w14:textId="77777777" w:rsidR="0084632B" w:rsidRPr="002C0D86" w:rsidRDefault="0084632B" w:rsidP="0084632B">
      <w:pPr>
        <w:tabs>
          <w:tab w:val="left" w:pos="930"/>
        </w:tabs>
        <w:spacing w:after="0" w:line="360" w:lineRule="auto"/>
        <w:jc w:val="both"/>
        <w:rPr>
          <w:rFonts w:ascii="Times New Roman" w:hAnsi="Times New Roman"/>
          <w:bCs/>
          <w:sz w:val="24"/>
          <w:szCs w:val="24"/>
        </w:rPr>
      </w:pPr>
      <w:r w:rsidRPr="00037D7E">
        <w:rPr>
          <w:rFonts w:ascii="Times New Roman" w:hAnsi="Times New Roman"/>
          <w:sz w:val="24"/>
          <w:szCs w:val="24"/>
        </w:rPr>
        <w:fldChar w:fldCharType="begin"/>
      </w:r>
      <w:r w:rsidRPr="00F91D58">
        <w:rPr>
          <w:rFonts w:ascii="Times New Roman" w:hAnsi="Times New Roman"/>
          <w:sz w:val="24"/>
          <w:szCs w:val="24"/>
        </w:rPr>
        <w:instrText xml:space="preserve"> QUOTE </w:instrText>
      </w:r>
      <w:r w:rsidRPr="00D0552C">
        <w:rPr>
          <w:rFonts w:ascii="Times New Roman"/>
          <w:noProof/>
          <w:position w:val="-20"/>
          <w:lang w:eastAsia="en-IN"/>
        </w:rPr>
        <w:drawing>
          <wp:inline distT="0" distB="0" distL="0" distR="0" wp14:anchorId="03E8D222" wp14:editId="15D21AA0">
            <wp:extent cx="1152525" cy="323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52525" cy="323850"/>
                    </a:xfrm>
                    <a:prstGeom prst="rect">
                      <a:avLst/>
                    </a:prstGeom>
                    <a:noFill/>
                    <a:ln>
                      <a:noFill/>
                    </a:ln>
                  </pic:spPr>
                </pic:pic>
              </a:graphicData>
            </a:graphic>
          </wp:inline>
        </w:drawing>
      </w:r>
      <w:r w:rsidRPr="00F91D58">
        <w:rPr>
          <w:rFonts w:ascii="Times New Roman" w:hAnsi="Times New Roman"/>
          <w:sz w:val="24"/>
          <w:szCs w:val="24"/>
        </w:rPr>
        <w:instrText xml:space="preserve"> </w:instrText>
      </w:r>
      <w:r w:rsidRPr="00037D7E">
        <w:rPr>
          <w:rFonts w:ascii="Times New Roman" w:hAnsi="Times New Roman"/>
          <w:sz w:val="24"/>
          <w:szCs w:val="24"/>
        </w:rPr>
        <w:fldChar w:fldCharType="separate"/>
      </w:r>
      <w:r>
        <w:rPr>
          <w:rFonts w:ascii="Times New Roman" w:hAnsi="Times New Roman"/>
          <w:sz w:val="24"/>
          <w:szCs w:val="24"/>
        </w:rPr>
        <w:tab/>
      </w:r>
      <w:r w:rsidRPr="00F91D58">
        <w:rPr>
          <w:rFonts w:ascii="Times New Roman" w:hAnsi="Times New Roman"/>
          <w:sz w:val="24"/>
          <w:szCs w:val="24"/>
        </w:rPr>
        <w:br/>
      </w:r>
      <w:r w:rsidRPr="00037D7E">
        <w:rPr>
          <w:rFonts w:ascii="Times New Roman" w:hAnsi="Times New Roman"/>
          <w:sz w:val="24"/>
          <w:szCs w:val="24"/>
        </w:rPr>
        <w:fldChar w:fldCharType="begin"/>
      </w:r>
      <w:r w:rsidRPr="00F91D58">
        <w:rPr>
          <w:rFonts w:ascii="Times New Roman" w:hAnsi="Times New Roman"/>
          <w:sz w:val="24"/>
          <w:szCs w:val="24"/>
        </w:rPr>
        <w:instrText xml:space="preserve"> QUOTE </w:instrText>
      </w:r>
      <m:oMath>
        <m:sSub>
          <m:sSubPr>
            <m:ctrlPr>
              <w:rPr>
                <w:rFonts w:ascii="Cambria Math" w:hAnsi="Times New Roman"/>
                <w:i/>
                <w:sz w:val="24"/>
                <w:szCs w:val="24"/>
              </w:rPr>
            </m:ctrlPr>
          </m:sSubPr>
          <m:e>
            <m:r>
              <m:rPr>
                <m:sty m:val="p"/>
              </m:rPr>
              <w:rPr>
                <w:rFonts w:ascii="Cambria Math" w:hAnsi="Cambria Math"/>
                <w:sz w:val="24"/>
                <w:szCs w:val="24"/>
              </w:rPr>
              <m:t>I</m:t>
            </m:r>
          </m:e>
          <m:sub>
            <m:r>
              <m:rPr>
                <m:sty m:val="p"/>
              </m:rPr>
              <w:rPr>
                <w:rFonts w:ascii="Cambria Math" w:hAnsi="Cambria Math"/>
                <w:sz w:val="24"/>
                <w:szCs w:val="24"/>
              </w:rPr>
              <m:t>t</m:t>
            </m:r>
          </m:sub>
        </m:sSub>
        <m:r>
          <m:rPr>
            <m:sty m:val="p"/>
          </m:rPr>
          <w:rPr>
            <w:rFonts w:ascii="Cambria Math" w:hAnsi="Times New Roman"/>
            <w:sz w:val="24"/>
            <w:szCs w:val="24"/>
          </w:rPr>
          <m:t>=(</m:t>
        </m:r>
        <m:f>
          <m:fPr>
            <m:ctrlPr>
              <w:rPr>
                <w:rFonts w:ascii="Cambria Math" w:hAnsi="Times New Roman"/>
                <w:i/>
                <w:sz w:val="24"/>
                <w:szCs w:val="24"/>
              </w:rPr>
            </m:ctrlPr>
          </m:fPr>
          <m:num>
            <m:sSub>
              <m:sSubPr>
                <m:ctrlPr>
                  <w:rPr>
                    <w:rFonts w:ascii="Cambria Math" w:hAnsi="Times New Roman"/>
                    <w:i/>
                    <w:sz w:val="24"/>
                    <w:szCs w:val="24"/>
                  </w:rPr>
                </m:ctrlPr>
              </m:sSubPr>
              <m:e>
                <m:r>
                  <m:rPr>
                    <m:sty m:val="p"/>
                  </m:rPr>
                  <w:rPr>
                    <w:rFonts w:ascii="Cambria Math" w:hAnsi="Cambria Math"/>
                    <w:sz w:val="24"/>
                    <w:szCs w:val="24"/>
                  </w:rPr>
                  <m:t>B</m:t>
                </m:r>
              </m:e>
              <m:sub>
                <m:r>
                  <m:rPr>
                    <m:sty m:val="p"/>
                  </m:rPr>
                  <w:rPr>
                    <w:rFonts w:ascii="Cambria Math" w:hAnsi="Cambria Math"/>
                    <w:sz w:val="24"/>
                    <w:szCs w:val="24"/>
                  </w:rPr>
                  <m:t>t</m:t>
                </m:r>
              </m:sub>
            </m:sSub>
            <m:r>
              <m:rPr>
                <m:sty m:val="p"/>
              </m:rPr>
              <w:rPr>
                <w:rFonts w:ascii="Cambria Math" w:hAnsi="Cambria Math"/>
                <w:sz w:val="24"/>
                <w:szCs w:val="24"/>
              </w:rPr>
              <m:t>-</m:t>
            </m:r>
            <m:sSub>
              <m:sSubPr>
                <m:ctrlPr>
                  <w:rPr>
                    <w:rFonts w:ascii="Cambria Math" w:hAnsi="Times New Roman"/>
                    <w:i/>
                    <w:sz w:val="24"/>
                    <w:szCs w:val="24"/>
                  </w:rPr>
                </m:ctrlPr>
              </m:sSubPr>
              <m:e>
                <m:r>
                  <m:rPr>
                    <m:sty m:val="p"/>
                  </m:rPr>
                  <w:rPr>
                    <w:rFonts w:ascii="Cambria Math" w:hAnsi="Cambria Math"/>
                    <w:sz w:val="24"/>
                    <w:szCs w:val="24"/>
                  </w:rPr>
                  <m:t>B</m:t>
                </m:r>
              </m:e>
              <m:sub>
                <m:r>
                  <m:rPr>
                    <m:sty m:val="p"/>
                  </m:rPr>
                  <w:rPr>
                    <w:rFonts w:ascii="Cambria Math" w:hAnsi="Cambria Math"/>
                    <w:sz w:val="24"/>
                    <w:szCs w:val="24"/>
                  </w:rPr>
                  <m:t>t-</m:t>
                </m:r>
                <m:r>
                  <m:rPr>
                    <m:sty m:val="p"/>
                  </m:rPr>
                  <w:rPr>
                    <w:rFonts w:ascii="Cambria Math" w:hAnsi="Times New Roman"/>
                    <w:sz w:val="24"/>
                    <w:szCs w:val="24"/>
                  </w:rPr>
                  <m:t>1</m:t>
                </m:r>
              </m:sub>
            </m:sSub>
            <m:r>
              <m:rPr>
                <m:sty m:val="p"/>
              </m:rPr>
              <w:rPr>
                <w:rFonts w:ascii="Cambria Math" w:hAnsi="Times New Roman"/>
                <w:sz w:val="24"/>
                <w:szCs w:val="24"/>
              </w:rPr>
              <m:t>+</m:t>
            </m:r>
            <m:sSub>
              <m:sSubPr>
                <m:ctrlPr>
                  <w:rPr>
                    <w:rFonts w:ascii="Cambria Math" w:hAnsi="Times New Roman"/>
                    <w:i/>
                    <w:sz w:val="24"/>
                    <w:szCs w:val="24"/>
                  </w:rPr>
                </m:ctrlPr>
              </m:sSubPr>
              <m:e>
                <m:r>
                  <m:rPr>
                    <m:sty m:val="p"/>
                  </m:rPr>
                  <w:rPr>
                    <w:rFonts w:ascii="Cambria Math" w:hAnsi="Cambria Math"/>
                    <w:sz w:val="24"/>
                    <w:szCs w:val="24"/>
                  </w:rPr>
                  <m:t>D</m:t>
                </m:r>
              </m:e>
              <m:sub>
                <m:r>
                  <m:rPr>
                    <m:sty m:val="p"/>
                  </m:rPr>
                  <w:rPr>
                    <w:rFonts w:ascii="Cambria Math" w:hAnsi="Cambria Math"/>
                    <w:sz w:val="24"/>
                    <w:szCs w:val="24"/>
                  </w:rPr>
                  <m:t>t</m:t>
                </m:r>
              </m:sub>
            </m:sSub>
          </m:num>
          <m:den>
            <m:sSub>
              <m:sSubPr>
                <m:ctrlPr>
                  <w:rPr>
                    <w:rFonts w:ascii="Cambria Math" w:hAnsi="Times New Roman"/>
                    <w:i/>
                    <w:sz w:val="24"/>
                    <w:szCs w:val="24"/>
                  </w:rPr>
                </m:ctrlPr>
              </m:sSubPr>
              <m:e>
                <m:r>
                  <m:rPr>
                    <m:sty m:val="p"/>
                  </m:rPr>
                  <w:rPr>
                    <w:rFonts w:ascii="Cambria Math" w:hAnsi="Cambria Math"/>
                    <w:sz w:val="24"/>
                    <w:szCs w:val="24"/>
                  </w:rPr>
                  <m:t>P</m:t>
                </m:r>
              </m:e>
              <m:sub>
                <m:r>
                  <m:rPr>
                    <m:sty m:val="p"/>
                  </m:rPr>
                  <w:rPr>
                    <w:rFonts w:ascii="Cambria Math" w:hAnsi="Cambria Math"/>
                    <w:sz w:val="24"/>
                    <w:szCs w:val="24"/>
                  </w:rPr>
                  <m:t>t</m:t>
                </m:r>
              </m:sub>
            </m:sSub>
          </m:den>
        </m:f>
        <m:r>
          <m:rPr>
            <m:sty m:val="p"/>
          </m:rPr>
          <w:rPr>
            <w:rFonts w:ascii="Cambria Math" w:hAnsi="Times New Roman"/>
            <w:sz w:val="24"/>
            <w:szCs w:val="24"/>
          </w:rPr>
          <m:t>)</m:t>
        </m:r>
      </m:oMath>
      <w:r w:rsidRPr="00F91D58">
        <w:rPr>
          <w:rFonts w:ascii="Times New Roman" w:hAnsi="Times New Roman"/>
          <w:sz w:val="24"/>
          <w:szCs w:val="24"/>
        </w:rPr>
        <w:instrText xml:space="preserve"> </w:instrText>
      </w:r>
      <w:r w:rsidRPr="00037D7E">
        <w:rPr>
          <w:rFonts w:ascii="Times New Roman" w:hAnsi="Times New Roman"/>
          <w:sz w:val="24"/>
          <w:szCs w:val="24"/>
        </w:rPr>
        <w:fldChar w:fldCharType="separate"/>
      </w:r>
      <m:oMath>
        <m:sSub>
          <m:sSubPr>
            <m:ctrlPr>
              <w:rPr>
                <w:rFonts w:ascii="Cambria Math" w:hAnsi="Times New Roman"/>
                <w:b/>
                <w:sz w:val="24"/>
                <w:szCs w:val="24"/>
              </w:rPr>
            </m:ctrlPr>
          </m:sSubPr>
          <m:e>
            <m:r>
              <m:rPr>
                <m:sty m:val="p"/>
              </m:rPr>
              <w:rPr>
                <w:rFonts w:ascii="Cambria Math" w:hAnsi="Cambria Math"/>
                <w:sz w:val="24"/>
                <w:szCs w:val="24"/>
              </w:rPr>
              <m:t xml:space="preserve">     I</m:t>
            </m:r>
          </m:e>
          <m:sub>
            <m:r>
              <m:rPr>
                <m:sty m:val="p"/>
              </m:rPr>
              <w:rPr>
                <w:rFonts w:ascii="Cambria Math" w:hAnsi="Cambria Math"/>
                <w:sz w:val="24"/>
                <w:szCs w:val="24"/>
              </w:rPr>
              <m:t>T</m:t>
            </m:r>
          </m:sub>
        </m:sSub>
        <m:r>
          <m:rPr>
            <m:sty m:val="p"/>
          </m:rPr>
          <w:rPr>
            <w:rFonts w:ascii="Cambria Math" w:hAnsi="Times New Roman"/>
            <w:sz w:val="24"/>
            <w:szCs w:val="24"/>
          </w:rPr>
          <m:t>=(</m:t>
        </m:r>
        <m:f>
          <m:fPr>
            <m:ctrlPr>
              <w:rPr>
                <w:rFonts w:ascii="Cambria Math" w:hAnsi="Times New Roman"/>
                <w:b/>
                <w:sz w:val="24"/>
                <w:szCs w:val="24"/>
              </w:rPr>
            </m:ctrlPr>
          </m:fPr>
          <m:num>
            <m:sSub>
              <m:sSubPr>
                <m:ctrlPr>
                  <w:rPr>
                    <w:rFonts w:ascii="Cambria Math" w:hAnsi="Times New Roman"/>
                    <w:b/>
                    <w:sz w:val="24"/>
                    <w:szCs w:val="24"/>
                  </w:rPr>
                </m:ctrlPr>
              </m:sSubPr>
              <m:e>
                <m:r>
                  <m:rPr>
                    <m:sty m:val="p"/>
                  </m:rPr>
                  <w:rPr>
                    <w:rFonts w:ascii="Cambria Math" w:hAnsi="Cambria Math"/>
                    <w:sz w:val="24"/>
                    <w:szCs w:val="24"/>
                  </w:rPr>
                  <m:t>B</m:t>
                </m:r>
              </m:e>
              <m:sub>
                <m:r>
                  <m:rPr>
                    <m:sty m:val="p"/>
                  </m:rPr>
                  <w:rPr>
                    <w:rFonts w:ascii="Cambria Math" w:hAnsi="Cambria Math"/>
                    <w:sz w:val="24"/>
                    <w:szCs w:val="24"/>
                  </w:rPr>
                  <m:t>T</m:t>
                </m:r>
              </m:sub>
            </m:sSub>
            <m:r>
              <m:rPr>
                <m:sty m:val="p"/>
              </m:rPr>
              <w:rPr>
                <w:rFonts w:ascii="Cambria Math" w:hAnsi="Cambria Math"/>
                <w:sz w:val="24"/>
                <w:szCs w:val="24"/>
              </w:rPr>
              <m:t>-</m:t>
            </m:r>
            <m:sSub>
              <m:sSubPr>
                <m:ctrlPr>
                  <w:rPr>
                    <w:rFonts w:ascii="Cambria Math" w:hAnsi="Times New Roman"/>
                    <w:b/>
                    <w:sz w:val="24"/>
                    <w:szCs w:val="24"/>
                  </w:rPr>
                </m:ctrlPr>
              </m:sSubPr>
              <m:e>
                <m:r>
                  <m:rPr>
                    <m:sty m:val="p"/>
                  </m:rPr>
                  <w:rPr>
                    <w:rFonts w:ascii="Cambria Math" w:hAnsi="Cambria Math"/>
                    <w:sz w:val="24"/>
                    <w:szCs w:val="24"/>
                  </w:rPr>
                  <m:t>B</m:t>
                </m:r>
              </m:e>
              <m:sub>
                <m:r>
                  <m:rPr>
                    <m:sty m:val="p"/>
                  </m:rPr>
                  <w:rPr>
                    <w:rFonts w:ascii="Cambria Math" w:hAnsi="Cambria Math"/>
                    <w:sz w:val="24"/>
                    <w:szCs w:val="24"/>
                  </w:rPr>
                  <m:t>T-</m:t>
                </m:r>
                <m:r>
                  <m:rPr>
                    <m:sty m:val="p"/>
                  </m:rPr>
                  <w:rPr>
                    <w:rFonts w:ascii="Cambria Math" w:hAnsi="Times New Roman"/>
                    <w:sz w:val="24"/>
                    <w:szCs w:val="24"/>
                  </w:rPr>
                  <m:t>1</m:t>
                </m:r>
              </m:sub>
            </m:sSub>
            <m:r>
              <m:rPr>
                <m:sty m:val="p"/>
              </m:rPr>
              <w:rPr>
                <w:rFonts w:ascii="Cambria Math" w:hAnsi="Times New Roman"/>
                <w:sz w:val="24"/>
                <w:szCs w:val="24"/>
              </w:rPr>
              <m:t>+</m:t>
            </m:r>
            <m:sSub>
              <m:sSubPr>
                <m:ctrlPr>
                  <w:rPr>
                    <w:rFonts w:ascii="Cambria Math" w:hAnsi="Times New Roman"/>
                    <w:b/>
                    <w:sz w:val="24"/>
                    <w:szCs w:val="24"/>
                  </w:rPr>
                </m:ctrlPr>
              </m:sSubPr>
              <m:e>
                <m:r>
                  <m:rPr>
                    <m:sty m:val="p"/>
                  </m:rPr>
                  <w:rPr>
                    <w:rFonts w:ascii="Cambria Math" w:hAnsi="Cambria Math"/>
                    <w:sz w:val="24"/>
                    <w:szCs w:val="24"/>
                  </w:rPr>
                  <m:t>D</m:t>
                </m:r>
              </m:e>
              <m:sub>
                <m:r>
                  <m:rPr>
                    <m:sty m:val="p"/>
                  </m:rPr>
                  <w:rPr>
                    <w:rFonts w:ascii="Cambria Math" w:hAnsi="Cambria Math"/>
                    <w:sz w:val="24"/>
                    <w:szCs w:val="24"/>
                  </w:rPr>
                  <m:t>T</m:t>
                </m:r>
              </m:sub>
            </m:sSub>
          </m:num>
          <m:den>
            <m:sSub>
              <m:sSubPr>
                <m:ctrlPr>
                  <w:rPr>
                    <w:rFonts w:ascii="Cambria Math" w:hAnsi="Times New Roman"/>
                    <w:b/>
                    <w:sz w:val="24"/>
                    <w:szCs w:val="24"/>
                  </w:rPr>
                </m:ctrlPr>
              </m:sSubPr>
              <m:e>
                <m:r>
                  <m:rPr>
                    <m:sty m:val="p"/>
                  </m:rPr>
                  <w:rPr>
                    <w:rFonts w:ascii="Cambria Math" w:hAnsi="Cambria Math"/>
                    <w:sz w:val="24"/>
                    <w:szCs w:val="24"/>
                  </w:rPr>
                  <m:t>P</m:t>
                </m:r>
              </m:e>
              <m:sub>
                <m:r>
                  <m:rPr>
                    <m:sty m:val="p"/>
                  </m:rPr>
                  <w:rPr>
                    <w:rFonts w:ascii="Cambria Math" w:hAnsi="Cambria Math"/>
                    <w:sz w:val="24"/>
                    <w:szCs w:val="24"/>
                  </w:rPr>
                  <m:t>T</m:t>
                </m:r>
              </m:sub>
            </m:sSub>
          </m:den>
        </m:f>
        <m:r>
          <m:rPr>
            <m:sty m:val="p"/>
          </m:rPr>
          <w:rPr>
            <w:rFonts w:ascii="Cambria Math" w:hAnsi="Times New Roman"/>
            <w:sz w:val="24"/>
            <w:szCs w:val="24"/>
          </w:rPr>
          <m:t>)</m:t>
        </m:r>
      </m:oMath>
    </w:p>
    <w:p w14:paraId="354A0FB9" w14:textId="77777777" w:rsidR="0084632B" w:rsidRPr="002C0D86" w:rsidRDefault="0084632B" w:rsidP="0084632B">
      <w:pPr>
        <w:rPr>
          <w:rFonts w:ascii="Times New Roman" w:hAnsi="Times New Roman" w:cs="Times New Roman"/>
          <w:sz w:val="24"/>
          <w:szCs w:val="24"/>
        </w:rPr>
      </w:pPr>
      <w:r w:rsidRPr="00037D7E">
        <w:fldChar w:fldCharType="end"/>
      </w:r>
      <w:r w:rsidRPr="00037D7E">
        <w:fldChar w:fldCharType="end"/>
      </w:r>
      <w:r w:rsidRPr="002C0D86">
        <w:rPr>
          <w:rFonts w:ascii="Times New Roman" w:hAnsi="Times New Roman" w:cs="Times New Roman"/>
          <w:sz w:val="24"/>
          <w:szCs w:val="24"/>
        </w:rPr>
        <w:t>Then the K series can be derived by using the following relationship:</w:t>
      </w:r>
    </w:p>
    <w:p w14:paraId="754A0332" w14:textId="77777777" w:rsidR="0084632B" w:rsidRPr="00F91D58" w:rsidRDefault="0084632B" w:rsidP="0084632B">
      <w:pPr>
        <w:spacing w:line="360" w:lineRule="auto"/>
        <w:jc w:val="both"/>
        <w:rPr>
          <w:rFonts w:ascii="Times New Roman" w:hAnsi="Times New Roman"/>
          <w:sz w:val="24"/>
          <w:szCs w:val="24"/>
          <w:vertAlign w:val="subscript"/>
        </w:rPr>
      </w:pPr>
      <w:r w:rsidRPr="00F91D58">
        <w:rPr>
          <w:rFonts w:ascii="Times New Roman" w:hAnsi="Times New Roman"/>
          <w:sz w:val="24"/>
          <w:szCs w:val="24"/>
        </w:rPr>
        <w:t>K</w:t>
      </w:r>
      <w:r w:rsidRPr="00F91D58">
        <w:rPr>
          <w:rFonts w:ascii="Times New Roman" w:hAnsi="Times New Roman"/>
          <w:sz w:val="24"/>
          <w:szCs w:val="24"/>
          <w:vertAlign w:val="subscript"/>
        </w:rPr>
        <w:t>T</w:t>
      </w:r>
      <w:r w:rsidRPr="00F91D58">
        <w:rPr>
          <w:rFonts w:ascii="Times New Roman" w:hAnsi="Times New Roman"/>
          <w:sz w:val="24"/>
          <w:szCs w:val="24"/>
        </w:rPr>
        <w:t xml:space="preserve"> = K</w:t>
      </w:r>
      <w:r w:rsidRPr="00F91D58">
        <w:rPr>
          <w:rFonts w:ascii="Times New Roman" w:hAnsi="Times New Roman"/>
          <w:sz w:val="24"/>
          <w:szCs w:val="24"/>
          <w:vertAlign w:val="subscript"/>
        </w:rPr>
        <w:t xml:space="preserve">T-1 </w:t>
      </w:r>
      <w:r w:rsidRPr="00F91D58">
        <w:rPr>
          <w:rFonts w:ascii="Times New Roman" w:hAnsi="Times New Roman"/>
          <w:sz w:val="24"/>
          <w:szCs w:val="24"/>
        </w:rPr>
        <w:t>+ I</w:t>
      </w:r>
      <w:r w:rsidRPr="00F91D58">
        <w:rPr>
          <w:rFonts w:ascii="Times New Roman" w:hAnsi="Times New Roman"/>
          <w:sz w:val="24"/>
          <w:szCs w:val="24"/>
          <w:vertAlign w:val="subscript"/>
        </w:rPr>
        <w:t xml:space="preserve">T                                  </w:t>
      </w:r>
      <w:r w:rsidRPr="00F91D58">
        <w:rPr>
          <w:rFonts w:ascii="Times New Roman" w:hAnsi="Times New Roman"/>
          <w:sz w:val="24"/>
          <w:szCs w:val="24"/>
        </w:rPr>
        <w:t>……….. (a)</w:t>
      </w:r>
    </w:p>
    <w:p w14:paraId="336990F2" w14:textId="77777777" w:rsidR="0084632B" w:rsidRPr="00F91D58" w:rsidRDefault="0084632B" w:rsidP="0084632B">
      <w:pPr>
        <w:spacing w:line="360" w:lineRule="auto"/>
        <w:jc w:val="both"/>
        <w:rPr>
          <w:rFonts w:ascii="Times New Roman" w:hAnsi="Times New Roman"/>
          <w:sz w:val="24"/>
          <w:szCs w:val="24"/>
          <w:vertAlign w:val="subscript"/>
        </w:rPr>
      </w:pPr>
      <w:r w:rsidRPr="00F91D58">
        <w:rPr>
          <w:rFonts w:ascii="Times New Roman" w:hAnsi="Times New Roman"/>
          <w:sz w:val="24"/>
          <w:szCs w:val="24"/>
        </w:rPr>
        <w:t>or K</w:t>
      </w:r>
      <w:r w:rsidRPr="00F91D58">
        <w:rPr>
          <w:rFonts w:ascii="Times New Roman" w:hAnsi="Times New Roman"/>
          <w:sz w:val="24"/>
          <w:szCs w:val="24"/>
          <w:vertAlign w:val="subscript"/>
        </w:rPr>
        <w:t>T</w:t>
      </w:r>
      <w:r w:rsidRPr="00F91D58">
        <w:rPr>
          <w:rFonts w:ascii="Times New Roman" w:hAnsi="Times New Roman"/>
          <w:sz w:val="24"/>
          <w:szCs w:val="24"/>
        </w:rPr>
        <w:t xml:space="preserve"> = K</w:t>
      </w:r>
      <w:r w:rsidRPr="00F91D58">
        <w:rPr>
          <w:rFonts w:ascii="Times New Roman" w:hAnsi="Times New Roman"/>
          <w:sz w:val="24"/>
          <w:szCs w:val="24"/>
          <w:vertAlign w:val="subscript"/>
        </w:rPr>
        <w:t>0</w:t>
      </w:r>
      <w:r w:rsidRPr="00F91D58">
        <w:rPr>
          <w:rFonts w:ascii="Times New Roman" w:hAnsi="Times New Roman"/>
          <w:sz w:val="24"/>
          <w:szCs w:val="24"/>
        </w:rPr>
        <w:t xml:space="preserve">+  </w:t>
      </w:r>
      <m:oMath>
        <m:nary>
          <m:naryPr>
            <m:chr m:val="∑"/>
            <m:limLoc m:val="undOvr"/>
            <m:supHide m:val="1"/>
            <m:ctrlPr>
              <w:rPr>
                <w:rFonts w:ascii="Cambria Math" w:hAnsi="Times New Roman"/>
                <w:i/>
                <w:sz w:val="24"/>
                <w:szCs w:val="24"/>
              </w:rPr>
            </m:ctrlPr>
          </m:naryPr>
          <m:sub>
            <m:r>
              <w:rPr>
                <w:rFonts w:ascii="Cambria Math" w:hAnsi="Cambria Math"/>
                <w:sz w:val="24"/>
                <w:szCs w:val="24"/>
              </w:rPr>
              <m:t>T</m:t>
            </m:r>
          </m:sub>
          <m:sup/>
          <m:e>
            <m:sSub>
              <m:sSubPr>
                <m:ctrlPr>
                  <w:rPr>
                    <w:rFonts w:ascii="Cambria Math" w:hAnsi="Times New Roman"/>
                    <w:i/>
                    <w:sz w:val="24"/>
                    <w:szCs w:val="24"/>
                  </w:rPr>
                </m:ctrlPr>
              </m:sSubPr>
              <m:e>
                <m:r>
                  <m:rPr>
                    <m:sty m:val="p"/>
                  </m:rPr>
                  <w:rPr>
                    <w:rFonts w:ascii="Cambria Math" w:hAnsi="Times New Roman"/>
                    <w:sz w:val="24"/>
                    <w:szCs w:val="24"/>
                  </w:rPr>
                  <m:t>I</m:t>
                </m:r>
                <m:r>
                  <m:rPr>
                    <m:sty m:val="p"/>
                  </m:rPr>
                  <w:rPr>
                    <w:rFonts w:ascii="Cambria Math" w:hAnsi="Times New Roman"/>
                    <w:sz w:val="24"/>
                    <w:szCs w:val="24"/>
                    <w:vertAlign w:val="subscript"/>
                  </w:rPr>
                  <m:t xml:space="preserve"> </m:t>
                </m:r>
              </m:e>
              <m:sub>
                <m:r>
                  <w:rPr>
                    <w:rFonts w:ascii="Cambria Math" w:hAnsi="Cambria Math"/>
                    <w:sz w:val="24"/>
                    <w:szCs w:val="24"/>
                  </w:rPr>
                  <m:t>T</m:t>
                </m:r>
              </m:sub>
            </m:sSub>
          </m:e>
        </m:nary>
      </m:oMath>
      <w:r w:rsidRPr="00F91D58">
        <w:rPr>
          <w:rFonts w:ascii="Times New Roman" w:hAnsi="Times New Roman"/>
          <w:sz w:val="24"/>
          <w:szCs w:val="24"/>
        </w:rPr>
        <w:t xml:space="preserve">             …</w:t>
      </w:r>
      <w:proofErr w:type="gramStart"/>
      <w:r w:rsidRPr="00F91D58">
        <w:rPr>
          <w:rFonts w:ascii="Times New Roman" w:hAnsi="Times New Roman"/>
          <w:sz w:val="24"/>
          <w:szCs w:val="24"/>
        </w:rPr>
        <w:t>…..</w:t>
      </w:r>
      <w:proofErr w:type="gramEnd"/>
      <w:r w:rsidRPr="00F91D58">
        <w:rPr>
          <w:rFonts w:ascii="Times New Roman" w:hAnsi="Times New Roman"/>
          <w:sz w:val="24"/>
          <w:szCs w:val="24"/>
        </w:rPr>
        <w:t>…. (b)</w:t>
      </w:r>
    </w:p>
    <w:p w14:paraId="73EA7073" w14:textId="77777777" w:rsidR="0084632B" w:rsidRPr="004A2579" w:rsidRDefault="0084632B" w:rsidP="0084632B">
      <w:pPr>
        <w:spacing w:line="360" w:lineRule="auto"/>
        <w:jc w:val="both"/>
        <w:rPr>
          <w:rFonts w:ascii="Times New Roman" w:hAnsi="Times New Roman"/>
          <w:sz w:val="24"/>
          <w:szCs w:val="24"/>
        </w:rPr>
      </w:pPr>
      <w:r w:rsidRPr="00F91D58">
        <w:rPr>
          <w:rFonts w:ascii="Times New Roman" w:hAnsi="Times New Roman"/>
          <w:sz w:val="24"/>
          <w:szCs w:val="24"/>
        </w:rPr>
        <w:t>Where,</w:t>
      </w:r>
      <w:r>
        <w:rPr>
          <w:rFonts w:ascii="Times New Roman" w:hAnsi="Times New Roman"/>
          <w:sz w:val="24"/>
          <w:szCs w:val="24"/>
          <w:vertAlign w:val="subscript"/>
        </w:rPr>
        <w:t xml:space="preserve"> </w:t>
      </w:r>
      <w:r w:rsidRPr="00F91D58">
        <w:rPr>
          <w:rFonts w:ascii="Times New Roman" w:hAnsi="Times New Roman"/>
          <w:sz w:val="24"/>
          <w:szCs w:val="24"/>
        </w:rPr>
        <w:t>K</w:t>
      </w:r>
      <w:r w:rsidRPr="00F91D58">
        <w:rPr>
          <w:rFonts w:ascii="Times New Roman" w:hAnsi="Times New Roman"/>
          <w:sz w:val="24"/>
          <w:szCs w:val="24"/>
          <w:vertAlign w:val="subscript"/>
        </w:rPr>
        <w:t xml:space="preserve">0 </w:t>
      </w:r>
      <w:r w:rsidRPr="00F91D58">
        <w:rPr>
          <w:rFonts w:ascii="Times New Roman" w:hAnsi="Times New Roman"/>
          <w:sz w:val="24"/>
          <w:szCs w:val="24"/>
        </w:rPr>
        <w:t>is an estimate of real capital stock for a benchmark year. It has been taken at 2004-05. B</w:t>
      </w:r>
      <w:r w:rsidRPr="00F91D58">
        <w:rPr>
          <w:rFonts w:ascii="Times New Roman" w:hAnsi="Times New Roman"/>
          <w:sz w:val="24"/>
          <w:szCs w:val="24"/>
          <w:vertAlign w:val="subscript"/>
        </w:rPr>
        <w:t>T</w:t>
      </w:r>
      <w:r w:rsidRPr="00F91D58">
        <w:rPr>
          <w:rFonts w:ascii="Times New Roman" w:hAnsi="Times New Roman"/>
          <w:i/>
          <w:iCs/>
          <w:sz w:val="24"/>
          <w:szCs w:val="24"/>
          <w:vertAlign w:val="subscript"/>
        </w:rPr>
        <w:t xml:space="preserve"> </w:t>
      </w:r>
      <w:r w:rsidRPr="00F91D58">
        <w:rPr>
          <w:rFonts w:ascii="Times New Roman" w:hAnsi="Times New Roman"/>
          <w:iCs/>
          <w:sz w:val="24"/>
          <w:szCs w:val="24"/>
        </w:rPr>
        <w:t>is</w:t>
      </w:r>
      <w:r w:rsidRPr="00F91D58">
        <w:rPr>
          <w:rFonts w:ascii="Times New Roman" w:hAnsi="Times New Roman"/>
          <w:i/>
          <w:iCs/>
          <w:sz w:val="24"/>
          <w:szCs w:val="24"/>
          <w:vertAlign w:val="subscript"/>
        </w:rPr>
        <w:t xml:space="preserve"> </w:t>
      </w:r>
      <w:r w:rsidRPr="00F91D58">
        <w:rPr>
          <w:rFonts w:ascii="Times New Roman" w:hAnsi="Times New Roman"/>
          <w:sz w:val="24"/>
          <w:szCs w:val="24"/>
        </w:rPr>
        <w:t>taken as gross fixed capital fo</w:t>
      </w:r>
      <w:r>
        <w:rPr>
          <w:rFonts w:ascii="Times New Roman" w:hAnsi="Times New Roman"/>
          <w:sz w:val="24"/>
          <w:szCs w:val="24"/>
        </w:rPr>
        <w:t>rmation. The present chapter uses the</w:t>
      </w:r>
      <w:r w:rsidRPr="00F91D58">
        <w:rPr>
          <w:rFonts w:ascii="Times New Roman" w:hAnsi="Times New Roman"/>
          <w:sz w:val="24"/>
          <w:szCs w:val="24"/>
        </w:rPr>
        <w:t xml:space="preserve"> expressio</w:t>
      </w:r>
      <w:r>
        <w:rPr>
          <w:rFonts w:ascii="Times New Roman" w:hAnsi="Times New Roman"/>
          <w:sz w:val="24"/>
          <w:szCs w:val="24"/>
        </w:rPr>
        <w:t>n (b) to generate the K series.</w:t>
      </w:r>
    </w:p>
    <w:p w14:paraId="6D8DE531" w14:textId="77777777" w:rsidR="00183983" w:rsidRPr="00183983" w:rsidRDefault="003A1981" w:rsidP="003A1981">
      <w:pPr>
        <w:pStyle w:val="ListParagraph"/>
        <w:numPr>
          <w:ilvl w:val="0"/>
          <w:numId w:val="4"/>
        </w:numPr>
        <w:spacing w:before="100" w:beforeAutospacing="1" w:after="100" w:afterAutospacing="1" w:line="360" w:lineRule="auto"/>
        <w:ind w:left="426" w:firstLine="0"/>
        <w:jc w:val="both"/>
        <w:rPr>
          <w:rFonts w:ascii="Times New Roman" w:hAnsi="Times New Roman" w:cs="Times New Roman"/>
          <w:b/>
          <w:sz w:val="24"/>
          <w:szCs w:val="24"/>
        </w:rPr>
      </w:pPr>
      <w:r>
        <w:rPr>
          <w:rFonts w:ascii="Times New Roman" w:hAnsi="Times New Roman" w:cs="Times New Roman"/>
          <w:b/>
          <w:sz w:val="24"/>
          <w:szCs w:val="24"/>
        </w:rPr>
        <w:t xml:space="preserve">Result and Discussion </w:t>
      </w:r>
    </w:p>
    <w:p w14:paraId="779E857A" w14:textId="631679C6" w:rsidR="008130A3" w:rsidRPr="006E313C" w:rsidRDefault="00E47FB3" w:rsidP="002146FA">
      <w:pPr>
        <w:spacing w:before="100" w:beforeAutospacing="1" w:after="100" w:afterAutospacing="1" w:line="360" w:lineRule="auto"/>
        <w:jc w:val="both"/>
        <w:rPr>
          <w:rFonts w:ascii="Times New Roman" w:hAnsi="Times New Roman" w:cs="Times New Roman"/>
          <w:sz w:val="24"/>
          <w:szCs w:val="24"/>
        </w:rPr>
      </w:pPr>
      <w:r w:rsidRPr="00E47FB3">
        <w:rPr>
          <w:rFonts w:ascii="Times New Roman" w:hAnsi="Times New Roman" w:cs="Times New Roman"/>
          <w:sz w:val="24"/>
          <w:szCs w:val="24"/>
        </w:rPr>
        <w:t>By providing a systematic assessment of both level effects and growth effects, this study contributes to the limited empirical literature on the sector-specific impact of the ‘Make in India’ initiative. The findings offer important insights for policymakers regarding the effectiveness of manufacturing-led development strategies and the future policy direction required to strengthen the FBI.</w:t>
      </w:r>
    </w:p>
    <w:p w14:paraId="1773A31E" w14:textId="77777777" w:rsidR="006E313C" w:rsidRPr="006E313C" w:rsidRDefault="006E313C" w:rsidP="003847E9">
      <w:pPr>
        <w:spacing w:before="100" w:beforeAutospacing="1" w:after="100" w:afterAutospacing="1" w:line="360" w:lineRule="auto"/>
        <w:jc w:val="both"/>
        <w:rPr>
          <w:rFonts w:ascii="Times New Roman" w:hAnsi="Times New Roman" w:cs="Times New Roman"/>
          <w:b/>
          <w:bCs/>
          <w:sz w:val="24"/>
          <w:szCs w:val="24"/>
        </w:rPr>
      </w:pPr>
      <w:r w:rsidRPr="006E313C">
        <w:rPr>
          <w:rFonts w:ascii="Times New Roman" w:hAnsi="Times New Roman" w:cs="Times New Roman"/>
          <w:b/>
          <w:bCs/>
          <w:sz w:val="24"/>
          <w:szCs w:val="24"/>
        </w:rPr>
        <w:t xml:space="preserve">Result of Level Analysis </w:t>
      </w:r>
    </w:p>
    <w:p w14:paraId="5775F974" w14:textId="77777777" w:rsidR="007E4E16" w:rsidRPr="006E313C" w:rsidRDefault="007E4E16" w:rsidP="007E4E16">
      <w:pPr>
        <w:pStyle w:val="NormalWeb"/>
        <w:spacing w:line="360" w:lineRule="auto"/>
        <w:jc w:val="both"/>
      </w:pPr>
      <w:r w:rsidRPr="006E313C">
        <w:lastRenderedPageBreak/>
        <w:t xml:space="preserve">Table 1 compares the average performance of key indicators of the </w:t>
      </w:r>
      <w:r>
        <w:t>FBI</w:t>
      </w:r>
      <w:r w:rsidRPr="006E313C">
        <w:t xml:space="preserve"> during the pre- and post-</w:t>
      </w:r>
      <w:r w:rsidRPr="00E602D7">
        <w:rPr>
          <w:rStyle w:val="Emphasis"/>
          <w:i w:val="0"/>
          <w:iCs w:val="0"/>
        </w:rPr>
        <w:t>Make in India</w:t>
      </w:r>
      <w:r w:rsidRPr="006E313C">
        <w:t xml:space="preserve"> periods. The results indicate a </w:t>
      </w:r>
      <w:r w:rsidRPr="006E313C">
        <w:rPr>
          <w:rStyle w:val="Strong"/>
          <w:b w:val="0"/>
          <w:bCs w:val="0"/>
        </w:rPr>
        <w:t>substantial improvement across all indicators in the post-policy period</w:t>
      </w:r>
      <w:r w:rsidRPr="006E313C">
        <w:t>, reflecting a broad-based expansion and strengthening of the industry.</w:t>
      </w:r>
    </w:p>
    <w:p w14:paraId="63EFC954" w14:textId="77777777" w:rsidR="007E4E16" w:rsidRPr="006E313C" w:rsidRDefault="007E4E16" w:rsidP="007E4E16">
      <w:pPr>
        <w:pStyle w:val="NormalWeb"/>
        <w:spacing w:line="360" w:lineRule="auto"/>
        <w:jc w:val="both"/>
      </w:pPr>
      <w:r w:rsidRPr="006E313C">
        <w:t xml:space="preserve">The </w:t>
      </w:r>
      <w:r w:rsidRPr="006E313C">
        <w:rPr>
          <w:rStyle w:val="Strong"/>
          <w:b w:val="0"/>
          <w:bCs w:val="0"/>
        </w:rPr>
        <w:t>number of factories</w:t>
      </w:r>
      <w:r w:rsidRPr="006E313C">
        <w:t xml:space="preserve"> increased by </w:t>
      </w:r>
      <w:r>
        <w:rPr>
          <w:rStyle w:val="Strong"/>
          <w:b w:val="0"/>
          <w:bCs w:val="0"/>
        </w:rPr>
        <w:t>37.29%</w:t>
      </w:r>
      <w:r w:rsidRPr="006E313C">
        <w:t xml:space="preserve">, suggesting enhanced industrial entry and expansion of production capacity following the implementation of the initiative. </w:t>
      </w:r>
      <w:r>
        <w:rPr>
          <w:rStyle w:val="Strong"/>
          <w:b w:val="0"/>
          <w:bCs w:val="0"/>
        </w:rPr>
        <w:t>Output</w:t>
      </w:r>
      <w:r w:rsidRPr="006E313C">
        <w:t xml:space="preserve"> more than doubled, registering a growth of </w:t>
      </w:r>
      <w:r>
        <w:rPr>
          <w:rStyle w:val="Strong"/>
          <w:b w:val="0"/>
          <w:bCs w:val="0"/>
        </w:rPr>
        <w:t>123.51%</w:t>
      </w:r>
      <w:r w:rsidRPr="006E313C">
        <w:t>, which points to a significant improvement in value addition and overall production performance.</w:t>
      </w:r>
    </w:p>
    <w:p w14:paraId="010B94D4" w14:textId="77777777" w:rsidR="007E4E16" w:rsidRPr="006E313C" w:rsidRDefault="007E4E16" w:rsidP="007E4E16">
      <w:pPr>
        <w:pStyle w:val="NormalWeb"/>
        <w:spacing w:line="360" w:lineRule="auto"/>
        <w:jc w:val="both"/>
      </w:pPr>
      <w:r w:rsidRPr="006E313C">
        <w:rPr>
          <w:rStyle w:val="Strong"/>
          <w:b w:val="0"/>
          <w:bCs w:val="0"/>
        </w:rPr>
        <w:t>Employment</w:t>
      </w:r>
      <w:r w:rsidRPr="006E313C">
        <w:t xml:space="preserve"> also increased by </w:t>
      </w:r>
      <w:r>
        <w:rPr>
          <w:rStyle w:val="Strong"/>
          <w:b w:val="0"/>
          <w:bCs w:val="0"/>
        </w:rPr>
        <w:t>28.46%</w:t>
      </w:r>
      <w:r w:rsidRPr="006E313C">
        <w:t xml:space="preserve">, confirming the continued job-generating capacity of the industry. However, employment growth was considerably lower than output growth, indicating gains in efficiency. This is further supported by the </w:t>
      </w:r>
      <w:r w:rsidRPr="006E313C">
        <w:rPr>
          <w:rStyle w:val="Strong"/>
          <w:b w:val="0"/>
          <w:bCs w:val="0"/>
        </w:rPr>
        <w:t xml:space="preserve">70.15 </w:t>
      </w:r>
      <w:r>
        <w:rPr>
          <w:rStyle w:val="Strong"/>
          <w:b w:val="0"/>
          <w:bCs w:val="0"/>
        </w:rPr>
        <w:t xml:space="preserve">% </w:t>
      </w:r>
      <w:r w:rsidRPr="006E313C">
        <w:rPr>
          <w:rStyle w:val="Strong"/>
          <w:b w:val="0"/>
          <w:bCs w:val="0"/>
        </w:rPr>
        <w:t>increase in labour productivity</w:t>
      </w:r>
      <w:r w:rsidRPr="006E313C">
        <w:t>, suggesting improved utilisation of labour, technological upgrading, and capital deepening.</w:t>
      </w:r>
    </w:p>
    <w:p w14:paraId="34593F6A" w14:textId="77777777" w:rsidR="007E4E16" w:rsidRDefault="007E4E16" w:rsidP="007E4E16">
      <w:pPr>
        <w:pStyle w:val="NormalWeb"/>
        <w:spacing w:line="360" w:lineRule="auto"/>
        <w:jc w:val="both"/>
      </w:pPr>
      <w:r w:rsidRPr="006E313C">
        <w:t xml:space="preserve">The sharp rise in </w:t>
      </w:r>
      <w:r>
        <w:rPr>
          <w:rStyle w:val="Strong"/>
          <w:b w:val="0"/>
          <w:bCs w:val="0"/>
        </w:rPr>
        <w:t xml:space="preserve">capital </w:t>
      </w:r>
      <w:r w:rsidRPr="006E313C">
        <w:t xml:space="preserve">(153.86 </w:t>
      </w:r>
      <w:r>
        <w:t>%</w:t>
      </w:r>
      <w:r w:rsidRPr="006E313C">
        <w:t xml:space="preserve">) reflects intensified investment activity and increased capital intensity in the post-policy period, closely aligning with the core objective of the </w:t>
      </w:r>
      <w:r>
        <w:t>‘</w:t>
      </w:r>
      <w:r w:rsidRPr="008F485A">
        <w:rPr>
          <w:rStyle w:val="Emphasis"/>
          <w:i w:val="0"/>
          <w:iCs w:val="0"/>
        </w:rPr>
        <w:t>Make in India</w:t>
      </w:r>
      <w:r>
        <w:rPr>
          <w:rStyle w:val="Emphasis"/>
          <w:i w:val="0"/>
          <w:iCs w:val="0"/>
        </w:rPr>
        <w:t>’</w:t>
      </w:r>
      <w:r w:rsidRPr="006E313C">
        <w:t xml:space="preserve"> initiative to promote manufacturing investment. Additionally, the substantial growth in </w:t>
      </w:r>
      <w:r w:rsidRPr="006E313C">
        <w:rPr>
          <w:rStyle w:val="Strong"/>
          <w:b w:val="0"/>
          <w:bCs w:val="0"/>
        </w:rPr>
        <w:t>profits</w:t>
      </w:r>
      <w:r w:rsidRPr="006E313C">
        <w:t xml:space="preserve"> (137.00 </w:t>
      </w:r>
      <w:r>
        <w:t>%</w:t>
      </w:r>
      <w:r w:rsidRPr="006E313C">
        <w:t>) indicates improved financial performance of firms, likely driven by higher output, economies of scale, and improved market conditions.</w:t>
      </w:r>
    </w:p>
    <w:p w14:paraId="5EE29A67" w14:textId="77777777" w:rsidR="007E4E16" w:rsidRPr="005564C5" w:rsidRDefault="007E4E16" w:rsidP="007E4E16">
      <w:pPr>
        <w:pStyle w:val="NormalWeb"/>
        <w:spacing w:line="360" w:lineRule="auto"/>
        <w:jc w:val="both"/>
      </w:pPr>
      <w:r w:rsidRPr="005564C5">
        <w:t>Overall, the evidence from Table 1 suggests that the post-‘Make in India’ period was associated with strong industrial expansion, enhanced investment, productivity improvements, and improved profitability in the FBI.</w:t>
      </w:r>
    </w:p>
    <w:p w14:paraId="61AB985B" w14:textId="77777777" w:rsidR="007E4E16" w:rsidRPr="002146FA" w:rsidRDefault="007E4E16" w:rsidP="007E4E16">
      <w:pPr>
        <w:spacing w:after="0" w:line="240" w:lineRule="auto"/>
        <w:jc w:val="both"/>
        <w:rPr>
          <w:rFonts w:ascii="Times New Roman" w:eastAsia="Times New Roman" w:hAnsi="Times New Roman" w:cs="Times New Roman"/>
          <w:b/>
          <w:bCs/>
          <w:sz w:val="36"/>
          <w:szCs w:val="36"/>
          <w:lang w:eastAsia="en-IN"/>
        </w:rPr>
      </w:pPr>
      <w:r w:rsidRPr="00685727">
        <w:rPr>
          <w:rFonts w:ascii="Times New Roman" w:hAnsi="Times New Roman" w:cs="Times New Roman"/>
          <w:b/>
          <w:bCs/>
          <w:sz w:val="24"/>
          <w:szCs w:val="24"/>
        </w:rPr>
        <w:t xml:space="preserve">Table 1 </w:t>
      </w:r>
      <w:r>
        <w:rPr>
          <w:rFonts w:ascii="Times New Roman" w:hAnsi="Times New Roman" w:cs="Times New Roman"/>
          <w:b/>
          <w:bCs/>
          <w:sz w:val="24"/>
          <w:szCs w:val="24"/>
        </w:rPr>
        <w:t>K</w:t>
      </w:r>
      <w:r w:rsidRPr="00685727">
        <w:rPr>
          <w:rFonts w:ascii="Times New Roman" w:hAnsi="Times New Roman" w:cs="Times New Roman"/>
          <w:b/>
          <w:bCs/>
          <w:sz w:val="24"/>
          <w:szCs w:val="24"/>
        </w:rPr>
        <w:t xml:space="preserve">ey performance indicators of the </w:t>
      </w:r>
      <w:r>
        <w:rPr>
          <w:rFonts w:ascii="Times New Roman" w:hAnsi="Times New Roman" w:cs="Times New Roman"/>
          <w:b/>
          <w:bCs/>
          <w:sz w:val="24"/>
          <w:szCs w:val="24"/>
        </w:rPr>
        <w:t>FBI</w:t>
      </w:r>
      <w:r w:rsidRPr="00685727">
        <w:rPr>
          <w:rFonts w:ascii="Times New Roman" w:hAnsi="Times New Roman" w:cs="Times New Roman"/>
          <w:b/>
          <w:bCs/>
          <w:sz w:val="24"/>
          <w:szCs w:val="24"/>
        </w:rPr>
        <w:t xml:space="preserve"> in India </w:t>
      </w:r>
    </w:p>
    <w:tbl>
      <w:tblPr>
        <w:tblW w:w="5189" w:type="pct"/>
        <w:tblInd w:w="-5" w:type="dxa"/>
        <w:tblLayout w:type="fixed"/>
        <w:tblLook w:val="04A0" w:firstRow="1" w:lastRow="0" w:firstColumn="1" w:lastColumn="0" w:noHBand="0" w:noVBand="1"/>
      </w:tblPr>
      <w:tblGrid>
        <w:gridCol w:w="2394"/>
        <w:gridCol w:w="2395"/>
        <w:gridCol w:w="2538"/>
        <w:gridCol w:w="2030"/>
      </w:tblGrid>
      <w:tr w:rsidR="007E4E16" w:rsidRPr="00685727" w14:paraId="0E7B8F9A" w14:textId="77777777" w:rsidTr="00CA5E6C">
        <w:trPr>
          <w:trHeight w:val="300"/>
        </w:trPr>
        <w:tc>
          <w:tcPr>
            <w:tcW w:w="1279" w:type="pct"/>
            <w:tcBorders>
              <w:top w:val="single" w:sz="4" w:space="0" w:color="auto"/>
              <w:left w:val="single" w:sz="4" w:space="0" w:color="auto"/>
              <w:bottom w:val="single" w:sz="4" w:space="0" w:color="auto"/>
              <w:right w:val="single" w:sz="4" w:space="0" w:color="auto"/>
            </w:tcBorders>
            <w:noWrap/>
            <w:vAlign w:val="center"/>
            <w:hideMark/>
          </w:tcPr>
          <w:p w14:paraId="0F00C396" w14:textId="77777777" w:rsidR="007E4E16" w:rsidRPr="00685727" w:rsidRDefault="007E4E16" w:rsidP="00CA5E6C">
            <w:pPr>
              <w:spacing w:after="0" w:line="240" w:lineRule="auto"/>
              <w:jc w:val="center"/>
              <w:rPr>
                <w:rFonts w:ascii="Times New Roman" w:eastAsia="Times New Roman" w:hAnsi="Times New Roman" w:cs="Times New Roman"/>
                <w:b/>
                <w:bCs/>
                <w:color w:val="000000"/>
                <w:sz w:val="24"/>
                <w:szCs w:val="24"/>
                <w:lang w:eastAsia="en-IN" w:bidi="bn-IN"/>
              </w:rPr>
            </w:pPr>
            <w:r w:rsidRPr="00685727">
              <w:rPr>
                <w:rFonts w:ascii="Times New Roman" w:eastAsia="Times New Roman" w:hAnsi="Times New Roman" w:cs="Times New Roman"/>
                <w:b/>
                <w:bCs/>
                <w:color w:val="000000"/>
                <w:sz w:val="24"/>
                <w:szCs w:val="24"/>
                <w:lang w:eastAsia="en-IN" w:bidi="bn-IN"/>
              </w:rPr>
              <w:t>Variables</w:t>
            </w:r>
          </w:p>
        </w:tc>
        <w:tc>
          <w:tcPr>
            <w:tcW w:w="1280" w:type="pct"/>
            <w:tcBorders>
              <w:top w:val="single" w:sz="4" w:space="0" w:color="auto"/>
              <w:left w:val="nil"/>
              <w:bottom w:val="single" w:sz="4" w:space="0" w:color="auto"/>
              <w:right w:val="single" w:sz="4" w:space="0" w:color="auto"/>
            </w:tcBorders>
            <w:noWrap/>
            <w:vAlign w:val="center"/>
            <w:hideMark/>
          </w:tcPr>
          <w:p w14:paraId="2B5C13E1" w14:textId="77777777" w:rsidR="007E4E16" w:rsidRPr="00685727" w:rsidRDefault="007E4E16" w:rsidP="00CA5E6C">
            <w:pPr>
              <w:spacing w:after="0" w:line="240" w:lineRule="auto"/>
              <w:jc w:val="center"/>
              <w:rPr>
                <w:rFonts w:ascii="Times New Roman" w:eastAsia="Times New Roman" w:hAnsi="Times New Roman" w:cs="Times New Roman"/>
                <w:b/>
                <w:bCs/>
                <w:color w:val="000000"/>
                <w:sz w:val="24"/>
                <w:szCs w:val="24"/>
                <w:lang w:eastAsia="en-IN" w:bidi="bn-IN"/>
              </w:rPr>
            </w:pPr>
            <w:r w:rsidRPr="00C64001">
              <w:rPr>
                <w:rFonts w:ascii="Times New Roman" w:eastAsia="Times New Roman" w:hAnsi="Times New Roman" w:cs="Times New Roman"/>
                <w:b/>
                <w:bCs/>
                <w:color w:val="000000"/>
                <w:sz w:val="24"/>
                <w:szCs w:val="24"/>
                <w:lang w:eastAsia="en-IN" w:bidi="bn-IN"/>
              </w:rPr>
              <w:t>Pre-</w:t>
            </w:r>
            <w:r>
              <w:rPr>
                <w:rFonts w:ascii="Times New Roman" w:eastAsia="Times New Roman" w:hAnsi="Times New Roman" w:cs="Times New Roman"/>
                <w:b/>
                <w:bCs/>
                <w:color w:val="000000"/>
                <w:sz w:val="24"/>
                <w:szCs w:val="24"/>
                <w:lang w:eastAsia="en-IN" w:bidi="bn-IN"/>
              </w:rPr>
              <w:t xml:space="preserve">Make in India </w:t>
            </w:r>
            <w:r w:rsidRPr="00C64001">
              <w:rPr>
                <w:rFonts w:ascii="Times New Roman" w:eastAsia="Times New Roman" w:hAnsi="Times New Roman" w:cs="Times New Roman"/>
                <w:b/>
                <w:bCs/>
                <w:color w:val="000000"/>
                <w:sz w:val="24"/>
                <w:szCs w:val="24"/>
                <w:lang w:eastAsia="en-IN" w:bidi="bn-IN"/>
              </w:rPr>
              <w:t xml:space="preserve">(2000-01 to </w:t>
            </w:r>
            <w:r w:rsidRPr="00685727">
              <w:rPr>
                <w:rFonts w:ascii="Times New Roman" w:eastAsia="Times New Roman" w:hAnsi="Times New Roman" w:cs="Times New Roman"/>
                <w:b/>
                <w:bCs/>
                <w:color w:val="000000"/>
                <w:sz w:val="24"/>
                <w:szCs w:val="24"/>
                <w:lang w:eastAsia="en-IN" w:bidi="bn-IN"/>
              </w:rPr>
              <w:t>2013</w:t>
            </w:r>
            <w:r w:rsidRPr="00C64001">
              <w:rPr>
                <w:rFonts w:ascii="Times New Roman" w:eastAsia="Times New Roman" w:hAnsi="Times New Roman" w:cs="Times New Roman"/>
                <w:b/>
                <w:bCs/>
                <w:color w:val="000000"/>
                <w:sz w:val="24"/>
                <w:szCs w:val="24"/>
                <w:lang w:eastAsia="en-IN" w:bidi="bn-IN"/>
              </w:rPr>
              <w:t>-14</w:t>
            </w:r>
            <w:r w:rsidRPr="00685727">
              <w:rPr>
                <w:rFonts w:ascii="Times New Roman" w:eastAsia="Times New Roman" w:hAnsi="Times New Roman" w:cs="Times New Roman"/>
                <w:b/>
                <w:bCs/>
                <w:color w:val="000000"/>
                <w:sz w:val="24"/>
                <w:szCs w:val="24"/>
                <w:lang w:eastAsia="en-IN" w:bidi="bn-IN"/>
              </w:rPr>
              <w:t>)</w:t>
            </w:r>
          </w:p>
        </w:tc>
        <w:tc>
          <w:tcPr>
            <w:tcW w:w="1356" w:type="pct"/>
            <w:tcBorders>
              <w:top w:val="single" w:sz="4" w:space="0" w:color="auto"/>
              <w:left w:val="nil"/>
              <w:bottom w:val="single" w:sz="4" w:space="0" w:color="auto"/>
              <w:right w:val="single" w:sz="4" w:space="0" w:color="auto"/>
            </w:tcBorders>
            <w:noWrap/>
            <w:vAlign w:val="center"/>
            <w:hideMark/>
          </w:tcPr>
          <w:p w14:paraId="06737609" w14:textId="77777777" w:rsidR="007E4E16" w:rsidRDefault="007E4E16" w:rsidP="00CA5E6C">
            <w:pPr>
              <w:spacing w:after="0" w:line="240" w:lineRule="auto"/>
              <w:jc w:val="center"/>
              <w:rPr>
                <w:rFonts w:ascii="Times New Roman" w:eastAsia="Times New Roman" w:hAnsi="Times New Roman" w:cs="Times New Roman"/>
                <w:b/>
                <w:bCs/>
                <w:color w:val="000000"/>
                <w:sz w:val="24"/>
                <w:szCs w:val="24"/>
                <w:lang w:eastAsia="en-IN" w:bidi="bn-IN"/>
              </w:rPr>
            </w:pPr>
            <w:r w:rsidRPr="00C64001">
              <w:rPr>
                <w:rFonts w:ascii="Times New Roman" w:eastAsia="Times New Roman" w:hAnsi="Times New Roman" w:cs="Times New Roman"/>
                <w:b/>
                <w:bCs/>
                <w:color w:val="000000"/>
                <w:sz w:val="24"/>
                <w:szCs w:val="24"/>
                <w:lang w:eastAsia="en-IN" w:bidi="bn-IN"/>
              </w:rPr>
              <w:t>Post-</w:t>
            </w:r>
            <w:r>
              <w:rPr>
                <w:rFonts w:ascii="Times New Roman" w:eastAsia="Times New Roman" w:hAnsi="Times New Roman" w:cs="Times New Roman"/>
                <w:b/>
                <w:bCs/>
                <w:color w:val="000000"/>
                <w:sz w:val="24"/>
                <w:szCs w:val="24"/>
                <w:lang w:eastAsia="en-IN" w:bidi="bn-IN"/>
              </w:rPr>
              <w:t>Make in India</w:t>
            </w:r>
          </w:p>
          <w:p w14:paraId="1683DBD6" w14:textId="77777777" w:rsidR="007E4E16" w:rsidRPr="00685727" w:rsidRDefault="007E4E16" w:rsidP="00CA5E6C">
            <w:pPr>
              <w:spacing w:after="0" w:line="240" w:lineRule="auto"/>
              <w:jc w:val="center"/>
              <w:rPr>
                <w:rFonts w:ascii="Times New Roman" w:eastAsia="Times New Roman" w:hAnsi="Times New Roman" w:cs="Times New Roman"/>
                <w:b/>
                <w:bCs/>
                <w:color w:val="000000"/>
                <w:sz w:val="24"/>
                <w:szCs w:val="24"/>
                <w:lang w:eastAsia="en-IN" w:bidi="bn-IN"/>
              </w:rPr>
            </w:pPr>
            <w:r w:rsidRPr="00C64001">
              <w:rPr>
                <w:rFonts w:ascii="Times New Roman" w:eastAsia="Times New Roman" w:hAnsi="Times New Roman" w:cs="Times New Roman"/>
                <w:b/>
                <w:bCs/>
                <w:color w:val="000000"/>
                <w:sz w:val="24"/>
                <w:szCs w:val="24"/>
                <w:lang w:eastAsia="en-IN" w:bidi="bn-IN"/>
              </w:rPr>
              <w:t xml:space="preserve">(2015-16 to </w:t>
            </w:r>
            <w:r w:rsidRPr="00685727">
              <w:rPr>
                <w:rFonts w:ascii="Times New Roman" w:eastAsia="Times New Roman" w:hAnsi="Times New Roman" w:cs="Times New Roman"/>
                <w:b/>
                <w:bCs/>
                <w:color w:val="000000"/>
                <w:sz w:val="24"/>
                <w:szCs w:val="24"/>
                <w:lang w:eastAsia="en-IN" w:bidi="bn-IN"/>
              </w:rPr>
              <w:t>2023</w:t>
            </w:r>
            <w:r w:rsidRPr="00C64001">
              <w:rPr>
                <w:rFonts w:ascii="Times New Roman" w:eastAsia="Times New Roman" w:hAnsi="Times New Roman" w:cs="Times New Roman"/>
                <w:b/>
                <w:bCs/>
                <w:color w:val="000000"/>
                <w:sz w:val="24"/>
                <w:szCs w:val="24"/>
                <w:lang w:eastAsia="en-IN" w:bidi="bn-IN"/>
              </w:rPr>
              <w:t>-24</w:t>
            </w:r>
            <w:r w:rsidRPr="00685727">
              <w:rPr>
                <w:rFonts w:ascii="Times New Roman" w:eastAsia="Times New Roman" w:hAnsi="Times New Roman" w:cs="Times New Roman"/>
                <w:b/>
                <w:bCs/>
                <w:color w:val="000000"/>
                <w:sz w:val="24"/>
                <w:szCs w:val="24"/>
                <w:lang w:eastAsia="en-IN" w:bidi="bn-IN"/>
              </w:rPr>
              <w:t>)</w:t>
            </w:r>
          </w:p>
        </w:tc>
        <w:tc>
          <w:tcPr>
            <w:tcW w:w="1085" w:type="pct"/>
            <w:tcBorders>
              <w:top w:val="single" w:sz="4" w:space="0" w:color="auto"/>
              <w:left w:val="nil"/>
              <w:bottom w:val="single" w:sz="4" w:space="0" w:color="auto"/>
              <w:right w:val="single" w:sz="4" w:space="0" w:color="auto"/>
            </w:tcBorders>
            <w:noWrap/>
            <w:vAlign w:val="center"/>
            <w:hideMark/>
          </w:tcPr>
          <w:p w14:paraId="5B956CCB" w14:textId="77777777" w:rsidR="007E4E16" w:rsidRPr="00685727" w:rsidRDefault="007E4E16" w:rsidP="00CA5E6C">
            <w:pPr>
              <w:spacing w:after="0" w:line="240" w:lineRule="auto"/>
              <w:jc w:val="center"/>
              <w:rPr>
                <w:rFonts w:ascii="Times New Roman" w:eastAsia="Times New Roman" w:hAnsi="Times New Roman" w:cs="Times New Roman"/>
                <w:b/>
                <w:bCs/>
                <w:color w:val="000000"/>
                <w:sz w:val="24"/>
                <w:szCs w:val="24"/>
                <w:lang w:eastAsia="en-IN" w:bidi="bn-IN"/>
              </w:rPr>
            </w:pPr>
            <w:r w:rsidRPr="00685727">
              <w:rPr>
                <w:rFonts w:ascii="Times New Roman" w:eastAsia="Times New Roman" w:hAnsi="Times New Roman" w:cs="Times New Roman"/>
                <w:b/>
                <w:bCs/>
                <w:color w:val="000000"/>
                <w:sz w:val="24"/>
                <w:szCs w:val="24"/>
                <w:lang w:eastAsia="en-IN" w:bidi="bn-IN"/>
              </w:rPr>
              <w:t>% Change</w:t>
            </w:r>
          </w:p>
        </w:tc>
      </w:tr>
      <w:tr w:rsidR="007E4E16" w:rsidRPr="00685727" w14:paraId="0583F461" w14:textId="77777777" w:rsidTr="00CA5E6C">
        <w:trPr>
          <w:trHeight w:val="300"/>
        </w:trPr>
        <w:tc>
          <w:tcPr>
            <w:tcW w:w="1279" w:type="pct"/>
            <w:tcBorders>
              <w:top w:val="nil"/>
              <w:left w:val="single" w:sz="4" w:space="0" w:color="auto"/>
              <w:bottom w:val="single" w:sz="4" w:space="0" w:color="auto"/>
              <w:right w:val="single" w:sz="4" w:space="0" w:color="auto"/>
            </w:tcBorders>
            <w:noWrap/>
            <w:vAlign w:val="bottom"/>
            <w:hideMark/>
          </w:tcPr>
          <w:p w14:paraId="3540B0FB" w14:textId="77777777" w:rsidR="007E4E16" w:rsidRPr="00685727" w:rsidRDefault="007E4E16" w:rsidP="00CA5E6C">
            <w:pPr>
              <w:spacing w:after="0" w:line="240" w:lineRule="auto"/>
              <w:rPr>
                <w:rFonts w:ascii="Times New Roman" w:eastAsia="Times New Roman" w:hAnsi="Times New Roman" w:cs="Times New Roman"/>
                <w:color w:val="000000"/>
                <w:sz w:val="24"/>
                <w:szCs w:val="24"/>
                <w:lang w:eastAsia="en-IN" w:bidi="bn-IN"/>
              </w:rPr>
            </w:pPr>
            <w:r>
              <w:rPr>
                <w:rFonts w:ascii="Times New Roman" w:eastAsia="Times New Roman" w:hAnsi="Times New Roman" w:cs="Times New Roman"/>
                <w:color w:val="000000"/>
                <w:sz w:val="24"/>
                <w:szCs w:val="24"/>
                <w:lang w:eastAsia="en-IN" w:bidi="bn-IN"/>
              </w:rPr>
              <w:t>N</w:t>
            </w:r>
            <w:r w:rsidRPr="00685727">
              <w:rPr>
                <w:rFonts w:ascii="Times New Roman" w:eastAsia="Times New Roman" w:hAnsi="Times New Roman" w:cs="Times New Roman"/>
                <w:color w:val="000000"/>
                <w:sz w:val="24"/>
                <w:szCs w:val="24"/>
                <w:lang w:eastAsia="en-IN" w:bidi="bn-IN"/>
              </w:rPr>
              <w:t>o</w:t>
            </w:r>
            <w:r>
              <w:rPr>
                <w:rFonts w:ascii="Times New Roman" w:eastAsia="Times New Roman" w:hAnsi="Times New Roman" w:cs="Times New Roman"/>
                <w:color w:val="000000"/>
                <w:sz w:val="24"/>
                <w:szCs w:val="24"/>
                <w:lang w:eastAsia="en-IN" w:bidi="bn-IN"/>
              </w:rPr>
              <w:t>.</w:t>
            </w:r>
            <w:r w:rsidRPr="00685727">
              <w:rPr>
                <w:rFonts w:ascii="Times New Roman" w:eastAsia="Times New Roman" w:hAnsi="Times New Roman" w:cs="Times New Roman"/>
                <w:color w:val="000000"/>
                <w:sz w:val="24"/>
                <w:szCs w:val="24"/>
                <w:lang w:eastAsia="en-IN" w:bidi="bn-IN"/>
              </w:rPr>
              <w:t xml:space="preserve"> of factories</w:t>
            </w:r>
          </w:p>
        </w:tc>
        <w:tc>
          <w:tcPr>
            <w:tcW w:w="1280" w:type="pct"/>
            <w:tcBorders>
              <w:top w:val="nil"/>
              <w:left w:val="nil"/>
              <w:bottom w:val="single" w:sz="4" w:space="0" w:color="auto"/>
              <w:right w:val="single" w:sz="4" w:space="0" w:color="auto"/>
            </w:tcBorders>
            <w:noWrap/>
            <w:vAlign w:val="bottom"/>
            <w:hideMark/>
          </w:tcPr>
          <w:p w14:paraId="0DD26334" w14:textId="77777777" w:rsidR="007E4E16" w:rsidRPr="00685727"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685727">
              <w:rPr>
                <w:rFonts w:ascii="Times New Roman" w:eastAsia="Times New Roman" w:hAnsi="Times New Roman" w:cs="Times New Roman"/>
                <w:color w:val="000000"/>
                <w:sz w:val="24"/>
                <w:szCs w:val="24"/>
                <w:lang w:eastAsia="en-IN" w:bidi="bn-IN"/>
              </w:rPr>
              <w:t>30105.23</w:t>
            </w:r>
          </w:p>
        </w:tc>
        <w:tc>
          <w:tcPr>
            <w:tcW w:w="1356" w:type="pct"/>
            <w:tcBorders>
              <w:top w:val="nil"/>
              <w:left w:val="nil"/>
              <w:bottom w:val="single" w:sz="4" w:space="0" w:color="auto"/>
              <w:right w:val="single" w:sz="4" w:space="0" w:color="auto"/>
            </w:tcBorders>
            <w:noWrap/>
            <w:vAlign w:val="bottom"/>
            <w:hideMark/>
          </w:tcPr>
          <w:p w14:paraId="5B348972" w14:textId="77777777" w:rsidR="007E4E16" w:rsidRPr="00685727"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685727">
              <w:rPr>
                <w:rFonts w:ascii="Times New Roman" w:eastAsia="Times New Roman" w:hAnsi="Times New Roman" w:cs="Times New Roman"/>
                <w:color w:val="000000"/>
                <w:sz w:val="24"/>
                <w:szCs w:val="24"/>
                <w:lang w:eastAsia="en-IN" w:bidi="bn-IN"/>
              </w:rPr>
              <w:t>41330.33</w:t>
            </w:r>
          </w:p>
        </w:tc>
        <w:tc>
          <w:tcPr>
            <w:tcW w:w="1085" w:type="pct"/>
            <w:tcBorders>
              <w:top w:val="nil"/>
              <w:left w:val="nil"/>
              <w:bottom w:val="single" w:sz="4" w:space="0" w:color="auto"/>
              <w:right w:val="single" w:sz="4" w:space="0" w:color="auto"/>
            </w:tcBorders>
            <w:noWrap/>
            <w:vAlign w:val="bottom"/>
            <w:hideMark/>
          </w:tcPr>
          <w:p w14:paraId="0989C62A" w14:textId="77777777" w:rsidR="007E4E16" w:rsidRPr="00685727"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685727">
              <w:rPr>
                <w:rFonts w:ascii="Times New Roman" w:eastAsia="Times New Roman" w:hAnsi="Times New Roman" w:cs="Times New Roman"/>
                <w:color w:val="000000"/>
                <w:sz w:val="24"/>
                <w:szCs w:val="24"/>
                <w:lang w:eastAsia="en-IN" w:bidi="bn-IN"/>
              </w:rPr>
              <w:t>37.29</w:t>
            </w:r>
          </w:p>
        </w:tc>
      </w:tr>
      <w:tr w:rsidR="007E4E16" w:rsidRPr="00685727" w14:paraId="56DED782" w14:textId="77777777" w:rsidTr="00CA5E6C">
        <w:trPr>
          <w:trHeight w:val="300"/>
        </w:trPr>
        <w:tc>
          <w:tcPr>
            <w:tcW w:w="1279" w:type="pct"/>
            <w:tcBorders>
              <w:top w:val="nil"/>
              <w:left w:val="single" w:sz="4" w:space="0" w:color="auto"/>
              <w:bottom w:val="single" w:sz="4" w:space="0" w:color="auto"/>
              <w:right w:val="single" w:sz="4" w:space="0" w:color="auto"/>
            </w:tcBorders>
            <w:noWrap/>
            <w:vAlign w:val="bottom"/>
            <w:hideMark/>
          </w:tcPr>
          <w:p w14:paraId="3242ECC7" w14:textId="77777777" w:rsidR="007E4E16" w:rsidRPr="00685727" w:rsidRDefault="007E4E16" w:rsidP="00CA5E6C">
            <w:pPr>
              <w:spacing w:after="0" w:line="240" w:lineRule="auto"/>
              <w:rPr>
                <w:rFonts w:ascii="Times New Roman" w:eastAsia="Times New Roman" w:hAnsi="Times New Roman" w:cs="Times New Roman"/>
                <w:color w:val="000000"/>
                <w:sz w:val="24"/>
                <w:szCs w:val="24"/>
                <w:lang w:eastAsia="en-IN" w:bidi="bn-IN"/>
              </w:rPr>
            </w:pPr>
            <w:r>
              <w:rPr>
                <w:rFonts w:ascii="Times New Roman" w:eastAsia="Times New Roman" w:hAnsi="Times New Roman" w:cs="Times New Roman"/>
                <w:color w:val="000000"/>
                <w:sz w:val="24"/>
                <w:szCs w:val="24"/>
                <w:lang w:eastAsia="en-IN" w:bidi="bn-IN"/>
              </w:rPr>
              <w:t>GVA</w:t>
            </w:r>
          </w:p>
        </w:tc>
        <w:tc>
          <w:tcPr>
            <w:tcW w:w="1280" w:type="pct"/>
            <w:tcBorders>
              <w:top w:val="nil"/>
              <w:left w:val="nil"/>
              <w:bottom w:val="single" w:sz="4" w:space="0" w:color="auto"/>
              <w:right w:val="single" w:sz="4" w:space="0" w:color="auto"/>
            </w:tcBorders>
            <w:noWrap/>
            <w:vAlign w:val="bottom"/>
            <w:hideMark/>
          </w:tcPr>
          <w:p w14:paraId="4C826955" w14:textId="77777777" w:rsidR="007E4E16" w:rsidRPr="00685727"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685727">
              <w:rPr>
                <w:rFonts w:ascii="Times New Roman" w:eastAsia="Times New Roman" w:hAnsi="Times New Roman" w:cs="Times New Roman"/>
                <w:color w:val="000000"/>
                <w:sz w:val="24"/>
                <w:szCs w:val="24"/>
                <w:lang w:eastAsia="en-IN" w:bidi="bn-IN"/>
              </w:rPr>
              <w:t>55852.72</w:t>
            </w:r>
          </w:p>
        </w:tc>
        <w:tc>
          <w:tcPr>
            <w:tcW w:w="1356" w:type="pct"/>
            <w:tcBorders>
              <w:top w:val="nil"/>
              <w:left w:val="nil"/>
              <w:bottom w:val="single" w:sz="4" w:space="0" w:color="auto"/>
              <w:right w:val="single" w:sz="4" w:space="0" w:color="auto"/>
            </w:tcBorders>
            <w:noWrap/>
            <w:vAlign w:val="bottom"/>
            <w:hideMark/>
          </w:tcPr>
          <w:p w14:paraId="420FAFF4" w14:textId="77777777" w:rsidR="007E4E16" w:rsidRPr="00685727"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685727">
              <w:rPr>
                <w:rFonts w:ascii="Times New Roman" w:eastAsia="Times New Roman" w:hAnsi="Times New Roman" w:cs="Times New Roman"/>
                <w:color w:val="000000"/>
                <w:sz w:val="24"/>
                <w:szCs w:val="24"/>
                <w:lang w:eastAsia="en-IN" w:bidi="bn-IN"/>
              </w:rPr>
              <w:t>124834</w:t>
            </w:r>
          </w:p>
        </w:tc>
        <w:tc>
          <w:tcPr>
            <w:tcW w:w="1085" w:type="pct"/>
            <w:tcBorders>
              <w:top w:val="nil"/>
              <w:left w:val="nil"/>
              <w:bottom w:val="single" w:sz="4" w:space="0" w:color="auto"/>
              <w:right w:val="single" w:sz="4" w:space="0" w:color="auto"/>
            </w:tcBorders>
            <w:noWrap/>
            <w:vAlign w:val="bottom"/>
            <w:hideMark/>
          </w:tcPr>
          <w:p w14:paraId="6EDE07D1" w14:textId="77777777" w:rsidR="007E4E16" w:rsidRPr="00685727"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685727">
              <w:rPr>
                <w:rFonts w:ascii="Times New Roman" w:eastAsia="Times New Roman" w:hAnsi="Times New Roman" w:cs="Times New Roman"/>
                <w:color w:val="000000"/>
                <w:sz w:val="24"/>
                <w:szCs w:val="24"/>
                <w:lang w:eastAsia="en-IN" w:bidi="bn-IN"/>
              </w:rPr>
              <w:t>123.51</w:t>
            </w:r>
          </w:p>
        </w:tc>
      </w:tr>
      <w:tr w:rsidR="007E4E16" w:rsidRPr="00685727" w14:paraId="6B8B4E92" w14:textId="77777777" w:rsidTr="00CA5E6C">
        <w:trPr>
          <w:trHeight w:val="300"/>
        </w:trPr>
        <w:tc>
          <w:tcPr>
            <w:tcW w:w="1279" w:type="pct"/>
            <w:tcBorders>
              <w:top w:val="nil"/>
              <w:left w:val="single" w:sz="4" w:space="0" w:color="auto"/>
              <w:bottom w:val="single" w:sz="4" w:space="0" w:color="auto"/>
              <w:right w:val="single" w:sz="4" w:space="0" w:color="auto"/>
            </w:tcBorders>
            <w:noWrap/>
            <w:vAlign w:val="bottom"/>
            <w:hideMark/>
          </w:tcPr>
          <w:p w14:paraId="3DFE765C" w14:textId="77777777" w:rsidR="007E4E16" w:rsidRPr="00685727" w:rsidRDefault="007E4E16" w:rsidP="00CA5E6C">
            <w:pPr>
              <w:spacing w:after="0" w:line="240" w:lineRule="auto"/>
              <w:rPr>
                <w:rFonts w:ascii="Times New Roman" w:eastAsia="Times New Roman" w:hAnsi="Times New Roman" w:cs="Times New Roman"/>
                <w:color w:val="000000"/>
                <w:sz w:val="24"/>
                <w:szCs w:val="24"/>
                <w:lang w:eastAsia="en-IN" w:bidi="bn-IN"/>
              </w:rPr>
            </w:pPr>
            <w:r w:rsidRPr="00685727">
              <w:rPr>
                <w:rFonts w:ascii="Times New Roman" w:eastAsia="Times New Roman" w:hAnsi="Times New Roman" w:cs="Times New Roman"/>
                <w:color w:val="000000"/>
                <w:sz w:val="24"/>
                <w:szCs w:val="24"/>
                <w:lang w:eastAsia="en-IN" w:bidi="bn-IN"/>
              </w:rPr>
              <w:t>Employment</w:t>
            </w:r>
          </w:p>
        </w:tc>
        <w:tc>
          <w:tcPr>
            <w:tcW w:w="1280" w:type="pct"/>
            <w:tcBorders>
              <w:top w:val="nil"/>
              <w:left w:val="nil"/>
              <w:bottom w:val="single" w:sz="4" w:space="0" w:color="auto"/>
              <w:right w:val="single" w:sz="4" w:space="0" w:color="auto"/>
            </w:tcBorders>
            <w:noWrap/>
            <w:vAlign w:val="bottom"/>
            <w:hideMark/>
          </w:tcPr>
          <w:p w14:paraId="660F82FB" w14:textId="77777777" w:rsidR="007E4E16" w:rsidRPr="00685727"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685727">
              <w:rPr>
                <w:rFonts w:ascii="Times New Roman" w:eastAsia="Times New Roman" w:hAnsi="Times New Roman" w:cs="Times New Roman"/>
                <w:color w:val="000000"/>
                <w:sz w:val="24"/>
                <w:szCs w:val="24"/>
                <w:lang w:eastAsia="en-IN" w:bidi="bn-IN"/>
              </w:rPr>
              <w:t>1577867</w:t>
            </w:r>
          </w:p>
        </w:tc>
        <w:tc>
          <w:tcPr>
            <w:tcW w:w="1356" w:type="pct"/>
            <w:tcBorders>
              <w:top w:val="nil"/>
              <w:left w:val="nil"/>
              <w:bottom w:val="single" w:sz="4" w:space="0" w:color="auto"/>
              <w:right w:val="single" w:sz="4" w:space="0" w:color="auto"/>
            </w:tcBorders>
            <w:noWrap/>
            <w:vAlign w:val="bottom"/>
            <w:hideMark/>
          </w:tcPr>
          <w:p w14:paraId="7C20D609" w14:textId="77777777" w:rsidR="007E4E16" w:rsidRPr="00685727"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685727">
              <w:rPr>
                <w:rFonts w:ascii="Times New Roman" w:eastAsia="Times New Roman" w:hAnsi="Times New Roman" w:cs="Times New Roman"/>
                <w:color w:val="000000"/>
                <w:sz w:val="24"/>
                <w:szCs w:val="24"/>
                <w:lang w:eastAsia="en-IN" w:bidi="bn-IN"/>
              </w:rPr>
              <w:t>2026884</w:t>
            </w:r>
          </w:p>
        </w:tc>
        <w:tc>
          <w:tcPr>
            <w:tcW w:w="1085" w:type="pct"/>
            <w:tcBorders>
              <w:top w:val="nil"/>
              <w:left w:val="nil"/>
              <w:bottom w:val="single" w:sz="4" w:space="0" w:color="auto"/>
              <w:right w:val="single" w:sz="4" w:space="0" w:color="auto"/>
            </w:tcBorders>
            <w:noWrap/>
            <w:vAlign w:val="bottom"/>
            <w:hideMark/>
          </w:tcPr>
          <w:p w14:paraId="12C004F8" w14:textId="77777777" w:rsidR="007E4E16" w:rsidRPr="00685727"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685727">
              <w:rPr>
                <w:rFonts w:ascii="Times New Roman" w:eastAsia="Times New Roman" w:hAnsi="Times New Roman" w:cs="Times New Roman"/>
                <w:color w:val="000000"/>
                <w:sz w:val="24"/>
                <w:szCs w:val="24"/>
                <w:lang w:eastAsia="en-IN" w:bidi="bn-IN"/>
              </w:rPr>
              <w:t>28.46</w:t>
            </w:r>
          </w:p>
        </w:tc>
      </w:tr>
      <w:tr w:rsidR="007E4E16" w:rsidRPr="00685727" w14:paraId="7717DD50" w14:textId="77777777" w:rsidTr="00CA5E6C">
        <w:trPr>
          <w:trHeight w:val="300"/>
        </w:trPr>
        <w:tc>
          <w:tcPr>
            <w:tcW w:w="1279" w:type="pct"/>
            <w:tcBorders>
              <w:top w:val="nil"/>
              <w:left w:val="single" w:sz="4" w:space="0" w:color="auto"/>
              <w:bottom w:val="single" w:sz="4" w:space="0" w:color="auto"/>
              <w:right w:val="single" w:sz="4" w:space="0" w:color="auto"/>
            </w:tcBorders>
            <w:noWrap/>
            <w:vAlign w:val="bottom"/>
            <w:hideMark/>
          </w:tcPr>
          <w:p w14:paraId="5A5224E2" w14:textId="77777777" w:rsidR="007E4E16" w:rsidRPr="00685727" w:rsidRDefault="007E4E16" w:rsidP="00CA5E6C">
            <w:pPr>
              <w:spacing w:after="0" w:line="240" w:lineRule="auto"/>
              <w:rPr>
                <w:rFonts w:ascii="Times New Roman" w:eastAsia="Times New Roman" w:hAnsi="Times New Roman" w:cs="Times New Roman"/>
                <w:color w:val="000000"/>
                <w:sz w:val="24"/>
                <w:szCs w:val="24"/>
                <w:lang w:eastAsia="en-IN" w:bidi="bn-IN"/>
              </w:rPr>
            </w:pPr>
            <w:r>
              <w:rPr>
                <w:rFonts w:ascii="Times New Roman" w:eastAsia="Times New Roman" w:hAnsi="Times New Roman" w:cs="Times New Roman"/>
                <w:color w:val="000000"/>
                <w:sz w:val="24"/>
                <w:szCs w:val="24"/>
                <w:lang w:eastAsia="en-IN" w:bidi="bn-IN"/>
              </w:rPr>
              <w:t xml:space="preserve">Capital </w:t>
            </w:r>
          </w:p>
        </w:tc>
        <w:tc>
          <w:tcPr>
            <w:tcW w:w="1280" w:type="pct"/>
            <w:tcBorders>
              <w:top w:val="nil"/>
              <w:left w:val="nil"/>
              <w:bottom w:val="single" w:sz="4" w:space="0" w:color="auto"/>
              <w:right w:val="single" w:sz="4" w:space="0" w:color="auto"/>
            </w:tcBorders>
            <w:noWrap/>
            <w:vAlign w:val="bottom"/>
            <w:hideMark/>
          </w:tcPr>
          <w:p w14:paraId="1C5DD708" w14:textId="77777777" w:rsidR="007E4E16" w:rsidRPr="00685727"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685727">
              <w:rPr>
                <w:rFonts w:ascii="Times New Roman" w:eastAsia="Times New Roman" w:hAnsi="Times New Roman" w:cs="Times New Roman"/>
                <w:color w:val="000000"/>
                <w:sz w:val="24"/>
                <w:szCs w:val="24"/>
                <w:lang w:eastAsia="en-IN" w:bidi="bn-IN"/>
              </w:rPr>
              <w:t>40115.18</w:t>
            </w:r>
          </w:p>
        </w:tc>
        <w:tc>
          <w:tcPr>
            <w:tcW w:w="1356" w:type="pct"/>
            <w:tcBorders>
              <w:top w:val="nil"/>
              <w:left w:val="nil"/>
              <w:bottom w:val="single" w:sz="4" w:space="0" w:color="auto"/>
              <w:right w:val="single" w:sz="4" w:space="0" w:color="auto"/>
            </w:tcBorders>
            <w:noWrap/>
            <w:vAlign w:val="bottom"/>
            <w:hideMark/>
          </w:tcPr>
          <w:p w14:paraId="570F1B15" w14:textId="77777777" w:rsidR="007E4E16" w:rsidRPr="00685727"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685727">
              <w:rPr>
                <w:rFonts w:ascii="Times New Roman" w:eastAsia="Times New Roman" w:hAnsi="Times New Roman" w:cs="Times New Roman"/>
                <w:color w:val="000000"/>
                <w:sz w:val="24"/>
                <w:szCs w:val="24"/>
                <w:lang w:eastAsia="en-IN" w:bidi="bn-IN"/>
              </w:rPr>
              <w:t>101837.4</w:t>
            </w:r>
          </w:p>
        </w:tc>
        <w:tc>
          <w:tcPr>
            <w:tcW w:w="1085" w:type="pct"/>
            <w:tcBorders>
              <w:top w:val="nil"/>
              <w:left w:val="nil"/>
              <w:bottom w:val="single" w:sz="4" w:space="0" w:color="auto"/>
              <w:right w:val="single" w:sz="4" w:space="0" w:color="auto"/>
            </w:tcBorders>
            <w:noWrap/>
            <w:vAlign w:val="bottom"/>
            <w:hideMark/>
          </w:tcPr>
          <w:p w14:paraId="798ED1E9" w14:textId="77777777" w:rsidR="007E4E16" w:rsidRPr="00685727"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685727">
              <w:rPr>
                <w:rFonts w:ascii="Times New Roman" w:eastAsia="Times New Roman" w:hAnsi="Times New Roman" w:cs="Times New Roman"/>
                <w:color w:val="000000"/>
                <w:sz w:val="24"/>
                <w:szCs w:val="24"/>
                <w:lang w:eastAsia="en-IN" w:bidi="bn-IN"/>
              </w:rPr>
              <w:t>153.86</w:t>
            </w:r>
          </w:p>
        </w:tc>
      </w:tr>
      <w:tr w:rsidR="007E4E16" w:rsidRPr="00AA2C27" w14:paraId="17E58946" w14:textId="77777777" w:rsidTr="00CA5E6C">
        <w:trPr>
          <w:trHeight w:val="300"/>
        </w:trPr>
        <w:tc>
          <w:tcPr>
            <w:tcW w:w="1279" w:type="pct"/>
            <w:tcBorders>
              <w:top w:val="nil"/>
              <w:left w:val="single" w:sz="4" w:space="0" w:color="auto"/>
              <w:bottom w:val="single" w:sz="4" w:space="0" w:color="auto"/>
              <w:right w:val="single" w:sz="4" w:space="0" w:color="auto"/>
            </w:tcBorders>
            <w:noWrap/>
            <w:vAlign w:val="bottom"/>
          </w:tcPr>
          <w:p w14:paraId="69924810" w14:textId="77777777" w:rsidR="007E4E16" w:rsidRPr="00AA2C27" w:rsidRDefault="007E4E16" w:rsidP="00CA5E6C">
            <w:pPr>
              <w:spacing w:after="0" w:line="240" w:lineRule="auto"/>
              <w:rPr>
                <w:rFonts w:ascii="Times New Roman" w:eastAsia="Times New Roman" w:hAnsi="Times New Roman" w:cs="Times New Roman"/>
                <w:color w:val="000000"/>
                <w:sz w:val="24"/>
                <w:szCs w:val="24"/>
                <w:lang w:eastAsia="en-IN" w:bidi="bn-IN"/>
              </w:rPr>
            </w:pPr>
            <w:r w:rsidRPr="00AA2C27">
              <w:rPr>
                <w:rFonts w:ascii="Times New Roman" w:eastAsia="Times New Roman" w:hAnsi="Times New Roman" w:cs="Times New Roman"/>
                <w:color w:val="000000"/>
                <w:sz w:val="24"/>
                <w:szCs w:val="24"/>
                <w:lang w:eastAsia="en-IN" w:bidi="bn-IN"/>
              </w:rPr>
              <w:t>L</w:t>
            </w:r>
            <w:r>
              <w:rPr>
                <w:rFonts w:ascii="Times New Roman" w:eastAsia="Times New Roman" w:hAnsi="Times New Roman" w:cs="Times New Roman"/>
                <w:color w:val="000000"/>
                <w:sz w:val="24"/>
                <w:szCs w:val="24"/>
                <w:lang w:eastAsia="en-IN" w:bidi="bn-IN"/>
              </w:rPr>
              <w:t>abour Productivity</w:t>
            </w:r>
          </w:p>
        </w:tc>
        <w:tc>
          <w:tcPr>
            <w:tcW w:w="1280" w:type="pct"/>
            <w:tcBorders>
              <w:top w:val="nil"/>
              <w:left w:val="nil"/>
              <w:bottom w:val="single" w:sz="4" w:space="0" w:color="auto"/>
              <w:right w:val="single" w:sz="4" w:space="0" w:color="auto"/>
            </w:tcBorders>
            <w:noWrap/>
            <w:vAlign w:val="bottom"/>
          </w:tcPr>
          <w:p w14:paraId="2BE36D59" w14:textId="77777777" w:rsidR="007E4E16" w:rsidRPr="00AA2C27"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AA2C27">
              <w:rPr>
                <w:rFonts w:ascii="Times New Roman" w:eastAsia="Times New Roman" w:hAnsi="Times New Roman" w:cs="Times New Roman"/>
                <w:color w:val="000000"/>
                <w:sz w:val="24"/>
                <w:szCs w:val="24"/>
                <w:lang w:eastAsia="en-IN" w:bidi="bn-IN"/>
              </w:rPr>
              <w:t>0.036109</w:t>
            </w:r>
          </w:p>
        </w:tc>
        <w:tc>
          <w:tcPr>
            <w:tcW w:w="1356" w:type="pct"/>
            <w:tcBorders>
              <w:top w:val="nil"/>
              <w:left w:val="nil"/>
              <w:bottom w:val="single" w:sz="4" w:space="0" w:color="auto"/>
              <w:right w:val="single" w:sz="4" w:space="0" w:color="auto"/>
            </w:tcBorders>
            <w:noWrap/>
            <w:vAlign w:val="bottom"/>
          </w:tcPr>
          <w:p w14:paraId="4EE6B983" w14:textId="77777777" w:rsidR="007E4E16" w:rsidRPr="00AA2C27"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AA2C27">
              <w:rPr>
                <w:rFonts w:ascii="Times New Roman" w:eastAsia="Times New Roman" w:hAnsi="Times New Roman" w:cs="Times New Roman"/>
                <w:color w:val="000000"/>
                <w:sz w:val="24"/>
                <w:szCs w:val="24"/>
                <w:lang w:eastAsia="en-IN" w:bidi="bn-IN"/>
              </w:rPr>
              <w:t>0.061441</w:t>
            </w:r>
          </w:p>
        </w:tc>
        <w:tc>
          <w:tcPr>
            <w:tcW w:w="1085" w:type="pct"/>
            <w:tcBorders>
              <w:top w:val="nil"/>
              <w:left w:val="nil"/>
              <w:bottom w:val="single" w:sz="4" w:space="0" w:color="auto"/>
              <w:right w:val="single" w:sz="4" w:space="0" w:color="auto"/>
            </w:tcBorders>
            <w:noWrap/>
            <w:vAlign w:val="bottom"/>
          </w:tcPr>
          <w:p w14:paraId="0467A9B0" w14:textId="77777777" w:rsidR="007E4E16" w:rsidRPr="00AA2C27"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AA2C27">
              <w:rPr>
                <w:rFonts w:ascii="Times New Roman" w:eastAsia="Times New Roman" w:hAnsi="Times New Roman" w:cs="Times New Roman"/>
                <w:color w:val="000000"/>
                <w:sz w:val="24"/>
                <w:szCs w:val="24"/>
                <w:lang w:eastAsia="en-IN" w:bidi="bn-IN"/>
              </w:rPr>
              <w:t>70.15</w:t>
            </w:r>
          </w:p>
        </w:tc>
      </w:tr>
      <w:tr w:rsidR="007E4E16" w:rsidRPr="00685727" w14:paraId="65271516" w14:textId="77777777" w:rsidTr="00CA5E6C">
        <w:trPr>
          <w:trHeight w:val="300"/>
        </w:trPr>
        <w:tc>
          <w:tcPr>
            <w:tcW w:w="1279" w:type="pct"/>
            <w:tcBorders>
              <w:top w:val="nil"/>
              <w:left w:val="single" w:sz="4" w:space="0" w:color="auto"/>
              <w:bottom w:val="single" w:sz="4" w:space="0" w:color="auto"/>
              <w:right w:val="single" w:sz="4" w:space="0" w:color="auto"/>
            </w:tcBorders>
            <w:noWrap/>
            <w:vAlign w:val="bottom"/>
            <w:hideMark/>
          </w:tcPr>
          <w:p w14:paraId="5BD00F14" w14:textId="77777777" w:rsidR="007E4E16" w:rsidRPr="00685727" w:rsidRDefault="007E4E16" w:rsidP="00CA5E6C">
            <w:pPr>
              <w:spacing w:after="0" w:line="240" w:lineRule="auto"/>
              <w:rPr>
                <w:rFonts w:ascii="Times New Roman" w:eastAsia="Times New Roman" w:hAnsi="Times New Roman" w:cs="Times New Roman"/>
                <w:color w:val="000000"/>
                <w:sz w:val="24"/>
                <w:szCs w:val="24"/>
                <w:lang w:eastAsia="en-IN" w:bidi="bn-IN"/>
              </w:rPr>
            </w:pPr>
            <w:r w:rsidRPr="00685727">
              <w:rPr>
                <w:rFonts w:ascii="Times New Roman" w:eastAsia="Times New Roman" w:hAnsi="Times New Roman" w:cs="Times New Roman"/>
                <w:color w:val="000000"/>
                <w:sz w:val="24"/>
                <w:szCs w:val="24"/>
                <w:lang w:eastAsia="en-IN" w:bidi="bn-IN"/>
              </w:rPr>
              <w:t>Profit</w:t>
            </w:r>
          </w:p>
        </w:tc>
        <w:tc>
          <w:tcPr>
            <w:tcW w:w="1280" w:type="pct"/>
            <w:tcBorders>
              <w:top w:val="nil"/>
              <w:left w:val="nil"/>
              <w:bottom w:val="single" w:sz="4" w:space="0" w:color="auto"/>
              <w:right w:val="single" w:sz="4" w:space="0" w:color="auto"/>
            </w:tcBorders>
            <w:noWrap/>
            <w:vAlign w:val="bottom"/>
            <w:hideMark/>
          </w:tcPr>
          <w:p w14:paraId="57DF6B80" w14:textId="77777777" w:rsidR="007E4E16" w:rsidRPr="00685727"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685727">
              <w:rPr>
                <w:rFonts w:ascii="Times New Roman" w:eastAsia="Times New Roman" w:hAnsi="Times New Roman" w:cs="Times New Roman"/>
                <w:color w:val="000000"/>
                <w:sz w:val="24"/>
                <w:szCs w:val="24"/>
                <w:lang w:eastAsia="en-IN" w:bidi="bn-IN"/>
              </w:rPr>
              <w:t>17668.52</w:t>
            </w:r>
          </w:p>
        </w:tc>
        <w:tc>
          <w:tcPr>
            <w:tcW w:w="1356" w:type="pct"/>
            <w:tcBorders>
              <w:top w:val="nil"/>
              <w:left w:val="nil"/>
              <w:bottom w:val="single" w:sz="4" w:space="0" w:color="auto"/>
              <w:right w:val="single" w:sz="4" w:space="0" w:color="auto"/>
            </w:tcBorders>
            <w:noWrap/>
            <w:vAlign w:val="bottom"/>
            <w:hideMark/>
          </w:tcPr>
          <w:p w14:paraId="312BE34B" w14:textId="77777777" w:rsidR="007E4E16" w:rsidRPr="00685727"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685727">
              <w:rPr>
                <w:rFonts w:ascii="Times New Roman" w:eastAsia="Times New Roman" w:hAnsi="Times New Roman" w:cs="Times New Roman"/>
                <w:color w:val="000000"/>
                <w:sz w:val="24"/>
                <w:szCs w:val="24"/>
                <w:lang w:eastAsia="en-IN" w:bidi="bn-IN"/>
              </w:rPr>
              <w:t>41874.57</w:t>
            </w:r>
          </w:p>
        </w:tc>
        <w:tc>
          <w:tcPr>
            <w:tcW w:w="1085" w:type="pct"/>
            <w:tcBorders>
              <w:top w:val="nil"/>
              <w:left w:val="nil"/>
              <w:bottom w:val="single" w:sz="4" w:space="0" w:color="auto"/>
              <w:right w:val="single" w:sz="4" w:space="0" w:color="auto"/>
            </w:tcBorders>
            <w:noWrap/>
            <w:vAlign w:val="bottom"/>
            <w:hideMark/>
          </w:tcPr>
          <w:p w14:paraId="7BBB8D42" w14:textId="77777777" w:rsidR="007E4E16" w:rsidRPr="00685727"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685727">
              <w:rPr>
                <w:rFonts w:ascii="Times New Roman" w:eastAsia="Times New Roman" w:hAnsi="Times New Roman" w:cs="Times New Roman"/>
                <w:color w:val="000000"/>
                <w:sz w:val="24"/>
                <w:szCs w:val="24"/>
                <w:lang w:eastAsia="en-IN" w:bidi="bn-IN"/>
              </w:rPr>
              <w:t>137.00</w:t>
            </w:r>
          </w:p>
        </w:tc>
      </w:tr>
    </w:tbl>
    <w:p w14:paraId="2760CD6D" w14:textId="77777777" w:rsidR="007E4E16" w:rsidRPr="00827FF2" w:rsidRDefault="007E4E16" w:rsidP="007E4E16">
      <w:pPr>
        <w:pStyle w:val="NormalWeb"/>
        <w:spacing w:before="240" w:beforeAutospacing="0" w:after="240" w:afterAutospacing="0" w:line="360" w:lineRule="auto"/>
        <w:jc w:val="both"/>
        <w:rPr>
          <w:b/>
          <w:bCs/>
        </w:rPr>
      </w:pPr>
      <w:r w:rsidRPr="00827FF2">
        <w:rPr>
          <w:b/>
          <w:bCs/>
        </w:rPr>
        <w:t>Result of Growth Analysis</w:t>
      </w:r>
    </w:p>
    <w:p w14:paraId="47B59FAC" w14:textId="77777777" w:rsidR="007E4E16" w:rsidRPr="003F4B00" w:rsidRDefault="007E4E16" w:rsidP="007E4E16">
      <w:pPr>
        <w:pStyle w:val="NormalWeb"/>
        <w:spacing w:before="0" w:beforeAutospacing="0" w:after="0" w:afterAutospacing="0" w:line="360" w:lineRule="auto"/>
        <w:jc w:val="both"/>
      </w:pPr>
      <w:r w:rsidRPr="003F4B00">
        <w:lastRenderedPageBreak/>
        <w:t xml:space="preserve">Table 2 presents the </w:t>
      </w:r>
      <w:r>
        <w:t>CAGR</w:t>
      </w:r>
      <w:r w:rsidRPr="003F4B00">
        <w:t xml:space="preserve"> of key indicators of the </w:t>
      </w:r>
      <w:r>
        <w:t>FBI</w:t>
      </w:r>
      <w:r w:rsidRPr="003F4B00">
        <w:t xml:space="preserve"> during the pre- and post–</w:t>
      </w:r>
      <w:r w:rsidRPr="003F4B00">
        <w:rPr>
          <w:rStyle w:val="Emphasis"/>
          <w:i w:val="0"/>
          <w:iCs w:val="0"/>
        </w:rPr>
        <w:t>Make in India</w:t>
      </w:r>
      <w:r w:rsidRPr="003F4B00">
        <w:t xml:space="preserve"> periods. The results reveal a </w:t>
      </w:r>
      <w:r w:rsidRPr="003F4B00">
        <w:rPr>
          <w:rStyle w:val="Strong"/>
          <w:b w:val="0"/>
          <w:bCs w:val="0"/>
        </w:rPr>
        <w:t>mixed pattern of growth dynamics</w:t>
      </w:r>
      <w:r w:rsidRPr="003F4B00">
        <w:t xml:space="preserve"> following the implementation of the initiative.</w:t>
      </w:r>
    </w:p>
    <w:p w14:paraId="1DBB517E" w14:textId="77777777" w:rsidR="007E4E16" w:rsidRPr="003F4B00" w:rsidRDefault="007E4E16" w:rsidP="007E4E16">
      <w:pPr>
        <w:pStyle w:val="NormalWeb"/>
        <w:spacing w:line="360" w:lineRule="auto"/>
        <w:jc w:val="both"/>
      </w:pPr>
      <w:r w:rsidRPr="003F4B00">
        <w:t xml:space="preserve">The </w:t>
      </w:r>
      <w:r w:rsidRPr="003F4B00">
        <w:rPr>
          <w:rStyle w:val="Strong"/>
          <w:b w:val="0"/>
          <w:bCs w:val="0"/>
        </w:rPr>
        <w:t>growth rate of the number of factories</w:t>
      </w:r>
      <w:r w:rsidRPr="003F4B00">
        <w:t xml:space="preserve"> declined from 3.22 </w:t>
      </w:r>
      <w:r>
        <w:t xml:space="preserve">% </w:t>
      </w:r>
      <w:r w:rsidRPr="003F4B00">
        <w:t xml:space="preserve">in the pre-policy period to 1.27 </w:t>
      </w:r>
      <w:r>
        <w:t xml:space="preserve">% </w:t>
      </w:r>
      <w:r w:rsidRPr="003F4B00">
        <w:t xml:space="preserve">in the post-policy period, indicating a slowdown in the pace of new factory creation. This may reflect industry consolidation or the gradual maturation of the sector. </w:t>
      </w:r>
      <w:r>
        <w:rPr>
          <w:rStyle w:val="Strong"/>
          <w:b w:val="0"/>
          <w:bCs w:val="0"/>
        </w:rPr>
        <w:t>Output</w:t>
      </w:r>
      <w:r w:rsidRPr="003F4B00">
        <w:rPr>
          <w:rStyle w:val="Strong"/>
          <w:b w:val="0"/>
          <w:bCs w:val="0"/>
        </w:rPr>
        <w:t xml:space="preserve"> growth</w:t>
      </w:r>
      <w:r w:rsidRPr="003F4B00">
        <w:t xml:space="preserve"> remained strong in the post–</w:t>
      </w:r>
      <w:r w:rsidRPr="00FB39FF">
        <w:rPr>
          <w:rStyle w:val="Emphasis"/>
          <w:i w:val="0"/>
          <w:iCs w:val="0"/>
        </w:rPr>
        <w:t>Make in India</w:t>
      </w:r>
      <w:r w:rsidRPr="003F4B00">
        <w:t xml:space="preserve"> period, although marginally lower than in the pre-policy phase, suggesting continued output expansion at a slightly moderated pace.</w:t>
      </w:r>
    </w:p>
    <w:p w14:paraId="3632179B" w14:textId="77777777" w:rsidR="007E4E16" w:rsidRPr="003F4B00" w:rsidRDefault="007E4E16" w:rsidP="007E4E16">
      <w:pPr>
        <w:pStyle w:val="NormalWeb"/>
        <w:spacing w:line="360" w:lineRule="auto"/>
        <w:jc w:val="both"/>
      </w:pPr>
      <w:r w:rsidRPr="003F4B00">
        <w:t xml:space="preserve">In contrast, </w:t>
      </w:r>
      <w:r w:rsidRPr="003F4B00">
        <w:rPr>
          <w:rStyle w:val="Strong"/>
          <w:b w:val="0"/>
          <w:bCs w:val="0"/>
        </w:rPr>
        <w:t>employment growth accelerated significantly</w:t>
      </w:r>
      <w:r w:rsidRPr="003F4B00">
        <w:t xml:space="preserve">, rising from 1.87 </w:t>
      </w:r>
      <w:r>
        <w:t>% to 3.41%</w:t>
      </w:r>
      <w:r w:rsidRPr="003F4B00">
        <w:t xml:space="preserve">, indicating enhanced labour absorption and supporting the inclusive growth objective of the initiative. The </w:t>
      </w:r>
      <w:r>
        <w:rPr>
          <w:rStyle w:val="Strong"/>
          <w:b w:val="0"/>
          <w:bCs w:val="0"/>
        </w:rPr>
        <w:t xml:space="preserve">growth rate of capital </w:t>
      </w:r>
      <w:r w:rsidRPr="003F4B00">
        <w:t xml:space="preserve">increased sharply from 7.80 </w:t>
      </w:r>
      <w:r>
        <w:t xml:space="preserve">% </w:t>
      </w:r>
      <w:r w:rsidRPr="003F4B00">
        <w:t xml:space="preserve">to 13.14 </w:t>
      </w:r>
      <w:r>
        <w:t>%</w:t>
      </w:r>
      <w:r w:rsidRPr="003F4B00">
        <w:t>, highlighting strong investment momentum and increased capital intensity in the industry.</w:t>
      </w:r>
    </w:p>
    <w:p w14:paraId="3AC05E11" w14:textId="77777777" w:rsidR="007E4E16" w:rsidRDefault="007E4E16" w:rsidP="007E4E16">
      <w:pPr>
        <w:pStyle w:val="NormalWeb"/>
        <w:spacing w:line="360" w:lineRule="auto"/>
        <w:jc w:val="both"/>
      </w:pPr>
      <w:r w:rsidRPr="003F4B00">
        <w:t xml:space="preserve">However, the </w:t>
      </w:r>
      <w:r w:rsidRPr="003F4B00">
        <w:rPr>
          <w:rStyle w:val="Strong"/>
          <w:b w:val="0"/>
          <w:bCs w:val="0"/>
        </w:rPr>
        <w:t>growth rate of labour productivity</w:t>
      </w:r>
      <w:r w:rsidRPr="003F4B00">
        <w:rPr>
          <w:b/>
          <w:bCs/>
        </w:rPr>
        <w:t xml:space="preserve"> </w:t>
      </w:r>
      <w:r w:rsidRPr="003F4B00">
        <w:t xml:space="preserve">declined in the post-policy period, possibly due to rapid employment expansion outpacing productivity gains. Similarly, </w:t>
      </w:r>
      <w:r w:rsidRPr="003F4B00">
        <w:rPr>
          <w:rStyle w:val="Strong"/>
          <w:b w:val="0"/>
          <w:bCs w:val="0"/>
        </w:rPr>
        <w:t>profit growth moderated</w:t>
      </w:r>
      <w:r w:rsidRPr="003F4B00">
        <w:t>, although it remained positive, suggesting that firms continued to perform well despite rising costs and increased competitive pressures.</w:t>
      </w:r>
    </w:p>
    <w:p w14:paraId="00E573F8" w14:textId="77777777" w:rsidR="007E4E16" w:rsidRPr="000E0760" w:rsidRDefault="007E4E16" w:rsidP="007E4E16">
      <w:pPr>
        <w:pStyle w:val="NormalWeb"/>
        <w:spacing w:line="360" w:lineRule="auto"/>
        <w:jc w:val="both"/>
      </w:pPr>
      <w:r w:rsidRPr="000E0760">
        <w:rPr>
          <w:bCs/>
          <w:shd w:val="clear" w:color="auto" w:fill="FFFFFF"/>
        </w:rPr>
        <w:t>Overall, the CAGR analysis shows that even though the growth rates of some indicators slowed down after Make in India, the industry saw a strong increase in investment and job growth, indicating a move towards growth driven by investment and job support in the FBI.</w:t>
      </w:r>
    </w:p>
    <w:p w14:paraId="7D9E90A3" w14:textId="77777777" w:rsidR="007E4E16" w:rsidRPr="00C64001" w:rsidRDefault="007E4E16" w:rsidP="007E4E16">
      <w:pPr>
        <w:spacing w:after="0" w:line="240" w:lineRule="auto"/>
        <w:jc w:val="both"/>
        <w:rPr>
          <w:rFonts w:ascii="Times New Roman" w:hAnsi="Times New Roman" w:cs="Times New Roman"/>
          <w:b/>
          <w:bCs/>
          <w:sz w:val="24"/>
          <w:szCs w:val="24"/>
        </w:rPr>
      </w:pPr>
      <w:r w:rsidRPr="00685727">
        <w:rPr>
          <w:rFonts w:ascii="Times New Roman" w:hAnsi="Times New Roman" w:cs="Times New Roman"/>
          <w:b/>
          <w:bCs/>
          <w:sz w:val="24"/>
          <w:szCs w:val="24"/>
        </w:rPr>
        <w:t xml:space="preserve">Table </w:t>
      </w:r>
      <w:r>
        <w:rPr>
          <w:rFonts w:ascii="Times New Roman" w:hAnsi="Times New Roman" w:cs="Times New Roman"/>
          <w:b/>
          <w:bCs/>
          <w:sz w:val="24"/>
          <w:szCs w:val="24"/>
        </w:rPr>
        <w:t>2:</w:t>
      </w:r>
      <w:r w:rsidRPr="00685727">
        <w:rPr>
          <w:rFonts w:ascii="Times New Roman" w:hAnsi="Times New Roman" w:cs="Times New Roman"/>
          <w:b/>
          <w:bCs/>
          <w:sz w:val="24"/>
          <w:szCs w:val="24"/>
        </w:rPr>
        <w:t xml:space="preserve"> </w:t>
      </w:r>
      <w:r>
        <w:rPr>
          <w:rFonts w:ascii="Times New Roman" w:hAnsi="Times New Roman" w:cs="Times New Roman"/>
          <w:b/>
          <w:bCs/>
          <w:sz w:val="24"/>
          <w:szCs w:val="24"/>
        </w:rPr>
        <w:t>CAGR</w:t>
      </w:r>
      <w:r w:rsidRPr="00685727">
        <w:rPr>
          <w:rFonts w:ascii="Times New Roman" w:hAnsi="Times New Roman" w:cs="Times New Roman"/>
          <w:b/>
          <w:bCs/>
          <w:sz w:val="24"/>
          <w:szCs w:val="24"/>
        </w:rPr>
        <w:t xml:space="preserve"> of the </w:t>
      </w:r>
      <w:r>
        <w:rPr>
          <w:rFonts w:ascii="Times New Roman" w:hAnsi="Times New Roman" w:cs="Times New Roman"/>
          <w:b/>
          <w:bCs/>
          <w:sz w:val="24"/>
          <w:szCs w:val="24"/>
        </w:rPr>
        <w:t>FBI</w:t>
      </w:r>
      <w:r w:rsidRPr="00685727">
        <w:rPr>
          <w:rFonts w:ascii="Times New Roman" w:hAnsi="Times New Roman" w:cs="Times New Roman"/>
          <w:b/>
          <w:bCs/>
          <w:sz w:val="24"/>
          <w:szCs w:val="24"/>
        </w:rPr>
        <w:t xml:space="preserve"> in India </w:t>
      </w:r>
    </w:p>
    <w:tbl>
      <w:tblPr>
        <w:tblW w:w="5110" w:type="pct"/>
        <w:tblInd w:w="-5" w:type="dxa"/>
        <w:tblLayout w:type="fixed"/>
        <w:tblLook w:val="04A0" w:firstRow="1" w:lastRow="0" w:firstColumn="1" w:lastColumn="0" w:noHBand="0" w:noVBand="1"/>
      </w:tblPr>
      <w:tblGrid>
        <w:gridCol w:w="2126"/>
        <w:gridCol w:w="3544"/>
        <w:gridCol w:w="3544"/>
      </w:tblGrid>
      <w:tr w:rsidR="007E4E16" w:rsidRPr="00C64001" w14:paraId="018B52E8" w14:textId="77777777" w:rsidTr="00CA5E6C">
        <w:trPr>
          <w:trHeight w:val="300"/>
        </w:trPr>
        <w:tc>
          <w:tcPr>
            <w:tcW w:w="1154" w:type="pct"/>
            <w:tcBorders>
              <w:top w:val="single" w:sz="4" w:space="0" w:color="auto"/>
              <w:left w:val="single" w:sz="4" w:space="0" w:color="auto"/>
              <w:bottom w:val="single" w:sz="4" w:space="0" w:color="auto"/>
              <w:right w:val="single" w:sz="4" w:space="0" w:color="auto"/>
            </w:tcBorders>
            <w:noWrap/>
            <w:vAlign w:val="bottom"/>
            <w:hideMark/>
          </w:tcPr>
          <w:p w14:paraId="471FA91D" w14:textId="77777777" w:rsidR="007E4E16" w:rsidRPr="00C64001" w:rsidRDefault="007E4E16" w:rsidP="00CA5E6C">
            <w:pPr>
              <w:spacing w:after="0" w:line="240" w:lineRule="auto"/>
              <w:rPr>
                <w:rFonts w:ascii="Times New Roman" w:eastAsia="Times New Roman" w:hAnsi="Times New Roman" w:cs="Times New Roman"/>
                <w:b/>
                <w:bCs/>
                <w:color w:val="000000"/>
                <w:sz w:val="24"/>
                <w:szCs w:val="24"/>
                <w:lang w:eastAsia="en-IN" w:bidi="bn-IN"/>
              </w:rPr>
            </w:pPr>
            <w:r w:rsidRPr="00C64001">
              <w:rPr>
                <w:rFonts w:ascii="Times New Roman" w:eastAsia="Times New Roman" w:hAnsi="Times New Roman" w:cs="Times New Roman"/>
                <w:b/>
                <w:bCs/>
                <w:color w:val="000000"/>
                <w:sz w:val="24"/>
                <w:szCs w:val="24"/>
                <w:lang w:eastAsia="en-IN" w:bidi="bn-IN"/>
              </w:rPr>
              <w:t>Variables</w:t>
            </w:r>
          </w:p>
        </w:tc>
        <w:tc>
          <w:tcPr>
            <w:tcW w:w="1923" w:type="pct"/>
            <w:tcBorders>
              <w:top w:val="single" w:sz="4" w:space="0" w:color="auto"/>
              <w:left w:val="nil"/>
              <w:bottom w:val="single" w:sz="4" w:space="0" w:color="auto"/>
              <w:right w:val="single" w:sz="4" w:space="0" w:color="auto"/>
            </w:tcBorders>
            <w:noWrap/>
            <w:vAlign w:val="bottom"/>
            <w:hideMark/>
          </w:tcPr>
          <w:p w14:paraId="24A79222" w14:textId="77777777" w:rsidR="007E4E16" w:rsidRPr="00C64001" w:rsidRDefault="007E4E16" w:rsidP="00CA5E6C">
            <w:pPr>
              <w:spacing w:after="0" w:line="240" w:lineRule="auto"/>
              <w:rPr>
                <w:rFonts w:ascii="Times New Roman" w:eastAsia="Times New Roman" w:hAnsi="Times New Roman" w:cs="Times New Roman"/>
                <w:b/>
                <w:bCs/>
                <w:color w:val="000000"/>
                <w:sz w:val="24"/>
                <w:szCs w:val="24"/>
                <w:lang w:eastAsia="en-IN" w:bidi="bn-IN"/>
              </w:rPr>
            </w:pPr>
            <w:r w:rsidRPr="00C64001">
              <w:rPr>
                <w:rFonts w:ascii="Times New Roman" w:eastAsia="Times New Roman" w:hAnsi="Times New Roman" w:cs="Times New Roman"/>
                <w:b/>
                <w:bCs/>
                <w:color w:val="000000"/>
                <w:sz w:val="24"/>
                <w:szCs w:val="24"/>
                <w:lang w:eastAsia="en-IN" w:bidi="bn-IN"/>
              </w:rPr>
              <w:t>Pre-</w:t>
            </w:r>
            <w:r>
              <w:rPr>
                <w:rFonts w:ascii="Times New Roman" w:eastAsia="Times New Roman" w:hAnsi="Times New Roman" w:cs="Times New Roman"/>
                <w:b/>
                <w:bCs/>
                <w:color w:val="000000"/>
                <w:sz w:val="24"/>
                <w:szCs w:val="24"/>
                <w:lang w:eastAsia="en-IN" w:bidi="bn-IN"/>
              </w:rPr>
              <w:t>Make in India</w:t>
            </w:r>
            <w:r w:rsidRPr="00C64001">
              <w:rPr>
                <w:rFonts w:ascii="Times New Roman" w:eastAsia="Times New Roman" w:hAnsi="Times New Roman" w:cs="Times New Roman"/>
                <w:b/>
                <w:bCs/>
                <w:color w:val="000000"/>
                <w:sz w:val="24"/>
                <w:szCs w:val="24"/>
                <w:lang w:eastAsia="en-IN" w:bidi="bn-IN"/>
              </w:rPr>
              <w:t xml:space="preserve"> (2000–2013)</w:t>
            </w:r>
          </w:p>
        </w:tc>
        <w:tc>
          <w:tcPr>
            <w:tcW w:w="1923" w:type="pct"/>
            <w:tcBorders>
              <w:top w:val="single" w:sz="4" w:space="0" w:color="auto"/>
              <w:left w:val="nil"/>
              <w:bottom w:val="single" w:sz="4" w:space="0" w:color="auto"/>
              <w:right w:val="single" w:sz="4" w:space="0" w:color="auto"/>
            </w:tcBorders>
            <w:noWrap/>
            <w:vAlign w:val="bottom"/>
            <w:hideMark/>
          </w:tcPr>
          <w:p w14:paraId="4B9DD899" w14:textId="77777777" w:rsidR="007E4E16" w:rsidRPr="00C64001" w:rsidRDefault="007E4E16" w:rsidP="00CA5E6C">
            <w:pPr>
              <w:spacing w:after="0" w:line="240" w:lineRule="auto"/>
              <w:rPr>
                <w:rFonts w:ascii="Times New Roman" w:eastAsia="Times New Roman" w:hAnsi="Times New Roman" w:cs="Times New Roman"/>
                <w:b/>
                <w:bCs/>
                <w:color w:val="000000"/>
                <w:sz w:val="24"/>
                <w:szCs w:val="24"/>
                <w:lang w:eastAsia="en-IN" w:bidi="bn-IN"/>
              </w:rPr>
            </w:pPr>
            <w:r w:rsidRPr="00C64001">
              <w:rPr>
                <w:rFonts w:ascii="Times New Roman" w:eastAsia="Times New Roman" w:hAnsi="Times New Roman" w:cs="Times New Roman"/>
                <w:b/>
                <w:bCs/>
                <w:color w:val="000000"/>
                <w:sz w:val="24"/>
                <w:szCs w:val="24"/>
                <w:lang w:eastAsia="en-IN" w:bidi="bn-IN"/>
              </w:rPr>
              <w:t>Post-</w:t>
            </w:r>
            <w:r>
              <w:rPr>
                <w:rFonts w:ascii="Times New Roman" w:eastAsia="Times New Roman" w:hAnsi="Times New Roman" w:cs="Times New Roman"/>
                <w:b/>
                <w:bCs/>
                <w:color w:val="000000"/>
                <w:sz w:val="24"/>
                <w:szCs w:val="24"/>
                <w:lang w:eastAsia="en-IN" w:bidi="bn-IN"/>
              </w:rPr>
              <w:t xml:space="preserve">Make in India </w:t>
            </w:r>
            <w:r w:rsidRPr="00C64001">
              <w:rPr>
                <w:rFonts w:ascii="Times New Roman" w:eastAsia="Times New Roman" w:hAnsi="Times New Roman" w:cs="Times New Roman"/>
                <w:b/>
                <w:bCs/>
                <w:color w:val="000000"/>
                <w:sz w:val="24"/>
                <w:szCs w:val="24"/>
                <w:lang w:eastAsia="en-IN" w:bidi="bn-IN"/>
              </w:rPr>
              <w:t>(2015–2023)</w:t>
            </w:r>
          </w:p>
        </w:tc>
      </w:tr>
      <w:tr w:rsidR="007E4E16" w:rsidRPr="00C64001" w14:paraId="6A1A1205" w14:textId="77777777" w:rsidTr="00CA5E6C">
        <w:trPr>
          <w:trHeight w:val="300"/>
        </w:trPr>
        <w:tc>
          <w:tcPr>
            <w:tcW w:w="1154" w:type="pct"/>
            <w:tcBorders>
              <w:top w:val="nil"/>
              <w:left w:val="single" w:sz="4" w:space="0" w:color="auto"/>
              <w:bottom w:val="single" w:sz="4" w:space="0" w:color="auto"/>
              <w:right w:val="single" w:sz="4" w:space="0" w:color="auto"/>
            </w:tcBorders>
            <w:noWrap/>
            <w:vAlign w:val="bottom"/>
            <w:hideMark/>
          </w:tcPr>
          <w:p w14:paraId="58F84248" w14:textId="77777777" w:rsidR="007E4E16" w:rsidRPr="00C64001" w:rsidRDefault="007E4E16" w:rsidP="00CA5E6C">
            <w:pPr>
              <w:spacing w:after="0" w:line="240" w:lineRule="auto"/>
              <w:rPr>
                <w:rFonts w:ascii="Times New Roman" w:eastAsia="Times New Roman" w:hAnsi="Times New Roman" w:cs="Times New Roman"/>
                <w:b/>
                <w:bCs/>
                <w:color w:val="000000"/>
                <w:sz w:val="24"/>
                <w:szCs w:val="24"/>
                <w:lang w:eastAsia="en-IN" w:bidi="bn-IN"/>
              </w:rPr>
            </w:pPr>
            <w:r>
              <w:rPr>
                <w:rFonts w:ascii="Times New Roman" w:eastAsia="Times New Roman" w:hAnsi="Times New Roman" w:cs="Times New Roman"/>
                <w:b/>
                <w:bCs/>
                <w:color w:val="000000"/>
                <w:sz w:val="24"/>
                <w:szCs w:val="24"/>
                <w:lang w:eastAsia="en-IN" w:bidi="bn-IN"/>
              </w:rPr>
              <w:t>No.</w:t>
            </w:r>
            <w:r w:rsidRPr="00C64001">
              <w:rPr>
                <w:rFonts w:ascii="Times New Roman" w:eastAsia="Times New Roman" w:hAnsi="Times New Roman" w:cs="Times New Roman"/>
                <w:b/>
                <w:bCs/>
                <w:color w:val="000000"/>
                <w:sz w:val="24"/>
                <w:szCs w:val="24"/>
                <w:lang w:eastAsia="en-IN" w:bidi="bn-IN"/>
              </w:rPr>
              <w:t xml:space="preserve"> of factories</w:t>
            </w:r>
          </w:p>
        </w:tc>
        <w:tc>
          <w:tcPr>
            <w:tcW w:w="1923" w:type="pct"/>
            <w:tcBorders>
              <w:top w:val="nil"/>
              <w:left w:val="nil"/>
              <w:bottom w:val="single" w:sz="4" w:space="0" w:color="auto"/>
              <w:right w:val="single" w:sz="4" w:space="0" w:color="auto"/>
            </w:tcBorders>
            <w:noWrap/>
            <w:vAlign w:val="bottom"/>
            <w:hideMark/>
          </w:tcPr>
          <w:p w14:paraId="4713A03F" w14:textId="77777777" w:rsidR="007E4E16" w:rsidRPr="00C64001"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C64001">
              <w:rPr>
                <w:rFonts w:ascii="Times New Roman" w:eastAsia="Times New Roman" w:hAnsi="Times New Roman" w:cs="Times New Roman"/>
                <w:color w:val="000000"/>
                <w:sz w:val="24"/>
                <w:szCs w:val="24"/>
                <w:lang w:eastAsia="en-IN" w:bidi="bn-IN"/>
              </w:rPr>
              <w:t>0.032234</w:t>
            </w:r>
          </w:p>
        </w:tc>
        <w:tc>
          <w:tcPr>
            <w:tcW w:w="1923" w:type="pct"/>
            <w:tcBorders>
              <w:top w:val="nil"/>
              <w:left w:val="nil"/>
              <w:bottom w:val="single" w:sz="4" w:space="0" w:color="auto"/>
              <w:right w:val="single" w:sz="4" w:space="0" w:color="auto"/>
            </w:tcBorders>
            <w:noWrap/>
            <w:vAlign w:val="bottom"/>
            <w:hideMark/>
          </w:tcPr>
          <w:p w14:paraId="56F758E4" w14:textId="77777777" w:rsidR="007E4E16" w:rsidRPr="00C64001"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C64001">
              <w:rPr>
                <w:rFonts w:ascii="Times New Roman" w:eastAsia="Times New Roman" w:hAnsi="Times New Roman" w:cs="Times New Roman"/>
                <w:color w:val="000000"/>
                <w:sz w:val="24"/>
                <w:szCs w:val="24"/>
                <w:lang w:eastAsia="en-IN" w:bidi="bn-IN"/>
              </w:rPr>
              <w:t>0.012674</w:t>
            </w:r>
          </w:p>
        </w:tc>
      </w:tr>
      <w:tr w:rsidR="007E4E16" w:rsidRPr="00C64001" w14:paraId="0824278C" w14:textId="77777777" w:rsidTr="00CA5E6C">
        <w:trPr>
          <w:trHeight w:val="300"/>
        </w:trPr>
        <w:tc>
          <w:tcPr>
            <w:tcW w:w="1154" w:type="pct"/>
            <w:tcBorders>
              <w:top w:val="nil"/>
              <w:left w:val="single" w:sz="4" w:space="0" w:color="auto"/>
              <w:bottom w:val="single" w:sz="4" w:space="0" w:color="auto"/>
              <w:right w:val="single" w:sz="4" w:space="0" w:color="auto"/>
            </w:tcBorders>
            <w:noWrap/>
            <w:hideMark/>
          </w:tcPr>
          <w:p w14:paraId="053238F0" w14:textId="77777777" w:rsidR="007E4E16" w:rsidRPr="00C64001" w:rsidRDefault="007E4E16" w:rsidP="00CA5E6C">
            <w:pPr>
              <w:rPr>
                <w:rFonts w:ascii="Times New Roman" w:hAnsi="Times New Roman" w:cs="Times New Roman"/>
                <w:b/>
                <w:bCs/>
                <w:sz w:val="24"/>
                <w:szCs w:val="24"/>
              </w:rPr>
            </w:pPr>
            <w:r w:rsidRPr="00C64001">
              <w:rPr>
                <w:rFonts w:ascii="Times New Roman" w:hAnsi="Times New Roman" w:cs="Times New Roman"/>
                <w:b/>
                <w:bCs/>
                <w:sz w:val="24"/>
                <w:szCs w:val="24"/>
              </w:rPr>
              <w:t>GVA</w:t>
            </w:r>
          </w:p>
        </w:tc>
        <w:tc>
          <w:tcPr>
            <w:tcW w:w="1923" w:type="pct"/>
            <w:tcBorders>
              <w:top w:val="nil"/>
              <w:left w:val="nil"/>
              <w:bottom w:val="single" w:sz="4" w:space="0" w:color="auto"/>
              <w:right w:val="single" w:sz="4" w:space="0" w:color="auto"/>
            </w:tcBorders>
            <w:noWrap/>
            <w:vAlign w:val="bottom"/>
            <w:hideMark/>
          </w:tcPr>
          <w:p w14:paraId="72BF10F9" w14:textId="77777777" w:rsidR="007E4E16" w:rsidRPr="00C64001"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C64001">
              <w:rPr>
                <w:rFonts w:ascii="Times New Roman" w:eastAsia="Times New Roman" w:hAnsi="Times New Roman" w:cs="Times New Roman"/>
                <w:color w:val="000000"/>
                <w:sz w:val="24"/>
                <w:szCs w:val="24"/>
                <w:lang w:eastAsia="en-IN" w:bidi="bn-IN"/>
              </w:rPr>
              <w:t>0.061518</w:t>
            </w:r>
          </w:p>
        </w:tc>
        <w:tc>
          <w:tcPr>
            <w:tcW w:w="1923" w:type="pct"/>
            <w:tcBorders>
              <w:top w:val="nil"/>
              <w:left w:val="nil"/>
              <w:bottom w:val="single" w:sz="4" w:space="0" w:color="auto"/>
              <w:right w:val="single" w:sz="4" w:space="0" w:color="auto"/>
            </w:tcBorders>
            <w:noWrap/>
            <w:vAlign w:val="bottom"/>
            <w:hideMark/>
          </w:tcPr>
          <w:p w14:paraId="26FB0CBB" w14:textId="77777777" w:rsidR="007E4E16" w:rsidRPr="00C64001"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C64001">
              <w:rPr>
                <w:rFonts w:ascii="Times New Roman" w:eastAsia="Times New Roman" w:hAnsi="Times New Roman" w:cs="Times New Roman"/>
                <w:color w:val="000000"/>
                <w:sz w:val="24"/>
                <w:szCs w:val="24"/>
                <w:lang w:eastAsia="en-IN" w:bidi="bn-IN"/>
              </w:rPr>
              <w:t>0.054492</w:t>
            </w:r>
          </w:p>
        </w:tc>
      </w:tr>
      <w:tr w:rsidR="007E4E16" w:rsidRPr="00C64001" w14:paraId="48157F97" w14:textId="77777777" w:rsidTr="00CA5E6C">
        <w:trPr>
          <w:trHeight w:val="300"/>
        </w:trPr>
        <w:tc>
          <w:tcPr>
            <w:tcW w:w="1154" w:type="pct"/>
            <w:tcBorders>
              <w:top w:val="nil"/>
              <w:left w:val="single" w:sz="4" w:space="0" w:color="auto"/>
              <w:bottom w:val="single" w:sz="4" w:space="0" w:color="auto"/>
              <w:right w:val="single" w:sz="4" w:space="0" w:color="auto"/>
            </w:tcBorders>
            <w:noWrap/>
            <w:hideMark/>
          </w:tcPr>
          <w:p w14:paraId="6E0DCF84" w14:textId="77777777" w:rsidR="007E4E16" w:rsidRPr="00C64001" w:rsidRDefault="007E4E16" w:rsidP="00CA5E6C">
            <w:pPr>
              <w:rPr>
                <w:rFonts w:ascii="Times New Roman" w:hAnsi="Times New Roman" w:cs="Times New Roman"/>
                <w:b/>
                <w:bCs/>
                <w:sz w:val="24"/>
                <w:szCs w:val="24"/>
              </w:rPr>
            </w:pPr>
            <w:r w:rsidRPr="00C64001">
              <w:rPr>
                <w:rFonts w:ascii="Times New Roman" w:hAnsi="Times New Roman" w:cs="Times New Roman"/>
                <w:b/>
                <w:bCs/>
                <w:sz w:val="24"/>
                <w:szCs w:val="24"/>
              </w:rPr>
              <w:t>Employment</w:t>
            </w:r>
          </w:p>
        </w:tc>
        <w:tc>
          <w:tcPr>
            <w:tcW w:w="1923" w:type="pct"/>
            <w:tcBorders>
              <w:top w:val="nil"/>
              <w:left w:val="nil"/>
              <w:bottom w:val="single" w:sz="4" w:space="0" w:color="auto"/>
              <w:right w:val="single" w:sz="4" w:space="0" w:color="auto"/>
            </w:tcBorders>
            <w:noWrap/>
            <w:vAlign w:val="bottom"/>
            <w:hideMark/>
          </w:tcPr>
          <w:p w14:paraId="22DEFADC" w14:textId="77777777" w:rsidR="007E4E16" w:rsidRPr="00C64001"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C64001">
              <w:rPr>
                <w:rFonts w:ascii="Times New Roman" w:eastAsia="Times New Roman" w:hAnsi="Times New Roman" w:cs="Times New Roman"/>
                <w:color w:val="000000"/>
                <w:sz w:val="24"/>
                <w:szCs w:val="24"/>
                <w:lang w:eastAsia="en-IN" w:bidi="bn-IN"/>
              </w:rPr>
              <w:t>0.018656</w:t>
            </w:r>
          </w:p>
        </w:tc>
        <w:tc>
          <w:tcPr>
            <w:tcW w:w="1923" w:type="pct"/>
            <w:tcBorders>
              <w:top w:val="nil"/>
              <w:left w:val="nil"/>
              <w:bottom w:val="single" w:sz="4" w:space="0" w:color="auto"/>
              <w:right w:val="single" w:sz="4" w:space="0" w:color="auto"/>
            </w:tcBorders>
            <w:noWrap/>
            <w:vAlign w:val="bottom"/>
            <w:hideMark/>
          </w:tcPr>
          <w:p w14:paraId="5F4A7FCB" w14:textId="77777777" w:rsidR="007E4E16" w:rsidRPr="00C64001"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C64001">
              <w:rPr>
                <w:rFonts w:ascii="Times New Roman" w:eastAsia="Times New Roman" w:hAnsi="Times New Roman" w:cs="Times New Roman"/>
                <w:color w:val="000000"/>
                <w:sz w:val="24"/>
                <w:szCs w:val="24"/>
                <w:lang w:eastAsia="en-IN" w:bidi="bn-IN"/>
              </w:rPr>
              <w:t>0.034125</w:t>
            </w:r>
          </w:p>
        </w:tc>
      </w:tr>
      <w:tr w:rsidR="007E4E16" w:rsidRPr="00C64001" w14:paraId="77855183" w14:textId="77777777" w:rsidTr="00CA5E6C">
        <w:trPr>
          <w:trHeight w:val="300"/>
        </w:trPr>
        <w:tc>
          <w:tcPr>
            <w:tcW w:w="1154" w:type="pct"/>
            <w:tcBorders>
              <w:top w:val="nil"/>
              <w:left w:val="single" w:sz="4" w:space="0" w:color="auto"/>
              <w:bottom w:val="single" w:sz="4" w:space="0" w:color="auto"/>
              <w:right w:val="single" w:sz="4" w:space="0" w:color="auto"/>
            </w:tcBorders>
            <w:noWrap/>
            <w:hideMark/>
          </w:tcPr>
          <w:p w14:paraId="7BCC8C75" w14:textId="77777777" w:rsidR="007E4E16" w:rsidRPr="00C64001" w:rsidRDefault="007E4E16" w:rsidP="00CA5E6C">
            <w:pPr>
              <w:rPr>
                <w:rFonts w:ascii="Times New Roman" w:hAnsi="Times New Roman" w:cs="Times New Roman"/>
                <w:b/>
                <w:bCs/>
                <w:sz w:val="24"/>
                <w:szCs w:val="24"/>
              </w:rPr>
            </w:pPr>
            <w:r w:rsidRPr="00C64001">
              <w:rPr>
                <w:rFonts w:ascii="Times New Roman" w:hAnsi="Times New Roman" w:cs="Times New Roman"/>
                <w:b/>
                <w:bCs/>
                <w:sz w:val="24"/>
                <w:szCs w:val="24"/>
              </w:rPr>
              <w:t>Ca</w:t>
            </w:r>
            <w:r>
              <w:rPr>
                <w:rFonts w:ascii="Times New Roman" w:hAnsi="Times New Roman" w:cs="Times New Roman"/>
                <w:b/>
                <w:bCs/>
                <w:sz w:val="24"/>
                <w:szCs w:val="24"/>
              </w:rPr>
              <w:t xml:space="preserve">pital </w:t>
            </w:r>
          </w:p>
        </w:tc>
        <w:tc>
          <w:tcPr>
            <w:tcW w:w="1923" w:type="pct"/>
            <w:tcBorders>
              <w:top w:val="nil"/>
              <w:left w:val="nil"/>
              <w:bottom w:val="single" w:sz="4" w:space="0" w:color="auto"/>
              <w:right w:val="single" w:sz="4" w:space="0" w:color="auto"/>
            </w:tcBorders>
            <w:noWrap/>
            <w:vAlign w:val="bottom"/>
            <w:hideMark/>
          </w:tcPr>
          <w:p w14:paraId="71356514" w14:textId="77777777" w:rsidR="007E4E16" w:rsidRPr="00C64001"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C64001">
              <w:rPr>
                <w:rFonts w:ascii="Times New Roman" w:eastAsia="Times New Roman" w:hAnsi="Times New Roman" w:cs="Times New Roman"/>
                <w:color w:val="000000"/>
                <w:sz w:val="24"/>
                <w:szCs w:val="24"/>
                <w:lang w:eastAsia="en-IN" w:bidi="bn-IN"/>
              </w:rPr>
              <w:t>0.078042</w:t>
            </w:r>
          </w:p>
        </w:tc>
        <w:tc>
          <w:tcPr>
            <w:tcW w:w="1923" w:type="pct"/>
            <w:tcBorders>
              <w:top w:val="nil"/>
              <w:left w:val="nil"/>
              <w:bottom w:val="single" w:sz="4" w:space="0" w:color="auto"/>
              <w:right w:val="single" w:sz="4" w:space="0" w:color="auto"/>
            </w:tcBorders>
            <w:noWrap/>
            <w:vAlign w:val="bottom"/>
            <w:hideMark/>
          </w:tcPr>
          <w:p w14:paraId="2873A4C8" w14:textId="77777777" w:rsidR="007E4E16" w:rsidRPr="00C64001"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C64001">
              <w:rPr>
                <w:rFonts w:ascii="Times New Roman" w:eastAsia="Times New Roman" w:hAnsi="Times New Roman" w:cs="Times New Roman"/>
                <w:color w:val="000000"/>
                <w:sz w:val="24"/>
                <w:szCs w:val="24"/>
                <w:lang w:eastAsia="en-IN" w:bidi="bn-IN"/>
              </w:rPr>
              <w:t>0.131446</w:t>
            </w:r>
          </w:p>
        </w:tc>
      </w:tr>
      <w:tr w:rsidR="007E4E16" w:rsidRPr="00AA2C27" w14:paraId="747B59D8" w14:textId="77777777" w:rsidTr="00CA5E6C">
        <w:trPr>
          <w:trHeight w:val="300"/>
        </w:trPr>
        <w:tc>
          <w:tcPr>
            <w:tcW w:w="1154" w:type="pct"/>
            <w:tcBorders>
              <w:top w:val="nil"/>
              <w:left w:val="single" w:sz="4" w:space="0" w:color="auto"/>
              <w:bottom w:val="single" w:sz="4" w:space="0" w:color="auto"/>
              <w:right w:val="single" w:sz="4" w:space="0" w:color="auto"/>
            </w:tcBorders>
            <w:noWrap/>
          </w:tcPr>
          <w:p w14:paraId="50950C05" w14:textId="77777777" w:rsidR="007E4E16" w:rsidRPr="00AA2C27" w:rsidRDefault="007E4E16" w:rsidP="00CA5E6C">
            <w:pPr>
              <w:rPr>
                <w:rFonts w:ascii="Times New Roman" w:hAnsi="Times New Roman" w:cs="Times New Roman"/>
                <w:b/>
                <w:bCs/>
                <w:sz w:val="24"/>
                <w:szCs w:val="24"/>
              </w:rPr>
            </w:pPr>
            <w:r w:rsidRPr="00AA2C27">
              <w:rPr>
                <w:rFonts w:ascii="Times New Roman" w:hAnsi="Times New Roman" w:cs="Times New Roman"/>
                <w:b/>
                <w:bCs/>
                <w:sz w:val="24"/>
                <w:szCs w:val="24"/>
              </w:rPr>
              <w:t>Labour Productivity</w:t>
            </w:r>
          </w:p>
        </w:tc>
        <w:tc>
          <w:tcPr>
            <w:tcW w:w="1923" w:type="pct"/>
            <w:tcBorders>
              <w:top w:val="nil"/>
              <w:left w:val="nil"/>
              <w:bottom w:val="single" w:sz="4" w:space="0" w:color="auto"/>
              <w:right w:val="single" w:sz="4" w:space="0" w:color="auto"/>
            </w:tcBorders>
            <w:noWrap/>
            <w:vAlign w:val="bottom"/>
          </w:tcPr>
          <w:p w14:paraId="00FAF85B" w14:textId="77777777" w:rsidR="007E4E16" w:rsidRPr="00AA2C27"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AA2C27">
              <w:rPr>
                <w:rFonts w:ascii="Times New Roman" w:eastAsia="Times New Roman" w:hAnsi="Times New Roman" w:cs="Times New Roman"/>
                <w:color w:val="000000"/>
                <w:sz w:val="24"/>
                <w:szCs w:val="24"/>
                <w:lang w:eastAsia="en-IN" w:bidi="bn-IN"/>
              </w:rPr>
              <w:t>0.042077</w:t>
            </w:r>
          </w:p>
        </w:tc>
        <w:tc>
          <w:tcPr>
            <w:tcW w:w="1923" w:type="pct"/>
            <w:tcBorders>
              <w:top w:val="nil"/>
              <w:left w:val="nil"/>
              <w:bottom w:val="single" w:sz="4" w:space="0" w:color="auto"/>
              <w:right w:val="single" w:sz="4" w:space="0" w:color="auto"/>
            </w:tcBorders>
            <w:noWrap/>
            <w:vAlign w:val="bottom"/>
          </w:tcPr>
          <w:p w14:paraId="37167B0C" w14:textId="77777777" w:rsidR="007E4E16" w:rsidRPr="00AA2C27"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AA2C27">
              <w:rPr>
                <w:rFonts w:ascii="Times New Roman" w:eastAsia="Times New Roman" w:hAnsi="Times New Roman" w:cs="Times New Roman"/>
                <w:color w:val="000000"/>
                <w:sz w:val="24"/>
                <w:szCs w:val="24"/>
                <w:lang w:eastAsia="en-IN" w:bidi="bn-IN"/>
              </w:rPr>
              <w:t>0.019695</w:t>
            </w:r>
          </w:p>
        </w:tc>
      </w:tr>
      <w:tr w:rsidR="007E4E16" w:rsidRPr="00C64001" w14:paraId="6202E420" w14:textId="77777777" w:rsidTr="00CA5E6C">
        <w:trPr>
          <w:trHeight w:val="300"/>
        </w:trPr>
        <w:tc>
          <w:tcPr>
            <w:tcW w:w="1154" w:type="pct"/>
            <w:tcBorders>
              <w:top w:val="nil"/>
              <w:left w:val="single" w:sz="4" w:space="0" w:color="auto"/>
              <w:bottom w:val="single" w:sz="4" w:space="0" w:color="auto"/>
              <w:right w:val="single" w:sz="4" w:space="0" w:color="auto"/>
            </w:tcBorders>
            <w:noWrap/>
            <w:hideMark/>
          </w:tcPr>
          <w:p w14:paraId="3B329AA5" w14:textId="77777777" w:rsidR="007E4E16" w:rsidRPr="00C64001" w:rsidRDefault="007E4E16" w:rsidP="00CA5E6C">
            <w:pPr>
              <w:rPr>
                <w:rFonts w:ascii="Times New Roman" w:hAnsi="Times New Roman" w:cs="Times New Roman"/>
                <w:b/>
                <w:bCs/>
                <w:sz w:val="24"/>
                <w:szCs w:val="24"/>
              </w:rPr>
            </w:pPr>
            <w:r w:rsidRPr="00C64001">
              <w:rPr>
                <w:rFonts w:ascii="Times New Roman" w:hAnsi="Times New Roman" w:cs="Times New Roman"/>
                <w:b/>
                <w:bCs/>
                <w:sz w:val="24"/>
                <w:szCs w:val="24"/>
              </w:rPr>
              <w:t>Profit</w:t>
            </w:r>
          </w:p>
        </w:tc>
        <w:tc>
          <w:tcPr>
            <w:tcW w:w="1923" w:type="pct"/>
            <w:tcBorders>
              <w:top w:val="nil"/>
              <w:left w:val="nil"/>
              <w:bottom w:val="single" w:sz="4" w:space="0" w:color="auto"/>
              <w:right w:val="single" w:sz="4" w:space="0" w:color="auto"/>
            </w:tcBorders>
            <w:noWrap/>
            <w:vAlign w:val="bottom"/>
            <w:hideMark/>
          </w:tcPr>
          <w:p w14:paraId="1F638A6E" w14:textId="77777777" w:rsidR="007E4E16" w:rsidRPr="00C64001"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C64001">
              <w:rPr>
                <w:rFonts w:ascii="Times New Roman" w:eastAsia="Times New Roman" w:hAnsi="Times New Roman" w:cs="Times New Roman"/>
                <w:color w:val="000000"/>
                <w:sz w:val="24"/>
                <w:szCs w:val="24"/>
                <w:lang w:eastAsia="en-IN" w:bidi="bn-IN"/>
              </w:rPr>
              <w:t>0.093493</w:t>
            </w:r>
          </w:p>
        </w:tc>
        <w:tc>
          <w:tcPr>
            <w:tcW w:w="1923" w:type="pct"/>
            <w:tcBorders>
              <w:top w:val="nil"/>
              <w:left w:val="nil"/>
              <w:bottom w:val="single" w:sz="4" w:space="0" w:color="auto"/>
              <w:right w:val="single" w:sz="4" w:space="0" w:color="auto"/>
            </w:tcBorders>
            <w:noWrap/>
            <w:vAlign w:val="bottom"/>
            <w:hideMark/>
          </w:tcPr>
          <w:p w14:paraId="48C2534F" w14:textId="77777777" w:rsidR="007E4E16" w:rsidRPr="00C64001"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C64001">
              <w:rPr>
                <w:rFonts w:ascii="Times New Roman" w:eastAsia="Times New Roman" w:hAnsi="Times New Roman" w:cs="Times New Roman"/>
                <w:color w:val="000000"/>
                <w:sz w:val="24"/>
                <w:szCs w:val="24"/>
                <w:lang w:eastAsia="en-IN" w:bidi="bn-IN"/>
              </w:rPr>
              <w:t>0.066283</w:t>
            </w:r>
          </w:p>
        </w:tc>
      </w:tr>
    </w:tbl>
    <w:p w14:paraId="23F68514" w14:textId="77777777" w:rsidR="007E4E16" w:rsidRPr="00D04AC9" w:rsidRDefault="007E4E16" w:rsidP="007E4E16">
      <w:pPr>
        <w:jc w:val="both"/>
        <w:rPr>
          <w:rFonts w:ascii="Times New Roman" w:hAnsi="Times New Roman" w:cs="Times New Roman"/>
          <w:i/>
          <w:sz w:val="20"/>
          <w:szCs w:val="20"/>
        </w:rPr>
      </w:pPr>
      <w:r w:rsidRPr="00D04AC9">
        <w:rPr>
          <w:rStyle w:val="Strong"/>
          <w:rFonts w:ascii="Times New Roman" w:hAnsi="Times New Roman" w:cs="Times New Roman"/>
          <w:i/>
          <w:sz w:val="20"/>
          <w:szCs w:val="20"/>
        </w:rPr>
        <w:t>Note:</w:t>
      </w:r>
      <w:r w:rsidRPr="00D04AC9">
        <w:rPr>
          <w:rFonts w:ascii="Times New Roman" w:hAnsi="Times New Roman" w:cs="Times New Roman"/>
          <w:i/>
          <w:sz w:val="20"/>
          <w:szCs w:val="20"/>
        </w:rPr>
        <w:t xml:space="preserve"> CAGR is computed using annual data for the respective sub-periods.</w:t>
      </w:r>
    </w:p>
    <w:p w14:paraId="435C27DB" w14:textId="77777777" w:rsidR="007E4E16" w:rsidRPr="007050DE" w:rsidRDefault="007E4E16" w:rsidP="007E4E16">
      <w:pPr>
        <w:spacing w:line="360" w:lineRule="auto"/>
        <w:ind w:right="-330"/>
        <w:jc w:val="both"/>
        <w:rPr>
          <w:rFonts w:ascii="Times New Roman" w:hAnsi="Times New Roman" w:cs="Times New Roman"/>
          <w:b/>
          <w:bCs/>
          <w:sz w:val="24"/>
          <w:szCs w:val="24"/>
        </w:rPr>
      </w:pPr>
      <w:r w:rsidRPr="007050DE">
        <w:rPr>
          <w:rFonts w:ascii="Times New Roman" w:hAnsi="Times New Roman" w:cs="Times New Roman"/>
          <w:b/>
          <w:bCs/>
          <w:sz w:val="24"/>
          <w:szCs w:val="24"/>
        </w:rPr>
        <w:t>Result of Regression Analysis</w:t>
      </w:r>
    </w:p>
    <w:p w14:paraId="4171E35C" w14:textId="77777777" w:rsidR="007E4E16" w:rsidRDefault="007E4E16" w:rsidP="007E4E16">
      <w:pPr>
        <w:spacing w:line="360" w:lineRule="auto"/>
        <w:ind w:right="-330"/>
        <w:jc w:val="both"/>
        <w:rPr>
          <w:rFonts w:ascii="Times New Roman" w:hAnsi="Times New Roman" w:cs="Times New Roman"/>
          <w:sz w:val="24"/>
          <w:szCs w:val="24"/>
        </w:rPr>
      </w:pPr>
      <w:r w:rsidRPr="006E5582">
        <w:rPr>
          <w:rFonts w:ascii="Times New Roman" w:hAnsi="Times New Roman" w:cs="Times New Roman"/>
          <w:sz w:val="24"/>
          <w:szCs w:val="24"/>
        </w:rPr>
        <w:lastRenderedPageBreak/>
        <w:t xml:space="preserve">This study examines the impact of the </w:t>
      </w:r>
      <w:r>
        <w:rPr>
          <w:rFonts w:ascii="Times New Roman" w:hAnsi="Times New Roman" w:cs="Times New Roman"/>
          <w:sz w:val="24"/>
          <w:szCs w:val="24"/>
        </w:rPr>
        <w:t>‘</w:t>
      </w:r>
      <w:r w:rsidRPr="006E5582">
        <w:rPr>
          <w:rStyle w:val="Strong"/>
          <w:rFonts w:ascii="Times New Roman" w:hAnsi="Times New Roman" w:cs="Times New Roman"/>
          <w:b w:val="0"/>
          <w:bCs w:val="0"/>
          <w:sz w:val="24"/>
          <w:szCs w:val="24"/>
        </w:rPr>
        <w:t>Make in India</w:t>
      </w:r>
      <w:r>
        <w:rPr>
          <w:rStyle w:val="Strong"/>
          <w:rFonts w:ascii="Times New Roman" w:hAnsi="Times New Roman" w:cs="Times New Roman"/>
          <w:b w:val="0"/>
          <w:bCs w:val="0"/>
          <w:sz w:val="24"/>
          <w:szCs w:val="24"/>
        </w:rPr>
        <w:t>’</w:t>
      </w:r>
      <w:r w:rsidRPr="006E5582">
        <w:rPr>
          <w:rFonts w:ascii="Times New Roman" w:hAnsi="Times New Roman" w:cs="Times New Roman"/>
          <w:sz w:val="24"/>
          <w:szCs w:val="24"/>
        </w:rPr>
        <w:t xml:space="preserve"> initiative on the performance of the </w:t>
      </w:r>
      <w:r w:rsidRPr="002C7AFC">
        <w:rPr>
          <w:rFonts w:ascii="Times New Roman" w:hAnsi="Times New Roman" w:cs="Times New Roman"/>
          <w:sz w:val="24"/>
          <w:szCs w:val="24"/>
        </w:rPr>
        <w:t>FBI</w:t>
      </w:r>
      <w:r w:rsidRPr="006E5582">
        <w:rPr>
          <w:rFonts w:ascii="Times New Roman" w:hAnsi="Times New Roman" w:cs="Times New Roman"/>
          <w:sz w:val="24"/>
          <w:szCs w:val="24"/>
        </w:rPr>
        <w:t xml:space="preserve"> using annual time-series data covering the period </w:t>
      </w:r>
      <w:r w:rsidRPr="006E5582">
        <w:rPr>
          <w:rStyle w:val="Strong"/>
          <w:rFonts w:ascii="Times New Roman" w:hAnsi="Times New Roman" w:cs="Times New Roman"/>
          <w:b w:val="0"/>
          <w:bCs w:val="0"/>
          <w:sz w:val="24"/>
          <w:szCs w:val="24"/>
        </w:rPr>
        <w:t>2000–01 to 2023–24</w:t>
      </w:r>
      <w:r w:rsidRPr="006E5582">
        <w:rPr>
          <w:rFonts w:ascii="Times New Roman" w:hAnsi="Times New Roman" w:cs="Times New Roman"/>
          <w:sz w:val="24"/>
          <w:szCs w:val="24"/>
        </w:rPr>
        <w:t xml:space="preserve">. Since the analysis is based on aggregate time-series data for the </w:t>
      </w:r>
      <w:r w:rsidRPr="002C7AFC">
        <w:rPr>
          <w:rFonts w:ascii="Times New Roman" w:hAnsi="Times New Roman" w:cs="Times New Roman"/>
          <w:sz w:val="24"/>
          <w:szCs w:val="24"/>
        </w:rPr>
        <w:t xml:space="preserve">FBI, </w:t>
      </w:r>
      <w:r w:rsidRPr="00BA717C">
        <w:rPr>
          <w:rFonts w:ascii="Times New Roman" w:hAnsi="Times New Roman" w:cs="Times New Roman"/>
          <w:sz w:val="24"/>
          <w:szCs w:val="24"/>
        </w:rPr>
        <w:t xml:space="preserve">unit root tests are conducted separately for each variable using the Augmented Dickey-Fuller (ADF) test. The results indicate that </w:t>
      </w:r>
      <w:r>
        <w:rPr>
          <w:rFonts w:ascii="Times New Roman" w:hAnsi="Times New Roman" w:cs="Times New Roman"/>
          <w:sz w:val="24"/>
          <w:szCs w:val="24"/>
        </w:rPr>
        <w:t>all</w:t>
      </w:r>
      <w:r w:rsidRPr="00BA717C">
        <w:rPr>
          <w:rFonts w:ascii="Times New Roman" w:hAnsi="Times New Roman" w:cs="Times New Roman"/>
          <w:sz w:val="24"/>
          <w:szCs w:val="24"/>
        </w:rPr>
        <w:t xml:space="preserve"> variables are non-stationary at levels</w:t>
      </w:r>
      <w:r>
        <w:rPr>
          <w:rFonts w:ascii="Times New Roman" w:hAnsi="Times New Roman" w:cs="Times New Roman"/>
          <w:sz w:val="24"/>
          <w:szCs w:val="24"/>
        </w:rPr>
        <w:t>, as the null hypothesis of a unit root cannot be rejected at the 5% level</w:t>
      </w:r>
      <w:r w:rsidRPr="00BA717C">
        <w:rPr>
          <w:rFonts w:ascii="Times New Roman" w:hAnsi="Times New Roman" w:cs="Times New Roman"/>
          <w:sz w:val="24"/>
          <w:szCs w:val="24"/>
        </w:rPr>
        <w:t xml:space="preserve"> but become</w:t>
      </w:r>
      <w:r>
        <w:rPr>
          <w:rFonts w:ascii="Times New Roman" w:hAnsi="Times New Roman" w:cs="Times New Roman"/>
          <w:sz w:val="24"/>
          <w:szCs w:val="24"/>
        </w:rPr>
        <w:t>s</w:t>
      </w:r>
      <w:r w:rsidRPr="00BA717C">
        <w:rPr>
          <w:rFonts w:ascii="Times New Roman" w:hAnsi="Times New Roman" w:cs="Times New Roman"/>
          <w:sz w:val="24"/>
          <w:szCs w:val="24"/>
        </w:rPr>
        <w:t xml:space="preserve"> stationary after first differencing</w:t>
      </w:r>
      <w:r>
        <w:rPr>
          <w:rFonts w:ascii="Times New Roman" w:hAnsi="Times New Roman" w:cs="Times New Roman"/>
          <w:sz w:val="24"/>
          <w:szCs w:val="24"/>
        </w:rPr>
        <w:t xml:space="preserve"> (</w:t>
      </w:r>
      <w:r w:rsidRPr="000E5E72">
        <w:rPr>
          <w:rFonts w:ascii="Times New Roman" w:hAnsi="Times New Roman" w:cs="Times New Roman"/>
          <w:b/>
          <w:bCs/>
          <w:sz w:val="24"/>
          <w:szCs w:val="24"/>
        </w:rPr>
        <w:t>Table 3</w:t>
      </w:r>
      <w:r>
        <w:rPr>
          <w:rFonts w:ascii="Times New Roman" w:hAnsi="Times New Roman" w:cs="Times New Roman"/>
          <w:sz w:val="24"/>
          <w:szCs w:val="24"/>
        </w:rPr>
        <w:t>)</w:t>
      </w:r>
      <w:r w:rsidRPr="00BA717C">
        <w:rPr>
          <w:rFonts w:ascii="Times New Roman" w:hAnsi="Times New Roman" w:cs="Times New Roman"/>
          <w:sz w:val="24"/>
          <w:szCs w:val="24"/>
        </w:rPr>
        <w:t>.</w:t>
      </w:r>
      <w:r>
        <w:rPr>
          <w:rFonts w:ascii="Times New Roman" w:hAnsi="Times New Roman" w:cs="Times New Roman"/>
          <w:sz w:val="24"/>
          <w:szCs w:val="24"/>
        </w:rPr>
        <w:t xml:space="preserve"> </w:t>
      </w:r>
      <w:r w:rsidRPr="00C27219">
        <w:rPr>
          <w:rFonts w:ascii="Times New Roman" w:hAnsi="Times New Roman" w:cs="Times New Roman"/>
          <w:sz w:val="24"/>
          <w:szCs w:val="24"/>
        </w:rPr>
        <w:t>After first differencing, the null hypothesis is rejected for a</w:t>
      </w:r>
      <w:r>
        <w:rPr>
          <w:rFonts w:ascii="Times New Roman" w:hAnsi="Times New Roman" w:cs="Times New Roman"/>
          <w:sz w:val="24"/>
          <w:szCs w:val="24"/>
        </w:rPr>
        <w:t>ll series, indicating stationarity</w:t>
      </w:r>
      <w:r w:rsidRPr="00C27219">
        <w:rPr>
          <w:rFonts w:ascii="Times New Roman" w:hAnsi="Times New Roman" w:cs="Times New Roman"/>
          <w:sz w:val="24"/>
          <w:szCs w:val="24"/>
        </w:rPr>
        <w:t xml:space="preserve"> </w:t>
      </w:r>
      <w:r w:rsidRPr="00946D9F">
        <w:rPr>
          <w:rFonts w:ascii="Times New Roman" w:hAnsi="Times New Roman" w:cs="Times New Roman"/>
          <w:sz w:val="24"/>
          <w:szCs w:val="24"/>
        </w:rPr>
        <w:t>at</w:t>
      </w:r>
      <w:r w:rsidRPr="00C27219">
        <w:rPr>
          <w:rFonts w:ascii="Times New Roman" w:hAnsi="Times New Roman" w:cs="Times New Roman"/>
          <w:sz w:val="24"/>
          <w:szCs w:val="24"/>
        </w:rPr>
        <w:t xml:space="preserve"> the 5% level.</w:t>
      </w:r>
      <w:r w:rsidRPr="00BA717C">
        <w:rPr>
          <w:rFonts w:ascii="Times New Roman" w:hAnsi="Times New Roman" w:cs="Times New Roman"/>
          <w:sz w:val="24"/>
          <w:szCs w:val="24"/>
        </w:rPr>
        <w:t xml:space="preserve"> Therefore, the regr</w:t>
      </w:r>
      <w:r>
        <w:rPr>
          <w:rFonts w:ascii="Times New Roman" w:hAnsi="Times New Roman" w:cs="Times New Roman"/>
          <w:sz w:val="24"/>
          <w:szCs w:val="24"/>
        </w:rPr>
        <w:t>ession analysis is carried out for the</w:t>
      </w:r>
      <w:r w:rsidRPr="00BA717C">
        <w:rPr>
          <w:rFonts w:ascii="Times New Roman" w:hAnsi="Times New Roman" w:cs="Times New Roman"/>
          <w:sz w:val="24"/>
          <w:szCs w:val="24"/>
        </w:rPr>
        <w:t xml:space="preserve"> first d</w:t>
      </w:r>
      <w:r>
        <w:rPr>
          <w:rFonts w:ascii="Times New Roman" w:hAnsi="Times New Roman" w:cs="Times New Roman"/>
          <w:sz w:val="24"/>
          <w:szCs w:val="24"/>
        </w:rPr>
        <w:t>ifferences, I (1), using a</w:t>
      </w:r>
      <w:r w:rsidRPr="00BA717C">
        <w:rPr>
          <w:rFonts w:ascii="Times New Roman" w:hAnsi="Times New Roman" w:cs="Times New Roman"/>
          <w:sz w:val="24"/>
          <w:szCs w:val="24"/>
        </w:rPr>
        <w:t xml:space="preserve"> policy dummy to avoid spurious estimation</w:t>
      </w:r>
      <w:r>
        <w:rPr>
          <w:rFonts w:ascii="Times New Roman" w:hAnsi="Times New Roman" w:cs="Times New Roman"/>
          <w:sz w:val="24"/>
          <w:szCs w:val="24"/>
        </w:rPr>
        <w:t>.</w:t>
      </w:r>
    </w:p>
    <w:p w14:paraId="492C225A" w14:textId="77777777" w:rsidR="007E4E16" w:rsidRPr="001D757A" w:rsidRDefault="007E4E16" w:rsidP="007E4E16">
      <w:pPr>
        <w:spacing w:after="0" w:line="240" w:lineRule="auto"/>
        <w:jc w:val="both"/>
        <w:rPr>
          <w:rFonts w:ascii="Times New Roman" w:hAnsi="Times New Roman" w:cs="Times New Roman"/>
          <w:b/>
          <w:bCs/>
          <w:sz w:val="24"/>
          <w:szCs w:val="24"/>
        </w:rPr>
      </w:pPr>
      <w:r w:rsidRPr="00685727">
        <w:rPr>
          <w:rFonts w:ascii="Times New Roman" w:hAnsi="Times New Roman" w:cs="Times New Roman"/>
          <w:b/>
          <w:bCs/>
          <w:sz w:val="24"/>
          <w:szCs w:val="24"/>
        </w:rPr>
        <w:t xml:space="preserve">Table </w:t>
      </w:r>
      <w:r>
        <w:rPr>
          <w:rFonts w:ascii="Times New Roman" w:hAnsi="Times New Roman" w:cs="Times New Roman"/>
          <w:b/>
          <w:bCs/>
          <w:sz w:val="24"/>
          <w:szCs w:val="24"/>
        </w:rPr>
        <w:t>3:</w:t>
      </w:r>
      <w:r w:rsidRPr="00685727">
        <w:rPr>
          <w:rFonts w:ascii="Times New Roman" w:hAnsi="Times New Roman" w:cs="Times New Roman"/>
          <w:b/>
          <w:bCs/>
          <w:sz w:val="24"/>
          <w:szCs w:val="24"/>
        </w:rPr>
        <w:t xml:space="preserve"> </w:t>
      </w:r>
      <w:r>
        <w:rPr>
          <w:rFonts w:ascii="Times New Roman" w:hAnsi="Times New Roman" w:cs="Times New Roman"/>
          <w:b/>
          <w:bCs/>
          <w:sz w:val="24"/>
          <w:szCs w:val="24"/>
        </w:rPr>
        <w:t xml:space="preserve">Result of Unit root test </w:t>
      </w:r>
      <w:r w:rsidRPr="00685727">
        <w:rPr>
          <w:rFonts w:ascii="Times New Roman" w:hAnsi="Times New Roman" w:cs="Times New Roman"/>
          <w:b/>
          <w:bCs/>
          <w:sz w:val="24"/>
          <w:szCs w:val="24"/>
        </w:rPr>
        <w:t>(</w:t>
      </w:r>
      <w:r>
        <w:rPr>
          <w:rFonts w:ascii="Times New Roman" w:hAnsi="Times New Roman" w:cs="Times New Roman"/>
          <w:b/>
          <w:bCs/>
          <w:sz w:val="24"/>
          <w:szCs w:val="24"/>
        </w:rPr>
        <w:t>ADF test)</w:t>
      </w:r>
    </w:p>
    <w:tbl>
      <w:tblPr>
        <w:tblW w:w="5236" w:type="pct"/>
        <w:tblInd w:w="-5" w:type="dxa"/>
        <w:tblLook w:val="04A0" w:firstRow="1" w:lastRow="0" w:firstColumn="1" w:lastColumn="0" w:noHBand="0" w:noVBand="1"/>
      </w:tblPr>
      <w:tblGrid>
        <w:gridCol w:w="2934"/>
        <w:gridCol w:w="1816"/>
        <w:gridCol w:w="2616"/>
        <w:gridCol w:w="2076"/>
      </w:tblGrid>
      <w:tr w:rsidR="007E4E16" w:rsidRPr="001D757A" w14:paraId="6627B2ED" w14:textId="77777777" w:rsidTr="00CA5E6C">
        <w:trPr>
          <w:trHeight w:val="300"/>
        </w:trPr>
        <w:tc>
          <w:tcPr>
            <w:tcW w:w="1554" w:type="pct"/>
            <w:tcBorders>
              <w:top w:val="single" w:sz="4" w:space="0" w:color="auto"/>
              <w:left w:val="single" w:sz="4" w:space="0" w:color="auto"/>
              <w:bottom w:val="single" w:sz="4" w:space="0" w:color="auto"/>
              <w:right w:val="single" w:sz="4" w:space="0" w:color="auto"/>
            </w:tcBorders>
            <w:noWrap/>
            <w:vAlign w:val="bottom"/>
            <w:hideMark/>
          </w:tcPr>
          <w:p w14:paraId="3D2EC00C" w14:textId="77777777" w:rsidR="007E4E16" w:rsidRPr="001D757A" w:rsidRDefault="007E4E16" w:rsidP="00CA5E6C">
            <w:pPr>
              <w:spacing w:after="0" w:line="240" w:lineRule="auto"/>
              <w:rPr>
                <w:rFonts w:ascii="Times New Roman" w:eastAsia="Times New Roman" w:hAnsi="Times New Roman" w:cs="Times New Roman"/>
                <w:b/>
                <w:bCs/>
                <w:color w:val="000000"/>
                <w:sz w:val="24"/>
                <w:szCs w:val="24"/>
                <w:lang w:eastAsia="en-IN" w:bidi="bn-IN"/>
              </w:rPr>
            </w:pPr>
            <w:r w:rsidRPr="001D757A">
              <w:rPr>
                <w:rFonts w:ascii="Times New Roman" w:eastAsia="Times New Roman" w:hAnsi="Times New Roman" w:cs="Times New Roman"/>
                <w:b/>
                <w:bCs/>
                <w:color w:val="000000"/>
                <w:sz w:val="24"/>
                <w:szCs w:val="24"/>
                <w:lang w:eastAsia="en-IN" w:bidi="bn-IN"/>
              </w:rPr>
              <w:t>Variable</w:t>
            </w:r>
          </w:p>
        </w:tc>
        <w:tc>
          <w:tcPr>
            <w:tcW w:w="962" w:type="pct"/>
            <w:tcBorders>
              <w:top w:val="single" w:sz="4" w:space="0" w:color="auto"/>
              <w:left w:val="nil"/>
              <w:bottom w:val="single" w:sz="4" w:space="0" w:color="auto"/>
              <w:right w:val="single" w:sz="4" w:space="0" w:color="auto"/>
            </w:tcBorders>
            <w:noWrap/>
            <w:vAlign w:val="bottom"/>
            <w:hideMark/>
          </w:tcPr>
          <w:p w14:paraId="458A4EAC" w14:textId="77777777" w:rsidR="007E4E16" w:rsidRPr="001D757A" w:rsidRDefault="007E4E16" w:rsidP="00CA5E6C">
            <w:pPr>
              <w:spacing w:after="0" w:line="240" w:lineRule="auto"/>
              <w:rPr>
                <w:rFonts w:ascii="Times New Roman" w:eastAsia="Times New Roman" w:hAnsi="Times New Roman" w:cs="Times New Roman"/>
                <w:b/>
                <w:bCs/>
                <w:color w:val="000000"/>
                <w:sz w:val="24"/>
                <w:szCs w:val="24"/>
                <w:lang w:eastAsia="en-IN" w:bidi="bn-IN"/>
              </w:rPr>
            </w:pPr>
            <w:r w:rsidRPr="001D757A">
              <w:rPr>
                <w:rFonts w:ascii="Times New Roman" w:eastAsia="Times New Roman" w:hAnsi="Times New Roman" w:cs="Times New Roman"/>
                <w:b/>
                <w:bCs/>
                <w:color w:val="000000"/>
                <w:sz w:val="24"/>
                <w:szCs w:val="24"/>
                <w:lang w:eastAsia="en-IN" w:bidi="bn-IN"/>
              </w:rPr>
              <w:t>Level  (p-value)</w:t>
            </w:r>
          </w:p>
        </w:tc>
        <w:tc>
          <w:tcPr>
            <w:tcW w:w="1385" w:type="pct"/>
            <w:tcBorders>
              <w:top w:val="single" w:sz="4" w:space="0" w:color="auto"/>
              <w:left w:val="nil"/>
              <w:bottom w:val="single" w:sz="4" w:space="0" w:color="auto"/>
              <w:right w:val="single" w:sz="4" w:space="0" w:color="auto"/>
            </w:tcBorders>
            <w:noWrap/>
            <w:vAlign w:val="bottom"/>
            <w:hideMark/>
          </w:tcPr>
          <w:p w14:paraId="65F8ECCE" w14:textId="77777777" w:rsidR="007E4E16" w:rsidRPr="001D757A" w:rsidRDefault="007E4E16" w:rsidP="00CA5E6C">
            <w:pPr>
              <w:spacing w:after="0" w:line="240" w:lineRule="auto"/>
              <w:rPr>
                <w:rFonts w:ascii="Times New Roman" w:eastAsia="Times New Roman" w:hAnsi="Times New Roman" w:cs="Times New Roman"/>
                <w:b/>
                <w:bCs/>
                <w:color w:val="000000"/>
                <w:sz w:val="24"/>
                <w:szCs w:val="24"/>
                <w:lang w:eastAsia="en-IN" w:bidi="bn-IN"/>
              </w:rPr>
            </w:pPr>
            <w:r w:rsidRPr="001D757A">
              <w:rPr>
                <w:rFonts w:ascii="Times New Roman" w:eastAsia="Times New Roman" w:hAnsi="Times New Roman" w:cs="Times New Roman"/>
                <w:b/>
                <w:bCs/>
                <w:color w:val="000000"/>
                <w:sz w:val="24"/>
                <w:szCs w:val="24"/>
                <w:lang w:eastAsia="en-IN" w:bidi="bn-IN"/>
              </w:rPr>
              <w:t>1st Difference (p-value)</w:t>
            </w:r>
          </w:p>
        </w:tc>
        <w:tc>
          <w:tcPr>
            <w:tcW w:w="1099" w:type="pct"/>
            <w:tcBorders>
              <w:top w:val="single" w:sz="4" w:space="0" w:color="auto"/>
              <w:left w:val="nil"/>
              <w:bottom w:val="single" w:sz="4" w:space="0" w:color="auto"/>
              <w:right w:val="single" w:sz="4" w:space="0" w:color="auto"/>
            </w:tcBorders>
            <w:noWrap/>
            <w:vAlign w:val="bottom"/>
            <w:hideMark/>
          </w:tcPr>
          <w:p w14:paraId="19A19040" w14:textId="77777777" w:rsidR="007E4E16" w:rsidRPr="001D757A" w:rsidRDefault="007E4E16" w:rsidP="00CA5E6C">
            <w:pPr>
              <w:spacing w:after="0" w:line="240" w:lineRule="auto"/>
              <w:rPr>
                <w:rFonts w:ascii="Times New Roman" w:eastAsia="Times New Roman" w:hAnsi="Times New Roman" w:cs="Times New Roman"/>
                <w:b/>
                <w:bCs/>
                <w:color w:val="000000"/>
                <w:sz w:val="24"/>
                <w:szCs w:val="24"/>
                <w:lang w:eastAsia="en-IN" w:bidi="bn-IN"/>
              </w:rPr>
            </w:pPr>
            <w:r w:rsidRPr="001D757A">
              <w:rPr>
                <w:rFonts w:ascii="Times New Roman" w:eastAsia="Times New Roman" w:hAnsi="Times New Roman" w:cs="Times New Roman"/>
                <w:b/>
                <w:bCs/>
                <w:color w:val="000000"/>
                <w:sz w:val="24"/>
                <w:szCs w:val="24"/>
                <w:lang w:eastAsia="en-IN" w:bidi="bn-IN"/>
              </w:rPr>
              <w:t>Order Integration</w:t>
            </w:r>
          </w:p>
        </w:tc>
      </w:tr>
      <w:tr w:rsidR="007E4E16" w:rsidRPr="001D757A" w14:paraId="431C15DA" w14:textId="77777777" w:rsidTr="00CA5E6C">
        <w:trPr>
          <w:trHeight w:val="300"/>
        </w:trPr>
        <w:tc>
          <w:tcPr>
            <w:tcW w:w="1554" w:type="pct"/>
            <w:tcBorders>
              <w:top w:val="nil"/>
              <w:left w:val="single" w:sz="4" w:space="0" w:color="auto"/>
              <w:bottom w:val="single" w:sz="4" w:space="0" w:color="auto"/>
              <w:right w:val="single" w:sz="4" w:space="0" w:color="auto"/>
            </w:tcBorders>
            <w:noWrap/>
            <w:vAlign w:val="bottom"/>
            <w:hideMark/>
          </w:tcPr>
          <w:p w14:paraId="1C081979" w14:textId="77777777" w:rsidR="007E4E16" w:rsidRPr="001D757A" w:rsidRDefault="007E4E16" w:rsidP="00CA5E6C">
            <w:pPr>
              <w:spacing w:after="0" w:line="240" w:lineRule="auto"/>
              <w:rPr>
                <w:rFonts w:ascii="Times New Roman" w:eastAsia="Times New Roman" w:hAnsi="Times New Roman" w:cs="Times New Roman"/>
                <w:b/>
                <w:bCs/>
                <w:color w:val="000000"/>
                <w:sz w:val="24"/>
                <w:szCs w:val="24"/>
                <w:lang w:eastAsia="en-IN" w:bidi="bn-IN"/>
              </w:rPr>
            </w:pPr>
            <w:r w:rsidRPr="001D757A">
              <w:rPr>
                <w:rFonts w:ascii="Times New Roman" w:eastAsia="Times New Roman" w:hAnsi="Times New Roman" w:cs="Times New Roman"/>
                <w:b/>
                <w:bCs/>
                <w:color w:val="000000"/>
                <w:sz w:val="24"/>
                <w:szCs w:val="24"/>
                <w:lang w:eastAsia="en-IN" w:bidi="bn-IN"/>
              </w:rPr>
              <w:t>No. of factories</w:t>
            </w:r>
          </w:p>
        </w:tc>
        <w:tc>
          <w:tcPr>
            <w:tcW w:w="962" w:type="pct"/>
            <w:tcBorders>
              <w:top w:val="nil"/>
              <w:left w:val="nil"/>
              <w:bottom w:val="single" w:sz="4" w:space="0" w:color="auto"/>
              <w:right w:val="single" w:sz="4" w:space="0" w:color="auto"/>
            </w:tcBorders>
            <w:noWrap/>
            <w:vAlign w:val="center"/>
            <w:hideMark/>
          </w:tcPr>
          <w:p w14:paraId="7DC5F598" w14:textId="77777777" w:rsidR="007E4E16" w:rsidRPr="001D757A"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1D757A">
              <w:rPr>
                <w:rFonts w:ascii="Times New Roman" w:eastAsia="Times New Roman" w:hAnsi="Times New Roman" w:cs="Times New Roman"/>
                <w:color w:val="000000"/>
                <w:sz w:val="24"/>
                <w:szCs w:val="24"/>
                <w:lang w:eastAsia="en-IN" w:bidi="bn-IN"/>
              </w:rPr>
              <w:t>0.7007</w:t>
            </w:r>
          </w:p>
        </w:tc>
        <w:tc>
          <w:tcPr>
            <w:tcW w:w="1385" w:type="pct"/>
            <w:tcBorders>
              <w:top w:val="nil"/>
              <w:left w:val="nil"/>
              <w:bottom w:val="single" w:sz="4" w:space="0" w:color="auto"/>
              <w:right w:val="single" w:sz="4" w:space="0" w:color="auto"/>
            </w:tcBorders>
            <w:noWrap/>
            <w:vAlign w:val="center"/>
            <w:hideMark/>
          </w:tcPr>
          <w:p w14:paraId="2E6BC2BA" w14:textId="77777777" w:rsidR="007E4E16" w:rsidRPr="001D757A"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1D757A">
              <w:rPr>
                <w:rFonts w:ascii="Times New Roman" w:eastAsia="Times New Roman" w:hAnsi="Times New Roman" w:cs="Times New Roman"/>
                <w:color w:val="000000"/>
                <w:sz w:val="24"/>
                <w:szCs w:val="24"/>
                <w:lang w:eastAsia="en-IN" w:bidi="bn-IN"/>
              </w:rPr>
              <w:t>0.0067</w:t>
            </w:r>
          </w:p>
        </w:tc>
        <w:tc>
          <w:tcPr>
            <w:tcW w:w="1099" w:type="pct"/>
            <w:tcBorders>
              <w:top w:val="nil"/>
              <w:left w:val="nil"/>
              <w:bottom w:val="single" w:sz="4" w:space="0" w:color="auto"/>
              <w:right w:val="single" w:sz="4" w:space="0" w:color="auto"/>
            </w:tcBorders>
            <w:noWrap/>
            <w:vAlign w:val="center"/>
            <w:hideMark/>
          </w:tcPr>
          <w:p w14:paraId="771A32CF" w14:textId="77777777" w:rsidR="007E4E16" w:rsidRPr="001D757A"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1D757A">
              <w:rPr>
                <w:rFonts w:ascii="Times New Roman" w:eastAsia="Times New Roman" w:hAnsi="Times New Roman" w:cs="Times New Roman"/>
                <w:color w:val="000000"/>
                <w:sz w:val="24"/>
                <w:szCs w:val="24"/>
                <w:lang w:eastAsia="en-IN" w:bidi="bn-IN"/>
              </w:rPr>
              <w:t>I(1)</w:t>
            </w:r>
          </w:p>
        </w:tc>
      </w:tr>
      <w:tr w:rsidR="007E4E16" w:rsidRPr="001D757A" w14:paraId="2D500B01" w14:textId="77777777" w:rsidTr="00CA5E6C">
        <w:trPr>
          <w:trHeight w:val="300"/>
        </w:trPr>
        <w:tc>
          <w:tcPr>
            <w:tcW w:w="1554" w:type="pct"/>
            <w:tcBorders>
              <w:top w:val="nil"/>
              <w:left w:val="single" w:sz="4" w:space="0" w:color="auto"/>
              <w:bottom w:val="single" w:sz="4" w:space="0" w:color="auto"/>
              <w:right w:val="single" w:sz="4" w:space="0" w:color="auto"/>
            </w:tcBorders>
            <w:noWrap/>
            <w:vAlign w:val="bottom"/>
            <w:hideMark/>
          </w:tcPr>
          <w:p w14:paraId="277F2057" w14:textId="77777777" w:rsidR="007E4E16" w:rsidRPr="001D757A" w:rsidRDefault="007E4E16" w:rsidP="00CA5E6C">
            <w:pPr>
              <w:spacing w:after="0" w:line="240" w:lineRule="auto"/>
              <w:rPr>
                <w:rFonts w:ascii="Times New Roman" w:eastAsia="Times New Roman" w:hAnsi="Times New Roman" w:cs="Times New Roman"/>
                <w:b/>
                <w:bCs/>
                <w:color w:val="000000"/>
                <w:sz w:val="24"/>
                <w:szCs w:val="24"/>
                <w:lang w:eastAsia="en-IN" w:bidi="bn-IN"/>
              </w:rPr>
            </w:pPr>
            <w:r w:rsidRPr="001D757A">
              <w:rPr>
                <w:rFonts w:ascii="Times New Roman" w:eastAsia="Times New Roman" w:hAnsi="Times New Roman" w:cs="Times New Roman"/>
                <w:b/>
                <w:bCs/>
                <w:color w:val="000000"/>
                <w:sz w:val="24"/>
                <w:szCs w:val="24"/>
                <w:lang w:eastAsia="en-IN" w:bidi="bn-IN"/>
              </w:rPr>
              <w:t>Output</w:t>
            </w:r>
          </w:p>
        </w:tc>
        <w:tc>
          <w:tcPr>
            <w:tcW w:w="962" w:type="pct"/>
            <w:tcBorders>
              <w:top w:val="nil"/>
              <w:left w:val="nil"/>
              <w:bottom w:val="single" w:sz="4" w:space="0" w:color="auto"/>
              <w:right w:val="single" w:sz="4" w:space="0" w:color="auto"/>
            </w:tcBorders>
            <w:noWrap/>
            <w:vAlign w:val="center"/>
            <w:hideMark/>
          </w:tcPr>
          <w:p w14:paraId="530882C5" w14:textId="77777777" w:rsidR="007E4E16" w:rsidRPr="001D757A"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1D757A">
              <w:rPr>
                <w:rFonts w:ascii="Times New Roman" w:eastAsia="Times New Roman" w:hAnsi="Times New Roman" w:cs="Times New Roman"/>
                <w:color w:val="000000"/>
                <w:sz w:val="24"/>
                <w:szCs w:val="24"/>
                <w:lang w:eastAsia="en-IN" w:bidi="bn-IN"/>
              </w:rPr>
              <w:t>0.0723</w:t>
            </w:r>
          </w:p>
        </w:tc>
        <w:tc>
          <w:tcPr>
            <w:tcW w:w="1385" w:type="pct"/>
            <w:tcBorders>
              <w:top w:val="nil"/>
              <w:left w:val="nil"/>
              <w:bottom w:val="single" w:sz="4" w:space="0" w:color="auto"/>
              <w:right w:val="single" w:sz="4" w:space="0" w:color="auto"/>
            </w:tcBorders>
            <w:noWrap/>
            <w:vAlign w:val="center"/>
            <w:hideMark/>
          </w:tcPr>
          <w:p w14:paraId="088D9F41" w14:textId="77777777" w:rsidR="007E4E16" w:rsidRPr="001D757A"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1D757A">
              <w:rPr>
                <w:rFonts w:ascii="Times New Roman" w:eastAsia="Times New Roman" w:hAnsi="Times New Roman" w:cs="Times New Roman"/>
                <w:color w:val="000000"/>
                <w:sz w:val="24"/>
                <w:szCs w:val="24"/>
                <w:lang w:eastAsia="en-IN" w:bidi="bn-IN"/>
              </w:rPr>
              <w:t>0.0082</w:t>
            </w:r>
          </w:p>
        </w:tc>
        <w:tc>
          <w:tcPr>
            <w:tcW w:w="1099" w:type="pct"/>
            <w:tcBorders>
              <w:top w:val="nil"/>
              <w:left w:val="nil"/>
              <w:bottom w:val="single" w:sz="4" w:space="0" w:color="auto"/>
              <w:right w:val="single" w:sz="4" w:space="0" w:color="auto"/>
            </w:tcBorders>
            <w:noWrap/>
            <w:vAlign w:val="center"/>
            <w:hideMark/>
          </w:tcPr>
          <w:p w14:paraId="3C23325E" w14:textId="77777777" w:rsidR="007E4E16" w:rsidRPr="001D757A"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1D757A">
              <w:rPr>
                <w:rFonts w:ascii="Times New Roman" w:eastAsia="Times New Roman" w:hAnsi="Times New Roman" w:cs="Times New Roman"/>
                <w:color w:val="000000"/>
                <w:sz w:val="24"/>
                <w:szCs w:val="24"/>
                <w:lang w:eastAsia="en-IN" w:bidi="bn-IN"/>
              </w:rPr>
              <w:t>I(1)</w:t>
            </w:r>
          </w:p>
        </w:tc>
      </w:tr>
      <w:tr w:rsidR="007E4E16" w:rsidRPr="001D757A" w14:paraId="68F1F4D4" w14:textId="77777777" w:rsidTr="00CA5E6C">
        <w:trPr>
          <w:trHeight w:val="300"/>
        </w:trPr>
        <w:tc>
          <w:tcPr>
            <w:tcW w:w="1554" w:type="pct"/>
            <w:tcBorders>
              <w:top w:val="nil"/>
              <w:left w:val="single" w:sz="4" w:space="0" w:color="auto"/>
              <w:bottom w:val="single" w:sz="4" w:space="0" w:color="auto"/>
              <w:right w:val="single" w:sz="4" w:space="0" w:color="auto"/>
            </w:tcBorders>
            <w:noWrap/>
            <w:vAlign w:val="bottom"/>
            <w:hideMark/>
          </w:tcPr>
          <w:p w14:paraId="72C2EA72" w14:textId="77777777" w:rsidR="007E4E16" w:rsidRPr="001D757A" w:rsidRDefault="007E4E16" w:rsidP="00CA5E6C">
            <w:pPr>
              <w:spacing w:after="0" w:line="240" w:lineRule="auto"/>
              <w:rPr>
                <w:rFonts w:ascii="Times New Roman" w:eastAsia="Times New Roman" w:hAnsi="Times New Roman" w:cs="Times New Roman"/>
                <w:b/>
                <w:bCs/>
                <w:color w:val="000000"/>
                <w:sz w:val="24"/>
                <w:szCs w:val="24"/>
                <w:lang w:eastAsia="en-IN" w:bidi="bn-IN"/>
              </w:rPr>
            </w:pPr>
            <w:r w:rsidRPr="001D757A">
              <w:rPr>
                <w:rFonts w:ascii="Times New Roman" w:eastAsia="Times New Roman" w:hAnsi="Times New Roman" w:cs="Times New Roman"/>
                <w:b/>
                <w:bCs/>
                <w:color w:val="000000"/>
                <w:sz w:val="24"/>
                <w:szCs w:val="24"/>
                <w:lang w:eastAsia="en-IN" w:bidi="bn-IN"/>
              </w:rPr>
              <w:t xml:space="preserve">Capital </w:t>
            </w:r>
          </w:p>
        </w:tc>
        <w:tc>
          <w:tcPr>
            <w:tcW w:w="962" w:type="pct"/>
            <w:tcBorders>
              <w:top w:val="nil"/>
              <w:left w:val="nil"/>
              <w:bottom w:val="single" w:sz="4" w:space="0" w:color="auto"/>
              <w:right w:val="single" w:sz="4" w:space="0" w:color="auto"/>
            </w:tcBorders>
            <w:noWrap/>
            <w:vAlign w:val="center"/>
            <w:hideMark/>
          </w:tcPr>
          <w:p w14:paraId="3AA90363" w14:textId="77777777" w:rsidR="007E4E16" w:rsidRPr="001D757A"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1D757A">
              <w:rPr>
                <w:rFonts w:ascii="Times New Roman" w:eastAsia="Times New Roman" w:hAnsi="Times New Roman" w:cs="Times New Roman"/>
                <w:color w:val="000000"/>
                <w:sz w:val="24"/>
                <w:szCs w:val="24"/>
                <w:lang w:eastAsia="en-IN" w:bidi="bn-IN"/>
              </w:rPr>
              <w:t>0.5618</w:t>
            </w:r>
          </w:p>
        </w:tc>
        <w:tc>
          <w:tcPr>
            <w:tcW w:w="1385" w:type="pct"/>
            <w:tcBorders>
              <w:top w:val="nil"/>
              <w:left w:val="nil"/>
              <w:bottom w:val="single" w:sz="4" w:space="0" w:color="auto"/>
              <w:right w:val="single" w:sz="4" w:space="0" w:color="auto"/>
            </w:tcBorders>
            <w:noWrap/>
            <w:vAlign w:val="center"/>
            <w:hideMark/>
          </w:tcPr>
          <w:p w14:paraId="00F3BD11" w14:textId="77777777" w:rsidR="007E4E16" w:rsidRPr="001D757A"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1D757A">
              <w:rPr>
                <w:rFonts w:ascii="Times New Roman" w:eastAsia="Times New Roman" w:hAnsi="Times New Roman" w:cs="Times New Roman"/>
                <w:color w:val="000000"/>
                <w:sz w:val="24"/>
                <w:szCs w:val="24"/>
                <w:lang w:eastAsia="en-IN" w:bidi="bn-IN"/>
              </w:rPr>
              <w:t>0.0001</w:t>
            </w:r>
          </w:p>
        </w:tc>
        <w:tc>
          <w:tcPr>
            <w:tcW w:w="1099" w:type="pct"/>
            <w:tcBorders>
              <w:top w:val="nil"/>
              <w:left w:val="nil"/>
              <w:bottom w:val="single" w:sz="4" w:space="0" w:color="auto"/>
              <w:right w:val="single" w:sz="4" w:space="0" w:color="auto"/>
            </w:tcBorders>
            <w:noWrap/>
            <w:vAlign w:val="center"/>
            <w:hideMark/>
          </w:tcPr>
          <w:p w14:paraId="21A8EF53" w14:textId="77777777" w:rsidR="007E4E16" w:rsidRPr="001D757A"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1D757A">
              <w:rPr>
                <w:rFonts w:ascii="Times New Roman" w:eastAsia="Times New Roman" w:hAnsi="Times New Roman" w:cs="Times New Roman"/>
                <w:color w:val="000000"/>
                <w:sz w:val="24"/>
                <w:szCs w:val="24"/>
                <w:lang w:eastAsia="en-IN" w:bidi="bn-IN"/>
              </w:rPr>
              <w:t>I(1)</w:t>
            </w:r>
          </w:p>
        </w:tc>
      </w:tr>
      <w:tr w:rsidR="007E4E16" w:rsidRPr="001D757A" w14:paraId="271E3958" w14:textId="77777777" w:rsidTr="00CA5E6C">
        <w:trPr>
          <w:trHeight w:val="300"/>
        </w:trPr>
        <w:tc>
          <w:tcPr>
            <w:tcW w:w="1554" w:type="pct"/>
            <w:tcBorders>
              <w:top w:val="nil"/>
              <w:left w:val="single" w:sz="4" w:space="0" w:color="auto"/>
              <w:bottom w:val="single" w:sz="4" w:space="0" w:color="auto"/>
              <w:right w:val="single" w:sz="4" w:space="0" w:color="auto"/>
            </w:tcBorders>
            <w:noWrap/>
            <w:vAlign w:val="bottom"/>
            <w:hideMark/>
          </w:tcPr>
          <w:p w14:paraId="254A5EC4" w14:textId="77777777" w:rsidR="007E4E16" w:rsidRPr="001D757A" w:rsidRDefault="007E4E16" w:rsidP="00CA5E6C">
            <w:pPr>
              <w:spacing w:after="0" w:line="240" w:lineRule="auto"/>
              <w:rPr>
                <w:rFonts w:ascii="Times New Roman" w:eastAsia="Times New Roman" w:hAnsi="Times New Roman" w:cs="Times New Roman"/>
                <w:b/>
                <w:bCs/>
                <w:color w:val="000000"/>
                <w:sz w:val="24"/>
                <w:szCs w:val="24"/>
                <w:lang w:eastAsia="en-IN" w:bidi="bn-IN"/>
              </w:rPr>
            </w:pPr>
            <w:r w:rsidRPr="001D757A">
              <w:rPr>
                <w:rFonts w:ascii="Times New Roman" w:eastAsia="Times New Roman" w:hAnsi="Times New Roman" w:cs="Times New Roman"/>
                <w:b/>
                <w:bCs/>
                <w:color w:val="000000"/>
                <w:sz w:val="24"/>
                <w:szCs w:val="24"/>
                <w:lang w:eastAsia="en-IN" w:bidi="bn-IN"/>
              </w:rPr>
              <w:t>Employment</w:t>
            </w:r>
          </w:p>
        </w:tc>
        <w:tc>
          <w:tcPr>
            <w:tcW w:w="962" w:type="pct"/>
            <w:tcBorders>
              <w:top w:val="nil"/>
              <w:left w:val="nil"/>
              <w:bottom w:val="single" w:sz="4" w:space="0" w:color="auto"/>
              <w:right w:val="single" w:sz="4" w:space="0" w:color="auto"/>
            </w:tcBorders>
            <w:noWrap/>
            <w:vAlign w:val="center"/>
            <w:hideMark/>
          </w:tcPr>
          <w:p w14:paraId="31225D05" w14:textId="77777777" w:rsidR="007E4E16" w:rsidRPr="001D757A"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1D757A">
              <w:rPr>
                <w:rFonts w:ascii="Times New Roman" w:eastAsia="Times New Roman" w:hAnsi="Times New Roman" w:cs="Times New Roman"/>
                <w:color w:val="000000"/>
                <w:sz w:val="24"/>
                <w:szCs w:val="24"/>
                <w:lang w:eastAsia="en-IN" w:bidi="bn-IN"/>
              </w:rPr>
              <w:t>0.193</w:t>
            </w:r>
          </w:p>
        </w:tc>
        <w:tc>
          <w:tcPr>
            <w:tcW w:w="1385" w:type="pct"/>
            <w:tcBorders>
              <w:top w:val="nil"/>
              <w:left w:val="nil"/>
              <w:bottom w:val="single" w:sz="4" w:space="0" w:color="auto"/>
              <w:right w:val="single" w:sz="4" w:space="0" w:color="auto"/>
            </w:tcBorders>
            <w:noWrap/>
            <w:vAlign w:val="center"/>
            <w:hideMark/>
          </w:tcPr>
          <w:p w14:paraId="0E575E2A" w14:textId="77777777" w:rsidR="007E4E16" w:rsidRPr="001D757A"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1D757A">
              <w:rPr>
                <w:rFonts w:ascii="Times New Roman" w:eastAsia="Times New Roman" w:hAnsi="Times New Roman" w:cs="Times New Roman"/>
                <w:color w:val="000000"/>
                <w:sz w:val="24"/>
                <w:szCs w:val="24"/>
                <w:lang w:eastAsia="en-IN" w:bidi="bn-IN"/>
              </w:rPr>
              <w:t>0.0043</w:t>
            </w:r>
          </w:p>
        </w:tc>
        <w:tc>
          <w:tcPr>
            <w:tcW w:w="1099" w:type="pct"/>
            <w:tcBorders>
              <w:top w:val="nil"/>
              <w:left w:val="nil"/>
              <w:bottom w:val="single" w:sz="4" w:space="0" w:color="auto"/>
              <w:right w:val="single" w:sz="4" w:space="0" w:color="auto"/>
            </w:tcBorders>
            <w:noWrap/>
            <w:vAlign w:val="center"/>
            <w:hideMark/>
          </w:tcPr>
          <w:p w14:paraId="48C42076" w14:textId="77777777" w:rsidR="007E4E16" w:rsidRPr="001D757A"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1D757A">
              <w:rPr>
                <w:rFonts w:ascii="Times New Roman" w:eastAsia="Times New Roman" w:hAnsi="Times New Roman" w:cs="Times New Roman"/>
                <w:color w:val="000000"/>
                <w:sz w:val="24"/>
                <w:szCs w:val="24"/>
                <w:lang w:eastAsia="en-IN" w:bidi="bn-IN"/>
              </w:rPr>
              <w:t>I(1)</w:t>
            </w:r>
          </w:p>
        </w:tc>
      </w:tr>
      <w:tr w:rsidR="007E4E16" w:rsidRPr="001D757A" w14:paraId="22E095CE" w14:textId="77777777" w:rsidTr="00CA5E6C">
        <w:trPr>
          <w:trHeight w:val="300"/>
        </w:trPr>
        <w:tc>
          <w:tcPr>
            <w:tcW w:w="1554" w:type="pct"/>
            <w:tcBorders>
              <w:top w:val="nil"/>
              <w:left w:val="single" w:sz="4" w:space="0" w:color="auto"/>
              <w:bottom w:val="single" w:sz="4" w:space="0" w:color="auto"/>
              <w:right w:val="single" w:sz="4" w:space="0" w:color="auto"/>
            </w:tcBorders>
            <w:noWrap/>
            <w:vAlign w:val="bottom"/>
            <w:hideMark/>
          </w:tcPr>
          <w:p w14:paraId="4D8A9CB7" w14:textId="77777777" w:rsidR="007E4E16" w:rsidRPr="001D757A" w:rsidRDefault="007E4E16" w:rsidP="00CA5E6C">
            <w:pPr>
              <w:spacing w:after="0" w:line="240" w:lineRule="auto"/>
              <w:rPr>
                <w:rFonts w:ascii="Times New Roman" w:eastAsia="Times New Roman" w:hAnsi="Times New Roman" w:cs="Times New Roman"/>
                <w:b/>
                <w:bCs/>
                <w:color w:val="000000"/>
                <w:sz w:val="24"/>
                <w:szCs w:val="24"/>
                <w:lang w:eastAsia="en-IN" w:bidi="bn-IN"/>
              </w:rPr>
            </w:pPr>
            <w:r w:rsidRPr="001D757A">
              <w:rPr>
                <w:rFonts w:ascii="Times New Roman" w:eastAsia="Times New Roman" w:hAnsi="Times New Roman" w:cs="Times New Roman"/>
                <w:b/>
                <w:bCs/>
                <w:color w:val="000000"/>
                <w:sz w:val="24"/>
                <w:szCs w:val="24"/>
                <w:lang w:eastAsia="en-IN" w:bidi="bn-IN"/>
              </w:rPr>
              <w:t>Labour Productivity</w:t>
            </w:r>
          </w:p>
        </w:tc>
        <w:tc>
          <w:tcPr>
            <w:tcW w:w="962" w:type="pct"/>
            <w:tcBorders>
              <w:top w:val="nil"/>
              <w:left w:val="nil"/>
              <w:bottom w:val="single" w:sz="4" w:space="0" w:color="auto"/>
              <w:right w:val="single" w:sz="4" w:space="0" w:color="auto"/>
            </w:tcBorders>
            <w:noWrap/>
            <w:vAlign w:val="center"/>
            <w:hideMark/>
          </w:tcPr>
          <w:p w14:paraId="59AAF7B7" w14:textId="77777777" w:rsidR="007E4E16" w:rsidRPr="001D757A"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1D757A">
              <w:rPr>
                <w:rFonts w:ascii="Times New Roman" w:eastAsia="Times New Roman" w:hAnsi="Times New Roman" w:cs="Times New Roman"/>
                <w:color w:val="000000"/>
                <w:sz w:val="24"/>
                <w:szCs w:val="24"/>
                <w:lang w:eastAsia="en-IN" w:bidi="bn-IN"/>
              </w:rPr>
              <w:t>0.1022</w:t>
            </w:r>
          </w:p>
        </w:tc>
        <w:tc>
          <w:tcPr>
            <w:tcW w:w="1385" w:type="pct"/>
            <w:tcBorders>
              <w:top w:val="nil"/>
              <w:left w:val="nil"/>
              <w:bottom w:val="single" w:sz="4" w:space="0" w:color="auto"/>
              <w:right w:val="single" w:sz="4" w:space="0" w:color="auto"/>
            </w:tcBorders>
            <w:noWrap/>
            <w:vAlign w:val="center"/>
            <w:hideMark/>
          </w:tcPr>
          <w:p w14:paraId="0EEDFC27" w14:textId="77777777" w:rsidR="007E4E16" w:rsidRPr="001D757A"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1D757A">
              <w:rPr>
                <w:rFonts w:ascii="Times New Roman" w:eastAsia="Times New Roman" w:hAnsi="Times New Roman" w:cs="Times New Roman"/>
                <w:color w:val="000000"/>
                <w:sz w:val="24"/>
                <w:szCs w:val="24"/>
                <w:lang w:eastAsia="en-IN" w:bidi="bn-IN"/>
              </w:rPr>
              <w:t>0.0013</w:t>
            </w:r>
          </w:p>
        </w:tc>
        <w:tc>
          <w:tcPr>
            <w:tcW w:w="1099" w:type="pct"/>
            <w:tcBorders>
              <w:top w:val="nil"/>
              <w:left w:val="nil"/>
              <w:bottom w:val="single" w:sz="4" w:space="0" w:color="auto"/>
              <w:right w:val="single" w:sz="4" w:space="0" w:color="auto"/>
            </w:tcBorders>
            <w:noWrap/>
            <w:vAlign w:val="center"/>
            <w:hideMark/>
          </w:tcPr>
          <w:p w14:paraId="5AEF2162" w14:textId="77777777" w:rsidR="007E4E16" w:rsidRPr="001D757A"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1D757A">
              <w:rPr>
                <w:rFonts w:ascii="Times New Roman" w:eastAsia="Times New Roman" w:hAnsi="Times New Roman" w:cs="Times New Roman"/>
                <w:color w:val="000000"/>
                <w:sz w:val="24"/>
                <w:szCs w:val="24"/>
                <w:lang w:eastAsia="en-IN" w:bidi="bn-IN"/>
              </w:rPr>
              <w:t>I(1)</w:t>
            </w:r>
          </w:p>
        </w:tc>
      </w:tr>
      <w:tr w:rsidR="007E4E16" w:rsidRPr="001D757A" w14:paraId="15A4FB71" w14:textId="77777777" w:rsidTr="00CA5E6C">
        <w:trPr>
          <w:trHeight w:val="300"/>
        </w:trPr>
        <w:tc>
          <w:tcPr>
            <w:tcW w:w="1554" w:type="pct"/>
            <w:tcBorders>
              <w:top w:val="nil"/>
              <w:left w:val="single" w:sz="4" w:space="0" w:color="auto"/>
              <w:bottom w:val="single" w:sz="4" w:space="0" w:color="auto"/>
              <w:right w:val="single" w:sz="4" w:space="0" w:color="auto"/>
            </w:tcBorders>
            <w:noWrap/>
            <w:vAlign w:val="bottom"/>
            <w:hideMark/>
          </w:tcPr>
          <w:p w14:paraId="1CDFB437" w14:textId="77777777" w:rsidR="007E4E16" w:rsidRPr="001D757A" w:rsidRDefault="007E4E16" w:rsidP="00CA5E6C">
            <w:pPr>
              <w:spacing w:after="0" w:line="240" w:lineRule="auto"/>
              <w:rPr>
                <w:rFonts w:ascii="Times New Roman" w:eastAsia="Times New Roman" w:hAnsi="Times New Roman" w:cs="Times New Roman"/>
                <w:b/>
                <w:bCs/>
                <w:color w:val="000000"/>
                <w:sz w:val="24"/>
                <w:szCs w:val="24"/>
                <w:lang w:eastAsia="en-IN" w:bidi="bn-IN"/>
              </w:rPr>
            </w:pPr>
            <w:r w:rsidRPr="001D757A">
              <w:rPr>
                <w:rFonts w:ascii="Times New Roman" w:eastAsia="Times New Roman" w:hAnsi="Times New Roman" w:cs="Times New Roman"/>
                <w:b/>
                <w:bCs/>
                <w:color w:val="000000"/>
                <w:sz w:val="24"/>
                <w:szCs w:val="24"/>
                <w:lang w:eastAsia="en-IN" w:bidi="bn-IN"/>
              </w:rPr>
              <w:t>Profit</w:t>
            </w:r>
          </w:p>
        </w:tc>
        <w:tc>
          <w:tcPr>
            <w:tcW w:w="962" w:type="pct"/>
            <w:tcBorders>
              <w:top w:val="nil"/>
              <w:left w:val="nil"/>
              <w:bottom w:val="single" w:sz="4" w:space="0" w:color="auto"/>
              <w:right w:val="single" w:sz="4" w:space="0" w:color="auto"/>
            </w:tcBorders>
            <w:noWrap/>
            <w:vAlign w:val="center"/>
            <w:hideMark/>
          </w:tcPr>
          <w:p w14:paraId="4D11542F" w14:textId="77777777" w:rsidR="007E4E16" w:rsidRPr="001D757A"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1D757A">
              <w:rPr>
                <w:rFonts w:ascii="Times New Roman" w:eastAsia="Times New Roman" w:hAnsi="Times New Roman" w:cs="Times New Roman"/>
                <w:color w:val="000000"/>
                <w:sz w:val="24"/>
                <w:szCs w:val="24"/>
                <w:lang w:eastAsia="en-IN" w:bidi="bn-IN"/>
              </w:rPr>
              <w:t>0.199</w:t>
            </w:r>
          </w:p>
        </w:tc>
        <w:tc>
          <w:tcPr>
            <w:tcW w:w="1385" w:type="pct"/>
            <w:tcBorders>
              <w:top w:val="nil"/>
              <w:left w:val="nil"/>
              <w:bottom w:val="single" w:sz="4" w:space="0" w:color="auto"/>
              <w:right w:val="single" w:sz="4" w:space="0" w:color="auto"/>
            </w:tcBorders>
            <w:noWrap/>
            <w:vAlign w:val="center"/>
            <w:hideMark/>
          </w:tcPr>
          <w:p w14:paraId="2CD75D60" w14:textId="77777777" w:rsidR="007E4E16" w:rsidRPr="001D757A"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1D757A">
              <w:rPr>
                <w:rFonts w:ascii="Times New Roman" w:eastAsia="Times New Roman" w:hAnsi="Times New Roman" w:cs="Times New Roman"/>
                <w:color w:val="000000"/>
                <w:sz w:val="24"/>
                <w:szCs w:val="24"/>
                <w:lang w:eastAsia="en-IN" w:bidi="bn-IN"/>
              </w:rPr>
              <w:t>0.0015</w:t>
            </w:r>
          </w:p>
        </w:tc>
        <w:tc>
          <w:tcPr>
            <w:tcW w:w="1099" w:type="pct"/>
            <w:tcBorders>
              <w:top w:val="nil"/>
              <w:left w:val="nil"/>
              <w:bottom w:val="single" w:sz="4" w:space="0" w:color="auto"/>
              <w:right w:val="single" w:sz="4" w:space="0" w:color="auto"/>
            </w:tcBorders>
            <w:noWrap/>
            <w:vAlign w:val="center"/>
            <w:hideMark/>
          </w:tcPr>
          <w:p w14:paraId="5D25FE98" w14:textId="77777777" w:rsidR="007E4E16" w:rsidRPr="001D757A"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1D757A">
              <w:rPr>
                <w:rFonts w:ascii="Times New Roman" w:eastAsia="Times New Roman" w:hAnsi="Times New Roman" w:cs="Times New Roman"/>
                <w:color w:val="000000"/>
                <w:sz w:val="24"/>
                <w:szCs w:val="24"/>
                <w:lang w:eastAsia="en-IN" w:bidi="bn-IN"/>
              </w:rPr>
              <w:t>I(1)</w:t>
            </w:r>
          </w:p>
        </w:tc>
      </w:tr>
    </w:tbl>
    <w:p w14:paraId="754ED8F1" w14:textId="77777777" w:rsidR="007E4E16" w:rsidRPr="00F409ED" w:rsidRDefault="007E4E16" w:rsidP="007E4E16">
      <w:pPr>
        <w:spacing w:after="0" w:line="240" w:lineRule="auto"/>
        <w:ind w:right="-472"/>
        <w:jc w:val="both"/>
        <w:rPr>
          <w:rFonts w:ascii="Times New Roman" w:hAnsi="Times New Roman" w:cs="Times New Roman"/>
          <w:i/>
          <w:sz w:val="20"/>
          <w:szCs w:val="20"/>
        </w:rPr>
      </w:pPr>
      <w:r w:rsidRPr="00F409ED">
        <w:rPr>
          <w:rStyle w:val="Strong"/>
          <w:rFonts w:ascii="Times New Roman" w:hAnsi="Times New Roman" w:cs="Times New Roman"/>
          <w:i/>
          <w:sz w:val="20"/>
          <w:szCs w:val="20"/>
        </w:rPr>
        <w:t>Note:</w:t>
      </w:r>
      <w:r w:rsidRPr="00F409ED">
        <w:rPr>
          <w:rFonts w:ascii="Times New Roman" w:hAnsi="Times New Roman" w:cs="Times New Roman"/>
          <w:i/>
          <w:sz w:val="20"/>
          <w:szCs w:val="20"/>
        </w:rPr>
        <w:t xml:space="preserve"> The null hypothesis of the ADF test is the presence of a unit root. All variables are non-stationary at levels but become stationary after first differencing at the 5% significance level.</w:t>
      </w:r>
    </w:p>
    <w:p w14:paraId="6CE58CE9" w14:textId="77777777" w:rsidR="007E4E16" w:rsidRPr="00CB0EDB" w:rsidRDefault="007E4E16" w:rsidP="007E4E16">
      <w:pPr>
        <w:spacing w:before="240" w:after="0" w:line="360" w:lineRule="auto"/>
        <w:ind w:right="-472"/>
        <w:jc w:val="both"/>
        <w:rPr>
          <w:rFonts w:ascii="Times New Roman" w:hAnsi="Times New Roman" w:cs="Times New Roman"/>
          <w:sz w:val="24"/>
          <w:szCs w:val="24"/>
        </w:rPr>
      </w:pPr>
      <w:r w:rsidRPr="000F39DB">
        <w:rPr>
          <w:rFonts w:ascii="Times New Roman" w:hAnsi="Times New Roman" w:cs="Times New Roman"/>
          <w:sz w:val="24"/>
          <w:szCs w:val="24"/>
        </w:rPr>
        <w:t xml:space="preserve">Table 4 presents the regression results examining the impact of the </w:t>
      </w:r>
      <w:r w:rsidRPr="000F39DB">
        <w:rPr>
          <w:rFonts w:ascii="Times New Roman" w:hAnsi="Times New Roman" w:cs="Times New Roman"/>
          <w:i/>
          <w:iCs/>
          <w:sz w:val="24"/>
          <w:szCs w:val="24"/>
        </w:rPr>
        <w:t>‘</w:t>
      </w:r>
      <w:r w:rsidRPr="000F39DB">
        <w:rPr>
          <w:rStyle w:val="Emphasis"/>
          <w:rFonts w:ascii="Times New Roman" w:hAnsi="Times New Roman" w:cs="Times New Roman"/>
          <w:i w:val="0"/>
          <w:iCs w:val="0"/>
          <w:sz w:val="24"/>
          <w:szCs w:val="24"/>
        </w:rPr>
        <w:t>Make in India’</w:t>
      </w:r>
      <w:r w:rsidRPr="000F39DB">
        <w:rPr>
          <w:rFonts w:ascii="Times New Roman" w:hAnsi="Times New Roman" w:cs="Times New Roman"/>
          <w:sz w:val="24"/>
          <w:szCs w:val="24"/>
        </w:rPr>
        <w:t xml:space="preserve"> initiative on key performance indicators of the </w:t>
      </w:r>
      <w:r>
        <w:rPr>
          <w:rFonts w:ascii="Times New Roman" w:hAnsi="Times New Roman" w:cs="Times New Roman"/>
          <w:sz w:val="24"/>
          <w:szCs w:val="24"/>
        </w:rPr>
        <w:t>FBI</w:t>
      </w:r>
      <w:r w:rsidRPr="000F39DB">
        <w:rPr>
          <w:rFonts w:ascii="Times New Roman" w:hAnsi="Times New Roman" w:cs="Times New Roman"/>
          <w:sz w:val="24"/>
          <w:szCs w:val="24"/>
        </w:rPr>
        <w:t xml:space="preserve">. The dummy variable </w:t>
      </w:r>
      <w:r>
        <w:rPr>
          <w:rStyle w:val="katex-mathml"/>
          <w:rFonts w:ascii="Times New Roman" w:hAnsi="Times New Roman" w:cs="Times New Roman"/>
          <w:sz w:val="24"/>
          <w:szCs w:val="24"/>
        </w:rPr>
        <w:t>D</w:t>
      </w:r>
      <w:r w:rsidRPr="000F39DB">
        <w:rPr>
          <w:rStyle w:val="katex-mathml"/>
          <w:rFonts w:ascii="Times New Roman" w:hAnsi="Times New Roman" w:cs="Times New Roman"/>
          <w:sz w:val="24"/>
          <w:szCs w:val="24"/>
          <w:vertAlign w:val="subscript"/>
        </w:rPr>
        <w:t>t</w:t>
      </w:r>
      <w:r>
        <w:rPr>
          <w:rStyle w:val="katex-mathml"/>
          <w:rFonts w:ascii="Times New Roman" w:hAnsi="Times New Roman" w:cs="Times New Roman"/>
          <w:sz w:val="24"/>
          <w:szCs w:val="24"/>
          <w:vertAlign w:val="subscript"/>
        </w:rPr>
        <w:t xml:space="preserve"> </w:t>
      </w:r>
      <w:r w:rsidRPr="000F39DB">
        <w:rPr>
          <w:rFonts w:ascii="Times New Roman" w:hAnsi="Times New Roman" w:cs="Times New Roman"/>
          <w:sz w:val="24"/>
          <w:szCs w:val="24"/>
        </w:rPr>
        <w:t>captures the post–Make in India period, and its coefficient reflects the differential effect of the policy on the growth of each indicator.</w:t>
      </w:r>
      <w:r w:rsidRPr="00CB0EDB">
        <w:rPr>
          <w:rFonts w:ascii="Times New Roman" w:hAnsi="Times New Roman" w:cs="Times New Roman"/>
          <w:sz w:val="24"/>
          <w:szCs w:val="24"/>
        </w:rPr>
        <w:t xml:space="preserve"> The policy dummy variable (D</w:t>
      </w:r>
      <w:r w:rsidRPr="00AE78D6">
        <w:rPr>
          <w:rFonts w:ascii="Times New Roman" w:hAnsi="Times New Roman" w:cs="Times New Roman"/>
          <w:sz w:val="24"/>
          <w:szCs w:val="24"/>
          <w:vertAlign w:val="subscript"/>
        </w:rPr>
        <w:t>t</w:t>
      </w:r>
      <w:r w:rsidRPr="00CB0EDB">
        <w:rPr>
          <w:rFonts w:ascii="Times New Roman" w:hAnsi="Times New Roman" w:cs="Times New Roman"/>
          <w:sz w:val="24"/>
          <w:szCs w:val="24"/>
        </w:rPr>
        <w:t>) is positive and statistically significant at the 1% level across all specifications, indicating a strong association betwee</w:t>
      </w:r>
      <w:r w:rsidRPr="00A81F5F">
        <w:rPr>
          <w:rFonts w:ascii="Times New Roman" w:hAnsi="Times New Roman" w:cs="Times New Roman"/>
          <w:sz w:val="24"/>
          <w:szCs w:val="24"/>
        </w:rPr>
        <w:t>n the</w:t>
      </w:r>
      <w:r>
        <w:rPr>
          <w:rFonts w:ascii="Times New Roman" w:hAnsi="Times New Roman" w:cs="Times New Roman"/>
          <w:sz w:val="24"/>
          <w:szCs w:val="24"/>
        </w:rPr>
        <w:t>,</w:t>
      </w:r>
      <w:r w:rsidRPr="00A81F5F">
        <w:rPr>
          <w:rFonts w:ascii="Times New Roman" w:hAnsi="Times New Roman" w:cs="Times New Roman"/>
          <w:sz w:val="24"/>
          <w:szCs w:val="24"/>
        </w:rPr>
        <w:t xml:space="preserve"> ‘Make in India’ initiatives and key industry performance indicators</w:t>
      </w:r>
      <w:r w:rsidRPr="00CB0EDB">
        <w:rPr>
          <w:rFonts w:ascii="Times New Roman" w:hAnsi="Times New Roman" w:cs="Times New Roman"/>
          <w:sz w:val="24"/>
          <w:szCs w:val="24"/>
        </w:rPr>
        <w:t xml:space="preserve">. </w:t>
      </w:r>
    </w:p>
    <w:p w14:paraId="3D5BAE1F" w14:textId="77777777" w:rsidR="007E4E16" w:rsidRPr="004143FE" w:rsidRDefault="007E4E16" w:rsidP="007E4E16">
      <w:pPr>
        <w:spacing w:before="240" w:after="0" w:line="240" w:lineRule="auto"/>
        <w:ind w:right="-472"/>
        <w:jc w:val="both"/>
        <w:rPr>
          <w:rFonts w:ascii="Times New Roman" w:hAnsi="Times New Roman" w:cs="Times New Roman"/>
          <w:b/>
          <w:bCs/>
          <w:sz w:val="24"/>
          <w:szCs w:val="24"/>
        </w:rPr>
      </w:pPr>
      <w:r w:rsidRPr="004143FE">
        <w:rPr>
          <w:rFonts w:ascii="Times New Roman" w:hAnsi="Times New Roman" w:cs="Times New Roman"/>
          <w:b/>
          <w:bCs/>
          <w:sz w:val="24"/>
          <w:szCs w:val="24"/>
        </w:rPr>
        <w:t xml:space="preserve">Table 4: Impact of </w:t>
      </w:r>
      <w:r>
        <w:rPr>
          <w:rFonts w:ascii="Times New Roman" w:hAnsi="Times New Roman" w:cs="Times New Roman"/>
          <w:b/>
          <w:bCs/>
          <w:sz w:val="24"/>
          <w:szCs w:val="24"/>
        </w:rPr>
        <w:t>‘</w:t>
      </w:r>
      <w:r w:rsidRPr="004143FE">
        <w:rPr>
          <w:rFonts w:ascii="Times New Roman" w:hAnsi="Times New Roman" w:cs="Times New Roman"/>
          <w:b/>
          <w:bCs/>
          <w:sz w:val="24"/>
          <w:szCs w:val="24"/>
        </w:rPr>
        <w:t>Make in India</w:t>
      </w:r>
      <w:r>
        <w:rPr>
          <w:rFonts w:ascii="Times New Roman" w:hAnsi="Times New Roman" w:cs="Times New Roman"/>
          <w:b/>
          <w:bCs/>
          <w:sz w:val="24"/>
          <w:szCs w:val="24"/>
        </w:rPr>
        <w:t>’</w:t>
      </w:r>
      <w:r w:rsidRPr="004143FE">
        <w:rPr>
          <w:rFonts w:ascii="Times New Roman" w:hAnsi="Times New Roman" w:cs="Times New Roman"/>
          <w:b/>
          <w:bCs/>
          <w:sz w:val="24"/>
          <w:szCs w:val="24"/>
        </w:rPr>
        <w:t xml:space="preserve"> on Food and Beverage in India</w:t>
      </w:r>
    </w:p>
    <w:tbl>
      <w:tblPr>
        <w:tblW w:w="5268" w:type="pct"/>
        <w:tblInd w:w="-5" w:type="dxa"/>
        <w:tblLayout w:type="fixed"/>
        <w:tblLook w:val="04A0" w:firstRow="1" w:lastRow="0" w:firstColumn="1" w:lastColumn="0" w:noHBand="0" w:noVBand="1"/>
      </w:tblPr>
      <w:tblGrid>
        <w:gridCol w:w="1840"/>
        <w:gridCol w:w="1279"/>
        <w:gridCol w:w="1130"/>
        <w:gridCol w:w="1279"/>
        <w:gridCol w:w="1279"/>
        <w:gridCol w:w="1560"/>
        <w:gridCol w:w="1132"/>
      </w:tblGrid>
      <w:tr w:rsidR="007E4E16" w:rsidRPr="00F9463A" w14:paraId="39B76645" w14:textId="77777777" w:rsidTr="00CA5E6C">
        <w:trPr>
          <w:trHeight w:val="300"/>
        </w:trPr>
        <w:tc>
          <w:tcPr>
            <w:tcW w:w="969" w:type="pct"/>
            <w:tcBorders>
              <w:top w:val="single" w:sz="4" w:space="0" w:color="auto"/>
              <w:left w:val="single" w:sz="4" w:space="0" w:color="auto"/>
              <w:bottom w:val="single" w:sz="4" w:space="0" w:color="auto"/>
              <w:right w:val="single" w:sz="4" w:space="0" w:color="auto"/>
            </w:tcBorders>
            <w:noWrap/>
            <w:vAlign w:val="center"/>
            <w:hideMark/>
          </w:tcPr>
          <w:p w14:paraId="0133AF43" w14:textId="77777777" w:rsidR="007E4E16" w:rsidRPr="00E44852" w:rsidRDefault="007E4E16" w:rsidP="00CA5E6C">
            <w:pPr>
              <w:spacing w:after="0" w:line="240" w:lineRule="auto"/>
              <w:jc w:val="center"/>
              <w:rPr>
                <w:rFonts w:ascii="Times New Roman" w:eastAsia="Times New Roman" w:hAnsi="Times New Roman" w:cs="Times New Roman"/>
                <w:b/>
                <w:bCs/>
                <w:color w:val="000000"/>
                <w:sz w:val="24"/>
                <w:szCs w:val="24"/>
                <w:lang w:eastAsia="en-IN" w:bidi="bn-IN"/>
              </w:rPr>
            </w:pPr>
            <w:r w:rsidRPr="00E44852">
              <w:rPr>
                <w:rFonts w:ascii="Times New Roman" w:eastAsia="Times New Roman" w:hAnsi="Times New Roman" w:cs="Times New Roman"/>
                <w:b/>
                <w:bCs/>
                <w:color w:val="000000"/>
                <w:sz w:val="24"/>
                <w:szCs w:val="24"/>
                <w:lang w:eastAsia="en-IN" w:bidi="bn-IN"/>
              </w:rPr>
              <w:t>Variables</w:t>
            </w:r>
          </w:p>
        </w:tc>
        <w:tc>
          <w:tcPr>
            <w:tcW w:w="673" w:type="pct"/>
            <w:tcBorders>
              <w:top w:val="single" w:sz="4" w:space="0" w:color="auto"/>
              <w:left w:val="nil"/>
              <w:bottom w:val="single" w:sz="4" w:space="0" w:color="auto"/>
              <w:right w:val="single" w:sz="4" w:space="0" w:color="auto"/>
            </w:tcBorders>
            <w:noWrap/>
            <w:vAlign w:val="center"/>
            <w:hideMark/>
          </w:tcPr>
          <w:p w14:paraId="36D74235" w14:textId="77777777" w:rsidR="007E4E16" w:rsidRPr="00E44852" w:rsidRDefault="007E4E16" w:rsidP="00CA5E6C">
            <w:pPr>
              <w:spacing w:after="0" w:line="240" w:lineRule="auto"/>
              <w:jc w:val="center"/>
              <w:rPr>
                <w:rFonts w:ascii="Times New Roman" w:eastAsia="Times New Roman" w:hAnsi="Times New Roman" w:cs="Times New Roman"/>
                <w:b/>
                <w:bCs/>
                <w:color w:val="000000"/>
                <w:sz w:val="24"/>
                <w:szCs w:val="24"/>
                <w:lang w:eastAsia="en-IN" w:bidi="bn-IN"/>
              </w:rPr>
            </w:pPr>
            <w:r w:rsidRPr="00E44852">
              <w:rPr>
                <w:rFonts w:ascii="Times New Roman" w:eastAsia="Times New Roman" w:hAnsi="Times New Roman" w:cs="Times New Roman"/>
                <w:b/>
                <w:bCs/>
                <w:color w:val="000000"/>
                <w:sz w:val="24"/>
                <w:szCs w:val="24"/>
                <w:lang w:eastAsia="en-IN" w:bidi="bn-IN"/>
              </w:rPr>
              <w:t>No. of factories</w:t>
            </w:r>
          </w:p>
        </w:tc>
        <w:tc>
          <w:tcPr>
            <w:tcW w:w="595" w:type="pct"/>
            <w:tcBorders>
              <w:top w:val="single" w:sz="4" w:space="0" w:color="auto"/>
              <w:left w:val="nil"/>
              <w:bottom w:val="single" w:sz="4" w:space="0" w:color="auto"/>
              <w:right w:val="single" w:sz="4" w:space="0" w:color="auto"/>
            </w:tcBorders>
            <w:noWrap/>
            <w:vAlign w:val="center"/>
            <w:hideMark/>
          </w:tcPr>
          <w:p w14:paraId="7B13ACD0" w14:textId="77777777" w:rsidR="007E4E16" w:rsidRPr="00E44852" w:rsidRDefault="007E4E16" w:rsidP="00CA5E6C">
            <w:pPr>
              <w:spacing w:after="0" w:line="240" w:lineRule="auto"/>
              <w:jc w:val="center"/>
              <w:rPr>
                <w:rFonts w:ascii="Times New Roman" w:eastAsia="Times New Roman" w:hAnsi="Times New Roman" w:cs="Times New Roman"/>
                <w:b/>
                <w:bCs/>
                <w:color w:val="000000"/>
                <w:sz w:val="24"/>
                <w:szCs w:val="24"/>
                <w:lang w:eastAsia="en-IN" w:bidi="bn-IN"/>
              </w:rPr>
            </w:pPr>
            <w:r w:rsidRPr="00E44852">
              <w:rPr>
                <w:rFonts w:ascii="Times New Roman" w:eastAsia="Times New Roman" w:hAnsi="Times New Roman" w:cs="Times New Roman"/>
                <w:b/>
                <w:bCs/>
                <w:color w:val="000000"/>
                <w:sz w:val="24"/>
                <w:szCs w:val="24"/>
                <w:lang w:eastAsia="en-IN" w:bidi="bn-IN"/>
              </w:rPr>
              <w:t>Output</w:t>
            </w:r>
          </w:p>
        </w:tc>
        <w:tc>
          <w:tcPr>
            <w:tcW w:w="673" w:type="pct"/>
            <w:tcBorders>
              <w:top w:val="single" w:sz="4" w:space="0" w:color="auto"/>
              <w:left w:val="nil"/>
              <w:bottom w:val="single" w:sz="4" w:space="0" w:color="auto"/>
              <w:right w:val="single" w:sz="4" w:space="0" w:color="auto"/>
            </w:tcBorders>
            <w:noWrap/>
            <w:vAlign w:val="center"/>
            <w:hideMark/>
          </w:tcPr>
          <w:p w14:paraId="3CD9B0C2" w14:textId="77777777" w:rsidR="007E4E16" w:rsidRPr="00E44852" w:rsidRDefault="007E4E16" w:rsidP="00CA5E6C">
            <w:pPr>
              <w:spacing w:after="0" w:line="240" w:lineRule="auto"/>
              <w:jc w:val="center"/>
              <w:rPr>
                <w:rFonts w:ascii="Times New Roman" w:eastAsia="Times New Roman" w:hAnsi="Times New Roman" w:cs="Times New Roman"/>
                <w:b/>
                <w:bCs/>
                <w:color w:val="000000"/>
                <w:sz w:val="24"/>
                <w:szCs w:val="24"/>
                <w:lang w:eastAsia="en-IN" w:bidi="bn-IN"/>
              </w:rPr>
            </w:pPr>
            <w:r w:rsidRPr="00E44852">
              <w:rPr>
                <w:rFonts w:ascii="Times New Roman" w:eastAsia="Times New Roman" w:hAnsi="Times New Roman" w:cs="Times New Roman"/>
                <w:b/>
                <w:bCs/>
                <w:color w:val="000000"/>
                <w:sz w:val="24"/>
                <w:szCs w:val="24"/>
                <w:lang w:eastAsia="en-IN" w:bidi="bn-IN"/>
              </w:rPr>
              <w:t>Capital</w:t>
            </w:r>
          </w:p>
        </w:tc>
        <w:tc>
          <w:tcPr>
            <w:tcW w:w="673" w:type="pct"/>
            <w:tcBorders>
              <w:top w:val="single" w:sz="4" w:space="0" w:color="auto"/>
              <w:left w:val="nil"/>
              <w:bottom w:val="single" w:sz="4" w:space="0" w:color="auto"/>
              <w:right w:val="single" w:sz="4" w:space="0" w:color="auto"/>
            </w:tcBorders>
            <w:noWrap/>
            <w:vAlign w:val="center"/>
            <w:hideMark/>
          </w:tcPr>
          <w:p w14:paraId="065ECC6F" w14:textId="77777777" w:rsidR="007E4E16" w:rsidRPr="00E44852" w:rsidRDefault="007E4E16" w:rsidP="00CA5E6C">
            <w:pPr>
              <w:spacing w:after="0" w:line="240" w:lineRule="auto"/>
              <w:jc w:val="center"/>
              <w:rPr>
                <w:rFonts w:ascii="Times New Roman" w:eastAsia="Times New Roman" w:hAnsi="Times New Roman" w:cs="Times New Roman"/>
                <w:b/>
                <w:bCs/>
                <w:color w:val="000000"/>
                <w:sz w:val="24"/>
                <w:szCs w:val="24"/>
                <w:lang w:eastAsia="en-IN" w:bidi="bn-IN"/>
              </w:rPr>
            </w:pPr>
            <w:r w:rsidRPr="00E44852">
              <w:rPr>
                <w:rFonts w:ascii="Times New Roman" w:eastAsia="Times New Roman" w:hAnsi="Times New Roman" w:cs="Times New Roman"/>
                <w:b/>
                <w:bCs/>
                <w:color w:val="000000"/>
                <w:sz w:val="24"/>
                <w:szCs w:val="24"/>
                <w:lang w:eastAsia="en-IN" w:bidi="bn-IN"/>
              </w:rPr>
              <w:t>Employment</w:t>
            </w:r>
          </w:p>
        </w:tc>
        <w:tc>
          <w:tcPr>
            <w:tcW w:w="821" w:type="pct"/>
            <w:tcBorders>
              <w:top w:val="single" w:sz="4" w:space="0" w:color="auto"/>
              <w:left w:val="nil"/>
              <w:bottom w:val="single" w:sz="4" w:space="0" w:color="auto"/>
              <w:right w:val="single" w:sz="4" w:space="0" w:color="auto"/>
            </w:tcBorders>
            <w:noWrap/>
            <w:vAlign w:val="center"/>
            <w:hideMark/>
          </w:tcPr>
          <w:p w14:paraId="7DD57C83" w14:textId="77777777" w:rsidR="007E4E16" w:rsidRPr="00E44852" w:rsidRDefault="007E4E16" w:rsidP="00CA5E6C">
            <w:pPr>
              <w:spacing w:after="0" w:line="240" w:lineRule="auto"/>
              <w:jc w:val="center"/>
              <w:rPr>
                <w:rFonts w:ascii="Times New Roman" w:eastAsia="Times New Roman" w:hAnsi="Times New Roman" w:cs="Times New Roman"/>
                <w:b/>
                <w:bCs/>
                <w:color w:val="000000"/>
                <w:sz w:val="24"/>
                <w:szCs w:val="24"/>
                <w:lang w:eastAsia="en-IN" w:bidi="bn-IN"/>
              </w:rPr>
            </w:pPr>
            <w:r w:rsidRPr="00E44852">
              <w:rPr>
                <w:rFonts w:ascii="Times New Roman" w:eastAsia="Times New Roman" w:hAnsi="Times New Roman" w:cs="Times New Roman"/>
                <w:b/>
                <w:bCs/>
                <w:color w:val="000000"/>
                <w:sz w:val="24"/>
                <w:szCs w:val="24"/>
                <w:lang w:eastAsia="en-IN" w:bidi="bn-IN"/>
              </w:rPr>
              <w:t>Labour Productivity</w:t>
            </w:r>
          </w:p>
        </w:tc>
        <w:tc>
          <w:tcPr>
            <w:tcW w:w="596" w:type="pct"/>
            <w:tcBorders>
              <w:top w:val="single" w:sz="4" w:space="0" w:color="auto"/>
              <w:left w:val="nil"/>
              <w:bottom w:val="single" w:sz="4" w:space="0" w:color="auto"/>
              <w:right w:val="single" w:sz="4" w:space="0" w:color="auto"/>
            </w:tcBorders>
            <w:noWrap/>
            <w:vAlign w:val="center"/>
            <w:hideMark/>
          </w:tcPr>
          <w:p w14:paraId="0216A4A8" w14:textId="77777777" w:rsidR="007E4E16" w:rsidRPr="00E44852" w:rsidRDefault="007E4E16" w:rsidP="00CA5E6C">
            <w:pPr>
              <w:spacing w:after="0" w:line="240" w:lineRule="auto"/>
              <w:jc w:val="center"/>
              <w:rPr>
                <w:rFonts w:ascii="Times New Roman" w:eastAsia="Times New Roman" w:hAnsi="Times New Roman" w:cs="Times New Roman"/>
                <w:b/>
                <w:bCs/>
                <w:color w:val="000000"/>
                <w:sz w:val="24"/>
                <w:szCs w:val="24"/>
                <w:lang w:eastAsia="en-IN" w:bidi="bn-IN"/>
              </w:rPr>
            </w:pPr>
            <w:r w:rsidRPr="00E44852">
              <w:rPr>
                <w:rFonts w:ascii="Times New Roman" w:eastAsia="Times New Roman" w:hAnsi="Times New Roman" w:cs="Times New Roman"/>
                <w:b/>
                <w:bCs/>
                <w:color w:val="000000"/>
                <w:sz w:val="24"/>
                <w:szCs w:val="24"/>
                <w:lang w:eastAsia="en-IN" w:bidi="bn-IN"/>
              </w:rPr>
              <w:t>Profit</w:t>
            </w:r>
          </w:p>
        </w:tc>
      </w:tr>
      <w:tr w:rsidR="007E4E16" w:rsidRPr="00F9463A" w14:paraId="6D263A8C" w14:textId="77777777" w:rsidTr="00CA5E6C">
        <w:trPr>
          <w:trHeight w:val="300"/>
        </w:trPr>
        <w:tc>
          <w:tcPr>
            <w:tcW w:w="969" w:type="pct"/>
            <w:tcBorders>
              <w:top w:val="nil"/>
              <w:left w:val="single" w:sz="4" w:space="0" w:color="auto"/>
              <w:bottom w:val="single" w:sz="4" w:space="0" w:color="auto"/>
              <w:right w:val="single" w:sz="4" w:space="0" w:color="auto"/>
            </w:tcBorders>
            <w:noWrap/>
            <w:vAlign w:val="center"/>
            <w:hideMark/>
          </w:tcPr>
          <w:p w14:paraId="4BDB4979" w14:textId="77777777" w:rsidR="007E4E16" w:rsidRPr="00E44852" w:rsidRDefault="007E4E16" w:rsidP="00CA5E6C">
            <w:pPr>
              <w:spacing w:after="0" w:line="240" w:lineRule="auto"/>
              <w:jc w:val="center"/>
              <w:rPr>
                <w:rFonts w:ascii="Times New Roman" w:eastAsia="Times New Roman" w:hAnsi="Times New Roman" w:cs="Times New Roman"/>
                <w:b/>
                <w:bCs/>
                <w:color w:val="000000"/>
                <w:sz w:val="24"/>
                <w:szCs w:val="24"/>
                <w:lang w:eastAsia="en-IN" w:bidi="bn-IN"/>
              </w:rPr>
            </w:pPr>
            <w:r w:rsidRPr="00E44852">
              <w:rPr>
                <w:rFonts w:ascii="Times New Roman" w:eastAsia="Times New Roman" w:hAnsi="Times New Roman" w:cs="Times New Roman"/>
                <w:b/>
                <w:bCs/>
                <w:color w:val="000000"/>
                <w:sz w:val="24"/>
                <w:szCs w:val="24"/>
                <w:lang w:eastAsia="en-IN" w:bidi="bn-IN"/>
              </w:rPr>
              <w:t>Constant</w:t>
            </w:r>
          </w:p>
        </w:tc>
        <w:tc>
          <w:tcPr>
            <w:tcW w:w="673" w:type="pct"/>
            <w:tcBorders>
              <w:top w:val="nil"/>
              <w:left w:val="nil"/>
              <w:bottom w:val="single" w:sz="4" w:space="0" w:color="auto"/>
              <w:right w:val="single" w:sz="4" w:space="0" w:color="auto"/>
            </w:tcBorders>
            <w:noWrap/>
            <w:vAlign w:val="center"/>
            <w:hideMark/>
          </w:tcPr>
          <w:p w14:paraId="369E80B9" w14:textId="77777777" w:rsidR="007E4E16" w:rsidRPr="00F9463A"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F9463A">
              <w:rPr>
                <w:rFonts w:ascii="Times New Roman" w:eastAsia="Times New Roman" w:hAnsi="Times New Roman" w:cs="Times New Roman"/>
                <w:color w:val="000000"/>
                <w:sz w:val="24"/>
                <w:szCs w:val="24"/>
                <w:lang w:eastAsia="en-IN" w:bidi="bn-IN"/>
              </w:rPr>
              <w:t>10.27</w:t>
            </w:r>
          </w:p>
          <w:p w14:paraId="79BD03E8" w14:textId="77777777" w:rsidR="007E4E16" w:rsidRPr="00E44852"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F9463A">
              <w:rPr>
                <w:rFonts w:ascii="Times New Roman" w:eastAsia="Times New Roman" w:hAnsi="Times New Roman" w:cs="Times New Roman"/>
                <w:color w:val="000000"/>
                <w:sz w:val="24"/>
                <w:szCs w:val="24"/>
                <w:lang w:eastAsia="en-IN" w:bidi="bn-IN"/>
              </w:rPr>
              <w:t>(253.26</w:t>
            </w:r>
            <w:r w:rsidRPr="00E44852">
              <w:rPr>
                <w:rFonts w:ascii="Times New Roman" w:eastAsia="Times New Roman" w:hAnsi="Times New Roman" w:cs="Times New Roman"/>
                <w:color w:val="000000"/>
                <w:sz w:val="24"/>
                <w:szCs w:val="24"/>
                <w:lang w:eastAsia="en-IN" w:bidi="bn-IN"/>
              </w:rPr>
              <w:t>)</w:t>
            </w:r>
            <w:r w:rsidRPr="008130A3">
              <w:rPr>
                <w:rFonts w:ascii="Times New Roman" w:eastAsia="Times New Roman" w:hAnsi="Times New Roman" w:cs="Times New Roman"/>
                <w:color w:val="000000"/>
                <w:sz w:val="24"/>
                <w:szCs w:val="24"/>
                <w:vertAlign w:val="superscript"/>
                <w:lang w:eastAsia="en-IN" w:bidi="bn-IN"/>
              </w:rPr>
              <w:t>*</w:t>
            </w:r>
          </w:p>
        </w:tc>
        <w:tc>
          <w:tcPr>
            <w:tcW w:w="595" w:type="pct"/>
            <w:tcBorders>
              <w:top w:val="nil"/>
              <w:left w:val="nil"/>
              <w:bottom w:val="single" w:sz="4" w:space="0" w:color="auto"/>
              <w:right w:val="single" w:sz="4" w:space="0" w:color="auto"/>
            </w:tcBorders>
            <w:noWrap/>
            <w:vAlign w:val="center"/>
            <w:hideMark/>
          </w:tcPr>
          <w:p w14:paraId="634BDF27" w14:textId="77777777" w:rsidR="007E4E16" w:rsidRPr="00F9463A"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F9463A">
              <w:rPr>
                <w:rFonts w:ascii="Times New Roman" w:eastAsia="Times New Roman" w:hAnsi="Times New Roman" w:cs="Times New Roman"/>
                <w:color w:val="000000"/>
                <w:sz w:val="24"/>
                <w:szCs w:val="24"/>
                <w:lang w:eastAsia="en-IN" w:bidi="bn-IN"/>
              </w:rPr>
              <w:t>10.87</w:t>
            </w:r>
          </w:p>
          <w:p w14:paraId="70BCCF61" w14:textId="77777777" w:rsidR="007E4E16" w:rsidRPr="00E44852"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E44852">
              <w:rPr>
                <w:rFonts w:ascii="Times New Roman" w:eastAsia="Times New Roman" w:hAnsi="Times New Roman" w:cs="Times New Roman"/>
                <w:color w:val="000000"/>
                <w:sz w:val="24"/>
                <w:szCs w:val="24"/>
                <w:lang w:eastAsia="en-IN" w:bidi="bn-IN"/>
              </w:rPr>
              <w:t>(136.08)</w:t>
            </w:r>
            <w:r w:rsidRPr="008130A3">
              <w:rPr>
                <w:rFonts w:ascii="Times New Roman" w:eastAsia="Times New Roman" w:hAnsi="Times New Roman" w:cs="Times New Roman"/>
                <w:color w:val="000000"/>
                <w:sz w:val="24"/>
                <w:szCs w:val="24"/>
                <w:vertAlign w:val="superscript"/>
                <w:lang w:eastAsia="en-IN" w:bidi="bn-IN"/>
              </w:rPr>
              <w:t xml:space="preserve"> *</w:t>
            </w:r>
          </w:p>
        </w:tc>
        <w:tc>
          <w:tcPr>
            <w:tcW w:w="673" w:type="pct"/>
            <w:tcBorders>
              <w:top w:val="nil"/>
              <w:left w:val="nil"/>
              <w:bottom w:val="single" w:sz="4" w:space="0" w:color="auto"/>
              <w:right w:val="single" w:sz="4" w:space="0" w:color="auto"/>
            </w:tcBorders>
            <w:noWrap/>
            <w:vAlign w:val="center"/>
            <w:hideMark/>
          </w:tcPr>
          <w:p w14:paraId="166CB1E1" w14:textId="77777777" w:rsidR="007E4E16" w:rsidRPr="00E44852"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F9463A">
              <w:rPr>
                <w:rFonts w:ascii="Times New Roman" w:eastAsia="Times New Roman" w:hAnsi="Times New Roman" w:cs="Times New Roman"/>
                <w:color w:val="000000"/>
                <w:sz w:val="24"/>
                <w:szCs w:val="24"/>
                <w:lang w:eastAsia="en-IN" w:bidi="bn-IN"/>
              </w:rPr>
              <w:t>10.54 (109.84</w:t>
            </w:r>
            <w:r w:rsidRPr="00E44852">
              <w:rPr>
                <w:rFonts w:ascii="Times New Roman" w:eastAsia="Times New Roman" w:hAnsi="Times New Roman" w:cs="Times New Roman"/>
                <w:color w:val="000000"/>
                <w:sz w:val="24"/>
                <w:szCs w:val="24"/>
                <w:lang w:eastAsia="en-IN" w:bidi="bn-IN"/>
              </w:rPr>
              <w:t>)</w:t>
            </w:r>
            <w:r w:rsidRPr="008130A3">
              <w:rPr>
                <w:rFonts w:ascii="Times New Roman" w:eastAsia="Times New Roman" w:hAnsi="Times New Roman" w:cs="Times New Roman"/>
                <w:color w:val="000000"/>
                <w:sz w:val="24"/>
                <w:szCs w:val="24"/>
                <w:vertAlign w:val="superscript"/>
                <w:lang w:eastAsia="en-IN" w:bidi="bn-IN"/>
              </w:rPr>
              <w:t>*</w:t>
            </w:r>
          </w:p>
        </w:tc>
        <w:tc>
          <w:tcPr>
            <w:tcW w:w="673" w:type="pct"/>
            <w:tcBorders>
              <w:top w:val="nil"/>
              <w:left w:val="nil"/>
              <w:bottom w:val="single" w:sz="4" w:space="0" w:color="auto"/>
              <w:right w:val="single" w:sz="4" w:space="0" w:color="auto"/>
            </w:tcBorders>
            <w:noWrap/>
            <w:vAlign w:val="center"/>
            <w:hideMark/>
          </w:tcPr>
          <w:p w14:paraId="62F0BF1B" w14:textId="77777777" w:rsidR="007E4E16" w:rsidRPr="00E44852"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F9463A">
              <w:rPr>
                <w:rFonts w:ascii="Times New Roman" w:eastAsia="Times New Roman" w:hAnsi="Times New Roman" w:cs="Times New Roman"/>
                <w:color w:val="000000"/>
                <w:sz w:val="24"/>
                <w:szCs w:val="24"/>
                <w:lang w:eastAsia="en-IN" w:bidi="bn-IN"/>
              </w:rPr>
              <w:t>14.22 (501.28</w:t>
            </w:r>
            <w:r w:rsidRPr="00E44852">
              <w:rPr>
                <w:rFonts w:ascii="Times New Roman" w:eastAsia="Times New Roman" w:hAnsi="Times New Roman" w:cs="Times New Roman"/>
                <w:color w:val="000000"/>
                <w:sz w:val="24"/>
                <w:szCs w:val="24"/>
                <w:lang w:eastAsia="en-IN" w:bidi="bn-IN"/>
              </w:rPr>
              <w:t>)</w:t>
            </w:r>
            <w:r w:rsidRPr="008130A3">
              <w:rPr>
                <w:rFonts w:ascii="Times New Roman" w:eastAsia="Times New Roman" w:hAnsi="Times New Roman" w:cs="Times New Roman"/>
                <w:color w:val="000000"/>
                <w:sz w:val="24"/>
                <w:szCs w:val="24"/>
                <w:vertAlign w:val="superscript"/>
                <w:lang w:eastAsia="en-IN" w:bidi="bn-IN"/>
              </w:rPr>
              <w:t>*</w:t>
            </w:r>
          </w:p>
        </w:tc>
        <w:tc>
          <w:tcPr>
            <w:tcW w:w="821" w:type="pct"/>
            <w:tcBorders>
              <w:top w:val="nil"/>
              <w:left w:val="nil"/>
              <w:bottom w:val="single" w:sz="4" w:space="0" w:color="auto"/>
              <w:right w:val="single" w:sz="4" w:space="0" w:color="auto"/>
            </w:tcBorders>
            <w:noWrap/>
            <w:vAlign w:val="center"/>
            <w:hideMark/>
          </w:tcPr>
          <w:p w14:paraId="48E05BC1" w14:textId="77777777" w:rsidR="007E4E16" w:rsidRPr="00F9463A"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E44852">
              <w:rPr>
                <w:rFonts w:ascii="Times New Roman" w:eastAsia="Times New Roman" w:hAnsi="Times New Roman" w:cs="Times New Roman"/>
                <w:color w:val="000000"/>
                <w:sz w:val="24"/>
                <w:szCs w:val="24"/>
                <w:lang w:eastAsia="en-IN" w:bidi="bn-IN"/>
              </w:rPr>
              <w:t>-3.35</w:t>
            </w:r>
          </w:p>
          <w:p w14:paraId="622CD8FF" w14:textId="77777777" w:rsidR="007E4E16" w:rsidRPr="00E44852"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F9463A">
              <w:rPr>
                <w:rFonts w:ascii="Times New Roman" w:eastAsia="Times New Roman" w:hAnsi="Times New Roman" w:cs="Times New Roman"/>
                <w:color w:val="000000"/>
                <w:sz w:val="24"/>
                <w:szCs w:val="24"/>
                <w:lang w:eastAsia="en-IN" w:bidi="bn-IN"/>
              </w:rPr>
              <w:t>(-60.50)</w:t>
            </w:r>
            <w:r w:rsidRPr="008130A3">
              <w:rPr>
                <w:rFonts w:ascii="Times New Roman" w:eastAsia="Times New Roman" w:hAnsi="Times New Roman" w:cs="Times New Roman"/>
                <w:color w:val="000000"/>
                <w:sz w:val="24"/>
                <w:szCs w:val="24"/>
                <w:vertAlign w:val="superscript"/>
                <w:lang w:eastAsia="en-IN" w:bidi="bn-IN"/>
              </w:rPr>
              <w:t>*</w:t>
            </w:r>
          </w:p>
        </w:tc>
        <w:tc>
          <w:tcPr>
            <w:tcW w:w="596" w:type="pct"/>
            <w:tcBorders>
              <w:top w:val="nil"/>
              <w:left w:val="nil"/>
              <w:bottom w:val="single" w:sz="4" w:space="0" w:color="auto"/>
              <w:right w:val="single" w:sz="4" w:space="0" w:color="auto"/>
            </w:tcBorders>
            <w:noWrap/>
            <w:vAlign w:val="center"/>
            <w:hideMark/>
          </w:tcPr>
          <w:p w14:paraId="6D8D9F54" w14:textId="77777777" w:rsidR="007E4E16" w:rsidRPr="00E44852"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F9463A">
              <w:rPr>
                <w:rFonts w:ascii="Times New Roman" w:eastAsia="Times New Roman" w:hAnsi="Times New Roman" w:cs="Times New Roman"/>
                <w:color w:val="000000"/>
                <w:sz w:val="24"/>
                <w:szCs w:val="24"/>
                <w:lang w:eastAsia="en-IN" w:bidi="bn-IN"/>
              </w:rPr>
              <w:t>9.60 (66.43</w:t>
            </w:r>
            <w:r w:rsidRPr="00E44852">
              <w:rPr>
                <w:rFonts w:ascii="Times New Roman" w:eastAsia="Times New Roman" w:hAnsi="Times New Roman" w:cs="Times New Roman"/>
                <w:color w:val="000000"/>
                <w:sz w:val="24"/>
                <w:szCs w:val="24"/>
                <w:lang w:eastAsia="en-IN" w:bidi="bn-IN"/>
              </w:rPr>
              <w:t>)</w:t>
            </w:r>
            <w:r w:rsidRPr="008130A3">
              <w:rPr>
                <w:rFonts w:ascii="Times New Roman" w:eastAsia="Times New Roman" w:hAnsi="Times New Roman" w:cs="Times New Roman"/>
                <w:color w:val="000000"/>
                <w:sz w:val="24"/>
                <w:szCs w:val="24"/>
                <w:vertAlign w:val="superscript"/>
                <w:lang w:eastAsia="en-IN" w:bidi="bn-IN"/>
              </w:rPr>
              <w:t>*</w:t>
            </w:r>
          </w:p>
        </w:tc>
      </w:tr>
      <w:tr w:rsidR="007E4E16" w:rsidRPr="00F9463A" w14:paraId="26CD67F2" w14:textId="77777777" w:rsidTr="00CA5E6C">
        <w:trPr>
          <w:trHeight w:val="300"/>
        </w:trPr>
        <w:tc>
          <w:tcPr>
            <w:tcW w:w="969" w:type="pct"/>
            <w:tcBorders>
              <w:top w:val="nil"/>
              <w:left w:val="single" w:sz="4" w:space="0" w:color="auto"/>
              <w:bottom w:val="single" w:sz="4" w:space="0" w:color="auto"/>
              <w:right w:val="single" w:sz="4" w:space="0" w:color="auto"/>
            </w:tcBorders>
            <w:noWrap/>
            <w:vAlign w:val="center"/>
            <w:hideMark/>
          </w:tcPr>
          <w:p w14:paraId="6EA0EF63" w14:textId="77777777" w:rsidR="007E4E16" w:rsidRPr="00E44852" w:rsidRDefault="007E4E16" w:rsidP="00CA5E6C">
            <w:pPr>
              <w:spacing w:after="0" w:line="240" w:lineRule="auto"/>
              <w:jc w:val="center"/>
              <w:rPr>
                <w:rFonts w:ascii="Times New Roman" w:eastAsia="Times New Roman" w:hAnsi="Times New Roman" w:cs="Times New Roman"/>
                <w:b/>
                <w:bCs/>
                <w:color w:val="000000"/>
                <w:sz w:val="24"/>
                <w:szCs w:val="24"/>
                <w:lang w:eastAsia="en-IN" w:bidi="bn-IN"/>
              </w:rPr>
            </w:pPr>
            <w:r w:rsidRPr="00E44852">
              <w:rPr>
                <w:rFonts w:ascii="Times New Roman" w:eastAsia="Times New Roman" w:hAnsi="Times New Roman" w:cs="Times New Roman"/>
                <w:b/>
                <w:bCs/>
                <w:color w:val="000000"/>
                <w:sz w:val="24"/>
                <w:szCs w:val="24"/>
                <w:lang w:eastAsia="en-IN" w:bidi="bn-IN"/>
              </w:rPr>
              <w:t>D</w:t>
            </w:r>
            <w:r w:rsidRPr="004B6AE2">
              <w:rPr>
                <w:rFonts w:ascii="Times New Roman" w:eastAsia="Times New Roman" w:hAnsi="Times New Roman" w:cs="Times New Roman"/>
                <w:b/>
                <w:bCs/>
                <w:color w:val="000000"/>
                <w:sz w:val="24"/>
                <w:szCs w:val="24"/>
                <w:vertAlign w:val="subscript"/>
                <w:lang w:eastAsia="en-IN" w:bidi="bn-IN"/>
              </w:rPr>
              <w:t>t</w:t>
            </w:r>
          </w:p>
        </w:tc>
        <w:tc>
          <w:tcPr>
            <w:tcW w:w="673" w:type="pct"/>
            <w:tcBorders>
              <w:top w:val="nil"/>
              <w:left w:val="nil"/>
              <w:bottom w:val="single" w:sz="4" w:space="0" w:color="auto"/>
              <w:right w:val="single" w:sz="4" w:space="0" w:color="auto"/>
            </w:tcBorders>
            <w:noWrap/>
            <w:vAlign w:val="center"/>
            <w:hideMark/>
          </w:tcPr>
          <w:p w14:paraId="2F0CA3C6" w14:textId="77777777" w:rsidR="007E4E16" w:rsidRPr="00F9463A"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F9463A">
              <w:rPr>
                <w:rFonts w:ascii="Times New Roman" w:eastAsia="Times New Roman" w:hAnsi="Times New Roman" w:cs="Times New Roman"/>
                <w:color w:val="000000"/>
                <w:sz w:val="24"/>
                <w:szCs w:val="24"/>
                <w:lang w:eastAsia="en-IN" w:bidi="bn-IN"/>
              </w:rPr>
              <w:t>0.36</w:t>
            </w:r>
          </w:p>
          <w:p w14:paraId="12F3B1AF" w14:textId="77777777" w:rsidR="007E4E16" w:rsidRPr="00E44852"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F9463A">
              <w:rPr>
                <w:rFonts w:ascii="Times New Roman" w:eastAsia="Times New Roman" w:hAnsi="Times New Roman" w:cs="Times New Roman"/>
                <w:color w:val="000000"/>
                <w:sz w:val="24"/>
                <w:szCs w:val="24"/>
                <w:lang w:eastAsia="en-IN" w:bidi="bn-IN"/>
              </w:rPr>
              <w:t>(5.49</w:t>
            </w:r>
            <w:r w:rsidRPr="00E44852">
              <w:rPr>
                <w:rFonts w:ascii="Times New Roman" w:eastAsia="Times New Roman" w:hAnsi="Times New Roman" w:cs="Times New Roman"/>
                <w:color w:val="000000"/>
                <w:sz w:val="24"/>
                <w:szCs w:val="24"/>
                <w:lang w:eastAsia="en-IN" w:bidi="bn-IN"/>
              </w:rPr>
              <w:t>)</w:t>
            </w:r>
            <w:r w:rsidRPr="008130A3">
              <w:rPr>
                <w:rFonts w:ascii="Times New Roman" w:eastAsia="Times New Roman" w:hAnsi="Times New Roman" w:cs="Times New Roman"/>
                <w:color w:val="000000"/>
                <w:sz w:val="24"/>
                <w:szCs w:val="24"/>
                <w:vertAlign w:val="superscript"/>
                <w:lang w:eastAsia="en-IN" w:bidi="bn-IN"/>
              </w:rPr>
              <w:t>*</w:t>
            </w:r>
          </w:p>
        </w:tc>
        <w:tc>
          <w:tcPr>
            <w:tcW w:w="595" w:type="pct"/>
            <w:tcBorders>
              <w:top w:val="nil"/>
              <w:left w:val="nil"/>
              <w:bottom w:val="single" w:sz="4" w:space="0" w:color="auto"/>
              <w:right w:val="single" w:sz="4" w:space="0" w:color="auto"/>
            </w:tcBorders>
            <w:noWrap/>
            <w:vAlign w:val="center"/>
            <w:hideMark/>
          </w:tcPr>
          <w:p w14:paraId="29F43661" w14:textId="77777777" w:rsidR="007E4E16" w:rsidRPr="00F9463A"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F9463A">
              <w:rPr>
                <w:rFonts w:ascii="Times New Roman" w:eastAsia="Times New Roman" w:hAnsi="Times New Roman" w:cs="Times New Roman"/>
                <w:color w:val="000000"/>
                <w:sz w:val="24"/>
                <w:szCs w:val="24"/>
                <w:lang w:eastAsia="en-IN" w:bidi="bn-IN"/>
              </w:rPr>
              <w:t xml:space="preserve">0.86 </w:t>
            </w:r>
          </w:p>
          <w:p w14:paraId="18D6FCBC" w14:textId="77777777" w:rsidR="007E4E16" w:rsidRPr="00E44852"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F9463A">
              <w:rPr>
                <w:rFonts w:ascii="Times New Roman" w:eastAsia="Times New Roman" w:hAnsi="Times New Roman" w:cs="Times New Roman"/>
                <w:color w:val="000000"/>
                <w:sz w:val="24"/>
                <w:szCs w:val="24"/>
                <w:lang w:eastAsia="en-IN" w:bidi="bn-IN"/>
              </w:rPr>
              <w:t>(6.58</w:t>
            </w:r>
            <w:r w:rsidRPr="00E44852">
              <w:rPr>
                <w:rFonts w:ascii="Times New Roman" w:eastAsia="Times New Roman" w:hAnsi="Times New Roman" w:cs="Times New Roman"/>
                <w:color w:val="000000"/>
                <w:sz w:val="24"/>
                <w:szCs w:val="24"/>
                <w:lang w:eastAsia="en-IN" w:bidi="bn-IN"/>
              </w:rPr>
              <w:t>)</w:t>
            </w:r>
            <w:r w:rsidRPr="008130A3">
              <w:rPr>
                <w:rFonts w:ascii="Times New Roman" w:eastAsia="Times New Roman" w:hAnsi="Times New Roman" w:cs="Times New Roman"/>
                <w:color w:val="000000"/>
                <w:sz w:val="24"/>
                <w:szCs w:val="24"/>
                <w:vertAlign w:val="superscript"/>
                <w:lang w:eastAsia="en-IN" w:bidi="bn-IN"/>
              </w:rPr>
              <w:t>*</w:t>
            </w:r>
          </w:p>
        </w:tc>
        <w:tc>
          <w:tcPr>
            <w:tcW w:w="673" w:type="pct"/>
            <w:tcBorders>
              <w:top w:val="nil"/>
              <w:left w:val="nil"/>
              <w:bottom w:val="single" w:sz="4" w:space="0" w:color="auto"/>
              <w:right w:val="single" w:sz="4" w:space="0" w:color="auto"/>
            </w:tcBorders>
            <w:noWrap/>
            <w:vAlign w:val="center"/>
            <w:hideMark/>
          </w:tcPr>
          <w:p w14:paraId="0AAA7571" w14:textId="77777777" w:rsidR="007E4E16" w:rsidRPr="00F9463A"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F9463A">
              <w:rPr>
                <w:rFonts w:ascii="Times New Roman" w:eastAsia="Times New Roman" w:hAnsi="Times New Roman" w:cs="Times New Roman"/>
                <w:color w:val="000000"/>
                <w:sz w:val="24"/>
                <w:szCs w:val="24"/>
                <w:lang w:eastAsia="en-IN" w:bidi="bn-IN"/>
              </w:rPr>
              <w:t xml:space="preserve">0.92 </w:t>
            </w:r>
          </w:p>
          <w:p w14:paraId="48682BEB" w14:textId="77777777" w:rsidR="007E4E16" w:rsidRPr="00E44852"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F9463A">
              <w:rPr>
                <w:rFonts w:ascii="Times New Roman" w:eastAsia="Times New Roman" w:hAnsi="Times New Roman" w:cs="Times New Roman"/>
                <w:color w:val="000000"/>
                <w:sz w:val="24"/>
                <w:szCs w:val="24"/>
                <w:lang w:eastAsia="en-IN" w:bidi="bn-IN"/>
              </w:rPr>
              <w:t>(5.89</w:t>
            </w:r>
            <w:r w:rsidRPr="00E44852">
              <w:rPr>
                <w:rFonts w:ascii="Times New Roman" w:eastAsia="Times New Roman" w:hAnsi="Times New Roman" w:cs="Times New Roman"/>
                <w:color w:val="000000"/>
                <w:sz w:val="24"/>
                <w:szCs w:val="24"/>
                <w:lang w:eastAsia="en-IN" w:bidi="bn-IN"/>
              </w:rPr>
              <w:t>)</w:t>
            </w:r>
            <w:r w:rsidRPr="008130A3">
              <w:rPr>
                <w:rFonts w:ascii="Times New Roman" w:eastAsia="Times New Roman" w:hAnsi="Times New Roman" w:cs="Times New Roman"/>
                <w:color w:val="000000"/>
                <w:sz w:val="24"/>
                <w:szCs w:val="24"/>
                <w:vertAlign w:val="superscript"/>
                <w:lang w:eastAsia="en-IN" w:bidi="bn-IN"/>
              </w:rPr>
              <w:t>*</w:t>
            </w:r>
          </w:p>
        </w:tc>
        <w:tc>
          <w:tcPr>
            <w:tcW w:w="673" w:type="pct"/>
            <w:tcBorders>
              <w:top w:val="nil"/>
              <w:left w:val="nil"/>
              <w:bottom w:val="single" w:sz="4" w:space="0" w:color="auto"/>
              <w:right w:val="single" w:sz="4" w:space="0" w:color="auto"/>
            </w:tcBorders>
            <w:noWrap/>
            <w:vAlign w:val="center"/>
            <w:hideMark/>
          </w:tcPr>
          <w:p w14:paraId="5F69B53B" w14:textId="77777777" w:rsidR="007E4E16" w:rsidRPr="00F9463A"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F9463A">
              <w:rPr>
                <w:rFonts w:ascii="Times New Roman" w:eastAsia="Times New Roman" w:hAnsi="Times New Roman" w:cs="Times New Roman"/>
                <w:color w:val="000000"/>
                <w:sz w:val="24"/>
                <w:szCs w:val="24"/>
                <w:lang w:eastAsia="en-IN" w:bidi="bn-IN"/>
              </w:rPr>
              <w:t>0.30</w:t>
            </w:r>
          </w:p>
          <w:p w14:paraId="755A709F" w14:textId="77777777" w:rsidR="007E4E16" w:rsidRPr="00E44852"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F9463A">
              <w:rPr>
                <w:rFonts w:ascii="Times New Roman" w:eastAsia="Times New Roman" w:hAnsi="Times New Roman" w:cs="Times New Roman"/>
                <w:color w:val="000000"/>
                <w:sz w:val="24"/>
                <w:szCs w:val="24"/>
                <w:lang w:eastAsia="en-IN" w:bidi="bn-IN"/>
              </w:rPr>
              <w:t xml:space="preserve"> (6.45</w:t>
            </w:r>
            <w:r w:rsidRPr="00E44852">
              <w:rPr>
                <w:rFonts w:ascii="Times New Roman" w:eastAsia="Times New Roman" w:hAnsi="Times New Roman" w:cs="Times New Roman"/>
                <w:color w:val="000000"/>
                <w:sz w:val="24"/>
                <w:szCs w:val="24"/>
                <w:lang w:eastAsia="en-IN" w:bidi="bn-IN"/>
              </w:rPr>
              <w:t>)</w:t>
            </w:r>
            <w:r w:rsidRPr="008130A3">
              <w:rPr>
                <w:rFonts w:ascii="Times New Roman" w:eastAsia="Times New Roman" w:hAnsi="Times New Roman" w:cs="Times New Roman"/>
                <w:color w:val="000000"/>
                <w:sz w:val="24"/>
                <w:szCs w:val="24"/>
                <w:vertAlign w:val="superscript"/>
                <w:lang w:eastAsia="en-IN" w:bidi="bn-IN"/>
              </w:rPr>
              <w:t>*</w:t>
            </w:r>
          </w:p>
        </w:tc>
        <w:tc>
          <w:tcPr>
            <w:tcW w:w="821" w:type="pct"/>
            <w:tcBorders>
              <w:top w:val="nil"/>
              <w:left w:val="nil"/>
              <w:bottom w:val="single" w:sz="4" w:space="0" w:color="auto"/>
              <w:right w:val="single" w:sz="4" w:space="0" w:color="auto"/>
            </w:tcBorders>
            <w:noWrap/>
            <w:vAlign w:val="center"/>
            <w:hideMark/>
          </w:tcPr>
          <w:p w14:paraId="299F7BF3" w14:textId="77777777" w:rsidR="007E4E16" w:rsidRPr="00F9463A"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F9463A">
              <w:rPr>
                <w:rFonts w:ascii="Times New Roman" w:eastAsia="Times New Roman" w:hAnsi="Times New Roman" w:cs="Times New Roman"/>
                <w:color w:val="000000"/>
                <w:sz w:val="24"/>
                <w:szCs w:val="24"/>
                <w:lang w:eastAsia="en-IN" w:bidi="bn-IN"/>
              </w:rPr>
              <w:t>0.56</w:t>
            </w:r>
          </w:p>
          <w:p w14:paraId="6662DA3D" w14:textId="77777777" w:rsidR="007E4E16" w:rsidRPr="00E44852"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F9463A">
              <w:rPr>
                <w:rFonts w:ascii="Times New Roman" w:eastAsia="Times New Roman" w:hAnsi="Times New Roman" w:cs="Times New Roman"/>
                <w:color w:val="000000"/>
                <w:sz w:val="24"/>
                <w:szCs w:val="24"/>
                <w:lang w:eastAsia="en-IN" w:bidi="bn-IN"/>
              </w:rPr>
              <w:t>(6.29</w:t>
            </w:r>
            <w:r w:rsidRPr="00E44852">
              <w:rPr>
                <w:rFonts w:ascii="Times New Roman" w:eastAsia="Times New Roman" w:hAnsi="Times New Roman" w:cs="Times New Roman"/>
                <w:color w:val="000000"/>
                <w:sz w:val="24"/>
                <w:szCs w:val="24"/>
                <w:lang w:eastAsia="en-IN" w:bidi="bn-IN"/>
              </w:rPr>
              <w:t>)</w:t>
            </w:r>
            <w:r w:rsidRPr="008130A3">
              <w:rPr>
                <w:rFonts w:ascii="Times New Roman" w:eastAsia="Times New Roman" w:hAnsi="Times New Roman" w:cs="Times New Roman"/>
                <w:color w:val="000000"/>
                <w:sz w:val="24"/>
                <w:szCs w:val="24"/>
                <w:vertAlign w:val="superscript"/>
                <w:lang w:eastAsia="en-IN" w:bidi="bn-IN"/>
              </w:rPr>
              <w:t>*</w:t>
            </w:r>
          </w:p>
        </w:tc>
        <w:tc>
          <w:tcPr>
            <w:tcW w:w="596" w:type="pct"/>
            <w:tcBorders>
              <w:top w:val="nil"/>
              <w:left w:val="nil"/>
              <w:bottom w:val="single" w:sz="4" w:space="0" w:color="auto"/>
              <w:right w:val="single" w:sz="4" w:space="0" w:color="auto"/>
            </w:tcBorders>
            <w:noWrap/>
            <w:vAlign w:val="center"/>
            <w:hideMark/>
          </w:tcPr>
          <w:p w14:paraId="795B4281" w14:textId="77777777" w:rsidR="007E4E16" w:rsidRPr="00F9463A"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F9463A">
              <w:rPr>
                <w:rFonts w:ascii="Times New Roman" w:eastAsia="Times New Roman" w:hAnsi="Times New Roman" w:cs="Times New Roman"/>
                <w:color w:val="000000"/>
                <w:sz w:val="24"/>
                <w:szCs w:val="24"/>
                <w:lang w:eastAsia="en-IN" w:bidi="bn-IN"/>
              </w:rPr>
              <w:t xml:space="preserve">1.03 </w:t>
            </w:r>
          </w:p>
          <w:p w14:paraId="3D1341BB" w14:textId="77777777" w:rsidR="007E4E16" w:rsidRPr="00E44852"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F9463A">
              <w:rPr>
                <w:rFonts w:ascii="Times New Roman" w:eastAsia="Times New Roman" w:hAnsi="Times New Roman" w:cs="Times New Roman"/>
                <w:color w:val="000000"/>
                <w:sz w:val="24"/>
                <w:szCs w:val="24"/>
                <w:lang w:eastAsia="en-IN" w:bidi="bn-IN"/>
              </w:rPr>
              <w:t>(4.38</w:t>
            </w:r>
            <w:r w:rsidRPr="00E44852">
              <w:rPr>
                <w:rFonts w:ascii="Times New Roman" w:eastAsia="Times New Roman" w:hAnsi="Times New Roman" w:cs="Times New Roman"/>
                <w:color w:val="000000"/>
                <w:sz w:val="24"/>
                <w:szCs w:val="24"/>
                <w:lang w:eastAsia="en-IN" w:bidi="bn-IN"/>
              </w:rPr>
              <w:t>)</w:t>
            </w:r>
            <w:r w:rsidRPr="008130A3">
              <w:rPr>
                <w:rFonts w:ascii="Times New Roman" w:eastAsia="Times New Roman" w:hAnsi="Times New Roman" w:cs="Times New Roman"/>
                <w:color w:val="000000"/>
                <w:sz w:val="24"/>
                <w:szCs w:val="24"/>
                <w:vertAlign w:val="superscript"/>
                <w:lang w:eastAsia="en-IN" w:bidi="bn-IN"/>
              </w:rPr>
              <w:t>*</w:t>
            </w:r>
          </w:p>
        </w:tc>
      </w:tr>
      <w:tr w:rsidR="007E4E16" w:rsidRPr="00F9463A" w14:paraId="1C81C127" w14:textId="77777777" w:rsidTr="00CA5E6C">
        <w:trPr>
          <w:trHeight w:val="300"/>
        </w:trPr>
        <w:tc>
          <w:tcPr>
            <w:tcW w:w="969" w:type="pct"/>
            <w:tcBorders>
              <w:top w:val="nil"/>
              <w:left w:val="single" w:sz="4" w:space="0" w:color="auto"/>
              <w:bottom w:val="single" w:sz="4" w:space="0" w:color="auto"/>
              <w:right w:val="single" w:sz="4" w:space="0" w:color="auto"/>
            </w:tcBorders>
            <w:noWrap/>
            <w:vAlign w:val="center"/>
            <w:hideMark/>
          </w:tcPr>
          <w:p w14:paraId="31196D8E" w14:textId="77777777" w:rsidR="007E4E16" w:rsidRPr="00E44852" w:rsidRDefault="007E4E16" w:rsidP="00CA5E6C">
            <w:pPr>
              <w:spacing w:after="0" w:line="240" w:lineRule="auto"/>
              <w:jc w:val="center"/>
              <w:rPr>
                <w:rFonts w:ascii="Times New Roman" w:eastAsia="Times New Roman" w:hAnsi="Times New Roman" w:cs="Times New Roman"/>
                <w:b/>
                <w:bCs/>
                <w:color w:val="000000"/>
                <w:sz w:val="24"/>
                <w:szCs w:val="24"/>
                <w:lang w:eastAsia="en-IN" w:bidi="bn-IN"/>
              </w:rPr>
            </w:pPr>
            <w:r w:rsidRPr="00E44852">
              <w:rPr>
                <w:rFonts w:ascii="Times New Roman" w:eastAsia="Times New Roman" w:hAnsi="Times New Roman" w:cs="Times New Roman"/>
                <w:b/>
                <w:bCs/>
                <w:color w:val="000000"/>
                <w:sz w:val="24"/>
                <w:szCs w:val="24"/>
                <w:lang w:eastAsia="en-IN" w:bidi="bn-IN"/>
              </w:rPr>
              <w:t>R-squared</w:t>
            </w:r>
          </w:p>
        </w:tc>
        <w:tc>
          <w:tcPr>
            <w:tcW w:w="673" w:type="pct"/>
            <w:tcBorders>
              <w:top w:val="nil"/>
              <w:left w:val="nil"/>
              <w:bottom w:val="single" w:sz="4" w:space="0" w:color="auto"/>
              <w:right w:val="single" w:sz="4" w:space="0" w:color="auto"/>
            </w:tcBorders>
            <w:noWrap/>
            <w:vAlign w:val="bottom"/>
            <w:hideMark/>
          </w:tcPr>
          <w:p w14:paraId="378CB4BB" w14:textId="77777777" w:rsidR="007E4E16" w:rsidRPr="00E44852"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E44852">
              <w:rPr>
                <w:rFonts w:ascii="Times New Roman" w:eastAsia="Times New Roman" w:hAnsi="Times New Roman" w:cs="Times New Roman"/>
                <w:color w:val="000000"/>
                <w:sz w:val="24"/>
                <w:szCs w:val="24"/>
                <w:lang w:eastAsia="en-IN" w:bidi="bn-IN"/>
              </w:rPr>
              <w:t>0.58</w:t>
            </w:r>
          </w:p>
        </w:tc>
        <w:tc>
          <w:tcPr>
            <w:tcW w:w="595" w:type="pct"/>
            <w:tcBorders>
              <w:top w:val="nil"/>
              <w:left w:val="nil"/>
              <w:bottom w:val="single" w:sz="4" w:space="0" w:color="auto"/>
              <w:right w:val="single" w:sz="4" w:space="0" w:color="auto"/>
            </w:tcBorders>
            <w:noWrap/>
            <w:vAlign w:val="bottom"/>
            <w:hideMark/>
          </w:tcPr>
          <w:p w14:paraId="2BFE431A" w14:textId="77777777" w:rsidR="007E4E16" w:rsidRPr="00E44852"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E44852">
              <w:rPr>
                <w:rFonts w:ascii="Times New Roman" w:eastAsia="Times New Roman" w:hAnsi="Times New Roman" w:cs="Times New Roman"/>
                <w:color w:val="000000"/>
                <w:sz w:val="24"/>
                <w:szCs w:val="24"/>
                <w:lang w:eastAsia="en-IN" w:bidi="bn-IN"/>
              </w:rPr>
              <w:t>0.66</w:t>
            </w:r>
          </w:p>
        </w:tc>
        <w:tc>
          <w:tcPr>
            <w:tcW w:w="673" w:type="pct"/>
            <w:tcBorders>
              <w:top w:val="nil"/>
              <w:left w:val="nil"/>
              <w:bottom w:val="single" w:sz="4" w:space="0" w:color="auto"/>
              <w:right w:val="single" w:sz="4" w:space="0" w:color="auto"/>
            </w:tcBorders>
            <w:noWrap/>
            <w:vAlign w:val="bottom"/>
            <w:hideMark/>
          </w:tcPr>
          <w:p w14:paraId="5460F5C4" w14:textId="77777777" w:rsidR="007E4E16" w:rsidRPr="00E44852"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E44852">
              <w:rPr>
                <w:rFonts w:ascii="Times New Roman" w:eastAsia="Times New Roman" w:hAnsi="Times New Roman" w:cs="Times New Roman"/>
                <w:color w:val="000000"/>
                <w:sz w:val="24"/>
                <w:szCs w:val="24"/>
                <w:lang w:eastAsia="en-IN" w:bidi="bn-IN"/>
              </w:rPr>
              <w:t>0.61</w:t>
            </w:r>
          </w:p>
        </w:tc>
        <w:tc>
          <w:tcPr>
            <w:tcW w:w="673" w:type="pct"/>
            <w:tcBorders>
              <w:top w:val="nil"/>
              <w:left w:val="nil"/>
              <w:bottom w:val="single" w:sz="4" w:space="0" w:color="auto"/>
              <w:right w:val="single" w:sz="4" w:space="0" w:color="auto"/>
            </w:tcBorders>
            <w:noWrap/>
            <w:vAlign w:val="bottom"/>
            <w:hideMark/>
          </w:tcPr>
          <w:p w14:paraId="26C13852" w14:textId="77777777" w:rsidR="007E4E16" w:rsidRPr="00E44852"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E44852">
              <w:rPr>
                <w:rFonts w:ascii="Times New Roman" w:eastAsia="Times New Roman" w:hAnsi="Times New Roman" w:cs="Times New Roman"/>
                <w:color w:val="000000"/>
                <w:sz w:val="24"/>
                <w:szCs w:val="24"/>
                <w:lang w:eastAsia="en-IN" w:bidi="bn-IN"/>
              </w:rPr>
              <w:t>0.65</w:t>
            </w:r>
          </w:p>
        </w:tc>
        <w:tc>
          <w:tcPr>
            <w:tcW w:w="821" w:type="pct"/>
            <w:tcBorders>
              <w:top w:val="nil"/>
              <w:left w:val="nil"/>
              <w:bottom w:val="single" w:sz="4" w:space="0" w:color="auto"/>
              <w:right w:val="single" w:sz="4" w:space="0" w:color="auto"/>
            </w:tcBorders>
            <w:noWrap/>
            <w:vAlign w:val="bottom"/>
            <w:hideMark/>
          </w:tcPr>
          <w:p w14:paraId="5D9A6CA4" w14:textId="77777777" w:rsidR="007E4E16" w:rsidRPr="00E44852"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E44852">
              <w:rPr>
                <w:rFonts w:ascii="Times New Roman" w:eastAsia="Times New Roman" w:hAnsi="Times New Roman" w:cs="Times New Roman"/>
                <w:color w:val="000000"/>
                <w:sz w:val="24"/>
                <w:szCs w:val="24"/>
                <w:lang w:eastAsia="en-IN" w:bidi="bn-IN"/>
              </w:rPr>
              <w:t>0.64</w:t>
            </w:r>
          </w:p>
        </w:tc>
        <w:tc>
          <w:tcPr>
            <w:tcW w:w="596" w:type="pct"/>
            <w:tcBorders>
              <w:top w:val="nil"/>
              <w:left w:val="nil"/>
              <w:bottom w:val="single" w:sz="4" w:space="0" w:color="auto"/>
              <w:right w:val="single" w:sz="4" w:space="0" w:color="auto"/>
            </w:tcBorders>
            <w:noWrap/>
            <w:vAlign w:val="bottom"/>
            <w:hideMark/>
          </w:tcPr>
          <w:p w14:paraId="0846BB07" w14:textId="77777777" w:rsidR="007E4E16" w:rsidRPr="00E44852"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E44852">
              <w:rPr>
                <w:rFonts w:ascii="Times New Roman" w:eastAsia="Times New Roman" w:hAnsi="Times New Roman" w:cs="Times New Roman"/>
                <w:color w:val="000000"/>
                <w:sz w:val="24"/>
                <w:szCs w:val="24"/>
                <w:lang w:eastAsia="en-IN" w:bidi="bn-IN"/>
              </w:rPr>
              <w:t>0.47</w:t>
            </w:r>
          </w:p>
        </w:tc>
      </w:tr>
      <w:tr w:rsidR="007E4E16" w:rsidRPr="00F9463A" w14:paraId="42D449A5" w14:textId="77777777" w:rsidTr="00CA5E6C">
        <w:trPr>
          <w:trHeight w:val="323"/>
        </w:trPr>
        <w:tc>
          <w:tcPr>
            <w:tcW w:w="969" w:type="pct"/>
            <w:tcBorders>
              <w:top w:val="nil"/>
              <w:left w:val="single" w:sz="4" w:space="0" w:color="auto"/>
              <w:bottom w:val="single" w:sz="4" w:space="0" w:color="auto"/>
              <w:right w:val="single" w:sz="4" w:space="0" w:color="auto"/>
            </w:tcBorders>
            <w:noWrap/>
            <w:vAlign w:val="center"/>
            <w:hideMark/>
          </w:tcPr>
          <w:p w14:paraId="38DBC531" w14:textId="77777777" w:rsidR="007E4E16" w:rsidRPr="00E44852" w:rsidRDefault="007E4E16" w:rsidP="00CA5E6C">
            <w:pPr>
              <w:spacing w:after="0" w:line="240" w:lineRule="auto"/>
              <w:jc w:val="center"/>
              <w:rPr>
                <w:rFonts w:ascii="Times New Roman" w:eastAsia="Times New Roman" w:hAnsi="Times New Roman" w:cs="Times New Roman"/>
                <w:b/>
                <w:bCs/>
                <w:color w:val="000000"/>
                <w:sz w:val="24"/>
                <w:szCs w:val="24"/>
                <w:lang w:eastAsia="en-IN" w:bidi="bn-IN"/>
              </w:rPr>
            </w:pPr>
            <w:r w:rsidRPr="00E44852">
              <w:rPr>
                <w:rFonts w:ascii="Times New Roman" w:eastAsia="Times New Roman" w:hAnsi="Times New Roman" w:cs="Times New Roman"/>
                <w:b/>
                <w:bCs/>
                <w:color w:val="000000"/>
                <w:sz w:val="24"/>
                <w:szCs w:val="24"/>
                <w:lang w:eastAsia="en-IN" w:bidi="bn-IN"/>
              </w:rPr>
              <w:t>Adjusted R-squared</w:t>
            </w:r>
          </w:p>
        </w:tc>
        <w:tc>
          <w:tcPr>
            <w:tcW w:w="673" w:type="pct"/>
            <w:tcBorders>
              <w:top w:val="nil"/>
              <w:left w:val="nil"/>
              <w:bottom w:val="single" w:sz="4" w:space="0" w:color="auto"/>
              <w:right w:val="single" w:sz="4" w:space="0" w:color="auto"/>
            </w:tcBorders>
            <w:noWrap/>
            <w:vAlign w:val="center"/>
            <w:hideMark/>
          </w:tcPr>
          <w:p w14:paraId="6228C257" w14:textId="77777777" w:rsidR="007E4E16" w:rsidRPr="00E44852"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E44852">
              <w:rPr>
                <w:rFonts w:ascii="Times New Roman" w:eastAsia="Times New Roman" w:hAnsi="Times New Roman" w:cs="Times New Roman"/>
                <w:color w:val="000000"/>
                <w:sz w:val="24"/>
                <w:szCs w:val="24"/>
                <w:lang w:eastAsia="en-IN" w:bidi="bn-IN"/>
              </w:rPr>
              <w:t>0.56</w:t>
            </w:r>
          </w:p>
        </w:tc>
        <w:tc>
          <w:tcPr>
            <w:tcW w:w="595" w:type="pct"/>
            <w:tcBorders>
              <w:top w:val="nil"/>
              <w:left w:val="nil"/>
              <w:bottom w:val="single" w:sz="4" w:space="0" w:color="auto"/>
              <w:right w:val="single" w:sz="4" w:space="0" w:color="auto"/>
            </w:tcBorders>
            <w:noWrap/>
            <w:vAlign w:val="center"/>
            <w:hideMark/>
          </w:tcPr>
          <w:p w14:paraId="50B45FC4" w14:textId="77777777" w:rsidR="007E4E16" w:rsidRPr="00E44852"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E44852">
              <w:rPr>
                <w:rFonts w:ascii="Times New Roman" w:eastAsia="Times New Roman" w:hAnsi="Times New Roman" w:cs="Times New Roman"/>
                <w:color w:val="000000"/>
                <w:sz w:val="24"/>
                <w:szCs w:val="24"/>
                <w:lang w:eastAsia="en-IN" w:bidi="bn-IN"/>
              </w:rPr>
              <w:t>0.65</w:t>
            </w:r>
          </w:p>
        </w:tc>
        <w:tc>
          <w:tcPr>
            <w:tcW w:w="673" w:type="pct"/>
            <w:tcBorders>
              <w:top w:val="nil"/>
              <w:left w:val="nil"/>
              <w:bottom w:val="single" w:sz="4" w:space="0" w:color="auto"/>
              <w:right w:val="single" w:sz="4" w:space="0" w:color="auto"/>
            </w:tcBorders>
            <w:noWrap/>
            <w:vAlign w:val="center"/>
            <w:hideMark/>
          </w:tcPr>
          <w:p w14:paraId="32CACC14" w14:textId="77777777" w:rsidR="007E4E16" w:rsidRPr="00E44852"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E44852">
              <w:rPr>
                <w:rFonts w:ascii="Times New Roman" w:eastAsia="Times New Roman" w:hAnsi="Times New Roman" w:cs="Times New Roman"/>
                <w:color w:val="000000"/>
                <w:sz w:val="24"/>
                <w:szCs w:val="24"/>
                <w:lang w:eastAsia="en-IN" w:bidi="bn-IN"/>
              </w:rPr>
              <w:t>0.59</w:t>
            </w:r>
          </w:p>
        </w:tc>
        <w:tc>
          <w:tcPr>
            <w:tcW w:w="673" w:type="pct"/>
            <w:tcBorders>
              <w:top w:val="nil"/>
              <w:left w:val="nil"/>
              <w:bottom w:val="single" w:sz="4" w:space="0" w:color="auto"/>
              <w:right w:val="single" w:sz="4" w:space="0" w:color="auto"/>
            </w:tcBorders>
            <w:noWrap/>
            <w:vAlign w:val="center"/>
            <w:hideMark/>
          </w:tcPr>
          <w:p w14:paraId="2903E7FE" w14:textId="77777777" w:rsidR="007E4E16" w:rsidRPr="00E44852"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E44852">
              <w:rPr>
                <w:rFonts w:ascii="Times New Roman" w:eastAsia="Times New Roman" w:hAnsi="Times New Roman" w:cs="Times New Roman"/>
                <w:color w:val="000000"/>
                <w:sz w:val="24"/>
                <w:szCs w:val="24"/>
                <w:lang w:eastAsia="en-IN" w:bidi="bn-IN"/>
              </w:rPr>
              <w:t>0.64</w:t>
            </w:r>
          </w:p>
        </w:tc>
        <w:tc>
          <w:tcPr>
            <w:tcW w:w="821" w:type="pct"/>
            <w:tcBorders>
              <w:top w:val="nil"/>
              <w:left w:val="nil"/>
              <w:bottom w:val="single" w:sz="4" w:space="0" w:color="auto"/>
              <w:right w:val="single" w:sz="4" w:space="0" w:color="auto"/>
            </w:tcBorders>
            <w:noWrap/>
            <w:vAlign w:val="center"/>
            <w:hideMark/>
          </w:tcPr>
          <w:p w14:paraId="15E7D51E" w14:textId="77777777" w:rsidR="007E4E16" w:rsidRPr="00E44852"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E44852">
              <w:rPr>
                <w:rFonts w:ascii="Times New Roman" w:eastAsia="Times New Roman" w:hAnsi="Times New Roman" w:cs="Times New Roman"/>
                <w:color w:val="000000"/>
                <w:sz w:val="24"/>
                <w:szCs w:val="24"/>
                <w:lang w:eastAsia="en-IN" w:bidi="bn-IN"/>
              </w:rPr>
              <w:t>0.63</w:t>
            </w:r>
          </w:p>
        </w:tc>
        <w:tc>
          <w:tcPr>
            <w:tcW w:w="596" w:type="pct"/>
            <w:tcBorders>
              <w:top w:val="nil"/>
              <w:left w:val="nil"/>
              <w:bottom w:val="single" w:sz="4" w:space="0" w:color="auto"/>
              <w:right w:val="single" w:sz="4" w:space="0" w:color="auto"/>
            </w:tcBorders>
            <w:noWrap/>
            <w:vAlign w:val="center"/>
            <w:hideMark/>
          </w:tcPr>
          <w:p w14:paraId="79E78B34" w14:textId="77777777" w:rsidR="007E4E16" w:rsidRPr="00E44852"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E44852">
              <w:rPr>
                <w:rFonts w:ascii="Times New Roman" w:eastAsia="Times New Roman" w:hAnsi="Times New Roman" w:cs="Times New Roman"/>
                <w:color w:val="000000"/>
                <w:sz w:val="24"/>
                <w:szCs w:val="24"/>
                <w:lang w:eastAsia="en-IN" w:bidi="bn-IN"/>
              </w:rPr>
              <w:t>0.44</w:t>
            </w:r>
          </w:p>
        </w:tc>
      </w:tr>
      <w:tr w:rsidR="007E4E16" w:rsidRPr="00F9463A" w14:paraId="774BE7A7" w14:textId="77777777" w:rsidTr="00CA5E6C">
        <w:trPr>
          <w:trHeight w:val="300"/>
        </w:trPr>
        <w:tc>
          <w:tcPr>
            <w:tcW w:w="969" w:type="pct"/>
            <w:tcBorders>
              <w:top w:val="nil"/>
              <w:left w:val="single" w:sz="4" w:space="0" w:color="auto"/>
              <w:bottom w:val="single" w:sz="4" w:space="0" w:color="auto"/>
              <w:right w:val="single" w:sz="4" w:space="0" w:color="auto"/>
            </w:tcBorders>
            <w:noWrap/>
            <w:vAlign w:val="center"/>
            <w:hideMark/>
          </w:tcPr>
          <w:p w14:paraId="651A0D3D" w14:textId="77777777" w:rsidR="007E4E16" w:rsidRPr="00E44852" w:rsidRDefault="007E4E16" w:rsidP="00CA5E6C">
            <w:pPr>
              <w:spacing w:after="0" w:line="240" w:lineRule="auto"/>
              <w:jc w:val="center"/>
              <w:rPr>
                <w:rFonts w:ascii="Times New Roman" w:eastAsia="Times New Roman" w:hAnsi="Times New Roman" w:cs="Times New Roman"/>
                <w:b/>
                <w:bCs/>
                <w:color w:val="000000"/>
                <w:sz w:val="24"/>
                <w:szCs w:val="24"/>
                <w:lang w:eastAsia="en-IN" w:bidi="bn-IN"/>
              </w:rPr>
            </w:pPr>
            <w:r w:rsidRPr="00E44852">
              <w:rPr>
                <w:rFonts w:ascii="Times New Roman" w:eastAsia="Times New Roman" w:hAnsi="Times New Roman" w:cs="Times New Roman"/>
                <w:b/>
                <w:bCs/>
                <w:color w:val="000000"/>
                <w:sz w:val="24"/>
                <w:szCs w:val="24"/>
                <w:lang w:eastAsia="en-IN" w:bidi="bn-IN"/>
              </w:rPr>
              <w:t>F-statistic</w:t>
            </w:r>
          </w:p>
        </w:tc>
        <w:tc>
          <w:tcPr>
            <w:tcW w:w="673" w:type="pct"/>
            <w:tcBorders>
              <w:top w:val="nil"/>
              <w:left w:val="nil"/>
              <w:bottom w:val="single" w:sz="4" w:space="0" w:color="auto"/>
              <w:right w:val="single" w:sz="4" w:space="0" w:color="auto"/>
            </w:tcBorders>
            <w:noWrap/>
            <w:vAlign w:val="bottom"/>
            <w:hideMark/>
          </w:tcPr>
          <w:p w14:paraId="337AD63F" w14:textId="77777777" w:rsidR="007E4E16" w:rsidRPr="00E44852"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E44852">
              <w:rPr>
                <w:rFonts w:ascii="Times New Roman" w:eastAsia="Times New Roman" w:hAnsi="Times New Roman" w:cs="Times New Roman"/>
                <w:color w:val="000000"/>
                <w:sz w:val="24"/>
                <w:szCs w:val="24"/>
                <w:lang w:eastAsia="en-IN" w:bidi="bn-IN"/>
              </w:rPr>
              <w:t>30.10</w:t>
            </w:r>
          </w:p>
        </w:tc>
        <w:tc>
          <w:tcPr>
            <w:tcW w:w="595" w:type="pct"/>
            <w:tcBorders>
              <w:top w:val="nil"/>
              <w:left w:val="nil"/>
              <w:bottom w:val="single" w:sz="4" w:space="0" w:color="auto"/>
              <w:right w:val="single" w:sz="4" w:space="0" w:color="auto"/>
            </w:tcBorders>
            <w:noWrap/>
            <w:vAlign w:val="bottom"/>
            <w:hideMark/>
          </w:tcPr>
          <w:p w14:paraId="0A79F6BF" w14:textId="77777777" w:rsidR="007E4E16" w:rsidRPr="00E44852"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E44852">
              <w:rPr>
                <w:rFonts w:ascii="Times New Roman" w:eastAsia="Times New Roman" w:hAnsi="Times New Roman" w:cs="Times New Roman"/>
                <w:color w:val="000000"/>
                <w:sz w:val="24"/>
                <w:szCs w:val="24"/>
                <w:lang w:eastAsia="en-IN" w:bidi="bn-IN"/>
              </w:rPr>
              <w:t>43.34</w:t>
            </w:r>
          </w:p>
        </w:tc>
        <w:tc>
          <w:tcPr>
            <w:tcW w:w="673" w:type="pct"/>
            <w:tcBorders>
              <w:top w:val="nil"/>
              <w:left w:val="nil"/>
              <w:bottom w:val="single" w:sz="4" w:space="0" w:color="auto"/>
              <w:right w:val="single" w:sz="4" w:space="0" w:color="auto"/>
            </w:tcBorders>
            <w:noWrap/>
            <w:vAlign w:val="bottom"/>
            <w:hideMark/>
          </w:tcPr>
          <w:p w14:paraId="03FBB849" w14:textId="77777777" w:rsidR="007E4E16" w:rsidRPr="00E44852"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E44852">
              <w:rPr>
                <w:rFonts w:ascii="Times New Roman" w:eastAsia="Times New Roman" w:hAnsi="Times New Roman" w:cs="Times New Roman"/>
                <w:color w:val="000000"/>
                <w:sz w:val="24"/>
                <w:szCs w:val="24"/>
                <w:lang w:eastAsia="en-IN" w:bidi="bn-IN"/>
              </w:rPr>
              <w:t>34.69</w:t>
            </w:r>
          </w:p>
        </w:tc>
        <w:tc>
          <w:tcPr>
            <w:tcW w:w="673" w:type="pct"/>
            <w:tcBorders>
              <w:top w:val="nil"/>
              <w:left w:val="nil"/>
              <w:bottom w:val="single" w:sz="4" w:space="0" w:color="auto"/>
              <w:right w:val="single" w:sz="4" w:space="0" w:color="auto"/>
            </w:tcBorders>
            <w:noWrap/>
            <w:vAlign w:val="bottom"/>
            <w:hideMark/>
          </w:tcPr>
          <w:p w14:paraId="6AD97327" w14:textId="77777777" w:rsidR="007E4E16" w:rsidRPr="00E44852"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E44852">
              <w:rPr>
                <w:rFonts w:ascii="Times New Roman" w:eastAsia="Times New Roman" w:hAnsi="Times New Roman" w:cs="Times New Roman"/>
                <w:color w:val="000000"/>
                <w:sz w:val="24"/>
                <w:szCs w:val="24"/>
                <w:lang w:eastAsia="en-IN" w:bidi="bn-IN"/>
              </w:rPr>
              <w:t>41.64</w:t>
            </w:r>
          </w:p>
        </w:tc>
        <w:tc>
          <w:tcPr>
            <w:tcW w:w="821" w:type="pct"/>
            <w:tcBorders>
              <w:top w:val="nil"/>
              <w:left w:val="nil"/>
              <w:bottom w:val="single" w:sz="4" w:space="0" w:color="auto"/>
              <w:right w:val="single" w:sz="4" w:space="0" w:color="auto"/>
            </w:tcBorders>
            <w:noWrap/>
            <w:vAlign w:val="bottom"/>
            <w:hideMark/>
          </w:tcPr>
          <w:p w14:paraId="33238692" w14:textId="77777777" w:rsidR="007E4E16" w:rsidRPr="00E44852"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E44852">
              <w:rPr>
                <w:rFonts w:ascii="Times New Roman" w:eastAsia="Times New Roman" w:hAnsi="Times New Roman" w:cs="Times New Roman"/>
                <w:color w:val="000000"/>
                <w:sz w:val="24"/>
                <w:szCs w:val="24"/>
                <w:lang w:eastAsia="en-IN" w:bidi="bn-IN"/>
              </w:rPr>
              <w:t>39.56</w:t>
            </w:r>
          </w:p>
        </w:tc>
        <w:tc>
          <w:tcPr>
            <w:tcW w:w="596" w:type="pct"/>
            <w:tcBorders>
              <w:top w:val="nil"/>
              <w:left w:val="nil"/>
              <w:bottom w:val="single" w:sz="4" w:space="0" w:color="auto"/>
              <w:right w:val="single" w:sz="4" w:space="0" w:color="auto"/>
            </w:tcBorders>
            <w:noWrap/>
            <w:vAlign w:val="bottom"/>
            <w:hideMark/>
          </w:tcPr>
          <w:p w14:paraId="74EE5BFD" w14:textId="77777777" w:rsidR="007E4E16" w:rsidRPr="00E44852" w:rsidRDefault="007E4E16" w:rsidP="00CA5E6C">
            <w:pPr>
              <w:spacing w:after="0" w:line="240" w:lineRule="auto"/>
              <w:jc w:val="center"/>
              <w:rPr>
                <w:rFonts w:ascii="Times New Roman" w:eastAsia="Times New Roman" w:hAnsi="Times New Roman" w:cs="Times New Roman"/>
                <w:color w:val="000000"/>
                <w:sz w:val="24"/>
                <w:szCs w:val="24"/>
                <w:lang w:eastAsia="en-IN" w:bidi="bn-IN"/>
              </w:rPr>
            </w:pPr>
            <w:r w:rsidRPr="00E44852">
              <w:rPr>
                <w:rFonts w:ascii="Times New Roman" w:eastAsia="Times New Roman" w:hAnsi="Times New Roman" w:cs="Times New Roman"/>
                <w:color w:val="000000"/>
                <w:sz w:val="24"/>
                <w:szCs w:val="24"/>
                <w:lang w:eastAsia="en-IN" w:bidi="bn-IN"/>
              </w:rPr>
              <w:t>19.14</w:t>
            </w:r>
          </w:p>
        </w:tc>
      </w:tr>
    </w:tbl>
    <w:p w14:paraId="3602DD7E" w14:textId="77777777" w:rsidR="007E4E16" w:rsidRPr="004E75AA" w:rsidRDefault="007E4E16" w:rsidP="007E4E16">
      <w:pPr>
        <w:pStyle w:val="NormalWeb"/>
        <w:spacing w:before="0" w:beforeAutospacing="0" w:after="0" w:afterAutospacing="0" w:line="360" w:lineRule="auto"/>
        <w:ind w:right="-472"/>
        <w:jc w:val="both"/>
        <w:rPr>
          <w:i/>
          <w:sz w:val="20"/>
          <w:szCs w:val="20"/>
        </w:rPr>
      </w:pPr>
      <w:r w:rsidRPr="004E75AA">
        <w:rPr>
          <w:bCs/>
          <w:i/>
          <w:iCs/>
          <w:sz w:val="20"/>
          <w:szCs w:val="20"/>
        </w:rPr>
        <w:t xml:space="preserve">* Significant at 1% level, ** Significant at </w:t>
      </w:r>
      <w:r w:rsidRPr="004E75AA">
        <w:rPr>
          <w:bCs/>
          <w:i/>
          <w:sz w:val="20"/>
          <w:szCs w:val="20"/>
        </w:rPr>
        <w:t>5% level, ***Significant at 10% level</w:t>
      </w:r>
      <w:r w:rsidRPr="004E75AA">
        <w:rPr>
          <w:i/>
          <w:sz w:val="20"/>
          <w:szCs w:val="20"/>
        </w:rPr>
        <w:t>, t-statistics are reported in parentheses.</w:t>
      </w:r>
    </w:p>
    <w:p w14:paraId="26F7ECF0" w14:textId="77777777" w:rsidR="007E4E16" w:rsidRPr="007D38DE" w:rsidRDefault="007E4E16" w:rsidP="007E4E16">
      <w:pPr>
        <w:pStyle w:val="NormalWeb"/>
        <w:spacing w:line="360" w:lineRule="auto"/>
        <w:ind w:right="-472"/>
        <w:jc w:val="both"/>
      </w:pPr>
      <w:r>
        <w:lastRenderedPageBreak/>
        <w:t xml:space="preserve">The coefficient of the policy dummy for the </w:t>
      </w:r>
      <w:r w:rsidRPr="004E02EA">
        <w:rPr>
          <w:rStyle w:val="Strong"/>
          <w:b w:val="0"/>
          <w:bCs w:val="0"/>
        </w:rPr>
        <w:t>number of factories (0.36)</w:t>
      </w:r>
      <w:r>
        <w:t xml:space="preserve"> suggests that the post–Make in India period witnessed a significant increase in the establishment of manufacturing units in the food and beverage sector. This reflects enhanced industrial activity and an improved investment climate following the policy intervention. The estimated coefficient for output is </w:t>
      </w:r>
      <w:r w:rsidRPr="000F39DB">
        <w:rPr>
          <w:rStyle w:val="Strong"/>
          <w:b w:val="0"/>
          <w:bCs w:val="0"/>
        </w:rPr>
        <w:t>positive and significant</w:t>
      </w:r>
      <w:r>
        <w:t xml:space="preserve"> (0.86), implying that the Make in India programme led to a substantial rise in output growth. This increase reflects improved production capacity, scale expansion, and enhanced industrial performance following the policy implementation.</w:t>
      </w:r>
      <w:r w:rsidRPr="00C84467">
        <w:t xml:space="preserve"> </w:t>
      </w:r>
      <w:r>
        <w:t xml:space="preserve">The dummy variable shows a </w:t>
      </w:r>
      <w:r w:rsidRPr="00C84467">
        <w:rPr>
          <w:rStyle w:val="Strong"/>
          <w:b w:val="0"/>
          <w:bCs w:val="0"/>
        </w:rPr>
        <w:t>strong positive and significant effect</w:t>
      </w:r>
      <w:r>
        <w:t xml:space="preserve"> (0.92) on capital stock, indicating increased capital formation in the post–Make in India period. </w:t>
      </w:r>
      <w:r w:rsidRPr="00C332EC">
        <w:t>This result shows that growth in the FBI is driven by investment, which is helped by better business conditions and policy incen</w:t>
      </w:r>
      <w:r>
        <w:t>tives.</w:t>
      </w:r>
      <w:r w:rsidRPr="00C84467">
        <w:t xml:space="preserve"> </w:t>
      </w:r>
      <w:r>
        <w:t xml:space="preserve">The coefficient of the ‘Make in India’ dummy for employment is </w:t>
      </w:r>
      <w:r w:rsidRPr="00C84467">
        <w:rPr>
          <w:rStyle w:val="Strong"/>
          <w:b w:val="0"/>
          <w:bCs w:val="0"/>
        </w:rPr>
        <w:t>positive and statistically significant</w:t>
      </w:r>
      <w:r>
        <w:t xml:space="preserve"> (0.30), suggesting that the policy contributed to employment generation. However, the relatively smaller magnitude compared to capital and output implies that growth has been relatively less labour-intensive.</w:t>
      </w:r>
      <w:r w:rsidRPr="006C3CBA">
        <w:t xml:space="preserve"> </w:t>
      </w:r>
      <w:r>
        <w:t xml:space="preserve">The positive and significant coefficient (0.56) indicates an improvement in labour productivity during the post-policy period. This improvement may be attributed to capital deepening, technological adoption, and efficiency improvements in the industry. The ‘Make in India’ dummy exhibits a </w:t>
      </w:r>
      <w:r w:rsidRPr="00411B13">
        <w:rPr>
          <w:rStyle w:val="Strong"/>
          <w:b w:val="0"/>
          <w:bCs w:val="0"/>
        </w:rPr>
        <w:t>positive and statistically significant</w:t>
      </w:r>
      <w:r>
        <w:t xml:space="preserve"> coefficient (1.03) for profit, suggesting enhanced profitability of firms in the FBI. This improvement reflects better cost efficiency, higher output realization, and improved market conditions after the policy intervention. The </w:t>
      </w:r>
      <w:r w:rsidRPr="00C42181">
        <w:rPr>
          <w:rStyle w:val="Strong"/>
          <w:b w:val="0"/>
          <w:bCs w:val="0"/>
        </w:rPr>
        <w:t>R-squared values</w:t>
      </w:r>
      <w:r>
        <w:t xml:space="preserve">, ranging from 0.47 to 0.66, indicate a reasonably good explanatory power of the models. The </w:t>
      </w:r>
      <w:r w:rsidRPr="00C42181">
        <w:rPr>
          <w:rStyle w:val="Strong"/>
          <w:b w:val="0"/>
          <w:bCs w:val="0"/>
        </w:rPr>
        <w:t>F-statistics</w:t>
      </w:r>
      <w:r>
        <w:t xml:space="preserve"> are statistically significant across all regressions, confirming the overall validity of the estimated models. </w:t>
      </w:r>
      <w:r w:rsidRPr="00CB0EDB">
        <w:t xml:space="preserve">These results support the hypothesis that the </w:t>
      </w:r>
      <w:r>
        <w:t>‘</w:t>
      </w:r>
      <w:r w:rsidRPr="00CB0EDB">
        <w:t>Make in India</w:t>
      </w:r>
      <w:r>
        <w:t>’</w:t>
      </w:r>
      <w:r w:rsidRPr="00CB0EDB">
        <w:t xml:space="preserve"> initiative is associated with investment-led and efficiency-enhancing performance improvements in the </w:t>
      </w:r>
      <w:r>
        <w:t>FBI</w:t>
      </w:r>
      <w:r w:rsidRPr="00CB0EDB">
        <w:t>.</w:t>
      </w:r>
    </w:p>
    <w:p w14:paraId="0B3BDB30" w14:textId="77777777" w:rsidR="00F91D58" w:rsidRDefault="00F91D58" w:rsidP="00D53731">
      <w:pPr>
        <w:pStyle w:val="NormalWeb"/>
        <w:numPr>
          <w:ilvl w:val="0"/>
          <w:numId w:val="4"/>
        </w:numPr>
        <w:spacing w:after="0" w:afterAutospacing="0" w:line="360" w:lineRule="auto"/>
        <w:ind w:left="567" w:hanging="141"/>
        <w:jc w:val="both"/>
        <w:rPr>
          <w:b/>
          <w:bCs/>
        </w:rPr>
      </w:pPr>
      <w:r w:rsidRPr="00FA2A04">
        <w:rPr>
          <w:b/>
          <w:bCs/>
        </w:rPr>
        <w:t>Conclusion</w:t>
      </w:r>
    </w:p>
    <w:p w14:paraId="0B6DF8A5" w14:textId="77777777" w:rsidR="00C421FA" w:rsidRDefault="00C421FA" w:rsidP="00C421FA">
      <w:pPr>
        <w:pStyle w:val="NormalWeb"/>
        <w:spacing w:line="360" w:lineRule="auto"/>
        <w:ind w:right="-472"/>
        <w:jc w:val="both"/>
      </w:pPr>
      <w:bookmarkStart w:id="0" w:name="_Hlk218867759"/>
      <w:bookmarkStart w:id="1" w:name="_Hlk219125673"/>
      <w:r>
        <w:t xml:space="preserve">The manufacturing sector plays a crucial role in the process of economic development by fostering structural transformation, generating employment, and enhancing productivity. The </w:t>
      </w:r>
      <w:r>
        <w:rPr>
          <w:rStyle w:val="Strong"/>
          <w:b w:val="0"/>
          <w:bCs w:val="0"/>
        </w:rPr>
        <w:t>FBI</w:t>
      </w:r>
      <w:r>
        <w:t xml:space="preserve"> holds a unique position in the manufacturing sector due to its strong backward linkages with agriculture, significant contribution to value addition, and high potential for employment generation. Recognizing the need to revitalize the manufacturing sector, the </w:t>
      </w:r>
      <w:proofErr w:type="spellStart"/>
      <w:r>
        <w:t>GoI</w:t>
      </w:r>
      <w:proofErr w:type="spellEnd"/>
      <w:r>
        <w:t xml:space="preserve"> launched the ‘</w:t>
      </w:r>
      <w:r w:rsidRPr="006B382A">
        <w:rPr>
          <w:rStyle w:val="whitespace-normal"/>
        </w:rPr>
        <w:t>Make in India</w:t>
      </w:r>
      <w:r>
        <w:rPr>
          <w:rStyle w:val="whitespace-normal"/>
        </w:rPr>
        <w:t>’</w:t>
      </w:r>
      <w:r>
        <w:t xml:space="preserve"> initiative in 2014 with the objective of transforming India into a global manufacturing hub.</w:t>
      </w:r>
      <w:r w:rsidRPr="00C15E7B">
        <w:t xml:space="preserve"> </w:t>
      </w:r>
      <w:r>
        <w:t xml:space="preserve">The initiative aimed to promote domestic manufacturing, attract foreign and domestic investment, enhance </w:t>
      </w:r>
      <w:r w:rsidRPr="00CE5235">
        <w:t>the ease of doing business, and increase manufacturing's contribution</w:t>
      </w:r>
      <w:r>
        <w:t xml:space="preserve"> to national income. </w:t>
      </w:r>
      <w:r w:rsidRPr="00DC77FE">
        <w:lastRenderedPageBreak/>
        <w:t>The initiative aimed to improve the investment climate, develop infrastructure, and provide policy support to the FBI, one of its priority sectors.</w:t>
      </w:r>
    </w:p>
    <w:p w14:paraId="14E898FA" w14:textId="77777777" w:rsidR="00C421FA" w:rsidRDefault="00C421FA" w:rsidP="00C421FA">
      <w:pPr>
        <w:pStyle w:val="NormalWeb"/>
        <w:spacing w:line="360" w:lineRule="auto"/>
        <w:ind w:right="-472"/>
        <w:jc w:val="both"/>
      </w:pPr>
      <w:r w:rsidRPr="00E42D2E">
        <w:t xml:space="preserve">The present study examines the impact of the </w:t>
      </w:r>
      <w:r>
        <w:t>‘</w:t>
      </w:r>
      <w:r w:rsidRPr="00E42D2E">
        <w:t>Make in India</w:t>
      </w:r>
      <w:r>
        <w:t>’</w:t>
      </w:r>
      <w:r w:rsidRPr="00E42D2E">
        <w:t xml:space="preserve"> initiativ</w:t>
      </w:r>
      <w:r>
        <w:t xml:space="preserve">e on the performance of the FBI. Using </w:t>
      </w:r>
      <w:r w:rsidRPr="00D16C9A">
        <w:rPr>
          <w:rStyle w:val="Strong"/>
          <w:b w:val="0"/>
        </w:rPr>
        <w:t>All-India Annual Survey of Industries (ASI) data covering the period from 2000–01 to 2023–24</w:t>
      </w:r>
      <w:r>
        <w:t>, the study compares key performance indicators such as the number of factories, output, employment, capital, and profits across the pre- and post-Make in India periods. In addition, the study analyses growth dynamics through CAGR to capture changes in the pace of industrial expansion.</w:t>
      </w:r>
    </w:p>
    <w:p w14:paraId="3A4169CA" w14:textId="77777777" w:rsidR="00C421FA" w:rsidRDefault="00C421FA" w:rsidP="00C421FA">
      <w:pPr>
        <w:pStyle w:val="NormalWeb"/>
        <w:spacing w:line="360" w:lineRule="auto"/>
        <w:ind w:right="-472"/>
        <w:jc w:val="both"/>
      </w:pPr>
      <w:r>
        <w:t xml:space="preserve">In this context, the present study seeks to examine the impact of the ‘Make in India’ initiative on the performance of the FBI using annual time-series data for the period </w:t>
      </w:r>
      <w:r w:rsidRPr="00F077D9">
        <w:rPr>
          <w:rStyle w:val="Strong"/>
          <w:b w:val="0"/>
          <w:bCs w:val="0"/>
        </w:rPr>
        <w:t>2000–01 to 2023–24</w:t>
      </w:r>
      <w:r>
        <w:t xml:space="preserve">. The study adopts a comprehensive analytical framework by combining </w:t>
      </w:r>
      <w:r w:rsidRPr="00E20EB0">
        <w:rPr>
          <w:rStyle w:val="Strong"/>
          <w:b w:val="0"/>
          <w:bCs w:val="0"/>
        </w:rPr>
        <w:t>level analysis</w:t>
      </w:r>
      <w:r>
        <w:t xml:space="preserve"> </w:t>
      </w:r>
      <w:r w:rsidRPr="00690665">
        <w:t>(pre- and post-policy comparison),</w:t>
      </w:r>
      <w:r w:rsidRPr="00E20EB0">
        <w:rPr>
          <w:b/>
          <w:bCs/>
        </w:rPr>
        <w:t xml:space="preserve"> </w:t>
      </w:r>
      <w:r w:rsidRPr="00E20EB0">
        <w:rPr>
          <w:rStyle w:val="Strong"/>
          <w:b w:val="0"/>
          <w:bCs w:val="0"/>
        </w:rPr>
        <w:t>growth analysis</w:t>
      </w:r>
      <w:r w:rsidRPr="00E20EB0">
        <w:rPr>
          <w:b/>
          <w:bCs/>
        </w:rPr>
        <w:t xml:space="preserve"> </w:t>
      </w:r>
      <w:r>
        <w:t xml:space="preserve">(using </w:t>
      </w:r>
      <w:r w:rsidRPr="00690665">
        <w:t>compound annual growth rates),</w:t>
      </w:r>
      <w:r>
        <w:t xml:space="preserve"> and </w:t>
      </w:r>
      <w:r w:rsidRPr="00690665">
        <w:rPr>
          <w:rStyle w:val="Strong"/>
          <w:b w:val="0"/>
          <w:bCs w:val="0"/>
        </w:rPr>
        <w:t>econometric regression analysis</w:t>
      </w:r>
      <w:r>
        <w:t xml:space="preserve"> using a policy dummy variable. This approach enables an assessment of both the immediate and dynamic effects of the initiative on key performance indicators, including the number of factories, output, employment, capital, labour productivity, and profit.</w:t>
      </w:r>
    </w:p>
    <w:p w14:paraId="7A844258" w14:textId="77777777" w:rsidR="00C421FA" w:rsidRPr="00905969" w:rsidRDefault="00C421FA" w:rsidP="00C421FA">
      <w:pPr>
        <w:pStyle w:val="NormalWeb"/>
        <w:spacing w:line="360" w:lineRule="auto"/>
        <w:ind w:right="-472"/>
        <w:jc w:val="both"/>
      </w:pPr>
      <w:r w:rsidRPr="00905969">
        <w:t xml:space="preserve">The empirical findings of this study provide strong evidence that the </w:t>
      </w:r>
      <w:r>
        <w:t>‘</w:t>
      </w:r>
      <w:r w:rsidRPr="002A75EA">
        <w:rPr>
          <w:rStyle w:val="Emphasis"/>
          <w:i w:val="0"/>
          <w:iCs w:val="0"/>
        </w:rPr>
        <w:t>Make in India</w:t>
      </w:r>
      <w:r>
        <w:rPr>
          <w:rStyle w:val="Emphasis"/>
          <w:i w:val="0"/>
          <w:iCs w:val="0"/>
        </w:rPr>
        <w:t>’</w:t>
      </w:r>
      <w:r w:rsidRPr="00905969">
        <w:t xml:space="preserve"> initiative has had a </w:t>
      </w:r>
      <w:r w:rsidRPr="00680159">
        <w:rPr>
          <w:rStyle w:val="Strong"/>
          <w:b w:val="0"/>
          <w:bCs w:val="0"/>
        </w:rPr>
        <w:t>positive and significant impact</w:t>
      </w:r>
      <w:r w:rsidRPr="00905969">
        <w:t xml:space="preserve"> on the performance of </w:t>
      </w:r>
      <w:r>
        <w:t>the FBI</w:t>
      </w:r>
      <w:r w:rsidRPr="00905969">
        <w:t xml:space="preserve">. The level analysis reveals substantial improvements in all key indicators during the post-policy period, including </w:t>
      </w:r>
      <w:r>
        <w:t xml:space="preserve">the number of factories, </w:t>
      </w:r>
      <w:r w:rsidRPr="00905969">
        <w:t>output, capital stock, employment, labour productivity, and profitability, indicating an overall expansion and strengthening of the industry.</w:t>
      </w:r>
    </w:p>
    <w:p w14:paraId="3EF2339D" w14:textId="77777777" w:rsidR="00C421FA" w:rsidRPr="00905969" w:rsidRDefault="00C421FA" w:rsidP="00C421FA">
      <w:pPr>
        <w:pStyle w:val="NormalWeb"/>
        <w:spacing w:line="360" w:lineRule="auto"/>
        <w:ind w:right="-472"/>
        <w:jc w:val="both"/>
      </w:pPr>
      <w:r w:rsidRPr="00905969">
        <w:t>The growth analysis presents a more nuanced picture. While the growth rates of output, labour productivity, and profits moderated in the post–Make in India period, their absolute levels increased significantly. In contrast, employment and capital stock growth accelerated marked</w:t>
      </w:r>
      <w:r>
        <w:t>ly, highlighting a shift toward</w:t>
      </w:r>
      <w:r w:rsidRPr="00905969">
        <w:t xml:space="preserve"> </w:t>
      </w:r>
      <w:r w:rsidRPr="002A75EA">
        <w:rPr>
          <w:rStyle w:val="Strong"/>
          <w:b w:val="0"/>
          <w:bCs w:val="0"/>
        </w:rPr>
        <w:t>investment-led and employment-supporting growth</w:t>
      </w:r>
      <w:r w:rsidRPr="00905969">
        <w:t>. This suggests that the industry has transitioned into a more mature phase characterized by capital deepening and scale expansion.</w:t>
      </w:r>
    </w:p>
    <w:p w14:paraId="6CB2DB6F" w14:textId="77777777" w:rsidR="00C421FA" w:rsidRPr="00905969" w:rsidRDefault="00C421FA" w:rsidP="00C421FA">
      <w:pPr>
        <w:pStyle w:val="NormalWeb"/>
        <w:spacing w:line="360" w:lineRule="auto"/>
        <w:ind w:right="-472"/>
        <w:jc w:val="both"/>
      </w:pPr>
      <w:r w:rsidRPr="00905969">
        <w:t xml:space="preserve">The regression results further reinforce these findings by demonstrating that the </w:t>
      </w:r>
      <w:r>
        <w:t>‘</w:t>
      </w:r>
      <w:r w:rsidRPr="004A6EE1">
        <w:rPr>
          <w:rStyle w:val="Emphasis"/>
          <w:i w:val="0"/>
          <w:iCs w:val="0"/>
        </w:rPr>
        <w:t>Make in India</w:t>
      </w:r>
      <w:r>
        <w:rPr>
          <w:rStyle w:val="Emphasis"/>
          <w:i w:val="0"/>
          <w:iCs w:val="0"/>
        </w:rPr>
        <w:t>’</w:t>
      </w:r>
      <w:r w:rsidRPr="00905969">
        <w:t xml:space="preserve"> initiative exerted a </w:t>
      </w:r>
      <w:r w:rsidRPr="002A75EA">
        <w:rPr>
          <w:rStyle w:val="Strong"/>
          <w:b w:val="0"/>
          <w:bCs w:val="0"/>
        </w:rPr>
        <w:t>positive and statistically significant influence</w:t>
      </w:r>
      <w:r w:rsidRPr="00905969">
        <w:t xml:space="preserve"> on the growth of all key performance indicators. The strongest effects ar</w:t>
      </w:r>
      <w:r>
        <w:t>e observed not only in stimulated industrial expansion but also in capital</w:t>
      </w:r>
      <w:r w:rsidRPr="00905969">
        <w:t xml:space="preserve">, output, and profitability, while the relatively smaller impact on employment indicates that growth has been less labour-intensive. The improvement in labour </w:t>
      </w:r>
      <w:r w:rsidRPr="00905969">
        <w:lastRenderedPageBreak/>
        <w:t>productivity underscores efficiency gains driven by increased investment and technological upgrading.</w:t>
      </w:r>
    </w:p>
    <w:p w14:paraId="24992384" w14:textId="77777777" w:rsidR="00C421FA" w:rsidRDefault="00C421FA" w:rsidP="00C421FA">
      <w:pPr>
        <w:pStyle w:val="NormalWeb"/>
        <w:spacing w:line="360" w:lineRule="auto"/>
        <w:ind w:right="-472"/>
        <w:jc w:val="both"/>
      </w:pPr>
      <w:r w:rsidRPr="00905969">
        <w:t xml:space="preserve">Overall, the results indicate that the </w:t>
      </w:r>
      <w:r>
        <w:t>‘</w:t>
      </w:r>
      <w:r w:rsidRPr="002A75EA">
        <w:rPr>
          <w:rStyle w:val="Emphasis"/>
          <w:i w:val="0"/>
          <w:iCs w:val="0"/>
        </w:rPr>
        <w:t>Make in India</w:t>
      </w:r>
      <w:r>
        <w:rPr>
          <w:rStyle w:val="Emphasis"/>
          <w:i w:val="0"/>
          <w:iCs w:val="0"/>
        </w:rPr>
        <w:t>’</w:t>
      </w:r>
      <w:r w:rsidRPr="00905969">
        <w:t xml:space="preserve"> initiative has played a crucial role in promoting industrial expansion, enhancing investment intensity, improving productivity, and strengthening firm-level performance in the </w:t>
      </w:r>
      <w:r>
        <w:t>FBI</w:t>
      </w:r>
      <w:r w:rsidRPr="00905969">
        <w:t xml:space="preserve">. </w:t>
      </w:r>
      <w:r w:rsidRPr="00AD5551">
        <w:t>The evidence shows that strategies focused on manufacturing, when backed by specific government policies, can greatly boost how well a sector perfor</w:t>
      </w:r>
      <w:r>
        <w:t>ms and help it grow sustainably</w:t>
      </w:r>
      <w:r w:rsidRPr="00905969">
        <w:t>.</w:t>
      </w:r>
    </w:p>
    <w:p w14:paraId="21F451E7" w14:textId="77777777" w:rsidR="00C421FA" w:rsidRDefault="00C421FA" w:rsidP="00C421FA">
      <w:pPr>
        <w:pStyle w:val="NormalWeb"/>
        <w:spacing w:line="360" w:lineRule="auto"/>
        <w:ind w:right="-472"/>
        <w:jc w:val="both"/>
        <w:rPr>
          <w:b/>
        </w:rPr>
      </w:pPr>
    </w:p>
    <w:p w14:paraId="34F6C151" w14:textId="77777777" w:rsidR="00C421FA" w:rsidRPr="00575C98" w:rsidRDefault="00C421FA" w:rsidP="00C421FA">
      <w:pPr>
        <w:pStyle w:val="NormalWeb"/>
        <w:spacing w:before="0" w:beforeAutospacing="0" w:after="0" w:afterAutospacing="0" w:line="360" w:lineRule="auto"/>
        <w:ind w:right="-472"/>
        <w:jc w:val="both"/>
        <w:rPr>
          <w:b/>
        </w:rPr>
      </w:pPr>
      <w:r w:rsidRPr="00575C98">
        <w:rPr>
          <w:b/>
        </w:rPr>
        <w:t>Disclaimer (Artificial Intelligence)</w:t>
      </w:r>
    </w:p>
    <w:p w14:paraId="79631551" w14:textId="77777777" w:rsidR="00C421FA" w:rsidRDefault="00C421FA" w:rsidP="00C421FA">
      <w:pPr>
        <w:pStyle w:val="NormalWeb"/>
        <w:spacing w:before="0" w:beforeAutospacing="0" w:after="0" w:afterAutospacing="0" w:line="360" w:lineRule="auto"/>
        <w:ind w:right="-472"/>
        <w:jc w:val="both"/>
      </w:pPr>
      <w:r>
        <w:t>The author confirms that this manuscript was prepared without the use of generative artificial intelligence technologies, including large language models and text-to-image generators.</w:t>
      </w:r>
    </w:p>
    <w:p w14:paraId="575143FF" w14:textId="4054AC97" w:rsidR="00005DC4" w:rsidRPr="00005DC4" w:rsidRDefault="00005DC4" w:rsidP="00005DC4">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p>
    <w:bookmarkEnd w:id="0"/>
    <w:p w14:paraId="63AA726A" w14:textId="77777777" w:rsidR="00005DC4" w:rsidRPr="00005DC4" w:rsidRDefault="00005DC4" w:rsidP="00005DC4">
      <w:pPr>
        <w:spacing w:after="200" w:line="276" w:lineRule="auto"/>
        <w:rPr>
          <w:rFonts w:ascii="Calibri" w:eastAsia="Calibri" w:hAnsi="Calibri" w:cs="Times New Roman"/>
          <w:sz w:val="28"/>
          <w:lang w:val="en-GB"/>
        </w:rPr>
      </w:pPr>
    </w:p>
    <w:bookmarkEnd w:id="1"/>
    <w:p w14:paraId="3B07E9EE" w14:textId="77777777" w:rsidR="00005DC4" w:rsidRPr="00005DC4" w:rsidRDefault="00005DC4" w:rsidP="002A75EA">
      <w:pPr>
        <w:jc w:val="both"/>
        <w:rPr>
          <w:rFonts w:ascii="Times New Roman" w:hAnsi="Times New Roman" w:cs="Times New Roman"/>
          <w:b/>
          <w:bCs/>
          <w:sz w:val="24"/>
          <w:szCs w:val="24"/>
          <w:lang w:val="en-GB"/>
        </w:rPr>
      </w:pPr>
    </w:p>
    <w:p w14:paraId="6D08FD2A" w14:textId="77777777" w:rsidR="00A154A6" w:rsidRPr="00F147CA" w:rsidRDefault="00A154A6" w:rsidP="00A154A6">
      <w:pPr>
        <w:jc w:val="both"/>
        <w:rPr>
          <w:rFonts w:ascii="Times New Roman" w:hAnsi="Times New Roman" w:cs="Times New Roman"/>
          <w:b/>
          <w:bCs/>
          <w:sz w:val="24"/>
          <w:szCs w:val="24"/>
        </w:rPr>
      </w:pPr>
      <w:r w:rsidRPr="00F147CA">
        <w:rPr>
          <w:rFonts w:ascii="Times New Roman" w:hAnsi="Times New Roman" w:cs="Times New Roman"/>
          <w:b/>
          <w:bCs/>
          <w:sz w:val="24"/>
          <w:szCs w:val="24"/>
        </w:rPr>
        <w:t>References</w:t>
      </w:r>
    </w:p>
    <w:p w14:paraId="0CE522B5" w14:textId="77777777" w:rsidR="00A154A6" w:rsidRPr="008F09C4" w:rsidRDefault="00A154A6" w:rsidP="00A154A6">
      <w:pPr>
        <w:pStyle w:val="NormalWeb"/>
        <w:jc w:val="both"/>
      </w:pPr>
      <w:r w:rsidRPr="008F09C4">
        <w:t xml:space="preserve">Ali, J., Singh, S. P., &amp; Ekanem, E. (2009). Efficiency and productivity changes in the Indian food processing industry: Pre- and post-liberalisation analysis. </w:t>
      </w:r>
      <w:r w:rsidRPr="008F09C4">
        <w:rPr>
          <w:rStyle w:val="Emphasis"/>
        </w:rPr>
        <w:t>International Journal of Food System Dynamics, 1</w:t>
      </w:r>
      <w:r w:rsidRPr="008F09C4">
        <w:t>(2), 152–165.</w:t>
      </w:r>
    </w:p>
    <w:p w14:paraId="4D712357" w14:textId="77777777" w:rsidR="00A154A6" w:rsidRPr="008F09C4" w:rsidRDefault="00A154A6" w:rsidP="00A154A6">
      <w:pPr>
        <w:pStyle w:val="NormalWeb"/>
        <w:jc w:val="both"/>
      </w:pPr>
      <w:r w:rsidRPr="008F09C4">
        <w:t xml:space="preserve">Anjana, &amp; Rosa, K. (2014). SWOT analysis of food processing industries in India. </w:t>
      </w:r>
      <w:r w:rsidRPr="008F09C4">
        <w:rPr>
          <w:rStyle w:val="Emphasis"/>
        </w:rPr>
        <w:t>International Journal of Research in Commerce, Economics and Management, 4</w:t>
      </w:r>
      <w:r w:rsidRPr="008F09C4">
        <w:t>(4), 12–18.</w:t>
      </w:r>
    </w:p>
    <w:p w14:paraId="0865932E" w14:textId="77777777" w:rsidR="00A154A6" w:rsidRDefault="00A154A6" w:rsidP="00A154A6">
      <w:pPr>
        <w:autoSpaceDE w:val="0"/>
        <w:autoSpaceDN w:val="0"/>
        <w:adjustRightInd w:val="0"/>
        <w:spacing w:after="0" w:line="240" w:lineRule="auto"/>
        <w:jc w:val="both"/>
        <w:rPr>
          <w:rFonts w:ascii="Times New Roman" w:hAnsi="Times New Roman"/>
          <w:color w:val="000000"/>
          <w:sz w:val="24"/>
          <w:szCs w:val="24"/>
        </w:rPr>
      </w:pPr>
      <w:proofErr w:type="spellStart"/>
      <w:r>
        <w:rPr>
          <w:rFonts w:ascii="Times New Roman" w:hAnsi="Times New Roman"/>
          <w:color w:val="000000"/>
          <w:sz w:val="24"/>
          <w:szCs w:val="24"/>
        </w:rPr>
        <w:t>Baliyan</w:t>
      </w:r>
      <w:proofErr w:type="spellEnd"/>
      <w:r>
        <w:rPr>
          <w:rFonts w:ascii="Times New Roman" w:hAnsi="Times New Roman"/>
          <w:color w:val="000000"/>
          <w:sz w:val="24"/>
          <w:szCs w:val="24"/>
        </w:rPr>
        <w:t xml:space="preserve"> S.K., </w:t>
      </w:r>
      <w:proofErr w:type="spellStart"/>
      <w:r>
        <w:rPr>
          <w:rFonts w:ascii="Times New Roman" w:hAnsi="Times New Roman"/>
          <w:color w:val="000000"/>
          <w:sz w:val="24"/>
          <w:szCs w:val="24"/>
        </w:rPr>
        <w:t>Kumar.S</w:t>
      </w:r>
      <w:proofErr w:type="spellEnd"/>
      <w:r>
        <w:rPr>
          <w:rFonts w:ascii="Times New Roman" w:hAnsi="Times New Roman"/>
          <w:color w:val="000000"/>
          <w:sz w:val="24"/>
          <w:szCs w:val="24"/>
        </w:rPr>
        <w:t xml:space="preserve"> &amp; </w:t>
      </w:r>
      <w:proofErr w:type="spellStart"/>
      <w:r>
        <w:rPr>
          <w:rFonts w:ascii="Times New Roman" w:hAnsi="Times New Roman"/>
          <w:color w:val="000000"/>
          <w:sz w:val="24"/>
          <w:szCs w:val="24"/>
        </w:rPr>
        <w:t>Baliyan</w:t>
      </w:r>
      <w:proofErr w:type="spellEnd"/>
      <w:r>
        <w:rPr>
          <w:rFonts w:ascii="Times New Roman" w:hAnsi="Times New Roman"/>
          <w:color w:val="000000"/>
          <w:sz w:val="24"/>
          <w:szCs w:val="24"/>
        </w:rPr>
        <w:t xml:space="preserve">. K. (2015). “Efficiency And Productivity Growth </w:t>
      </w:r>
      <w:proofErr w:type="gramStart"/>
      <w:r>
        <w:rPr>
          <w:rFonts w:ascii="Times New Roman" w:hAnsi="Times New Roman"/>
          <w:color w:val="000000"/>
          <w:sz w:val="24"/>
          <w:szCs w:val="24"/>
        </w:rPr>
        <w:t>Of</w:t>
      </w:r>
      <w:proofErr w:type="gramEnd"/>
      <w:r>
        <w:rPr>
          <w:rFonts w:ascii="Times New Roman" w:hAnsi="Times New Roman"/>
          <w:color w:val="000000"/>
          <w:sz w:val="24"/>
          <w:szCs w:val="24"/>
        </w:rPr>
        <w:t xml:space="preserve"> Food Processing Industry </w:t>
      </w:r>
      <w:proofErr w:type="gramStart"/>
      <w:r>
        <w:rPr>
          <w:rFonts w:ascii="Times New Roman" w:hAnsi="Times New Roman"/>
          <w:color w:val="000000"/>
          <w:sz w:val="24"/>
          <w:szCs w:val="24"/>
        </w:rPr>
        <w:t>In</w:t>
      </w:r>
      <w:proofErr w:type="gramEnd"/>
      <w:r>
        <w:rPr>
          <w:rFonts w:ascii="Times New Roman" w:hAnsi="Times New Roman"/>
          <w:color w:val="000000"/>
          <w:sz w:val="24"/>
          <w:szCs w:val="24"/>
        </w:rPr>
        <w:t xml:space="preserve"> India: A Malmquist Index Approach, Journal </w:t>
      </w:r>
      <w:proofErr w:type="gramStart"/>
      <w:r>
        <w:rPr>
          <w:rFonts w:ascii="Times New Roman" w:hAnsi="Times New Roman"/>
          <w:color w:val="000000"/>
          <w:sz w:val="24"/>
          <w:szCs w:val="24"/>
        </w:rPr>
        <w:t>Of</w:t>
      </w:r>
      <w:proofErr w:type="gramEnd"/>
      <w:r>
        <w:rPr>
          <w:rFonts w:ascii="Times New Roman" w:hAnsi="Times New Roman"/>
          <w:color w:val="000000"/>
          <w:sz w:val="24"/>
          <w:szCs w:val="24"/>
        </w:rPr>
        <w:t xml:space="preserve"> Economics &amp; Social Development, Vol-XI (1), ISSN-0973-886X.</w:t>
      </w:r>
    </w:p>
    <w:p w14:paraId="3BCC05A2" w14:textId="77777777" w:rsidR="00A154A6" w:rsidRPr="00970B84" w:rsidRDefault="00A154A6" w:rsidP="00A154A6">
      <w:pPr>
        <w:pStyle w:val="NormalWeb"/>
        <w:rPr>
          <w:lang w:val="en-US"/>
        </w:rPr>
      </w:pPr>
      <w:proofErr w:type="spellStart"/>
      <w:proofErr w:type="gramStart"/>
      <w:r>
        <w:rPr>
          <w:lang w:val="en-US"/>
        </w:rPr>
        <w:t>Chhabra,S</w:t>
      </w:r>
      <w:proofErr w:type="spellEnd"/>
      <w:r>
        <w:rPr>
          <w:lang w:val="en-US"/>
        </w:rPr>
        <w:t>.</w:t>
      </w:r>
      <w:proofErr w:type="gramEnd"/>
      <w:r>
        <w:rPr>
          <w:lang w:val="en-US"/>
        </w:rPr>
        <w:t xml:space="preserve"> &amp; </w:t>
      </w:r>
      <w:proofErr w:type="spellStart"/>
      <w:proofErr w:type="gramStart"/>
      <w:r>
        <w:rPr>
          <w:lang w:val="en-US"/>
        </w:rPr>
        <w:t>Kiran,R</w:t>
      </w:r>
      <w:proofErr w:type="spellEnd"/>
      <w:r>
        <w:rPr>
          <w:lang w:val="en-US"/>
        </w:rPr>
        <w:t>.</w:t>
      </w:r>
      <w:proofErr w:type="gramEnd"/>
      <w:r>
        <w:rPr>
          <w:lang w:val="en-US"/>
        </w:rPr>
        <w:t xml:space="preserve"> (2012).</w:t>
      </w:r>
      <w:r w:rsidRPr="00970B84">
        <w:rPr>
          <w:lang w:val="en-US"/>
        </w:rPr>
        <w:t xml:space="preserve"> “An Analysis of Some Key Segments of Food and Beverage Sector of India”, Global Journal of Management and Business Research, Vol-12(14), ISSN- 2249-4588.</w:t>
      </w:r>
    </w:p>
    <w:p w14:paraId="1D00DAFD" w14:textId="77777777" w:rsidR="00A154A6" w:rsidRPr="008417EE" w:rsidRDefault="00A154A6" w:rsidP="00A154A6">
      <w:pPr>
        <w:pStyle w:val="NormalWeb"/>
        <w:jc w:val="both"/>
        <w:rPr>
          <w:shd w:val="clear" w:color="auto" w:fill="FFFFFF"/>
        </w:rPr>
      </w:pPr>
      <w:r w:rsidRPr="008417EE">
        <w:rPr>
          <w:shd w:val="clear" w:color="auto" w:fill="FFFFFF"/>
        </w:rPr>
        <w:t>Ebenezer, Y., &amp; Savitha, N. (2023). Performance of Food Processing Industries (FPI) in India. </w:t>
      </w:r>
      <w:proofErr w:type="spellStart"/>
      <w:r w:rsidRPr="008417EE">
        <w:rPr>
          <w:rStyle w:val="Emphasis"/>
        </w:rPr>
        <w:t>Shanlax</w:t>
      </w:r>
      <w:proofErr w:type="spellEnd"/>
      <w:r w:rsidRPr="008417EE">
        <w:rPr>
          <w:rStyle w:val="Emphasis"/>
        </w:rPr>
        <w:t xml:space="preserve"> International Journal of Economics</w:t>
      </w:r>
      <w:r>
        <w:rPr>
          <w:shd w:val="clear" w:color="auto" w:fill="FFFFFF"/>
        </w:rPr>
        <w:t>,</w:t>
      </w:r>
      <w:r w:rsidRPr="008417EE">
        <w:t xml:space="preserve"> </w:t>
      </w:r>
      <w:r w:rsidRPr="008417EE">
        <w:rPr>
          <w:shd w:val="clear" w:color="auto" w:fill="FFFFFF"/>
        </w:rPr>
        <w:t>DOI:10.34293/economics.v12i1.6710</w:t>
      </w:r>
      <w:r>
        <w:rPr>
          <w:shd w:val="clear" w:color="auto" w:fill="FFFFFF"/>
        </w:rPr>
        <w:t xml:space="preserve">. </w:t>
      </w:r>
    </w:p>
    <w:p w14:paraId="44DDEC29" w14:textId="77777777" w:rsidR="00A154A6" w:rsidRPr="008F09C4" w:rsidRDefault="00A154A6" w:rsidP="00A154A6">
      <w:pPr>
        <w:pStyle w:val="NormalWeb"/>
        <w:jc w:val="both"/>
      </w:pPr>
      <w:r w:rsidRPr="008F09C4">
        <w:t xml:space="preserve">Khan, M. A., &amp; Singh, R. (2022). Food processing industry and inclusive growth in developing economies: Evidence from India. </w:t>
      </w:r>
      <w:r w:rsidRPr="008F09C4">
        <w:rPr>
          <w:rStyle w:val="Emphasis"/>
        </w:rPr>
        <w:t>Journal of Development Policy and Practice, 7</w:t>
      </w:r>
      <w:r w:rsidRPr="008F09C4">
        <w:t>(1), 85–101.</w:t>
      </w:r>
    </w:p>
    <w:p w14:paraId="10B9A8FB" w14:textId="77777777" w:rsidR="00A154A6" w:rsidRDefault="00A154A6" w:rsidP="00A154A6">
      <w:pPr>
        <w:autoSpaceDE w:val="0"/>
        <w:autoSpaceDN w:val="0"/>
        <w:adjustRightInd w:val="0"/>
        <w:spacing w:before="240" w:after="0" w:line="240" w:lineRule="auto"/>
        <w:jc w:val="both"/>
        <w:rPr>
          <w:rFonts w:ascii="Times New Roman" w:hAnsi="Times New Roman"/>
          <w:color w:val="000000"/>
          <w:sz w:val="24"/>
          <w:szCs w:val="24"/>
        </w:rPr>
      </w:pPr>
      <w:proofErr w:type="spellStart"/>
      <w:proofErr w:type="gramStart"/>
      <w:r>
        <w:rPr>
          <w:rFonts w:ascii="Times New Roman" w:hAnsi="Times New Roman"/>
          <w:color w:val="000000"/>
          <w:sz w:val="24"/>
          <w:szCs w:val="24"/>
        </w:rPr>
        <w:lastRenderedPageBreak/>
        <w:t>Kolhapure,S.M</w:t>
      </w:r>
      <w:proofErr w:type="spellEnd"/>
      <w:r>
        <w:rPr>
          <w:rFonts w:ascii="Times New Roman" w:hAnsi="Times New Roman"/>
          <w:color w:val="000000"/>
          <w:sz w:val="24"/>
          <w:szCs w:val="24"/>
        </w:rPr>
        <w:t>.</w:t>
      </w:r>
      <w:proofErr w:type="gramEnd"/>
      <w:r>
        <w:rPr>
          <w:rFonts w:ascii="Times New Roman" w:hAnsi="Times New Roman"/>
          <w:color w:val="000000"/>
          <w:sz w:val="24"/>
          <w:szCs w:val="24"/>
        </w:rPr>
        <w:t xml:space="preserve"> (2015): “Food Processing Industry in India: Growth, Problems and Remedies”, Gurukul International Multidisciplinary Research Journal, III (I), ISSN-2394-8426.</w:t>
      </w:r>
    </w:p>
    <w:p w14:paraId="3D944E9F" w14:textId="77777777" w:rsidR="00A154A6" w:rsidRPr="00B23C2A" w:rsidRDefault="00A154A6" w:rsidP="00A154A6">
      <w:pPr>
        <w:autoSpaceDE w:val="0"/>
        <w:autoSpaceDN w:val="0"/>
        <w:adjustRightInd w:val="0"/>
        <w:spacing w:before="240" w:after="0" w:line="240" w:lineRule="auto"/>
        <w:jc w:val="both"/>
        <w:rPr>
          <w:rFonts w:ascii="Times New Roman" w:hAnsi="Times New Roman" w:cs="Times New Roman"/>
          <w:color w:val="000000"/>
          <w:sz w:val="24"/>
          <w:szCs w:val="24"/>
        </w:rPr>
      </w:pPr>
      <w:r w:rsidRPr="00B23C2A">
        <w:rPr>
          <w:rFonts w:ascii="Times New Roman" w:hAnsi="Times New Roman" w:cs="Times New Roman"/>
          <w:color w:val="000000"/>
          <w:sz w:val="24"/>
          <w:szCs w:val="24"/>
        </w:rPr>
        <w:t>Kumar, D. (2015). “Economic Reforms and Productivity of Indian Manufacturing: A Study of Food Product Sector”, Abhinav National Monthly Refereed journal of research in commerce and m</w:t>
      </w:r>
      <w:r>
        <w:rPr>
          <w:rFonts w:ascii="Times New Roman" w:hAnsi="Times New Roman" w:cs="Times New Roman"/>
          <w:color w:val="000000"/>
          <w:sz w:val="24"/>
          <w:szCs w:val="24"/>
        </w:rPr>
        <w:t xml:space="preserve">anagement, </w:t>
      </w:r>
      <w:r w:rsidRPr="00B23C2A">
        <w:rPr>
          <w:rFonts w:ascii="Times New Roman" w:hAnsi="Times New Roman" w:cs="Times New Roman"/>
          <w:color w:val="000000"/>
          <w:sz w:val="24"/>
          <w:szCs w:val="24"/>
        </w:rPr>
        <w:t>4(1), 2277-1166.</w:t>
      </w:r>
    </w:p>
    <w:p w14:paraId="7D98EE65" w14:textId="77777777" w:rsidR="00A154A6" w:rsidRPr="00B23C2A" w:rsidRDefault="00A154A6" w:rsidP="00A154A6">
      <w:pPr>
        <w:autoSpaceDE w:val="0"/>
        <w:autoSpaceDN w:val="0"/>
        <w:adjustRightInd w:val="0"/>
        <w:spacing w:before="240" w:after="0" w:line="240" w:lineRule="auto"/>
        <w:jc w:val="both"/>
        <w:rPr>
          <w:rFonts w:ascii="Times New Roman" w:hAnsi="Times New Roman"/>
          <w:color w:val="000000"/>
          <w:sz w:val="24"/>
          <w:szCs w:val="24"/>
        </w:rPr>
      </w:pPr>
      <w:r w:rsidRPr="00B23C2A">
        <w:rPr>
          <w:rFonts w:ascii="Times New Roman" w:hAnsi="Times New Roman" w:cs="Times New Roman"/>
          <w:bCs/>
          <w:sz w:val="24"/>
          <w:szCs w:val="24"/>
        </w:rPr>
        <w:t>Kushwaha, D.W.</w:t>
      </w:r>
      <w:r w:rsidRPr="00B23C2A">
        <w:rPr>
          <w:rFonts w:ascii="Times New Roman" w:hAnsi="Times New Roman" w:cs="Times New Roman"/>
          <w:bCs/>
          <w:position w:val="8"/>
          <w:sz w:val="24"/>
          <w:szCs w:val="24"/>
          <w:vertAlign w:val="superscript"/>
        </w:rPr>
        <w:t xml:space="preserve"> </w:t>
      </w:r>
      <w:r>
        <w:rPr>
          <w:rFonts w:ascii="Times New Roman" w:hAnsi="Times New Roman" w:cs="Times New Roman"/>
          <w:bCs/>
          <w:sz w:val="24"/>
          <w:szCs w:val="24"/>
        </w:rPr>
        <w:t xml:space="preserve">&amp; </w:t>
      </w:r>
      <w:proofErr w:type="spellStart"/>
      <w:proofErr w:type="gramStart"/>
      <w:r w:rsidRPr="00B23C2A">
        <w:rPr>
          <w:rFonts w:ascii="Times New Roman" w:hAnsi="Times New Roman" w:cs="Times New Roman"/>
          <w:bCs/>
          <w:sz w:val="24"/>
          <w:szCs w:val="24"/>
        </w:rPr>
        <w:t>Nath,T</w:t>
      </w:r>
      <w:proofErr w:type="spellEnd"/>
      <w:r w:rsidRPr="00B23C2A">
        <w:rPr>
          <w:rFonts w:ascii="Times New Roman" w:hAnsi="Times New Roman" w:cs="Times New Roman"/>
          <w:bCs/>
          <w:sz w:val="24"/>
          <w:szCs w:val="24"/>
        </w:rPr>
        <w:t>.</w:t>
      </w:r>
      <w:proofErr w:type="gramEnd"/>
      <w:r w:rsidRPr="00B23C2A">
        <w:rPr>
          <w:rFonts w:ascii="Times New Roman" w:hAnsi="Times New Roman" w:cs="Times New Roman"/>
          <w:bCs/>
          <w:sz w:val="24"/>
          <w:szCs w:val="24"/>
        </w:rPr>
        <w:t>(2015). “Skill Gaps Analysis in Food Processing Industry with Special Reference to Fruits and Vegetables”</w:t>
      </w:r>
      <w:r w:rsidRPr="00B23C2A">
        <w:rPr>
          <w:rFonts w:ascii="Times New Roman" w:hAnsi="Times New Roman" w:cs="Times New Roman"/>
          <w:sz w:val="24"/>
          <w:szCs w:val="24"/>
        </w:rPr>
        <w:t xml:space="preserve">, Asian Journal of Science and Applied </w:t>
      </w:r>
      <w:r>
        <w:rPr>
          <w:rFonts w:ascii="Times New Roman" w:hAnsi="Times New Roman" w:cs="Times New Roman"/>
          <w:sz w:val="24"/>
          <w:szCs w:val="24"/>
        </w:rPr>
        <w:t xml:space="preserve">Technology, ISSN: 2249-0698, </w:t>
      </w:r>
      <w:r w:rsidRPr="00B23C2A">
        <w:rPr>
          <w:rFonts w:ascii="Times New Roman" w:hAnsi="Times New Roman" w:cs="Times New Roman"/>
          <w:sz w:val="24"/>
          <w:szCs w:val="24"/>
        </w:rPr>
        <w:t>4 (2), pp.31-40</w:t>
      </w:r>
      <w:r>
        <w:t>.</w:t>
      </w:r>
    </w:p>
    <w:p w14:paraId="6EFE8137" w14:textId="77777777" w:rsidR="00A154A6" w:rsidRDefault="00A154A6" w:rsidP="00A154A6">
      <w:pPr>
        <w:autoSpaceDE w:val="0"/>
        <w:autoSpaceDN w:val="0"/>
        <w:adjustRightInd w:val="0"/>
        <w:spacing w:before="240" w:line="240" w:lineRule="auto"/>
        <w:jc w:val="both"/>
        <w:rPr>
          <w:rFonts w:ascii="Times New Roman" w:hAnsi="Times New Roman"/>
          <w:sz w:val="24"/>
          <w:szCs w:val="24"/>
        </w:rPr>
      </w:pPr>
      <w:proofErr w:type="spellStart"/>
      <w:proofErr w:type="gramStart"/>
      <w:r>
        <w:rPr>
          <w:rFonts w:ascii="Times New Roman" w:hAnsi="Times New Roman"/>
          <w:bCs/>
          <w:sz w:val="24"/>
          <w:szCs w:val="24"/>
        </w:rPr>
        <w:t>Naqvi,M.H</w:t>
      </w:r>
      <w:proofErr w:type="spellEnd"/>
      <w:r>
        <w:rPr>
          <w:rFonts w:ascii="Times New Roman" w:hAnsi="Times New Roman"/>
          <w:bCs/>
          <w:sz w:val="24"/>
          <w:szCs w:val="24"/>
        </w:rPr>
        <w:t>.</w:t>
      </w:r>
      <w:proofErr w:type="gramEnd"/>
      <w:r>
        <w:rPr>
          <w:rFonts w:ascii="Times New Roman" w:hAnsi="Times New Roman"/>
          <w:bCs/>
          <w:sz w:val="24"/>
          <w:szCs w:val="24"/>
        </w:rPr>
        <w:t xml:space="preserve"> &amp;</w:t>
      </w:r>
      <w:r w:rsidRPr="00E60502">
        <w:rPr>
          <w:rFonts w:ascii="Times New Roman" w:hAnsi="Times New Roman"/>
          <w:bCs/>
          <w:sz w:val="24"/>
          <w:szCs w:val="24"/>
        </w:rPr>
        <w:t xml:space="preserve"> Pervez, </w:t>
      </w:r>
      <w:proofErr w:type="gramStart"/>
      <w:r w:rsidRPr="00E60502">
        <w:rPr>
          <w:rFonts w:ascii="Times New Roman" w:hAnsi="Times New Roman"/>
          <w:bCs/>
          <w:sz w:val="24"/>
          <w:szCs w:val="24"/>
        </w:rPr>
        <w:t>A</w:t>
      </w:r>
      <w:r>
        <w:rPr>
          <w:rFonts w:ascii="Times New Roman" w:hAnsi="Times New Roman"/>
          <w:bCs/>
          <w:sz w:val="24"/>
          <w:szCs w:val="24"/>
        </w:rPr>
        <w:t>.(</w:t>
      </w:r>
      <w:proofErr w:type="gramEnd"/>
      <w:r>
        <w:rPr>
          <w:rFonts w:ascii="Times New Roman" w:hAnsi="Times New Roman"/>
          <w:bCs/>
          <w:sz w:val="24"/>
          <w:szCs w:val="24"/>
        </w:rPr>
        <w:t>2015).</w:t>
      </w:r>
      <w:r w:rsidRPr="00E60502">
        <w:rPr>
          <w:rFonts w:ascii="Times New Roman" w:hAnsi="Times New Roman"/>
          <w:bCs/>
          <w:sz w:val="24"/>
          <w:szCs w:val="24"/>
        </w:rPr>
        <w:t xml:space="preserve"> </w:t>
      </w:r>
      <w:r>
        <w:rPr>
          <w:rFonts w:ascii="Times New Roman" w:hAnsi="Times New Roman"/>
          <w:bCs/>
          <w:sz w:val="24"/>
          <w:szCs w:val="24"/>
        </w:rPr>
        <w:t xml:space="preserve">“A </w:t>
      </w:r>
      <w:r w:rsidRPr="00E60502">
        <w:rPr>
          <w:rFonts w:ascii="Times New Roman" w:hAnsi="Times New Roman"/>
          <w:bCs/>
          <w:sz w:val="24"/>
          <w:szCs w:val="24"/>
        </w:rPr>
        <w:t xml:space="preserve">Study on Growth &amp; Employment Trends of Food Processing Sector </w:t>
      </w:r>
      <w:r>
        <w:rPr>
          <w:rFonts w:ascii="Times New Roman" w:hAnsi="Times New Roman"/>
          <w:bCs/>
          <w:sz w:val="24"/>
          <w:szCs w:val="24"/>
        </w:rPr>
        <w:t>in</w:t>
      </w:r>
      <w:r w:rsidRPr="00E60502">
        <w:rPr>
          <w:rFonts w:ascii="Times New Roman" w:hAnsi="Times New Roman"/>
          <w:bCs/>
          <w:sz w:val="24"/>
          <w:szCs w:val="24"/>
        </w:rPr>
        <w:t xml:space="preserve"> </w:t>
      </w:r>
      <w:r>
        <w:rPr>
          <w:rFonts w:ascii="Times New Roman" w:hAnsi="Times New Roman"/>
          <w:bCs/>
          <w:sz w:val="24"/>
          <w:szCs w:val="24"/>
        </w:rPr>
        <w:t>India”,</w:t>
      </w:r>
      <w:r w:rsidRPr="00E60502">
        <w:rPr>
          <w:rFonts w:ascii="Times New Roman" w:hAnsi="Times New Roman"/>
          <w:sz w:val="24"/>
          <w:szCs w:val="24"/>
        </w:rPr>
        <w:t xml:space="preserve"> International journal of </w:t>
      </w:r>
      <w:r>
        <w:rPr>
          <w:rFonts w:ascii="Times New Roman" w:hAnsi="Times New Roman"/>
          <w:sz w:val="24"/>
          <w:szCs w:val="24"/>
        </w:rPr>
        <w:t xml:space="preserve">Techno-Management Research, </w:t>
      </w:r>
      <w:r w:rsidRPr="00E60502">
        <w:rPr>
          <w:rFonts w:ascii="Times New Roman" w:hAnsi="Times New Roman"/>
          <w:sz w:val="24"/>
          <w:szCs w:val="24"/>
        </w:rPr>
        <w:t>03(2), ISSN: 2321-3744</w:t>
      </w:r>
      <w:r>
        <w:rPr>
          <w:rFonts w:ascii="Times New Roman" w:hAnsi="Times New Roman"/>
          <w:sz w:val="24"/>
          <w:szCs w:val="24"/>
        </w:rPr>
        <w:t>.</w:t>
      </w:r>
    </w:p>
    <w:p w14:paraId="34B003CE" w14:textId="77777777" w:rsidR="00A154A6" w:rsidRPr="00883980" w:rsidRDefault="00A154A6" w:rsidP="00A154A6">
      <w:pPr>
        <w:autoSpaceDE w:val="0"/>
        <w:autoSpaceDN w:val="0"/>
        <w:adjustRightInd w:val="0"/>
        <w:spacing w:before="240" w:line="240" w:lineRule="auto"/>
        <w:jc w:val="both"/>
        <w:rPr>
          <w:rFonts w:ascii="Times New Roman" w:hAnsi="Times New Roman"/>
          <w:sz w:val="24"/>
          <w:szCs w:val="24"/>
        </w:rPr>
      </w:pPr>
      <w:r>
        <w:rPr>
          <w:rFonts w:ascii="Times New Roman" w:hAnsi="Times New Roman"/>
          <w:sz w:val="24"/>
          <w:szCs w:val="24"/>
        </w:rPr>
        <w:t>Pal, S. &amp; Chakraborty, C.</w:t>
      </w:r>
      <w:r w:rsidRPr="00B044DF">
        <w:rPr>
          <w:rFonts w:ascii="Times New Roman" w:hAnsi="Times New Roman"/>
          <w:sz w:val="24"/>
          <w:szCs w:val="24"/>
        </w:rPr>
        <w:t xml:space="preserve"> (2021). </w:t>
      </w:r>
      <w:r>
        <w:rPr>
          <w:rFonts w:ascii="Times New Roman" w:hAnsi="Times New Roman"/>
          <w:sz w:val="24"/>
          <w:szCs w:val="24"/>
        </w:rPr>
        <w:t>“</w:t>
      </w:r>
      <w:r w:rsidRPr="00B044DF">
        <w:rPr>
          <w:rFonts w:ascii="Times New Roman" w:hAnsi="Times New Roman"/>
          <w:sz w:val="24"/>
          <w:szCs w:val="24"/>
        </w:rPr>
        <w:t>Growth performance of food and beverage industry in India: a fresh look using structural break approach</w:t>
      </w:r>
      <w:r>
        <w:rPr>
          <w:rFonts w:ascii="Times New Roman" w:hAnsi="Times New Roman"/>
          <w:sz w:val="24"/>
          <w:szCs w:val="24"/>
        </w:rPr>
        <w:t>”</w:t>
      </w:r>
      <w:r w:rsidRPr="00B044DF">
        <w:rPr>
          <w:rFonts w:ascii="Times New Roman" w:hAnsi="Times New Roman"/>
          <w:sz w:val="24"/>
          <w:szCs w:val="24"/>
        </w:rPr>
        <w:t>. International Journal of Business Competition and Growth. 7. 322. 10.1504/IJBCG.2021.122270.</w:t>
      </w:r>
    </w:p>
    <w:p w14:paraId="5F8ED42B" w14:textId="77777777" w:rsidR="00A154A6" w:rsidRDefault="00A154A6" w:rsidP="00A154A6">
      <w:pPr>
        <w:autoSpaceDE w:val="0"/>
        <w:autoSpaceDN w:val="0"/>
        <w:adjustRightInd w:val="0"/>
        <w:spacing w:before="240" w:line="240" w:lineRule="auto"/>
        <w:jc w:val="both"/>
        <w:rPr>
          <w:rFonts w:ascii="Times New Roman" w:hAnsi="Times New Roman"/>
          <w:color w:val="000000"/>
          <w:sz w:val="24"/>
          <w:szCs w:val="24"/>
        </w:rPr>
      </w:pPr>
      <w:proofErr w:type="spellStart"/>
      <w:proofErr w:type="gramStart"/>
      <w:r>
        <w:rPr>
          <w:rFonts w:ascii="Times New Roman" w:hAnsi="Times New Roman"/>
          <w:color w:val="000000"/>
          <w:sz w:val="24"/>
          <w:szCs w:val="24"/>
        </w:rPr>
        <w:t>Rais,M</w:t>
      </w:r>
      <w:proofErr w:type="spellEnd"/>
      <w:r>
        <w:rPr>
          <w:rFonts w:ascii="Times New Roman" w:hAnsi="Times New Roman"/>
          <w:color w:val="000000"/>
          <w:sz w:val="24"/>
          <w:szCs w:val="24"/>
        </w:rPr>
        <w:t>.</w:t>
      </w:r>
      <w:proofErr w:type="gramEnd"/>
      <w:r>
        <w:rPr>
          <w:rFonts w:ascii="Times New Roman" w:hAnsi="Times New Roman"/>
          <w:color w:val="000000"/>
          <w:sz w:val="24"/>
          <w:szCs w:val="24"/>
        </w:rPr>
        <w:t xml:space="preserve">, </w:t>
      </w:r>
      <w:proofErr w:type="spellStart"/>
      <w:proofErr w:type="gramStart"/>
      <w:r>
        <w:rPr>
          <w:rFonts w:ascii="Times New Roman" w:hAnsi="Times New Roman"/>
          <w:color w:val="000000"/>
          <w:sz w:val="24"/>
          <w:szCs w:val="24"/>
        </w:rPr>
        <w:t>Acharaya,S</w:t>
      </w:r>
      <w:proofErr w:type="spellEnd"/>
      <w:r>
        <w:rPr>
          <w:rFonts w:ascii="Times New Roman" w:hAnsi="Times New Roman"/>
          <w:color w:val="000000"/>
          <w:sz w:val="24"/>
          <w:szCs w:val="24"/>
        </w:rPr>
        <w:t>.</w:t>
      </w:r>
      <w:proofErr w:type="gramEnd"/>
      <w:r>
        <w:rPr>
          <w:rFonts w:ascii="Times New Roman" w:hAnsi="Times New Roman"/>
          <w:color w:val="000000"/>
          <w:sz w:val="24"/>
          <w:szCs w:val="24"/>
        </w:rPr>
        <w:t xml:space="preserve">, &amp; </w:t>
      </w:r>
      <w:proofErr w:type="spellStart"/>
      <w:proofErr w:type="gramStart"/>
      <w:r>
        <w:rPr>
          <w:rFonts w:ascii="Times New Roman" w:hAnsi="Times New Roman"/>
          <w:color w:val="000000"/>
          <w:sz w:val="24"/>
          <w:szCs w:val="24"/>
        </w:rPr>
        <w:t>Sharma,N</w:t>
      </w:r>
      <w:proofErr w:type="spellEnd"/>
      <w:r>
        <w:rPr>
          <w:rFonts w:ascii="Times New Roman" w:hAnsi="Times New Roman"/>
          <w:color w:val="000000"/>
          <w:sz w:val="24"/>
          <w:szCs w:val="24"/>
        </w:rPr>
        <w:t>.</w:t>
      </w:r>
      <w:proofErr w:type="gramEnd"/>
      <w:r>
        <w:rPr>
          <w:rFonts w:ascii="Times New Roman" w:hAnsi="Times New Roman"/>
          <w:color w:val="000000"/>
          <w:sz w:val="24"/>
          <w:szCs w:val="24"/>
        </w:rPr>
        <w:t xml:space="preserve"> (2013). “Indian Processed Food: Recent Trends and Future Prospects”, International Journal of Research in Business, Vol-I (1).</w:t>
      </w:r>
    </w:p>
    <w:p w14:paraId="056E69C4" w14:textId="77777777" w:rsidR="00A154A6" w:rsidRPr="00E1091F" w:rsidRDefault="00A154A6" w:rsidP="00A154A6">
      <w:pPr>
        <w:pStyle w:val="NormalWeb"/>
        <w:jc w:val="both"/>
        <w:rPr>
          <w:lang w:val="en-US"/>
        </w:rPr>
      </w:pPr>
      <w:r>
        <w:rPr>
          <w:lang w:val="en-US"/>
        </w:rPr>
        <w:t xml:space="preserve">Singh S, P and </w:t>
      </w:r>
      <w:proofErr w:type="spellStart"/>
      <w:proofErr w:type="gramStart"/>
      <w:r>
        <w:rPr>
          <w:lang w:val="en-US"/>
        </w:rPr>
        <w:t>Tegegne,F</w:t>
      </w:r>
      <w:proofErr w:type="spellEnd"/>
      <w:proofErr w:type="gramEnd"/>
      <w:r>
        <w:rPr>
          <w:lang w:val="en-US"/>
        </w:rPr>
        <w:t xml:space="preserve"> &amp; </w:t>
      </w:r>
      <w:proofErr w:type="spellStart"/>
      <w:r>
        <w:rPr>
          <w:lang w:val="en-US"/>
        </w:rPr>
        <w:t>Ekenem</w:t>
      </w:r>
      <w:proofErr w:type="spellEnd"/>
      <w:r>
        <w:rPr>
          <w:lang w:val="en-US"/>
        </w:rPr>
        <w:t>, E (2012).</w:t>
      </w:r>
      <w:r w:rsidRPr="00E1091F">
        <w:rPr>
          <w:lang w:val="en-US"/>
        </w:rPr>
        <w:t xml:space="preserve"> “The Food Processing Industry in India: Challenges and Opportunities”, Journal of Food Distribution Research, Vol-43(1).</w:t>
      </w:r>
    </w:p>
    <w:p w14:paraId="77DC2624" w14:textId="77777777" w:rsidR="00A154A6" w:rsidRDefault="00A154A6" w:rsidP="00A154A6">
      <w:pPr>
        <w:autoSpaceDE w:val="0"/>
        <w:autoSpaceDN w:val="0"/>
        <w:adjustRightInd w:val="0"/>
        <w:spacing w:after="0" w:line="240" w:lineRule="auto"/>
        <w:jc w:val="both"/>
        <w:rPr>
          <w:rFonts w:ascii="Times New Roman" w:hAnsi="Times New Roman"/>
          <w:bCs/>
          <w:color w:val="000000"/>
          <w:sz w:val="24"/>
          <w:szCs w:val="24"/>
        </w:rPr>
      </w:pPr>
      <w:proofErr w:type="spellStart"/>
      <w:proofErr w:type="gramStart"/>
      <w:r w:rsidRPr="00E60502">
        <w:rPr>
          <w:rFonts w:ascii="Times New Roman" w:hAnsi="Times New Roman"/>
          <w:bCs/>
          <w:color w:val="000000"/>
          <w:sz w:val="24"/>
          <w:szCs w:val="24"/>
        </w:rPr>
        <w:t>Singla</w:t>
      </w:r>
      <w:r>
        <w:rPr>
          <w:rFonts w:ascii="Times New Roman" w:hAnsi="Times New Roman"/>
          <w:bCs/>
          <w:color w:val="000000"/>
          <w:sz w:val="24"/>
          <w:szCs w:val="24"/>
        </w:rPr>
        <w:t>,M.L</w:t>
      </w:r>
      <w:proofErr w:type="spellEnd"/>
      <w:r>
        <w:rPr>
          <w:rFonts w:ascii="Times New Roman" w:hAnsi="Times New Roman"/>
          <w:bCs/>
          <w:color w:val="000000"/>
          <w:sz w:val="24"/>
          <w:szCs w:val="24"/>
        </w:rPr>
        <w:t>.</w:t>
      </w:r>
      <w:proofErr w:type="gramEnd"/>
      <w:r>
        <w:rPr>
          <w:rFonts w:ascii="Times New Roman" w:hAnsi="Times New Roman"/>
          <w:bCs/>
          <w:color w:val="000000"/>
          <w:sz w:val="24"/>
          <w:szCs w:val="24"/>
        </w:rPr>
        <w:t xml:space="preserve"> (2016).</w:t>
      </w:r>
      <w:r w:rsidRPr="00E60502">
        <w:rPr>
          <w:rFonts w:ascii="Times New Roman" w:hAnsi="Times New Roman"/>
          <w:bCs/>
          <w:color w:val="000000"/>
          <w:sz w:val="24"/>
          <w:szCs w:val="24"/>
        </w:rPr>
        <w:t xml:space="preserve"> </w:t>
      </w:r>
      <w:r>
        <w:rPr>
          <w:rFonts w:ascii="Times New Roman" w:hAnsi="Times New Roman"/>
          <w:bCs/>
          <w:color w:val="000000"/>
          <w:sz w:val="24"/>
          <w:szCs w:val="24"/>
        </w:rPr>
        <w:t>“</w:t>
      </w:r>
      <w:r w:rsidRPr="00E60502">
        <w:rPr>
          <w:rFonts w:ascii="Times New Roman" w:hAnsi="Times New Roman"/>
          <w:bCs/>
          <w:color w:val="000000"/>
          <w:sz w:val="24"/>
          <w:szCs w:val="24"/>
        </w:rPr>
        <w:t>Food Processing Industry in India: An Evaluation</w:t>
      </w:r>
      <w:r>
        <w:rPr>
          <w:rFonts w:ascii="Times New Roman" w:hAnsi="Times New Roman"/>
          <w:bCs/>
          <w:color w:val="000000"/>
          <w:sz w:val="24"/>
          <w:szCs w:val="24"/>
        </w:rPr>
        <w:t>”,</w:t>
      </w:r>
      <w:r w:rsidRPr="00E60502">
        <w:rPr>
          <w:rFonts w:ascii="Times New Roman" w:hAnsi="Times New Roman"/>
          <w:bCs/>
          <w:color w:val="000000"/>
          <w:sz w:val="24"/>
          <w:szCs w:val="24"/>
        </w:rPr>
        <w:t xml:space="preserve"> </w:t>
      </w:r>
      <w:r w:rsidRPr="00E60502">
        <w:rPr>
          <w:rFonts w:ascii="Times New Roman" w:hAnsi="Times New Roman"/>
          <w:iCs/>
          <w:color w:val="000000"/>
          <w:sz w:val="24"/>
          <w:szCs w:val="24"/>
        </w:rPr>
        <w:t>International Journal of Advanced Research in Management and Social Sciences</w:t>
      </w:r>
      <w:r w:rsidRPr="00E60502">
        <w:rPr>
          <w:rFonts w:ascii="Times New Roman" w:hAnsi="Times New Roman"/>
          <w:bCs/>
          <w:color w:val="000000"/>
          <w:sz w:val="24"/>
          <w:szCs w:val="24"/>
        </w:rPr>
        <w:t xml:space="preserve"> ISSN: 2278-6236 Vol. 5, No. 11</w:t>
      </w:r>
      <w:r>
        <w:rPr>
          <w:rFonts w:ascii="Times New Roman" w:hAnsi="Times New Roman"/>
          <w:bCs/>
          <w:color w:val="000000"/>
          <w:sz w:val="24"/>
          <w:szCs w:val="24"/>
        </w:rPr>
        <w:t>.</w:t>
      </w:r>
    </w:p>
    <w:p w14:paraId="53B03E25" w14:textId="77777777" w:rsidR="00A154A6" w:rsidRPr="00B044DF" w:rsidRDefault="00A154A6" w:rsidP="00A154A6">
      <w:pPr>
        <w:pStyle w:val="NormalWeb"/>
        <w:jc w:val="both"/>
      </w:pPr>
      <w:r>
        <w:t>Velu, Palan</w:t>
      </w:r>
      <w:r w:rsidRPr="00320785">
        <w:t xml:space="preserve"> &amp; A, </w:t>
      </w:r>
      <w:proofErr w:type="spellStart"/>
      <w:r w:rsidRPr="00320785">
        <w:t>Apdhul</w:t>
      </w:r>
      <w:proofErr w:type="spellEnd"/>
      <w:r w:rsidRPr="00320785">
        <w:t xml:space="preserve">. (2016). ‘The Food Processing Industry In India: Challenges And Opportunities’, </w:t>
      </w:r>
      <w:r w:rsidRPr="00320785">
        <w:rPr>
          <w:color w:val="000000"/>
          <w:shd w:val="clear" w:color="auto" w:fill="FFFFFF"/>
        </w:rPr>
        <w:t>Intercontinental Journal of Finance Research Review</w:t>
      </w:r>
      <w:r w:rsidRPr="00320785">
        <w:t xml:space="preserve">, 4 (9), </w:t>
      </w:r>
      <w:r w:rsidRPr="00320785">
        <w:rPr>
          <w:color w:val="000000"/>
          <w:shd w:val="clear" w:color="auto" w:fill="FFFFFF"/>
        </w:rPr>
        <w:t>2321-0354,</w:t>
      </w:r>
      <w:r w:rsidRPr="00320785">
        <w:t xml:space="preserve"> 34-40.</w:t>
      </w:r>
    </w:p>
    <w:p w14:paraId="2B4CF014" w14:textId="77777777" w:rsidR="00A154A6" w:rsidRPr="003B7CDE" w:rsidRDefault="00A154A6" w:rsidP="00A154A6">
      <w:pPr>
        <w:autoSpaceDE w:val="0"/>
        <w:autoSpaceDN w:val="0"/>
        <w:adjustRightInd w:val="0"/>
        <w:spacing w:after="0" w:line="240" w:lineRule="auto"/>
        <w:jc w:val="both"/>
        <w:rPr>
          <w:rFonts w:ascii="Times New Roman" w:hAnsi="Times New Roman"/>
          <w:bCs/>
          <w:color w:val="000000"/>
          <w:sz w:val="24"/>
          <w:szCs w:val="24"/>
        </w:rPr>
      </w:pPr>
      <w:r w:rsidRPr="00691DF7">
        <w:rPr>
          <w:rFonts w:ascii="Times New Roman" w:eastAsia="Times New Roman" w:hAnsi="Times New Roman" w:cs="Times New Roman"/>
          <w:sz w:val="24"/>
          <w:szCs w:val="24"/>
          <w:lang w:eastAsia="en-IN"/>
        </w:rPr>
        <w:t>Varshney, A. and Ghosh, S. (2013)</w:t>
      </w:r>
      <w:r>
        <w:rPr>
          <w:rFonts w:ascii="Times New Roman" w:eastAsia="Times New Roman" w:hAnsi="Times New Roman" w:cs="Times New Roman"/>
          <w:sz w:val="24"/>
          <w:szCs w:val="24"/>
          <w:lang w:eastAsia="en-IN"/>
        </w:rPr>
        <w:t>.</w:t>
      </w:r>
      <w:r w:rsidRPr="00691DF7">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w:t>
      </w:r>
      <w:r w:rsidRPr="00691DF7">
        <w:rPr>
          <w:rFonts w:ascii="Times New Roman" w:eastAsia="Times New Roman" w:hAnsi="Times New Roman" w:cs="Times New Roman"/>
          <w:sz w:val="24"/>
          <w:szCs w:val="24"/>
          <w:lang w:eastAsia="en-IN"/>
        </w:rPr>
        <w:t>Employment Intensity of Ou</w:t>
      </w:r>
      <w:r>
        <w:rPr>
          <w:rFonts w:ascii="Times New Roman" w:eastAsia="Times New Roman" w:hAnsi="Times New Roman" w:cs="Times New Roman"/>
          <w:sz w:val="24"/>
          <w:szCs w:val="24"/>
          <w:lang w:eastAsia="en-IN"/>
        </w:rPr>
        <w:t xml:space="preserve">tput: An Analysis of </w:t>
      </w:r>
      <w:r w:rsidRPr="00691DF7">
        <w:rPr>
          <w:rFonts w:ascii="Times New Roman" w:eastAsia="Times New Roman" w:hAnsi="Times New Roman" w:cs="Times New Roman"/>
          <w:sz w:val="24"/>
          <w:szCs w:val="24"/>
          <w:lang w:eastAsia="en-IN"/>
        </w:rPr>
        <w:t>Non-Agriculture Sectors, Food Processing Sector, Institute of Applied Manpower Research, Planning Commission, Government of India, 10.13140/RG.2.2.14868.65927</w:t>
      </w:r>
      <w:r>
        <w:rPr>
          <w:rFonts w:ascii="Times New Roman" w:eastAsia="Times New Roman" w:hAnsi="Times New Roman" w:cs="Times New Roman"/>
          <w:sz w:val="24"/>
          <w:szCs w:val="24"/>
          <w:lang w:eastAsia="en-IN"/>
        </w:rPr>
        <w:t>”</w:t>
      </w:r>
      <w:r w:rsidRPr="00691DF7">
        <w:rPr>
          <w:rFonts w:ascii="Times New Roman" w:eastAsia="Times New Roman" w:hAnsi="Times New Roman" w:cs="Times New Roman"/>
          <w:sz w:val="24"/>
          <w:szCs w:val="24"/>
          <w:lang w:eastAsia="en-IN"/>
        </w:rPr>
        <w:t xml:space="preserve">. </w:t>
      </w:r>
    </w:p>
    <w:p w14:paraId="41A2F28D" w14:textId="77777777" w:rsidR="00A154A6" w:rsidRPr="00691DF7" w:rsidRDefault="00A154A6" w:rsidP="00A154A6">
      <w:pPr>
        <w:autoSpaceDE w:val="0"/>
        <w:autoSpaceDN w:val="0"/>
        <w:adjustRightInd w:val="0"/>
        <w:spacing w:after="0" w:line="240" w:lineRule="auto"/>
        <w:jc w:val="both"/>
        <w:rPr>
          <w:rFonts w:ascii="Times New Roman" w:eastAsia="Times New Roman" w:hAnsi="Times New Roman" w:cs="Times New Roman"/>
          <w:sz w:val="24"/>
          <w:szCs w:val="24"/>
          <w:lang w:eastAsia="en-IN"/>
        </w:rPr>
      </w:pPr>
    </w:p>
    <w:p w14:paraId="233FE969" w14:textId="77777777" w:rsidR="00A154A6" w:rsidRDefault="00A154A6" w:rsidP="00A154A6">
      <w:pPr>
        <w:autoSpaceDE w:val="0"/>
        <w:autoSpaceDN w:val="0"/>
        <w:adjustRightInd w:val="0"/>
        <w:spacing w:after="0" w:line="240" w:lineRule="auto"/>
        <w:jc w:val="both"/>
        <w:rPr>
          <w:rFonts w:ascii="Times New Roman" w:hAnsi="Times New Roman"/>
          <w:bCs/>
          <w:iCs/>
          <w:sz w:val="24"/>
          <w:szCs w:val="24"/>
        </w:rPr>
      </w:pPr>
      <w:proofErr w:type="spellStart"/>
      <w:r w:rsidRPr="00852F1F">
        <w:rPr>
          <w:rFonts w:ascii="Times New Roman" w:hAnsi="Times New Roman"/>
          <w:bCs/>
          <w:sz w:val="24"/>
          <w:szCs w:val="24"/>
        </w:rPr>
        <w:t>V.R.Palanivelu</w:t>
      </w:r>
      <w:proofErr w:type="spellEnd"/>
      <w:r w:rsidRPr="00852F1F">
        <w:rPr>
          <w:rFonts w:ascii="Times New Roman" w:hAnsi="Times New Roman"/>
          <w:bCs/>
          <w:sz w:val="24"/>
          <w:szCs w:val="24"/>
        </w:rPr>
        <w:t xml:space="preserve"> &amp; </w:t>
      </w:r>
      <w:proofErr w:type="spellStart"/>
      <w:r w:rsidRPr="00852F1F">
        <w:rPr>
          <w:rFonts w:ascii="Times New Roman" w:hAnsi="Times New Roman"/>
          <w:bCs/>
          <w:sz w:val="24"/>
          <w:szCs w:val="24"/>
        </w:rPr>
        <w:t>A.apdhulkathar</w:t>
      </w:r>
      <w:proofErr w:type="spellEnd"/>
      <w:r>
        <w:rPr>
          <w:rFonts w:ascii="Times New Roman" w:hAnsi="Times New Roman"/>
          <w:bCs/>
          <w:sz w:val="24"/>
          <w:szCs w:val="24"/>
        </w:rPr>
        <w:t xml:space="preserve"> </w:t>
      </w:r>
      <w:r w:rsidRPr="00852F1F">
        <w:rPr>
          <w:rFonts w:ascii="Times New Roman" w:hAnsi="Times New Roman"/>
          <w:bCs/>
          <w:sz w:val="24"/>
          <w:szCs w:val="24"/>
        </w:rPr>
        <w:t>(2016)</w:t>
      </w:r>
      <w:r>
        <w:rPr>
          <w:rFonts w:ascii="Times New Roman" w:hAnsi="Times New Roman"/>
          <w:bCs/>
          <w:sz w:val="24"/>
          <w:szCs w:val="24"/>
        </w:rPr>
        <w:t>.</w:t>
      </w:r>
      <w:r w:rsidRPr="00852F1F">
        <w:rPr>
          <w:rFonts w:ascii="Times New Roman" w:hAnsi="Times New Roman"/>
          <w:bCs/>
          <w:sz w:val="24"/>
          <w:szCs w:val="24"/>
        </w:rPr>
        <w:t xml:space="preserve"> </w:t>
      </w:r>
      <w:r>
        <w:rPr>
          <w:rFonts w:ascii="Times New Roman" w:hAnsi="Times New Roman"/>
          <w:bCs/>
          <w:sz w:val="24"/>
          <w:szCs w:val="24"/>
        </w:rPr>
        <w:t>“</w:t>
      </w:r>
      <w:r w:rsidRPr="00852F1F">
        <w:rPr>
          <w:rFonts w:ascii="Times New Roman" w:hAnsi="Times New Roman"/>
          <w:bCs/>
          <w:sz w:val="24"/>
          <w:szCs w:val="24"/>
        </w:rPr>
        <w:t xml:space="preserve">The Food Processing Industry </w:t>
      </w:r>
      <w:proofErr w:type="gramStart"/>
      <w:r w:rsidRPr="00852F1F">
        <w:rPr>
          <w:rFonts w:ascii="Times New Roman" w:hAnsi="Times New Roman"/>
          <w:bCs/>
          <w:sz w:val="24"/>
          <w:szCs w:val="24"/>
        </w:rPr>
        <w:t>In</w:t>
      </w:r>
      <w:proofErr w:type="gramEnd"/>
      <w:r w:rsidRPr="00852F1F">
        <w:rPr>
          <w:rFonts w:ascii="Times New Roman" w:hAnsi="Times New Roman"/>
          <w:bCs/>
          <w:sz w:val="24"/>
          <w:szCs w:val="24"/>
        </w:rPr>
        <w:t xml:space="preserve"> India: Challenges </w:t>
      </w:r>
      <w:proofErr w:type="gramStart"/>
      <w:r w:rsidRPr="00852F1F">
        <w:rPr>
          <w:rFonts w:ascii="Times New Roman" w:hAnsi="Times New Roman"/>
          <w:bCs/>
          <w:sz w:val="24"/>
          <w:szCs w:val="24"/>
        </w:rPr>
        <w:t>And</w:t>
      </w:r>
      <w:proofErr w:type="gramEnd"/>
      <w:r w:rsidRPr="00852F1F">
        <w:rPr>
          <w:rFonts w:ascii="Times New Roman" w:hAnsi="Times New Roman"/>
          <w:bCs/>
          <w:sz w:val="24"/>
          <w:szCs w:val="24"/>
        </w:rPr>
        <w:t xml:space="preserve"> Opportunities</w:t>
      </w:r>
      <w:r>
        <w:rPr>
          <w:rFonts w:ascii="Times New Roman" w:hAnsi="Times New Roman"/>
          <w:bCs/>
          <w:sz w:val="24"/>
          <w:szCs w:val="24"/>
        </w:rPr>
        <w:t>”</w:t>
      </w:r>
      <w:r>
        <w:rPr>
          <w:rFonts w:ascii="Times New Roman" w:hAnsi="Times New Roman"/>
          <w:bCs/>
          <w:iCs/>
          <w:sz w:val="24"/>
          <w:szCs w:val="24"/>
        </w:rPr>
        <w:t>; 2347-1654, 4(</w:t>
      </w:r>
      <w:r w:rsidRPr="00852F1F">
        <w:rPr>
          <w:rFonts w:ascii="Times New Roman" w:hAnsi="Times New Roman"/>
          <w:bCs/>
          <w:iCs/>
          <w:sz w:val="24"/>
          <w:szCs w:val="24"/>
        </w:rPr>
        <w:t>9</w:t>
      </w:r>
      <w:r>
        <w:rPr>
          <w:rFonts w:ascii="Times New Roman" w:hAnsi="Times New Roman"/>
          <w:bCs/>
          <w:iCs/>
          <w:sz w:val="24"/>
          <w:szCs w:val="24"/>
        </w:rPr>
        <w:t>).</w:t>
      </w:r>
    </w:p>
    <w:p w14:paraId="3D04F812" w14:textId="77777777" w:rsidR="000120BA" w:rsidRDefault="000120BA" w:rsidP="00A154A6">
      <w:pPr>
        <w:autoSpaceDE w:val="0"/>
        <w:autoSpaceDN w:val="0"/>
        <w:adjustRightInd w:val="0"/>
        <w:spacing w:after="0" w:line="240" w:lineRule="auto"/>
        <w:jc w:val="both"/>
        <w:rPr>
          <w:rFonts w:ascii="Times New Roman" w:hAnsi="Times New Roman"/>
          <w:bCs/>
          <w:iCs/>
          <w:sz w:val="24"/>
          <w:szCs w:val="24"/>
        </w:rPr>
      </w:pPr>
    </w:p>
    <w:p w14:paraId="2DCC1E1A" w14:textId="77777777" w:rsidR="000120BA" w:rsidRPr="003B7CDE" w:rsidRDefault="000120BA" w:rsidP="000120BA">
      <w:pPr>
        <w:pStyle w:val="NormalWeb"/>
        <w:jc w:val="both"/>
      </w:pPr>
      <w:r w:rsidRPr="003B7CDE">
        <w:t xml:space="preserve">Vipin, V. and Bhandari, A.K. (2016) ‘Efficiency and related technology aspects of the Indian food processing industry: a non </w:t>
      </w:r>
      <w:r>
        <w:t>-</w:t>
      </w:r>
      <w:r w:rsidRPr="003B7CDE">
        <w:t>parametric analysis’, The journal of Developing Areas</w:t>
      </w:r>
      <w:r>
        <w:t>, 50(</w:t>
      </w:r>
      <w:r w:rsidRPr="003B7CDE">
        <w:t>6</w:t>
      </w:r>
      <w:r>
        <w:t xml:space="preserve">), </w:t>
      </w:r>
      <w:r w:rsidRPr="003B7CDE">
        <w:t>227–243.</w:t>
      </w:r>
    </w:p>
    <w:p w14:paraId="5AEF6A41" w14:textId="77777777" w:rsidR="000120BA" w:rsidRPr="003B7CDE" w:rsidRDefault="000120BA" w:rsidP="00A154A6">
      <w:pPr>
        <w:autoSpaceDE w:val="0"/>
        <w:autoSpaceDN w:val="0"/>
        <w:adjustRightInd w:val="0"/>
        <w:spacing w:after="0" w:line="240" w:lineRule="auto"/>
        <w:jc w:val="both"/>
        <w:rPr>
          <w:rFonts w:ascii="Times New Roman" w:hAnsi="Times New Roman" w:cs="Times New Roman"/>
          <w:bCs/>
          <w:iCs/>
          <w:sz w:val="24"/>
          <w:szCs w:val="24"/>
        </w:rPr>
      </w:pPr>
    </w:p>
    <w:p w14:paraId="65EA20FB" w14:textId="77777777" w:rsidR="00A154A6" w:rsidRPr="003B7CDE" w:rsidRDefault="00A154A6" w:rsidP="00A154A6">
      <w:pPr>
        <w:shd w:val="clear" w:color="auto" w:fill="FFFFFF"/>
        <w:spacing w:after="0" w:line="0" w:lineRule="auto"/>
        <w:rPr>
          <w:rFonts w:ascii="Times New Roman" w:eastAsia="Times New Roman" w:hAnsi="Times New Roman" w:cs="Times New Roman"/>
          <w:color w:val="000000"/>
          <w:sz w:val="54"/>
          <w:szCs w:val="54"/>
          <w:lang w:eastAsia="en-IN"/>
        </w:rPr>
      </w:pPr>
      <w:r w:rsidRPr="003B7CDE">
        <w:rPr>
          <w:rFonts w:ascii="Times New Roman" w:eastAsia="Times New Roman" w:hAnsi="Times New Roman" w:cs="Times New Roman"/>
          <w:color w:val="000000"/>
          <w:sz w:val="54"/>
          <w:szCs w:val="54"/>
          <w:lang w:eastAsia="en-IN"/>
        </w:rPr>
        <w:t xml:space="preserve">Vipin, V. and Bhandari, A.K. (2016) ‘Efficiency and related technology aspects of the Indian food </w:t>
      </w:r>
    </w:p>
    <w:p w14:paraId="62003418" w14:textId="77777777" w:rsidR="00A154A6" w:rsidRPr="003B7CDE" w:rsidRDefault="00A154A6" w:rsidP="00A154A6">
      <w:pPr>
        <w:shd w:val="clear" w:color="auto" w:fill="FFFFFF"/>
        <w:spacing w:after="0" w:line="0" w:lineRule="auto"/>
        <w:rPr>
          <w:rFonts w:ascii="Times New Roman" w:eastAsia="Times New Roman" w:hAnsi="Times New Roman" w:cs="Times New Roman"/>
          <w:color w:val="000000"/>
          <w:sz w:val="54"/>
          <w:szCs w:val="54"/>
          <w:lang w:eastAsia="en-IN"/>
        </w:rPr>
      </w:pPr>
      <w:r w:rsidRPr="003B7CDE">
        <w:rPr>
          <w:rFonts w:ascii="Times New Roman" w:eastAsia="Times New Roman" w:hAnsi="Times New Roman" w:cs="Times New Roman"/>
          <w:color w:val="000000"/>
          <w:sz w:val="54"/>
          <w:szCs w:val="54"/>
          <w:lang w:eastAsia="en-IN"/>
        </w:rPr>
        <w:t xml:space="preserve">processing industry: a </w:t>
      </w:r>
      <w:proofErr w:type="spellStart"/>
      <w:r w:rsidRPr="003B7CDE">
        <w:rPr>
          <w:rFonts w:ascii="Times New Roman" w:eastAsia="Times New Roman" w:hAnsi="Times New Roman" w:cs="Times New Roman"/>
          <w:color w:val="000000"/>
          <w:sz w:val="54"/>
          <w:szCs w:val="54"/>
          <w:lang w:eastAsia="en-IN"/>
        </w:rPr>
        <w:t>non parametric</w:t>
      </w:r>
      <w:proofErr w:type="spellEnd"/>
      <w:r w:rsidRPr="003B7CDE">
        <w:rPr>
          <w:rFonts w:ascii="Times New Roman" w:eastAsia="Times New Roman" w:hAnsi="Times New Roman" w:cs="Times New Roman"/>
          <w:color w:val="000000"/>
          <w:sz w:val="54"/>
          <w:szCs w:val="54"/>
          <w:lang w:eastAsia="en-IN"/>
        </w:rPr>
        <w:t xml:space="preserve"> analysis’, The journal of Developing Areas, Vol. 50,  </w:t>
      </w:r>
    </w:p>
    <w:p w14:paraId="3CDB60AC" w14:textId="77777777" w:rsidR="00A154A6" w:rsidRPr="003B7CDE" w:rsidRDefault="00A154A6" w:rsidP="00A154A6">
      <w:pPr>
        <w:shd w:val="clear" w:color="auto" w:fill="FFFFFF"/>
        <w:spacing w:after="0" w:line="0" w:lineRule="auto"/>
        <w:rPr>
          <w:rFonts w:ascii="Times New Roman" w:eastAsia="Times New Roman" w:hAnsi="Times New Roman" w:cs="Times New Roman"/>
          <w:color w:val="000000"/>
          <w:sz w:val="54"/>
          <w:szCs w:val="54"/>
          <w:lang w:eastAsia="en-IN"/>
        </w:rPr>
      </w:pPr>
      <w:r w:rsidRPr="003B7CDE">
        <w:rPr>
          <w:rFonts w:ascii="Times New Roman" w:eastAsia="Times New Roman" w:hAnsi="Times New Roman" w:cs="Times New Roman"/>
          <w:color w:val="000000"/>
          <w:sz w:val="54"/>
          <w:szCs w:val="54"/>
          <w:lang w:eastAsia="en-IN"/>
        </w:rPr>
        <w:t>No. 6, pp.227–243.</w:t>
      </w:r>
    </w:p>
    <w:p w14:paraId="13C5ED65" w14:textId="77777777" w:rsidR="00A154A6" w:rsidRPr="00685727" w:rsidRDefault="00A154A6" w:rsidP="00A154A6">
      <w:pPr>
        <w:jc w:val="both"/>
        <w:rPr>
          <w:rFonts w:ascii="Times New Roman" w:hAnsi="Times New Roman" w:cs="Times New Roman"/>
          <w:sz w:val="24"/>
          <w:szCs w:val="24"/>
        </w:rPr>
      </w:pPr>
    </w:p>
    <w:p w14:paraId="6847E640" w14:textId="77777777" w:rsidR="00701781" w:rsidRPr="00685727" w:rsidRDefault="00701781" w:rsidP="00A154A6">
      <w:pPr>
        <w:jc w:val="both"/>
        <w:rPr>
          <w:rFonts w:ascii="Times New Roman" w:hAnsi="Times New Roman" w:cs="Times New Roman"/>
          <w:sz w:val="24"/>
          <w:szCs w:val="24"/>
        </w:rPr>
      </w:pPr>
    </w:p>
    <w:sectPr w:rsidR="00701781" w:rsidRPr="0068572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25967" w14:textId="77777777" w:rsidR="00475230" w:rsidRDefault="00475230" w:rsidP="006916CF">
      <w:pPr>
        <w:spacing w:after="0" w:line="240" w:lineRule="auto"/>
      </w:pPr>
      <w:r>
        <w:separator/>
      </w:r>
    </w:p>
  </w:endnote>
  <w:endnote w:type="continuationSeparator" w:id="0">
    <w:p w14:paraId="1045C070" w14:textId="77777777" w:rsidR="00475230" w:rsidRDefault="00475230" w:rsidP="00691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C0351" w14:textId="77777777" w:rsidR="006916CF" w:rsidRDefault="006916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018AF" w14:textId="77777777" w:rsidR="006916CF" w:rsidRDefault="006916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7957E" w14:textId="77777777" w:rsidR="006916CF" w:rsidRDefault="006916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DB427" w14:textId="77777777" w:rsidR="00475230" w:rsidRDefault="00475230" w:rsidP="006916CF">
      <w:pPr>
        <w:spacing w:after="0" w:line="240" w:lineRule="auto"/>
      </w:pPr>
      <w:r>
        <w:separator/>
      </w:r>
    </w:p>
  </w:footnote>
  <w:footnote w:type="continuationSeparator" w:id="0">
    <w:p w14:paraId="78677270" w14:textId="77777777" w:rsidR="00475230" w:rsidRDefault="00475230" w:rsidP="00691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23DE4" w14:textId="425978C2" w:rsidR="006916CF" w:rsidRDefault="000441A4">
    <w:pPr>
      <w:pStyle w:val="Header"/>
    </w:pPr>
    <w:r>
      <w:rPr>
        <w:noProof/>
        <w:lang w:eastAsia="en-IN"/>
      </w:rPr>
      <mc:AlternateContent>
        <mc:Choice Requires="wps">
          <w:drawing>
            <wp:anchor distT="0" distB="0" distL="114300" distR="114300" simplePos="0" relativeHeight="251656704" behindDoc="1" locked="0" layoutInCell="0" allowOverlap="1" wp14:anchorId="2ED87715" wp14:editId="732089F5">
              <wp:simplePos x="0" y="0"/>
              <wp:positionH relativeFrom="margin">
                <wp:align>center</wp:align>
              </wp:positionH>
              <wp:positionV relativeFrom="margin">
                <wp:align>center</wp:align>
              </wp:positionV>
              <wp:extent cx="6798310" cy="1282065"/>
              <wp:effectExtent l="0" t="2105025" r="0" b="18611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8310" cy="12820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666F15D" w14:textId="77777777" w:rsidR="000441A4" w:rsidRDefault="000441A4" w:rsidP="000441A4">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ED87715" id="_x0000_t202" coordsize="21600,21600" o:spt="202" path="m,l,21600r21600,l21600,xe">
              <v:stroke joinstyle="miter"/>
              <v:path gradientshapeok="t" o:connecttype="rect"/>
            </v:shapetype>
            <v:shape id="Text Box 3" o:spid="_x0000_s1026" type="#_x0000_t202" style="position:absolute;margin-left:0;margin-top:0;width:535.3pt;height:100.9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" o:allowincell="f" filled="f" stroked="f">
              <v:stroke joinstyle="round"/>
              <o:lock v:ext="edit" shapetype="t"/>
              <v:textbox style="mso-fit-shape-to-text:t">
                <w:txbxContent>
                  <w:p w14:paraId="5666F15D" w14:textId="77777777" w:rsidR="000441A4" w:rsidRDefault="000441A4" w:rsidP="000441A4">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1D955" w14:textId="211A06CE" w:rsidR="006916CF" w:rsidRDefault="000441A4">
    <w:pPr>
      <w:pStyle w:val="Header"/>
    </w:pPr>
    <w:r>
      <w:rPr>
        <w:noProof/>
        <w:lang w:eastAsia="en-IN"/>
      </w:rPr>
      <mc:AlternateContent>
        <mc:Choice Requires="wps">
          <w:drawing>
            <wp:anchor distT="0" distB="0" distL="114300" distR="114300" simplePos="0" relativeHeight="251657728" behindDoc="1" locked="0" layoutInCell="0" allowOverlap="1" wp14:anchorId="141DD13F" wp14:editId="33B425C7">
              <wp:simplePos x="0" y="0"/>
              <wp:positionH relativeFrom="margin">
                <wp:align>center</wp:align>
              </wp:positionH>
              <wp:positionV relativeFrom="margin">
                <wp:align>center</wp:align>
              </wp:positionV>
              <wp:extent cx="6798310" cy="1282065"/>
              <wp:effectExtent l="0" t="2105025" r="0" b="18611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8310" cy="12820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67C1C0" w14:textId="77777777" w:rsidR="000441A4" w:rsidRDefault="000441A4" w:rsidP="000441A4">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41DD13F" id="_x0000_t202" coordsize="21600,21600" o:spt="202" path="m,l,21600r21600,l21600,xe">
              <v:stroke joinstyle="miter"/>
              <v:path gradientshapeok="t" o:connecttype="rect"/>
            </v:shapetype>
            <v:shape id="Text Box 2" o:spid="_x0000_s1027" type="#_x0000_t202" style="position:absolute;margin-left:0;margin-top:0;width:535.3pt;height:100.9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" o:allowincell="f" filled="f" stroked="f">
              <v:stroke joinstyle="round"/>
              <o:lock v:ext="edit" shapetype="t"/>
              <v:textbox style="mso-fit-shape-to-text:t">
                <w:txbxContent>
                  <w:p w14:paraId="5067C1C0" w14:textId="77777777" w:rsidR="000441A4" w:rsidRDefault="000441A4" w:rsidP="000441A4">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5A6D" w14:textId="7D46A216" w:rsidR="006916CF" w:rsidRDefault="00000000">
    <w:pPr>
      <w:pStyle w:val="Header"/>
    </w:pPr>
    <w:r>
      <w:rPr>
        <w:noProof/>
      </w:rPr>
      <w:pict w14:anchorId="5A795F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5.3pt;height:100.9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B2453"/>
    <w:multiLevelType w:val="hybridMultilevel"/>
    <w:tmpl w:val="5C4678B2"/>
    <w:lvl w:ilvl="0" w:tplc="CED65C24">
      <w:start w:val="1"/>
      <w:numFmt w:val="upperRoman"/>
      <w:lvlText w:val="%1."/>
      <w:lvlJc w:val="right"/>
      <w:pPr>
        <w:ind w:left="720" w:hanging="360"/>
      </w:pPr>
      <w:rPr>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368163F"/>
    <w:multiLevelType w:val="hybridMultilevel"/>
    <w:tmpl w:val="2DC64E82"/>
    <w:lvl w:ilvl="0" w:tplc="40090019">
      <w:start w:val="1"/>
      <w:numFmt w:val="lowerLetter"/>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 w15:restartNumberingAfterBreak="0">
    <w:nsid w:val="3CB24A5F"/>
    <w:multiLevelType w:val="hybridMultilevel"/>
    <w:tmpl w:val="5BBCC3BE"/>
    <w:lvl w:ilvl="0" w:tplc="EFD67B36">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27C0BEA"/>
    <w:multiLevelType w:val="hybridMultilevel"/>
    <w:tmpl w:val="65AE2364"/>
    <w:lvl w:ilvl="0" w:tplc="FCB08D26">
      <w:start w:val="1"/>
      <w:numFmt w:val="upperRoman"/>
      <w:lvlText w:val="%1."/>
      <w:lvlJc w:val="left"/>
      <w:pPr>
        <w:ind w:left="1080" w:hanging="720"/>
      </w:pPr>
      <w:rPr>
        <w:rFonts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97684784">
    <w:abstractNumId w:val="3"/>
  </w:num>
  <w:num w:numId="2" w16cid:durableId="298922521">
    <w:abstractNumId w:val="2"/>
  </w:num>
  <w:num w:numId="3" w16cid:durableId="824592613">
    <w:abstractNumId w:val="1"/>
  </w:num>
  <w:num w:numId="4" w16cid:durableId="1959871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75B"/>
    <w:rsid w:val="000057CB"/>
    <w:rsid w:val="00005DC4"/>
    <w:rsid w:val="000120BA"/>
    <w:rsid w:val="0004222A"/>
    <w:rsid w:val="000441A4"/>
    <w:rsid w:val="00051998"/>
    <w:rsid w:val="000649FE"/>
    <w:rsid w:val="0009029A"/>
    <w:rsid w:val="000942E9"/>
    <w:rsid w:val="000E035A"/>
    <w:rsid w:val="000E5E72"/>
    <w:rsid w:val="000F1384"/>
    <w:rsid w:val="000F392A"/>
    <w:rsid w:val="000F39DB"/>
    <w:rsid w:val="00100CF6"/>
    <w:rsid w:val="001055AE"/>
    <w:rsid w:val="00107AEF"/>
    <w:rsid w:val="001264A9"/>
    <w:rsid w:val="001268F8"/>
    <w:rsid w:val="001537EF"/>
    <w:rsid w:val="00157041"/>
    <w:rsid w:val="00163BEF"/>
    <w:rsid w:val="00166BE2"/>
    <w:rsid w:val="00183983"/>
    <w:rsid w:val="00190DC6"/>
    <w:rsid w:val="001C2881"/>
    <w:rsid w:val="001C41FB"/>
    <w:rsid w:val="001D757A"/>
    <w:rsid w:val="001E6F80"/>
    <w:rsid w:val="001F1FAF"/>
    <w:rsid w:val="002146FA"/>
    <w:rsid w:val="00242D8C"/>
    <w:rsid w:val="0024354B"/>
    <w:rsid w:val="00250701"/>
    <w:rsid w:val="00263A34"/>
    <w:rsid w:val="002758A1"/>
    <w:rsid w:val="002925A7"/>
    <w:rsid w:val="002A75EA"/>
    <w:rsid w:val="002A7E49"/>
    <w:rsid w:val="002C0D86"/>
    <w:rsid w:val="002C7AFC"/>
    <w:rsid w:val="002F7A75"/>
    <w:rsid w:val="00310D6F"/>
    <w:rsid w:val="00323CB0"/>
    <w:rsid w:val="0033719E"/>
    <w:rsid w:val="003450AD"/>
    <w:rsid w:val="00371F92"/>
    <w:rsid w:val="0038055A"/>
    <w:rsid w:val="003847E9"/>
    <w:rsid w:val="00395CCC"/>
    <w:rsid w:val="003A1981"/>
    <w:rsid w:val="003A3499"/>
    <w:rsid w:val="003B729A"/>
    <w:rsid w:val="003F4B00"/>
    <w:rsid w:val="00411B13"/>
    <w:rsid w:val="004143FE"/>
    <w:rsid w:val="004342BA"/>
    <w:rsid w:val="0046756B"/>
    <w:rsid w:val="00475230"/>
    <w:rsid w:val="00496406"/>
    <w:rsid w:val="004A2579"/>
    <w:rsid w:val="004A6EE1"/>
    <w:rsid w:val="004B6AE2"/>
    <w:rsid w:val="004E02EA"/>
    <w:rsid w:val="005243CE"/>
    <w:rsid w:val="005319D9"/>
    <w:rsid w:val="00535969"/>
    <w:rsid w:val="00554091"/>
    <w:rsid w:val="0056732D"/>
    <w:rsid w:val="005807C1"/>
    <w:rsid w:val="005C3972"/>
    <w:rsid w:val="005F4805"/>
    <w:rsid w:val="00610F41"/>
    <w:rsid w:val="006137F4"/>
    <w:rsid w:val="00680159"/>
    <w:rsid w:val="00685727"/>
    <w:rsid w:val="00690665"/>
    <w:rsid w:val="006916CF"/>
    <w:rsid w:val="006B1B2A"/>
    <w:rsid w:val="006B382A"/>
    <w:rsid w:val="006C3CBA"/>
    <w:rsid w:val="006D5932"/>
    <w:rsid w:val="006E313C"/>
    <w:rsid w:val="006E5582"/>
    <w:rsid w:val="006F58E3"/>
    <w:rsid w:val="00701781"/>
    <w:rsid w:val="007020BA"/>
    <w:rsid w:val="007050DE"/>
    <w:rsid w:val="00721573"/>
    <w:rsid w:val="00723116"/>
    <w:rsid w:val="00730584"/>
    <w:rsid w:val="007423C8"/>
    <w:rsid w:val="00742C09"/>
    <w:rsid w:val="00743F5C"/>
    <w:rsid w:val="00756C47"/>
    <w:rsid w:val="00762BFB"/>
    <w:rsid w:val="0077392E"/>
    <w:rsid w:val="007D38DE"/>
    <w:rsid w:val="007D66CE"/>
    <w:rsid w:val="007E4E16"/>
    <w:rsid w:val="007F369D"/>
    <w:rsid w:val="00800600"/>
    <w:rsid w:val="008130A3"/>
    <w:rsid w:val="00827FF2"/>
    <w:rsid w:val="00831BE2"/>
    <w:rsid w:val="008359A4"/>
    <w:rsid w:val="00836F24"/>
    <w:rsid w:val="0084632B"/>
    <w:rsid w:val="00846ED4"/>
    <w:rsid w:val="00852135"/>
    <w:rsid w:val="008551A4"/>
    <w:rsid w:val="00865D10"/>
    <w:rsid w:val="008849D2"/>
    <w:rsid w:val="008962D2"/>
    <w:rsid w:val="008C075B"/>
    <w:rsid w:val="008F3102"/>
    <w:rsid w:val="008F485A"/>
    <w:rsid w:val="00905969"/>
    <w:rsid w:val="00912786"/>
    <w:rsid w:val="00912ADC"/>
    <w:rsid w:val="0091353F"/>
    <w:rsid w:val="00931B66"/>
    <w:rsid w:val="00931E27"/>
    <w:rsid w:val="00933C74"/>
    <w:rsid w:val="00936F4E"/>
    <w:rsid w:val="00984F04"/>
    <w:rsid w:val="009C3FCA"/>
    <w:rsid w:val="009E725A"/>
    <w:rsid w:val="009F4E40"/>
    <w:rsid w:val="00A154A6"/>
    <w:rsid w:val="00A20AD7"/>
    <w:rsid w:val="00A22E59"/>
    <w:rsid w:val="00A44FDB"/>
    <w:rsid w:val="00A650D7"/>
    <w:rsid w:val="00A729F5"/>
    <w:rsid w:val="00A72C0E"/>
    <w:rsid w:val="00A81072"/>
    <w:rsid w:val="00AA2C27"/>
    <w:rsid w:val="00AE305F"/>
    <w:rsid w:val="00B44A5B"/>
    <w:rsid w:val="00B55641"/>
    <w:rsid w:val="00B66127"/>
    <w:rsid w:val="00BA717C"/>
    <w:rsid w:val="00BC53F5"/>
    <w:rsid w:val="00BC6DF7"/>
    <w:rsid w:val="00BD42F8"/>
    <w:rsid w:val="00BE1565"/>
    <w:rsid w:val="00BE5DAD"/>
    <w:rsid w:val="00C15E7B"/>
    <w:rsid w:val="00C15FF2"/>
    <w:rsid w:val="00C37AFB"/>
    <w:rsid w:val="00C42181"/>
    <w:rsid w:val="00C421FA"/>
    <w:rsid w:val="00C51B16"/>
    <w:rsid w:val="00C64001"/>
    <w:rsid w:val="00C77CCD"/>
    <w:rsid w:val="00C84467"/>
    <w:rsid w:val="00C95292"/>
    <w:rsid w:val="00CD4C86"/>
    <w:rsid w:val="00D16C9A"/>
    <w:rsid w:val="00D24A99"/>
    <w:rsid w:val="00D35DAF"/>
    <w:rsid w:val="00D4227B"/>
    <w:rsid w:val="00D53731"/>
    <w:rsid w:val="00D75242"/>
    <w:rsid w:val="00D91EBE"/>
    <w:rsid w:val="00D95B40"/>
    <w:rsid w:val="00DB4DBA"/>
    <w:rsid w:val="00DC43DD"/>
    <w:rsid w:val="00DF4E77"/>
    <w:rsid w:val="00E20EB0"/>
    <w:rsid w:val="00E25E74"/>
    <w:rsid w:val="00E3767C"/>
    <w:rsid w:val="00E44852"/>
    <w:rsid w:val="00E47FB3"/>
    <w:rsid w:val="00E602D7"/>
    <w:rsid w:val="00E62FF5"/>
    <w:rsid w:val="00E70A89"/>
    <w:rsid w:val="00E77C82"/>
    <w:rsid w:val="00EE3B22"/>
    <w:rsid w:val="00EE6550"/>
    <w:rsid w:val="00F077D9"/>
    <w:rsid w:val="00F147CA"/>
    <w:rsid w:val="00F1577C"/>
    <w:rsid w:val="00F15CC9"/>
    <w:rsid w:val="00F178AD"/>
    <w:rsid w:val="00F56FD9"/>
    <w:rsid w:val="00F620AB"/>
    <w:rsid w:val="00F67C37"/>
    <w:rsid w:val="00F91D58"/>
    <w:rsid w:val="00F9463A"/>
    <w:rsid w:val="00FB184D"/>
    <w:rsid w:val="00FB39FF"/>
    <w:rsid w:val="00FB7463"/>
    <w:rsid w:val="00FC152A"/>
    <w:rsid w:val="00FC2B31"/>
    <w:rsid w:val="00FC310C"/>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89D31"/>
  <w15:chartTrackingRefBased/>
  <w15:docId w15:val="{28031F43-C157-4302-BD57-8233AFCB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146FA"/>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263A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12786"/>
    <w:rPr>
      <w:b/>
      <w:bCs/>
    </w:rPr>
  </w:style>
  <w:style w:type="paragraph" w:styleId="NormalWeb">
    <w:name w:val="Normal (Web)"/>
    <w:basedOn w:val="Normal"/>
    <w:uiPriority w:val="99"/>
    <w:unhideWhenUsed/>
    <w:rsid w:val="00D16C9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rsid w:val="002146FA"/>
    <w:rPr>
      <w:rFonts w:ascii="Times New Roman" w:eastAsia="Times New Roman" w:hAnsi="Times New Roman" w:cs="Times New Roman"/>
      <w:b/>
      <w:bCs/>
      <w:sz w:val="36"/>
      <w:szCs w:val="36"/>
      <w:lang w:eastAsia="en-IN"/>
    </w:rPr>
  </w:style>
  <w:style w:type="paragraph" w:styleId="ListParagraph">
    <w:name w:val="List Paragraph"/>
    <w:basedOn w:val="Normal"/>
    <w:uiPriority w:val="34"/>
    <w:qFormat/>
    <w:rsid w:val="002146FA"/>
    <w:pPr>
      <w:ind w:left="720"/>
      <w:contextualSpacing/>
    </w:pPr>
  </w:style>
  <w:style w:type="character" w:styleId="Emphasis">
    <w:name w:val="Emphasis"/>
    <w:basedOn w:val="DefaultParagraphFont"/>
    <w:uiPriority w:val="20"/>
    <w:qFormat/>
    <w:rsid w:val="00701781"/>
    <w:rPr>
      <w:i/>
      <w:iCs/>
    </w:rPr>
  </w:style>
  <w:style w:type="character" w:styleId="PlaceholderText">
    <w:name w:val="Placeholder Text"/>
    <w:basedOn w:val="DefaultParagraphFont"/>
    <w:uiPriority w:val="99"/>
    <w:semiHidden/>
    <w:rsid w:val="008551A4"/>
    <w:rPr>
      <w:color w:val="808080"/>
    </w:rPr>
  </w:style>
  <w:style w:type="character" w:customStyle="1" w:styleId="katex-mathml">
    <w:name w:val="katex-mathml"/>
    <w:basedOn w:val="DefaultParagraphFont"/>
    <w:rsid w:val="00163BEF"/>
  </w:style>
  <w:style w:type="character" w:customStyle="1" w:styleId="mord">
    <w:name w:val="mord"/>
    <w:basedOn w:val="DefaultParagraphFont"/>
    <w:rsid w:val="00163BEF"/>
  </w:style>
  <w:style w:type="character" w:customStyle="1" w:styleId="vlist-s">
    <w:name w:val="vlist-s"/>
    <w:basedOn w:val="DefaultParagraphFont"/>
    <w:rsid w:val="00163BEF"/>
  </w:style>
  <w:style w:type="character" w:customStyle="1" w:styleId="whitespace-normal">
    <w:name w:val="whitespace-normal"/>
    <w:basedOn w:val="DefaultParagraphFont"/>
    <w:rsid w:val="00EE3B22"/>
  </w:style>
  <w:style w:type="character" w:customStyle="1" w:styleId="Heading3Char">
    <w:name w:val="Heading 3 Char"/>
    <w:basedOn w:val="DefaultParagraphFont"/>
    <w:link w:val="Heading3"/>
    <w:uiPriority w:val="9"/>
    <w:semiHidden/>
    <w:rsid w:val="00263A34"/>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A44FDB"/>
    <w:rPr>
      <w:color w:val="0563C1" w:themeColor="hyperlink"/>
      <w:u w:val="single"/>
    </w:rPr>
  </w:style>
  <w:style w:type="character" w:customStyle="1" w:styleId="UnresolvedMention1">
    <w:name w:val="Unresolved Mention1"/>
    <w:basedOn w:val="DefaultParagraphFont"/>
    <w:uiPriority w:val="99"/>
    <w:semiHidden/>
    <w:unhideWhenUsed/>
    <w:rsid w:val="00A44FDB"/>
    <w:rPr>
      <w:color w:val="605E5C"/>
      <w:shd w:val="clear" w:color="auto" w:fill="E1DFDD"/>
    </w:rPr>
  </w:style>
  <w:style w:type="paragraph" w:styleId="Header">
    <w:name w:val="header"/>
    <w:basedOn w:val="Normal"/>
    <w:link w:val="HeaderChar"/>
    <w:uiPriority w:val="99"/>
    <w:unhideWhenUsed/>
    <w:rsid w:val="006916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6CF"/>
  </w:style>
  <w:style w:type="paragraph" w:styleId="Footer">
    <w:name w:val="footer"/>
    <w:basedOn w:val="Normal"/>
    <w:link w:val="FooterChar"/>
    <w:uiPriority w:val="99"/>
    <w:unhideWhenUsed/>
    <w:rsid w:val="006916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797283">
      <w:bodyDiv w:val="1"/>
      <w:marLeft w:val="0"/>
      <w:marRight w:val="0"/>
      <w:marTop w:val="0"/>
      <w:marBottom w:val="0"/>
      <w:divBdr>
        <w:top w:val="none" w:sz="0" w:space="0" w:color="auto"/>
        <w:left w:val="none" w:sz="0" w:space="0" w:color="auto"/>
        <w:bottom w:val="none" w:sz="0" w:space="0" w:color="auto"/>
        <w:right w:val="none" w:sz="0" w:space="0" w:color="auto"/>
      </w:divBdr>
    </w:div>
    <w:div w:id="291641643">
      <w:bodyDiv w:val="1"/>
      <w:marLeft w:val="0"/>
      <w:marRight w:val="0"/>
      <w:marTop w:val="0"/>
      <w:marBottom w:val="0"/>
      <w:divBdr>
        <w:top w:val="none" w:sz="0" w:space="0" w:color="auto"/>
        <w:left w:val="none" w:sz="0" w:space="0" w:color="auto"/>
        <w:bottom w:val="none" w:sz="0" w:space="0" w:color="auto"/>
        <w:right w:val="none" w:sz="0" w:space="0" w:color="auto"/>
      </w:divBdr>
    </w:div>
    <w:div w:id="679157516">
      <w:bodyDiv w:val="1"/>
      <w:marLeft w:val="0"/>
      <w:marRight w:val="0"/>
      <w:marTop w:val="0"/>
      <w:marBottom w:val="0"/>
      <w:divBdr>
        <w:top w:val="none" w:sz="0" w:space="0" w:color="auto"/>
        <w:left w:val="none" w:sz="0" w:space="0" w:color="auto"/>
        <w:bottom w:val="none" w:sz="0" w:space="0" w:color="auto"/>
        <w:right w:val="none" w:sz="0" w:space="0" w:color="auto"/>
      </w:divBdr>
    </w:div>
    <w:div w:id="805392419">
      <w:bodyDiv w:val="1"/>
      <w:marLeft w:val="0"/>
      <w:marRight w:val="0"/>
      <w:marTop w:val="0"/>
      <w:marBottom w:val="0"/>
      <w:divBdr>
        <w:top w:val="none" w:sz="0" w:space="0" w:color="auto"/>
        <w:left w:val="none" w:sz="0" w:space="0" w:color="auto"/>
        <w:bottom w:val="none" w:sz="0" w:space="0" w:color="auto"/>
        <w:right w:val="none" w:sz="0" w:space="0" w:color="auto"/>
      </w:divBdr>
    </w:div>
    <w:div w:id="856390896">
      <w:bodyDiv w:val="1"/>
      <w:marLeft w:val="0"/>
      <w:marRight w:val="0"/>
      <w:marTop w:val="0"/>
      <w:marBottom w:val="0"/>
      <w:divBdr>
        <w:top w:val="none" w:sz="0" w:space="0" w:color="auto"/>
        <w:left w:val="none" w:sz="0" w:space="0" w:color="auto"/>
        <w:bottom w:val="none" w:sz="0" w:space="0" w:color="auto"/>
        <w:right w:val="none" w:sz="0" w:space="0" w:color="auto"/>
      </w:divBdr>
    </w:div>
    <w:div w:id="916550245">
      <w:bodyDiv w:val="1"/>
      <w:marLeft w:val="0"/>
      <w:marRight w:val="0"/>
      <w:marTop w:val="0"/>
      <w:marBottom w:val="0"/>
      <w:divBdr>
        <w:top w:val="none" w:sz="0" w:space="0" w:color="auto"/>
        <w:left w:val="none" w:sz="0" w:space="0" w:color="auto"/>
        <w:bottom w:val="none" w:sz="0" w:space="0" w:color="auto"/>
        <w:right w:val="none" w:sz="0" w:space="0" w:color="auto"/>
      </w:divBdr>
    </w:div>
    <w:div w:id="1086726780">
      <w:bodyDiv w:val="1"/>
      <w:marLeft w:val="0"/>
      <w:marRight w:val="0"/>
      <w:marTop w:val="0"/>
      <w:marBottom w:val="0"/>
      <w:divBdr>
        <w:top w:val="none" w:sz="0" w:space="0" w:color="auto"/>
        <w:left w:val="none" w:sz="0" w:space="0" w:color="auto"/>
        <w:bottom w:val="none" w:sz="0" w:space="0" w:color="auto"/>
        <w:right w:val="none" w:sz="0" w:space="0" w:color="auto"/>
      </w:divBdr>
    </w:div>
    <w:div w:id="1190872586">
      <w:bodyDiv w:val="1"/>
      <w:marLeft w:val="0"/>
      <w:marRight w:val="0"/>
      <w:marTop w:val="0"/>
      <w:marBottom w:val="0"/>
      <w:divBdr>
        <w:top w:val="none" w:sz="0" w:space="0" w:color="auto"/>
        <w:left w:val="none" w:sz="0" w:space="0" w:color="auto"/>
        <w:bottom w:val="none" w:sz="0" w:space="0" w:color="auto"/>
        <w:right w:val="none" w:sz="0" w:space="0" w:color="auto"/>
      </w:divBdr>
    </w:div>
    <w:div w:id="1260408661">
      <w:bodyDiv w:val="1"/>
      <w:marLeft w:val="0"/>
      <w:marRight w:val="0"/>
      <w:marTop w:val="0"/>
      <w:marBottom w:val="0"/>
      <w:divBdr>
        <w:top w:val="none" w:sz="0" w:space="0" w:color="auto"/>
        <w:left w:val="none" w:sz="0" w:space="0" w:color="auto"/>
        <w:bottom w:val="none" w:sz="0" w:space="0" w:color="auto"/>
        <w:right w:val="none" w:sz="0" w:space="0" w:color="auto"/>
      </w:divBdr>
    </w:div>
    <w:div w:id="1352294878">
      <w:bodyDiv w:val="1"/>
      <w:marLeft w:val="0"/>
      <w:marRight w:val="0"/>
      <w:marTop w:val="0"/>
      <w:marBottom w:val="0"/>
      <w:divBdr>
        <w:top w:val="none" w:sz="0" w:space="0" w:color="auto"/>
        <w:left w:val="none" w:sz="0" w:space="0" w:color="auto"/>
        <w:bottom w:val="none" w:sz="0" w:space="0" w:color="auto"/>
        <w:right w:val="none" w:sz="0" w:space="0" w:color="auto"/>
      </w:divBdr>
    </w:div>
    <w:div w:id="1699820411">
      <w:bodyDiv w:val="1"/>
      <w:marLeft w:val="0"/>
      <w:marRight w:val="0"/>
      <w:marTop w:val="0"/>
      <w:marBottom w:val="0"/>
      <w:divBdr>
        <w:top w:val="none" w:sz="0" w:space="0" w:color="auto"/>
        <w:left w:val="none" w:sz="0" w:space="0" w:color="auto"/>
        <w:bottom w:val="none" w:sz="0" w:space="0" w:color="auto"/>
        <w:right w:val="none" w:sz="0" w:space="0" w:color="auto"/>
      </w:divBdr>
    </w:div>
    <w:div w:id="1730884304">
      <w:bodyDiv w:val="1"/>
      <w:marLeft w:val="0"/>
      <w:marRight w:val="0"/>
      <w:marTop w:val="0"/>
      <w:marBottom w:val="0"/>
      <w:divBdr>
        <w:top w:val="none" w:sz="0" w:space="0" w:color="auto"/>
        <w:left w:val="none" w:sz="0" w:space="0" w:color="auto"/>
        <w:bottom w:val="none" w:sz="0" w:space="0" w:color="auto"/>
        <w:right w:val="none" w:sz="0" w:space="0" w:color="auto"/>
      </w:divBdr>
    </w:div>
    <w:div w:id="1917979715">
      <w:bodyDiv w:val="1"/>
      <w:marLeft w:val="0"/>
      <w:marRight w:val="0"/>
      <w:marTop w:val="0"/>
      <w:marBottom w:val="0"/>
      <w:divBdr>
        <w:top w:val="none" w:sz="0" w:space="0" w:color="auto"/>
        <w:left w:val="none" w:sz="0" w:space="0" w:color="auto"/>
        <w:bottom w:val="none" w:sz="0" w:space="0" w:color="auto"/>
        <w:right w:val="none" w:sz="0" w:space="0" w:color="auto"/>
      </w:divBdr>
    </w:div>
    <w:div w:id="1954550764">
      <w:bodyDiv w:val="1"/>
      <w:marLeft w:val="0"/>
      <w:marRight w:val="0"/>
      <w:marTop w:val="0"/>
      <w:marBottom w:val="0"/>
      <w:divBdr>
        <w:top w:val="none" w:sz="0" w:space="0" w:color="auto"/>
        <w:left w:val="none" w:sz="0" w:space="0" w:color="auto"/>
        <w:bottom w:val="none" w:sz="0" w:space="0" w:color="auto"/>
        <w:right w:val="none" w:sz="0" w:space="0" w:color="auto"/>
      </w:divBdr>
    </w:div>
    <w:div w:id="1979456360">
      <w:bodyDiv w:val="1"/>
      <w:marLeft w:val="0"/>
      <w:marRight w:val="0"/>
      <w:marTop w:val="0"/>
      <w:marBottom w:val="0"/>
      <w:divBdr>
        <w:top w:val="none" w:sz="0" w:space="0" w:color="auto"/>
        <w:left w:val="none" w:sz="0" w:space="0" w:color="auto"/>
        <w:bottom w:val="none" w:sz="0" w:space="0" w:color="auto"/>
        <w:right w:val="none" w:sz="0" w:space="0" w:color="auto"/>
      </w:divBdr>
    </w:div>
    <w:div w:id="1992437873">
      <w:bodyDiv w:val="1"/>
      <w:marLeft w:val="0"/>
      <w:marRight w:val="0"/>
      <w:marTop w:val="0"/>
      <w:marBottom w:val="0"/>
      <w:divBdr>
        <w:top w:val="none" w:sz="0" w:space="0" w:color="auto"/>
        <w:left w:val="none" w:sz="0" w:space="0" w:color="auto"/>
        <w:bottom w:val="none" w:sz="0" w:space="0" w:color="auto"/>
        <w:right w:val="none" w:sz="0" w:space="0" w:color="auto"/>
      </w:divBdr>
    </w:div>
    <w:div w:id="199736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4841</Words>
  <Characters>27594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Soma Pal</dc:creator>
  <cp:keywords/>
  <dc:description/>
  <cp:lastModifiedBy>SDI 91</cp:lastModifiedBy>
  <cp:revision>5</cp:revision>
  <dcterms:created xsi:type="dcterms:W3CDTF">2026-02-23T07:18:00Z</dcterms:created>
  <dcterms:modified xsi:type="dcterms:W3CDTF">2026-02-23T11:48:00Z</dcterms:modified>
</cp:coreProperties>
</file>