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563" w:rsidRDefault="00CE0563" w:rsidP="000E4CF0">
      <w:pPr>
        <w:spacing w:after="0" w:line="240" w:lineRule="auto"/>
        <w:ind w:left="142"/>
        <w:jc w:val="both"/>
        <w:rPr>
          <w:rFonts w:ascii="Times New Roman" w:hAnsi="Times New Roman" w:cs="Times New Roman"/>
          <w:b/>
          <w:sz w:val="24"/>
          <w:szCs w:val="24"/>
        </w:rPr>
      </w:pPr>
    </w:p>
    <w:p w:rsidR="00CE0563" w:rsidRPr="00E422AE" w:rsidRDefault="00CE0563" w:rsidP="000E4CF0">
      <w:pPr>
        <w:spacing w:after="0" w:line="240" w:lineRule="auto"/>
        <w:ind w:left="142"/>
        <w:jc w:val="both"/>
        <w:rPr>
          <w:rFonts w:ascii="Times New Roman" w:hAnsi="Times New Roman" w:cs="Times New Roman"/>
          <w:b/>
          <w:sz w:val="24"/>
          <w:szCs w:val="24"/>
        </w:rPr>
      </w:pPr>
      <w:r w:rsidRPr="00E422AE">
        <w:rPr>
          <w:rFonts w:ascii="Times New Roman" w:hAnsi="Times New Roman" w:cs="Times New Roman"/>
          <w:b/>
          <w:sz w:val="24"/>
          <w:szCs w:val="24"/>
        </w:rPr>
        <w:t xml:space="preserve">Integrated Nutrient Management (INM) on Yield Attributes of Black gram </w:t>
      </w:r>
      <w:r>
        <w:rPr>
          <w:rFonts w:ascii="Times New Roman" w:hAnsi="Times New Roman" w:cs="Times New Roman"/>
          <w:b/>
          <w:sz w:val="24"/>
          <w:szCs w:val="24"/>
        </w:rPr>
        <w:t>[</w:t>
      </w:r>
      <w:r w:rsidRPr="00E422AE">
        <w:rPr>
          <w:rFonts w:ascii="Times New Roman" w:hAnsi="Times New Roman" w:cs="Times New Roman"/>
          <w:b/>
          <w:i/>
          <w:sz w:val="24"/>
          <w:szCs w:val="24"/>
        </w:rPr>
        <w:t>Vigna mungo</w:t>
      </w:r>
      <w:r w:rsidRPr="00E422AE">
        <w:rPr>
          <w:rFonts w:ascii="Times New Roman" w:hAnsi="Times New Roman" w:cs="Times New Roman"/>
          <w:b/>
          <w:sz w:val="24"/>
          <w:szCs w:val="24"/>
        </w:rPr>
        <w:t xml:space="preserve"> </w:t>
      </w:r>
      <w:r>
        <w:rPr>
          <w:rFonts w:ascii="Times New Roman" w:hAnsi="Times New Roman" w:cs="Times New Roman"/>
          <w:b/>
          <w:sz w:val="24"/>
          <w:szCs w:val="24"/>
        </w:rPr>
        <w:t>(</w:t>
      </w:r>
      <w:r w:rsidRPr="00E422AE">
        <w:rPr>
          <w:rFonts w:ascii="Times New Roman" w:hAnsi="Times New Roman" w:cs="Times New Roman"/>
          <w:b/>
          <w:sz w:val="24"/>
          <w:szCs w:val="24"/>
        </w:rPr>
        <w:t>L.</w:t>
      </w:r>
      <w:r>
        <w:rPr>
          <w:rFonts w:ascii="Times New Roman" w:hAnsi="Times New Roman" w:cs="Times New Roman"/>
          <w:b/>
          <w:sz w:val="24"/>
          <w:szCs w:val="24"/>
        </w:rPr>
        <w:t>)</w:t>
      </w:r>
      <w:r w:rsidRPr="00E422AE">
        <w:rPr>
          <w:rFonts w:ascii="Times New Roman" w:hAnsi="Times New Roman" w:cs="Times New Roman"/>
          <w:b/>
          <w:sz w:val="24"/>
          <w:szCs w:val="24"/>
        </w:rPr>
        <w:t xml:space="preserve"> (Hepper)</w:t>
      </w:r>
      <w:r>
        <w:rPr>
          <w:rFonts w:ascii="Times New Roman" w:hAnsi="Times New Roman" w:cs="Times New Roman"/>
          <w:b/>
          <w:sz w:val="24"/>
          <w:szCs w:val="24"/>
        </w:rPr>
        <w:t>]</w:t>
      </w:r>
      <w:r w:rsidRPr="00E422AE">
        <w:rPr>
          <w:rFonts w:ascii="Times New Roman" w:hAnsi="Times New Roman" w:cs="Times New Roman"/>
          <w:b/>
          <w:sz w:val="24"/>
          <w:szCs w:val="24"/>
        </w:rPr>
        <w:t xml:space="preserve">, in </w:t>
      </w:r>
      <w:proofErr w:type="spellStart"/>
      <w:r w:rsidRPr="00E422AE">
        <w:rPr>
          <w:rFonts w:ascii="Times New Roman" w:hAnsi="Times New Roman" w:cs="Times New Roman"/>
          <w:b/>
          <w:sz w:val="24"/>
          <w:szCs w:val="24"/>
        </w:rPr>
        <w:t>Malwa</w:t>
      </w:r>
      <w:proofErr w:type="spellEnd"/>
      <w:r w:rsidRPr="00E422AE">
        <w:rPr>
          <w:rFonts w:ascii="Times New Roman" w:hAnsi="Times New Roman" w:cs="Times New Roman"/>
          <w:b/>
          <w:sz w:val="24"/>
          <w:szCs w:val="24"/>
        </w:rPr>
        <w:t xml:space="preserve"> Region of Madhya Pradesh</w:t>
      </w:r>
      <w:r w:rsidR="007053E6">
        <w:rPr>
          <w:rFonts w:ascii="Times New Roman" w:hAnsi="Times New Roman" w:cs="Times New Roman"/>
          <w:b/>
          <w:sz w:val="24"/>
          <w:szCs w:val="24"/>
        </w:rPr>
        <w:t>,India</w:t>
      </w:r>
    </w:p>
    <w:p w:rsidR="00CE0563" w:rsidRDefault="00CE0563" w:rsidP="000E4CF0">
      <w:pPr>
        <w:pStyle w:val="NormalWeb"/>
        <w:spacing w:before="0" w:beforeAutospacing="0" w:after="0" w:afterAutospacing="0"/>
        <w:jc w:val="both"/>
        <w:rPr>
          <w:b/>
        </w:rPr>
      </w:pPr>
    </w:p>
    <w:p w:rsidR="00CE0563" w:rsidRDefault="00CE0563" w:rsidP="000E4CF0">
      <w:pPr>
        <w:pStyle w:val="NormalWeb"/>
        <w:spacing w:before="0" w:beforeAutospacing="0" w:after="0" w:afterAutospacing="0"/>
        <w:jc w:val="both"/>
        <w:rPr>
          <w:b/>
        </w:rPr>
      </w:pPr>
    </w:p>
    <w:p w:rsidR="00CE0563" w:rsidRDefault="00CE0563" w:rsidP="000E4CF0">
      <w:pPr>
        <w:pStyle w:val="NormalWeb"/>
        <w:spacing w:before="0" w:beforeAutospacing="0" w:after="0" w:afterAutospacing="0"/>
        <w:jc w:val="both"/>
        <w:rPr>
          <w:b/>
        </w:rPr>
      </w:pPr>
    </w:p>
    <w:p w:rsidR="00CE0563" w:rsidRPr="00E422AE" w:rsidRDefault="00CE0563" w:rsidP="000E4CF0">
      <w:pPr>
        <w:pStyle w:val="NormalWeb"/>
        <w:spacing w:before="0" w:beforeAutospacing="0" w:after="0" w:afterAutospacing="0"/>
        <w:jc w:val="both"/>
      </w:pPr>
      <w:r w:rsidRPr="00E422AE">
        <w:rPr>
          <w:b/>
        </w:rPr>
        <w:t>ABSTRACT</w:t>
      </w:r>
      <w:r w:rsidRPr="00E422AE">
        <w:br/>
        <w:t xml:space="preserve">The present investigation titled “Integrated Nutrient Management (INM) on Yield Attributes of Black gram </w:t>
      </w:r>
      <w:r>
        <w:t>(</w:t>
      </w:r>
      <w:r w:rsidRPr="00E422AE">
        <w:rPr>
          <w:i/>
        </w:rPr>
        <w:t>Vigna mungo</w:t>
      </w:r>
      <w:r w:rsidRPr="00E422AE">
        <w:t xml:space="preserve"> L. Hepper)</w:t>
      </w:r>
      <w:r>
        <w:t>”</w:t>
      </w:r>
      <w:r w:rsidRPr="00E422AE">
        <w:t xml:space="preserve"> in the </w:t>
      </w:r>
      <w:proofErr w:type="spellStart"/>
      <w:r w:rsidRPr="00E422AE">
        <w:t>Malwa</w:t>
      </w:r>
      <w:proofErr w:type="spellEnd"/>
      <w:r w:rsidRPr="00E422AE">
        <w:t xml:space="preserve"> Region (M.P.) was conducted at Crop Research Cafeteria, under </w:t>
      </w:r>
      <w:proofErr w:type="spellStart"/>
      <w:r w:rsidRPr="00E422AE">
        <w:t>Mandsaur</w:t>
      </w:r>
      <w:proofErr w:type="spellEnd"/>
      <w:r w:rsidRPr="00E422AE">
        <w:t xml:space="preserve"> University, </w:t>
      </w:r>
      <w:proofErr w:type="spellStart"/>
      <w:r w:rsidRPr="00E422AE">
        <w:t>Mandsaur</w:t>
      </w:r>
      <w:proofErr w:type="spellEnd"/>
      <w:r w:rsidRPr="00E422AE">
        <w:t xml:space="preserve"> (Madhya Pradesh). A randomized block design with 8 treatments and 3 replications was </w:t>
      </w:r>
      <w:r>
        <w:t>followed.</w:t>
      </w:r>
      <w:r w:rsidRPr="00E422AE">
        <w:t xml:space="preserve"> Black gram variety T-9 was sown at 15 kg ha⁻¹.The treatments included T</w:t>
      </w:r>
      <w:r w:rsidRPr="00E422AE">
        <w:rPr>
          <w:vertAlign w:val="subscript"/>
        </w:rPr>
        <w:t>1</w:t>
      </w:r>
      <w:r w:rsidRPr="00E422AE">
        <w:t>: Control, T</w:t>
      </w:r>
      <w:r w:rsidRPr="00E422AE">
        <w:rPr>
          <w:vertAlign w:val="subscript"/>
        </w:rPr>
        <w:t>2</w:t>
      </w:r>
      <w:r w:rsidRPr="00E422AE">
        <w:t>: 100% RDF + Rhizobium, T</w:t>
      </w:r>
      <w:r w:rsidRPr="00E422AE">
        <w:rPr>
          <w:vertAlign w:val="subscript"/>
        </w:rPr>
        <w:t>3</w:t>
      </w:r>
      <w:r w:rsidRPr="00E422AE">
        <w:t>: 100% Vermicompost + Rhizobium, T</w:t>
      </w:r>
      <w:r w:rsidRPr="00E422AE">
        <w:rPr>
          <w:vertAlign w:val="subscript"/>
        </w:rPr>
        <w:t>4</w:t>
      </w:r>
      <w:r w:rsidRPr="00E422AE">
        <w:t>: 75% Vermicompost + 25% RDF + Rhizobium, T</w:t>
      </w:r>
      <w:r w:rsidRPr="00E422AE">
        <w:rPr>
          <w:vertAlign w:val="subscript"/>
        </w:rPr>
        <w:t>5</w:t>
      </w:r>
      <w:r w:rsidRPr="00E422AE">
        <w:t>: 50% Vermicompost + 50% RDF + Rhizobium, T</w:t>
      </w:r>
      <w:r w:rsidRPr="00E422AE">
        <w:rPr>
          <w:vertAlign w:val="subscript"/>
        </w:rPr>
        <w:t>6</w:t>
      </w:r>
      <w:r w:rsidRPr="00E422AE">
        <w:t>: 100% NADEP + Rhizobium, T</w:t>
      </w:r>
      <w:r w:rsidRPr="00E422AE">
        <w:rPr>
          <w:vertAlign w:val="subscript"/>
        </w:rPr>
        <w:t>7</w:t>
      </w:r>
      <w:r w:rsidRPr="00E422AE">
        <w:t>: 75% NADEP + 25% RDF + Rhizobium, and T</w:t>
      </w:r>
      <w:r w:rsidRPr="00E422AE">
        <w:rPr>
          <w:vertAlign w:val="subscript"/>
        </w:rPr>
        <w:t>8</w:t>
      </w:r>
      <w:r w:rsidRPr="00E422AE">
        <w:t>: 50% NADEP + 50% RDF + Rhizobium. Treatments included control, 100% RDF + Rhizobium, 100% Vermicompost + Rhizobium, and combinations of Vermicompost or NADEP with RDF + Rhizobium. At 45 DAS, the maximum plant height was recorded in T</w:t>
      </w:r>
      <w:r w:rsidRPr="00E422AE">
        <w:rPr>
          <w:vertAlign w:val="subscript"/>
        </w:rPr>
        <w:t>6</w:t>
      </w:r>
      <w:r w:rsidRPr="00E422AE">
        <w:t xml:space="preserve"> (100% NADEP + Rhizobium) with 60.33 cm. At harvest, the highest plant height was again recorded in T</w:t>
      </w:r>
      <w:r w:rsidRPr="00E422AE">
        <w:rPr>
          <w:vertAlign w:val="subscript"/>
        </w:rPr>
        <w:t>6</w:t>
      </w:r>
      <w:r w:rsidRPr="00E422AE">
        <w:t xml:space="preserve"> (64.14 cm). The highest plant population was </w:t>
      </w:r>
      <w:r>
        <w:t xml:space="preserve">also </w:t>
      </w:r>
      <w:r w:rsidRPr="00E422AE">
        <w:t xml:space="preserve">recorded </w:t>
      </w:r>
      <w:r>
        <w:t>under</w:t>
      </w:r>
      <w:r w:rsidRPr="00E422AE">
        <w:t xml:space="preserve"> T</w:t>
      </w:r>
      <w:r w:rsidRPr="00E422AE">
        <w:rPr>
          <w:vertAlign w:val="subscript"/>
        </w:rPr>
        <w:t>6</w:t>
      </w:r>
      <w:r w:rsidRPr="00E422AE">
        <w:t xml:space="preserve"> (18.00 plants m⁻²). The maximum relative growth rate (RGR) was recorded under T</w:t>
      </w:r>
      <w:r w:rsidRPr="00E422AE">
        <w:rPr>
          <w:vertAlign w:val="subscript"/>
        </w:rPr>
        <w:t>6</w:t>
      </w:r>
      <w:r w:rsidRPr="00E422AE">
        <w:t xml:space="preserve"> (0.049 g g⁻¹ day⁻¹). Crop growth rate (CGR) was highest in T</w:t>
      </w:r>
      <w:r w:rsidRPr="00E422AE">
        <w:rPr>
          <w:vertAlign w:val="subscript"/>
        </w:rPr>
        <w:t>6</w:t>
      </w:r>
      <w:r w:rsidRPr="00E422AE">
        <w:t xml:space="preserve"> (12.73 g m⁻² day⁻¹), followed by T</w:t>
      </w:r>
      <w:r w:rsidRPr="00E422AE">
        <w:rPr>
          <w:vertAlign w:val="subscript"/>
        </w:rPr>
        <w:t>8</w:t>
      </w:r>
      <w:r w:rsidRPr="00E422AE">
        <w:t xml:space="preserve"> (12.26 g m⁻² day⁻¹) and T</w:t>
      </w:r>
      <w:r w:rsidRPr="00E422AE">
        <w:rPr>
          <w:vertAlign w:val="subscript"/>
        </w:rPr>
        <w:t>4</w:t>
      </w:r>
      <w:r w:rsidRPr="00E422AE">
        <w:t xml:space="preserve"> (11.66 g m⁻² day⁻¹), whereas the lowest CGR was recorded in the control treatment T</w:t>
      </w:r>
      <w:r w:rsidRPr="00E422AE">
        <w:rPr>
          <w:vertAlign w:val="subscript"/>
        </w:rPr>
        <w:t>1</w:t>
      </w:r>
      <w:r w:rsidRPr="00E422AE">
        <w:t xml:space="preserve"> (8.06 g m⁻² day⁻¹). Overall treatments T</w:t>
      </w:r>
      <w:r w:rsidRPr="00E422AE">
        <w:rPr>
          <w:vertAlign w:val="subscript"/>
        </w:rPr>
        <w:t>8</w:t>
      </w:r>
      <w:r w:rsidRPr="00E422AE">
        <w:t xml:space="preserve"> (50% NADEP + 50% RDF + Rhizobium), followed by T</w:t>
      </w:r>
      <w:r w:rsidRPr="00E422AE">
        <w:rPr>
          <w:vertAlign w:val="subscript"/>
        </w:rPr>
        <w:t>5</w:t>
      </w:r>
      <w:r w:rsidRPr="00E422AE">
        <w:t xml:space="preserve"> (50% Vermicompost + 50% RDF + Rhizobium), T</w:t>
      </w:r>
      <w:r w:rsidRPr="00E422AE">
        <w:rPr>
          <w:vertAlign w:val="subscript"/>
        </w:rPr>
        <w:t>6</w:t>
      </w:r>
      <w:r w:rsidRPr="00E422AE">
        <w:t xml:space="preserve"> (100% NADEP + Rhizobium) and T</w:t>
      </w:r>
      <w:r w:rsidRPr="00E422AE">
        <w:rPr>
          <w:vertAlign w:val="subscript"/>
        </w:rPr>
        <w:t>7</w:t>
      </w:r>
      <w:r w:rsidRPr="00E422AE">
        <w:t xml:space="preserve"> (75% NADEP + 25% RDF + Rhizobium). However, T</w:t>
      </w:r>
      <w:r w:rsidRPr="00E422AE">
        <w:rPr>
          <w:vertAlign w:val="subscript"/>
        </w:rPr>
        <w:t>1</w:t>
      </w:r>
      <w:r w:rsidRPr="00E422AE">
        <w:t xml:space="preserve"> reported the lowest values in most of the parameters.</w:t>
      </w:r>
    </w:p>
    <w:p w:rsidR="00CE0563" w:rsidRDefault="00CE0563" w:rsidP="000E4CF0">
      <w:pPr>
        <w:pStyle w:val="NormalWeb"/>
        <w:spacing w:before="0" w:beforeAutospacing="0" w:after="0" w:afterAutospacing="0"/>
        <w:jc w:val="both"/>
      </w:pPr>
      <w:r w:rsidRPr="00E422AE">
        <w:rPr>
          <w:b/>
          <w:i/>
        </w:rPr>
        <w:t>Keywords:</w:t>
      </w:r>
      <w:r w:rsidRPr="00E422AE">
        <w:t xml:space="preserve"> Attributes, Growth, Influence, </w:t>
      </w:r>
      <w:proofErr w:type="spellStart"/>
      <w:r w:rsidRPr="00E422AE">
        <w:t>Malwa</w:t>
      </w:r>
      <w:proofErr w:type="spellEnd"/>
      <w:r w:rsidRPr="00E422AE">
        <w:t xml:space="preserve">, Yield and </w:t>
      </w:r>
      <w:proofErr w:type="spellStart"/>
      <w:r w:rsidRPr="00E422AE">
        <w:t>Urdbean</w:t>
      </w:r>
      <w:proofErr w:type="spellEnd"/>
      <w:r w:rsidRPr="00E422AE">
        <w:t xml:space="preserve">. </w:t>
      </w:r>
    </w:p>
    <w:p w:rsidR="006C3D66" w:rsidRPr="00E422AE" w:rsidRDefault="006C3D66" w:rsidP="000E4CF0">
      <w:pPr>
        <w:pStyle w:val="NormalWeb"/>
        <w:spacing w:before="0" w:beforeAutospacing="0" w:after="0" w:afterAutospacing="0"/>
        <w:jc w:val="both"/>
      </w:pPr>
    </w:p>
    <w:p w:rsidR="00CE0563" w:rsidRPr="00E422AE" w:rsidRDefault="00CE0563" w:rsidP="000E4CF0">
      <w:pPr>
        <w:spacing w:after="0" w:line="240" w:lineRule="auto"/>
        <w:jc w:val="both"/>
        <w:rPr>
          <w:rFonts w:ascii="Times New Roman" w:hAnsi="Times New Roman" w:cs="Times New Roman"/>
          <w:b/>
          <w:sz w:val="24"/>
          <w:szCs w:val="24"/>
        </w:rPr>
      </w:pPr>
      <w:r w:rsidRPr="00E422AE">
        <w:rPr>
          <w:rFonts w:ascii="Times New Roman" w:hAnsi="Times New Roman" w:cs="Times New Roman"/>
          <w:b/>
          <w:sz w:val="24"/>
          <w:szCs w:val="24"/>
        </w:rPr>
        <w:t>INTRODUCTION</w:t>
      </w:r>
    </w:p>
    <w:p w:rsidR="000E4CF0" w:rsidRPr="000E4CF0" w:rsidRDefault="000E4CF0" w:rsidP="000E4CF0">
      <w:pPr>
        <w:spacing w:before="100" w:beforeAutospacing="1" w:after="100" w:afterAutospacing="1" w:line="240" w:lineRule="auto"/>
        <w:jc w:val="both"/>
        <w:rPr>
          <w:rFonts w:ascii="Times New Roman" w:eastAsia="Times New Roman" w:hAnsi="Times New Roman" w:cs="Times New Roman"/>
          <w:sz w:val="24"/>
          <w:szCs w:val="24"/>
          <w:lang w:val="en-US" w:eastAsia="en-US"/>
        </w:rPr>
      </w:pPr>
      <w:proofErr w:type="spellStart"/>
      <w:r w:rsidRPr="000E4CF0">
        <w:rPr>
          <w:rFonts w:ascii="Times New Roman" w:eastAsia="Times New Roman" w:hAnsi="Times New Roman" w:cs="Times New Roman"/>
          <w:sz w:val="24"/>
          <w:szCs w:val="24"/>
          <w:lang w:val="en-US" w:eastAsia="en-US"/>
        </w:rPr>
        <w:t>Urdbean</w:t>
      </w:r>
      <w:proofErr w:type="spellEnd"/>
      <w:r w:rsidRPr="000E4CF0">
        <w:rPr>
          <w:rFonts w:ascii="Times New Roman" w:eastAsia="Times New Roman" w:hAnsi="Times New Roman" w:cs="Times New Roman"/>
          <w:sz w:val="24"/>
          <w:szCs w:val="24"/>
          <w:lang w:val="en-US" w:eastAsia="en-US"/>
        </w:rPr>
        <w:t xml:space="preserve"> (</w:t>
      </w:r>
      <w:r w:rsidRPr="000E4CF0">
        <w:rPr>
          <w:rFonts w:ascii="Times New Roman" w:eastAsia="Times New Roman" w:hAnsi="Times New Roman" w:cs="Times New Roman"/>
          <w:i/>
          <w:iCs/>
          <w:sz w:val="24"/>
          <w:szCs w:val="24"/>
          <w:lang w:val="en-US" w:eastAsia="en-US"/>
        </w:rPr>
        <w:t>Vigna mungo</w:t>
      </w:r>
      <w:r w:rsidRPr="000E4CF0">
        <w:rPr>
          <w:rFonts w:ascii="Times New Roman" w:eastAsia="Times New Roman" w:hAnsi="Times New Roman" w:cs="Times New Roman"/>
          <w:sz w:val="24"/>
          <w:szCs w:val="24"/>
          <w:lang w:val="en-US" w:eastAsia="en-US"/>
        </w:rPr>
        <w:t xml:space="preserve"> L. Hepper), commonly referred to as black gram, is a significant pulse crop within the family Leguminosae (Fabaceae), subfamily </w:t>
      </w:r>
      <w:proofErr w:type="spellStart"/>
      <w:r w:rsidRPr="000E4CF0">
        <w:rPr>
          <w:rFonts w:ascii="Times New Roman" w:eastAsia="Times New Roman" w:hAnsi="Times New Roman" w:cs="Times New Roman"/>
          <w:sz w:val="24"/>
          <w:szCs w:val="24"/>
          <w:lang w:val="en-US" w:eastAsia="en-US"/>
        </w:rPr>
        <w:t>Papilionaceae</w:t>
      </w:r>
      <w:proofErr w:type="spellEnd"/>
      <w:r w:rsidRPr="000E4CF0">
        <w:rPr>
          <w:rFonts w:ascii="Times New Roman" w:eastAsia="Times New Roman" w:hAnsi="Times New Roman" w:cs="Times New Roman"/>
          <w:sz w:val="24"/>
          <w:szCs w:val="24"/>
          <w:lang w:val="en-US" w:eastAsia="en-US"/>
        </w:rPr>
        <w:t xml:space="preserve">, and genus </w:t>
      </w:r>
      <w:r w:rsidRPr="000E4CF0">
        <w:rPr>
          <w:rFonts w:ascii="Times New Roman" w:eastAsia="Times New Roman" w:hAnsi="Times New Roman" w:cs="Times New Roman"/>
          <w:i/>
          <w:iCs/>
          <w:sz w:val="24"/>
          <w:szCs w:val="24"/>
          <w:lang w:val="en-US" w:eastAsia="en-US"/>
        </w:rPr>
        <w:t>Vigna</w:t>
      </w:r>
      <w:r w:rsidRPr="000E4CF0">
        <w:rPr>
          <w:rFonts w:ascii="Times New Roman" w:eastAsia="Times New Roman" w:hAnsi="Times New Roman" w:cs="Times New Roman"/>
          <w:sz w:val="24"/>
          <w:szCs w:val="24"/>
          <w:lang w:val="en-US" w:eastAsia="en-US"/>
        </w:rPr>
        <w:t xml:space="preserve"> (Nair </w:t>
      </w:r>
      <w:r w:rsidRPr="000E4CF0">
        <w:rPr>
          <w:rFonts w:ascii="Times New Roman" w:eastAsia="Times New Roman" w:hAnsi="Times New Roman" w:cs="Times New Roman"/>
          <w:i/>
          <w:iCs/>
          <w:sz w:val="24"/>
          <w:szCs w:val="24"/>
          <w:lang w:val="en-US" w:eastAsia="en-US"/>
        </w:rPr>
        <w:t>et al.</w:t>
      </w:r>
      <w:r w:rsidRPr="000E4CF0">
        <w:rPr>
          <w:rFonts w:ascii="Times New Roman" w:eastAsia="Times New Roman" w:hAnsi="Times New Roman" w:cs="Times New Roman"/>
          <w:sz w:val="24"/>
          <w:szCs w:val="24"/>
          <w:lang w:val="en-US" w:eastAsia="en-US"/>
        </w:rPr>
        <w:t>, 2024). Pulses, also termed food legumes, rank second only to cereals in both production and consumption in India (</w:t>
      </w:r>
      <w:proofErr w:type="spellStart"/>
      <w:r w:rsidRPr="000E4CF0">
        <w:rPr>
          <w:rFonts w:ascii="Times New Roman" w:eastAsia="Times New Roman" w:hAnsi="Times New Roman" w:cs="Times New Roman"/>
          <w:sz w:val="24"/>
          <w:szCs w:val="24"/>
          <w:lang w:val="en-US" w:eastAsia="en-US"/>
        </w:rPr>
        <w:t>Yuganthra</w:t>
      </w:r>
      <w:proofErr w:type="spellEnd"/>
      <w:r w:rsidRPr="000E4CF0">
        <w:rPr>
          <w:rFonts w:ascii="Times New Roman" w:eastAsia="Times New Roman" w:hAnsi="Times New Roman" w:cs="Times New Roman"/>
          <w:sz w:val="24"/>
          <w:szCs w:val="24"/>
          <w:lang w:val="en-US" w:eastAsia="en-US"/>
        </w:rPr>
        <w:t xml:space="preserve"> </w:t>
      </w:r>
      <w:r w:rsidRPr="000E4CF0">
        <w:rPr>
          <w:rFonts w:ascii="Times New Roman" w:eastAsia="Times New Roman" w:hAnsi="Times New Roman" w:cs="Times New Roman"/>
          <w:i/>
          <w:iCs/>
          <w:sz w:val="24"/>
          <w:szCs w:val="24"/>
          <w:lang w:val="en-US" w:eastAsia="en-US"/>
        </w:rPr>
        <w:t>et al.</w:t>
      </w:r>
      <w:r w:rsidRPr="000E4CF0">
        <w:rPr>
          <w:rFonts w:ascii="Times New Roman" w:eastAsia="Times New Roman" w:hAnsi="Times New Roman" w:cs="Times New Roman"/>
          <w:sz w:val="24"/>
          <w:szCs w:val="24"/>
          <w:lang w:val="en-US" w:eastAsia="en-US"/>
        </w:rPr>
        <w:t xml:space="preserve">, 2023). As one of the principal grain legumes cultivated across the Indian subcontinent, </w:t>
      </w:r>
      <w:proofErr w:type="spellStart"/>
      <w:r w:rsidRPr="000E4CF0">
        <w:rPr>
          <w:rFonts w:ascii="Times New Roman" w:eastAsia="Times New Roman" w:hAnsi="Times New Roman" w:cs="Times New Roman"/>
          <w:sz w:val="24"/>
          <w:szCs w:val="24"/>
          <w:lang w:val="en-US" w:eastAsia="en-US"/>
        </w:rPr>
        <w:t>urdbean</w:t>
      </w:r>
      <w:proofErr w:type="spellEnd"/>
      <w:r w:rsidRPr="000E4CF0">
        <w:rPr>
          <w:rFonts w:ascii="Times New Roman" w:eastAsia="Times New Roman" w:hAnsi="Times New Roman" w:cs="Times New Roman"/>
          <w:sz w:val="24"/>
          <w:szCs w:val="24"/>
          <w:lang w:val="en-US" w:eastAsia="en-US"/>
        </w:rPr>
        <w:t xml:space="preserve"> has been grown in India since antiquity. Its agricultural importance is underscored by its adaptability to a wide range of </w:t>
      </w:r>
      <w:proofErr w:type="spellStart"/>
      <w:r w:rsidRPr="000E4CF0">
        <w:rPr>
          <w:rFonts w:ascii="Times New Roman" w:eastAsia="Times New Roman" w:hAnsi="Times New Roman" w:cs="Times New Roman"/>
          <w:sz w:val="24"/>
          <w:szCs w:val="24"/>
          <w:lang w:val="en-US" w:eastAsia="en-US"/>
        </w:rPr>
        <w:t>agro</w:t>
      </w:r>
      <w:proofErr w:type="spellEnd"/>
      <w:r w:rsidRPr="000E4CF0">
        <w:rPr>
          <w:rFonts w:ascii="Times New Roman" w:eastAsia="Times New Roman" w:hAnsi="Times New Roman" w:cs="Times New Roman"/>
          <w:sz w:val="24"/>
          <w:szCs w:val="24"/>
          <w:lang w:val="en-US" w:eastAsia="en-US"/>
        </w:rPr>
        <w:t xml:space="preserve">-climatic conditions, short growth duration, and capacity to enhance soil fertility through biological nitrogen fixation. The expansion of </w:t>
      </w:r>
      <w:proofErr w:type="spellStart"/>
      <w:r w:rsidRPr="000E4CF0">
        <w:rPr>
          <w:rFonts w:ascii="Times New Roman" w:eastAsia="Times New Roman" w:hAnsi="Times New Roman" w:cs="Times New Roman"/>
          <w:sz w:val="24"/>
          <w:szCs w:val="24"/>
          <w:lang w:val="en-US" w:eastAsia="en-US"/>
        </w:rPr>
        <w:t>urdbean</w:t>
      </w:r>
      <w:proofErr w:type="spellEnd"/>
      <w:r w:rsidRPr="000E4CF0">
        <w:rPr>
          <w:rFonts w:ascii="Times New Roman" w:eastAsia="Times New Roman" w:hAnsi="Times New Roman" w:cs="Times New Roman"/>
          <w:sz w:val="24"/>
          <w:szCs w:val="24"/>
          <w:lang w:val="en-US" w:eastAsia="en-US"/>
        </w:rPr>
        <w:t xml:space="preserve"> cultivation and </w:t>
      </w:r>
      <w:proofErr w:type="spellStart"/>
      <w:r w:rsidRPr="000E4CF0">
        <w:rPr>
          <w:rFonts w:ascii="Times New Roman" w:eastAsia="Times New Roman" w:hAnsi="Times New Roman" w:cs="Times New Roman"/>
          <w:sz w:val="24"/>
          <w:szCs w:val="24"/>
          <w:lang w:val="en-US" w:eastAsia="en-US"/>
        </w:rPr>
        <w:t>utilisation</w:t>
      </w:r>
      <w:proofErr w:type="spellEnd"/>
      <w:r w:rsidRPr="000E4CF0">
        <w:rPr>
          <w:rFonts w:ascii="Times New Roman" w:eastAsia="Times New Roman" w:hAnsi="Times New Roman" w:cs="Times New Roman"/>
          <w:sz w:val="24"/>
          <w:szCs w:val="24"/>
          <w:lang w:val="en-US" w:eastAsia="en-US"/>
        </w:rPr>
        <w:t xml:space="preserve"> has contributed substantially to national food security and to the livelihoods of small and marginal farmers.</w:t>
      </w:r>
    </w:p>
    <w:p w:rsidR="000E4CF0" w:rsidRPr="000E4CF0" w:rsidRDefault="000E4CF0" w:rsidP="000E4CF0">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0E4CF0">
        <w:rPr>
          <w:rFonts w:ascii="Times New Roman" w:eastAsia="Times New Roman" w:hAnsi="Times New Roman" w:cs="Times New Roman"/>
          <w:sz w:val="24"/>
          <w:szCs w:val="24"/>
          <w:lang w:val="en-US" w:eastAsia="en-US"/>
        </w:rPr>
        <w:t xml:space="preserve">Botanically, </w:t>
      </w:r>
      <w:proofErr w:type="spellStart"/>
      <w:r w:rsidRPr="000E4CF0">
        <w:rPr>
          <w:rFonts w:ascii="Times New Roman" w:eastAsia="Times New Roman" w:hAnsi="Times New Roman" w:cs="Times New Roman"/>
          <w:sz w:val="24"/>
          <w:szCs w:val="24"/>
          <w:lang w:val="en-US" w:eastAsia="en-US"/>
        </w:rPr>
        <w:t>urdbean</w:t>
      </w:r>
      <w:proofErr w:type="spellEnd"/>
      <w:r w:rsidRPr="000E4CF0">
        <w:rPr>
          <w:rFonts w:ascii="Times New Roman" w:eastAsia="Times New Roman" w:hAnsi="Times New Roman" w:cs="Times New Roman"/>
          <w:sz w:val="24"/>
          <w:szCs w:val="24"/>
          <w:lang w:val="en-US" w:eastAsia="en-US"/>
        </w:rPr>
        <w:t xml:space="preserve"> is a diploid, self-pollinated C₃ species with a chromosome number of 2n = 22 (Bhattacharjee, 2024). It is an annual herbaceous plant </w:t>
      </w:r>
      <w:proofErr w:type="spellStart"/>
      <w:r w:rsidRPr="000E4CF0">
        <w:rPr>
          <w:rFonts w:ascii="Times New Roman" w:eastAsia="Times New Roman" w:hAnsi="Times New Roman" w:cs="Times New Roman"/>
          <w:sz w:val="24"/>
          <w:szCs w:val="24"/>
          <w:lang w:val="en-US" w:eastAsia="en-US"/>
        </w:rPr>
        <w:t>characterised</w:t>
      </w:r>
      <w:proofErr w:type="spellEnd"/>
      <w:r w:rsidRPr="000E4CF0">
        <w:rPr>
          <w:rFonts w:ascii="Times New Roman" w:eastAsia="Times New Roman" w:hAnsi="Times New Roman" w:cs="Times New Roman"/>
          <w:sz w:val="24"/>
          <w:szCs w:val="24"/>
          <w:lang w:val="en-US" w:eastAsia="en-US"/>
        </w:rPr>
        <w:t xml:space="preserve"> by a well-developed taproot system with lateral roots bearing symbiotic nitrogen-fixing nodules. The crop exhibits a dicotyledonous growth habit, with plant architecture varying from erect to semi-erect or spreading, depending on the cultivar. </w:t>
      </w:r>
      <w:proofErr w:type="spellStart"/>
      <w:r w:rsidRPr="000E4CF0">
        <w:rPr>
          <w:rFonts w:ascii="Times New Roman" w:eastAsia="Times New Roman" w:hAnsi="Times New Roman" w:cs="Times New Roman"/>
          <w:sz w:val="24"/>
          <w:szCs w:val="24"/>
          <w:lang w:val="en-US" w:eastAsia="en-US"/>
        </w:rPr>
        <w:t>Urdbean</w:t>
      </w:r>
      <w:proofErr w:type="spellEnd"/>
      <w:r w:rsidRPr="000E4CF0">
        <w:rPr>
          <w:rFonts w:ascii="Times New Roman" w:eastAsia="Times New Roman" w:hAnsi="Times New Roman" w:cs="Times New Roman"/>
          <w:sz w:val="24"/>
          <w:szCs w:val="24"/>
          <w:lang w:val="en-US" w:eastAsia="en-US"/>
        </w:rPr>
        <w:t xml:space="preserve"> thrives under tropical and subtropical climatic conditions (</w:t>
      </w:r>
      <w:proofErr w:type="spellStart"/>
      <w:r w:rsidRPr="000E4CF0">
        <w:rPr>
          <w:rFonts w:ascii="Times New Roman" w:eastAsia="Times New Roman" w:hAnsi="Times New Roman" w:cs="Times New Roman"/>
          <w:sz w:val="24"/>
          <w:szCs w:val="24"/>
          <w:lang w:val="en-US" w:eastAsia="en-US"/>
        </w:rPr>
        <w:t>Hedayetullah</w:t>
      </w:r>
      <w:proofErr w:type="spellEnd"/>
      <w:r w:rsidRPr="000E4CF0">
        <w:rPr>
          <w:rFonts w:ascii="Times New Roman" w:eastAsia="Times New Roman" w:hAnsi="Times New Roman" w:cs="Times New Roman"/>
          <w:sz w:val="24"/>
          <w:szCs w:val="24"/>
          <w:lang w:val="en-US" w:eastAsia="en-US"/>
        </w:rPr>
        <w:t xml:space="preserve"> and Zaman, 2018</w:t>
      </w:r>
      <w:r>
        <w:rPr>
          <w:rFonts w:ascii="Times New Roman" w:eastAsia="Times New Roman" w:hAnsi="Times New Roman" w:cs="Times New Roman"/>
          <w:sz w:val="24"/>
          <w:szCs w:val="24"/>
          <w:lang w:val="en-US" w:eastAsia="en-US"/>
        </w:rPr>
        <w:t xml:space="preserve">; </w:t>
      </w:r>
      <w:proofErr w:type="spellStart"/>
      <w:r w:rsidRPr="000E4CF0">
        <w:rPr>
          <w:rFonts w:ascii="Arial" w:eastAsia="Times New Roman" w:hAnsi="Arial" w:cs="Arial"/>
          <w:color w:val="000000"/>
          <w:sz w:val="20"/>
          <w:szCs w:val="20"/>
          <w:bdr w:val="single" w:sz="2" w:space="0" w:color="auto" w:frame="1"/>
          <w:lang w:val="en-US" w:eastAsia="en-US"/>
        </w:rPr>
        <w:t>Lekhani</w:t>
      </w:r>
      <w:proofErr w:type="spellEnd"/>
      <w:r>
        <w:rPr>
          <w:rFonts w:ascii="Arial" w:eastAsia="Times New Roman" w:hAnsi="Arial" w:cs="Arial"/>
          <w:color w:val="000000"/>
          <w:sz w:val="20"/>
          <w:szCs w:val="20"/>
          <w:bdr w:val="single" w:sz="2" w:space="0" w:color="auto" w:frame="1"/>
          <w:lang w:val="en-US" w:eastAsia="en-US"/>
        </w:rPr>
        <w:t xml:space="preserve"> et al., 2026</w:t>
      </w:r>
      <w:bookmarkStart w:id="0" w:name="_GoBack"/>
      <w:bookmarkEnd w:id="0"/>
      <w:r w:rsidRPr="000E4CF0">
        <w:rPr>
          <w:rFonts w:ascii="Times New Roman" w:eastAsia="Times New Roman" w:hAnsi="Times New Roman" w:cs="Times New Roman"/>
          <w:sz w:val="24"/>
          <w:szCs w:val="24"/>
          <w:lang w:val="en-US" w:eastAsia="en-US"/>
        </w:rPr>
        <w:t xml:space="preserve">), requiring warm temperatures </w:t>
      </w:r>
      <w:r w:rsidRPr="000E4CF0">
        <w:rPr>
          <w:rFonts w:ascii="Times New Roman" w:eastAsia="Times New Roman" w:hAnsi="Times New Roman" w:cs="Times New Roman"/>
          <w:sz w:val="24"/>
          <w:szCs w:val="24"/>
          <w:lang w:val="en-US" w:eastAsia="en-US"/>
        </w:rPr>
        <w:lastRenderedPageBreak/>
        <w:t>ranging from 25 to 35°C and moderate rainfall between 600 and 1000 mm. The crop is sensitive to frost and prolonged waterlogging. It can be cultivated successfully across diverse soil types, including loamy, clay loam, and black cotton soils, provided adequate drainage is ensured (</w:t>
      </w:r>
      <w:proofErr w:type="spellStart"/>
      <w:r w:rsidRPr="000E4CF0">
        <w:rPr>
          <w:rFonts w:ascii="Times New Roman" w:eastAsia="Times New Roman" w:hAnsi="Times New Roman" w:cs="Times New Roman"/>
          <w:sz w:val="24"/>
          <w:szCs w:val="24"/>
          <w:lang w:val="en-US" w:eastAsia="en-US"/>
        </w:rPr>
        <w:t>Zyada</w:t>
      </w:r>
      <w:proofErr w:type="spellEnd"/>
      <w:r w:rsidRPr="000E4CF0">
        <w:rPr>
          <w:rFonts w:ascii="Times New Roman" w:eastAsia="Times New Roman" w:hAnsi="Times New Roman" w:cs="Times New Roman"/>
          <w:sz w:val="24"/>
          <w:szCs w:val="24"/>
          <w:lang w:val="en-US" w:eastAsia="en-US"/>
        </w:rPr>
        <w:t xml:space="preserve"> </w:t>
      </w:r>
      <w:r w:rsidRPr="000E4CF0">
        <w:rPr>
          <w:rFonts w:ascii="Times New Roman" w:eastAsia="Times New Roman" w:hAnsi="Times New Roman" w:cs="Times New Roman"/>
          <w:i/>
          <w:iCs/>
          <w:sz w:val="24"/>
          <w:szCs w:val="24"/>
          <w:lang w:val="en-US" w:eastAsia="en-US"/>
        </w:rPr>
        <w:t>et al.</w:t>
      </w:r>
      <w:r w:rsidRPr="000E4CF0">
        <w:rPr>
          <w:rFonts w:ascii="Times New Roman" w:eastAsia="Times New Roman" w:hAnsi="Times New Roman" w:cs="Times New Roman"/>
          <w:sz w:val="24"/>
          <w:szCs w:val="24"/>
          <w:lang w:val="en-US" w:eastAsia="en-US"/>
        </w:rPr>
        <w:t>, 2021). A soil pH range of 6.0 to 7.5 is considered optimal for its growth and development.</w:t>
      </w:r>
    </w:p>
    <w:p w:rsidR="000E4CF0" w:rsidRPr="000E4CF0" w:rsidRDefault="000E4CF0" w:rsidP="000E4CF0">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0E4CF0">
        <w:rPr>
          <w:rFonts w:ascii="Times New Roman" w:eastAsia="Times New Roman" w:hAnsi="Times New Roman" w:cs="Times New Roman"/>
          <w:sz w:val="24"/>
          <w:szCs w:val="24"/>
          <w:lang w:val="en-US" w:eastAsia="en-US"/>
        </w:rPr>
        <w:t xml:space="preserve">From a nutritional perspective, </w:t>
      </w:r>
      <w:proofErr w:type="spellStart"/>
      <w:r w:rsidRPr="000E4CF0">
        <w:rPr>
          <w:rFonts w:ascii="Times New Roman" w:eastAsia="Times New Roman" w:hAnsi="Times New Roman" w:cs="Times New Roman"/>
          <w:sz w:val="24"/>
          <w:szCs w:val="24"/>
          <w:lang w:val="en-US" w:eastAsia="en-US"/>
        </w:rPr>
        <w:t>urdbean</w:t>
      </w:r>
      <w:proofErr w:type="spellEnd"/>
      <w:r w:rsidRPr="000E4CF0">
        <w:rPr>
          <w:rFonts w:ascii="Times New Roman" w:eastAsia="Times New Roman" w:hAnsi="Times New Roman" w:cs="Times New Roman"/>
          <w:sz w:val="24"/>
          <w:szCs w:val="24"/>
          <w:lang w:val="en-US" w:eastAsia="en-US"/>
        </w:rPr>
        <w:t xml:space="preserve"> constitutes a rich source of plant-based protein, containing approximately 24–26% protein, 55–60% carbohydrates, 1–1.5% lipids, 3–4% minerals, and 4–5% crude </w:t>
      </w:r>
      <w:proofErr w:type="spellStart"/>
      <w:r w:rsidRPr="000E4CF0">
        <w:rPr>
          <w:rFonts w:ascii="Times New Roman" w:eastAsia="Times New Roman" w:hAnsi="Times New Roman" w:cs="Times New Roman"/>
          <w:sz w:val="24"/>
          <w:szCs w:val="24"/>
          <w:lang w:val="en-US" w:eastAsia="en-US"/>
        </w:rPr>
        <w:t>fibre</w:t>
      </w:r>
      <w:proofErr w:type="spellEnd"/>
      <w:r w:rsidRPr="000E4CF0">
        <w:rPr>
          <w:rFonts w:ascii="Times New Roman" w:eastAsia="Times New Roman" w:hAnsi="Times New Roman" w:cs="Times New Roman"/>
          <w:sz w:val="24"/>
          <w:szCs w:val="24"/>
          <w:lang w:val="en-US" w:eastAsia="en-US"/>
        </w:rPr>
        <w:t xml:space="preserve"> (</w:t>
      </w:r>
      <w:proofErr w:type="spellStart"/>
      <w:r w:rsidRPr="000E4CF0">
        <w:rPr>
          <w:rFonts w:ascii="Times New Roman" w:eastAsia="Times New Roman" w:hAnsi="Times New Roman" w:cs="Times New Roman"/>
          <w:sz w:val="24"/>
          <w:szCs w:val="24"/>
          <w:lang w:val="en-US" w:eastAsia="en-US"/>
        </w:rPr>
        <w:t>Kole</w:t>
      </w:r>
      <w:proofErr w:type="spellEnd"/>
      <w:r w:rsidRPr="000E4CF0">
        <w:rPr>
          <w:rFonts w:ascii="Times New Roman" w:eastAsia="Times New Roman" w:hAnsi="Times New Roman" w:cs="Times New Roman"/>
          <w:sz w:val="24"/>
          <w:szCs w:val="24"/>
          <w:lang w:val="en-US" w:eastAsia="en-US"/>
        </w:rPr>
        <w:t xml:space="preserve"> </w:t>
      </w:r>
      <w:r w:rsidRPr="000E4CF0">
        <w:rPr>
          <w:rFonts w:ascii="Times New Roman" w:eastAsia="Times New Roman" w:hAnsi="Times New Roman" w:cs="Times New Roman"/>
          <w:i/>
          <w:iCs/>
          <w:sz w:val="24"/>
          <w:szCs w:val="24"/>
          <w:lang w:val="en-US" w:eastAsia="en-US"/>
        </w:rPr>
        <w:t>et al.</w:t>
      </w:r>
      <w:r w:rsidRPr="000E4CF0">
        <w:rPr>
          <w:rFonts w:ascii="Times New Roman" w:eastAsia="Times New Roman" w:hAnsi="Times New Roman" w:cs="Times New Roman"/>
          <w:sz w:val="24"/>
          <w:szCs w:val="24"/>
          <w:lang w:val="en-US" w:eastAsia="en-US"/>
        </w:rPr>
        <w:t>, 2002). It is particularly abundant in lysine, an essential amino acid that complements cereal-based diets. Additionally, it provides important vitamins such as thiamine, riboflavin, and niacin, thereby playing a vital role in human nutrition, especially within vegetarian dietary systems.</w:t>
      </w:r>
    </w:p>
    <w:p w:rsidR="000E4CF0" w:rsidRPr="000E4CF0" w:rsidRDefault="000E4CF0" w:rsidP="000E4CF0">
      <w:pPr>
        <w:spacing w:before="100" w:beforeAutospacing="1" w:after="100" w:afterAutospacing="1" w:line="240" w:lineRule="auto"/>
        <w:jc w:val="both"/>
        <w:rPr>
          <w:rFonts w:ascii="Times New Roman" w:eastAsia="Times New Roman" w:hAnsi="Times New Roman" w:cs="Times New Roman"/>
          <w:sz w:val="24"/>
          <w:szCs w:val="24"/>
          <w:lang w:val="en-US" w:eastAsia="en-US"/>
        </w:rPr>
      </w:pPr>
      <w:proofErr w:type="spellStart"/>
      <w:r w:rsidRPr="000E4CF0">
        <w:rPr>
          <w:rFonts w:ascii="Times New Roman" w:eastAsia="Times New Roman" w:hAnsi="Times New Roman" w:cs="Times New Roman"/>
          <w:sz w:val="24"/>
          <w:szCs w:val="24"/>
          <w:lang w:val="en-US" w:eastAsia="en-US"/>
        </w:rPr>
        <w:t>Urdbean</w:t>
      </w:r>
      <w:proofErr w:type="spellEnd"/>
      <w:r w:rsidRPr="000E4CF0">
        <w:rPr>
          <w:rFonts w:ascii="Times New Roman" w:eastAsia="Times New Roman" w:hAnsi="Times New Roman" w:cs="Times New Roman"/>
          <w:sz w:val="24"/>
          <w:szCs w:val="24"/>
          <w:lang w:val="en-US" w:eastAsia="en-US"/>
        </w:rPr>
        <w:t xml:space="preserve"> is extensively </w:t>
      </w:r>
      <w:proofErr w:type="spellStart"/>
      <w:r w:rsidRPr="000E4CF0">
        <w:rPr>
          <w:rFonts w:ascii="Times New Roman" w:eastAsia="Times New Roman" w:hAnsi="Times New Roman" w:cs="Times New Roman"/>
          <w:sz w:val="24"/>
          <w:szCs w:val="24"/>
          <w:lang w:val="en-US" w:eastAsia="en-US"/>
        </w:rPr>
        <w:t>utilised</w:t>
      </w:r>
      <w:proofErr w:type="spellEnd"/>
      <w:r w:rsidRPr="000E4CF0">
        <w:rPr>
          <w:rFonts w:ascii="Times New Roman" w:eastAsia="Times New Roman" w:hAnsi="Times New Roman" w:cs="Times New Roman"/>
          <w:sz w:val="24"/>
          <w:szCs w:val="24"/>
          <w:lang w:val="en-US" w:eastAsia="en-US"/>
        </w:rPr>
        <w:t xml:space="preserve"> in traditional Indian cuisine. Dehulled split seeds are consumed as </w:t>
      </w:r>
      <w:r w:rsidRPr="000E4CF0">
        <w:rPr>
          <w:rFonts w:ascii="Times New Roman" w:eastAsia="Times New Roman" w:hAnsi="Times New Roman" w:cs="Times New Roman"/>
          <w:i/>
          <w:iCs/>
          <w:sz w:val="24"/>
          <w:szCs w:val="24"/>
          <w:lang w:val="en-US" w:eastAsia="en-US"/>
        </w:rPr>
        <w:t>dal</w:t>
      </w:r>
      <w:r w:rsidRPr="000E4CF0">
        <w:rPr>
          <w:rFonts w:ascii="Times New Roman" w:eastAsia="Times New Roman" w:hAnsi="Times New Roman" w:cs="Times New Roman"/>
          <w:sz w:val="24"/>
          <w:szCs w:val="24"/>
          <w:lang w:val="en-US" w:eastAsia="en-US"/>
        </w:rPr>
        <w:t xml:space="preserve">, while its flour is widely used in the preparation of fermented and non-fermented food products such as </w:t>
      </w:r>
      <w:proofErr w:type="spellStart"/>
      <w:r w:rsidRPr="000E4CF0">
        <w:rPr>
          <w:rFonts w:ascii="Times New Roman" w:eastAsia="Times New Roman" w:hAnsi="Times New Roman" w:cs="Times New Roman"/>
          <w:sz w:val="24"/>
          <w:szCs w:val="24"/>
          <w:lang w:val="en-US" w:eastAsia="en-US"/>
        </w:rPr>
        <w:t>idli</w:t>
      </w:r>
      <w:proofErr w:type="spellEnd"/>
      <w:r w:rsidRPr="000E4CF0">
        <w:rPr>
          <w:rFonts w:ascii="Times New Roman" w:eastAsia="Times New Roman" w:hAnsi="Times New Roman" w:cs="Times New Roman"/>
          <w:sz w:val="24"/>
          <w:szCs w:val="24"/>
          <w:lang w:val="en-US" w:eastAsia="en-US"/>
        </w:rPr>
        <w:t xml:space="preserve">, </w:t>
      </w:r>
      <w:proofErr w:type="spellStart"/>
      <w:r w:rsidRPr="000E4CF0">
        <w:rPr>
          <w:rFonts w:ascii="Times New Roman" w:eastAsia="Times New Roman" w:hAnsi="Times New Roman" w:cs="Times New Roman"/>
          <w:sz w:val="24"/>
          <w:szCs w:val="24"/>
          <w:lang w:val="en-US" w:eastAsia="en-US"/>
        </w:rPr>
        <w:t>dosa</w:t>
      </w:r>
      <w:proofErr w:type="spellEnd"/>
      <w:r w:rsidRPr="000E4CF0">
        <w:rPr>
          <w:rFonts w:ascii="Times New Roman" w:eastAsia="Times New Roman" w:hAnsi="Times New Roman" w:cs="Times New Roman"/>
          <w:sz w:val="24"/>
          <w:szCs w:val="24"/>
          <w:lang w:val="en-US" w:eastAsia="en-US"/>
        </w:rPr>
        <w:t xml:space="preserve">, </w:t>
      </w:r>
      <w:proofErr w:type="spellStart"/>
      <w:r w:rsidRPr="000E4CF0">
        <w:rPr>
          <w:rFonts w:ascii="Times New Roman" w:eastAsia="Times New Roman" w:hAnsi="Times New Roman" w:cs="Times New Roman"/>
          <w:sz w:val="24"/>
          <w:szCs w:val="24"/>
          <w:lang w:val="en-US" w:eastAsia="en-US"/>
        </w:rPr>
        <w:t>vada</w:t>
      </w:r>
      <w:proofErr w:type="spellEnd"/>
      <w:r w:rsidRPr="000E4CF0">
        <w:rPr>
          <w:rFonts w:ascii="Times New Roman" w:eastAsia="Times New Roman" w:hAnsi="Times New Roman" w:cs="Times New Roman"/>
          <w:sz w:val="24"/>
          <w:szCs w:val="24"/>
          <w:lang w:val="en-US" w:eastAsia="en-US"/>
        </w:rPr>
        <w:t xml:space="preserve">, and </w:t>
      </w:r>
      <w:proofErr w:type="spellStart"/>
      <w:r w:rsidRPr="000E4CF0">
        <w:rPr>
          <w:rFonts w:ascii="Times New Roman" w:eastAsia="Times New Roman" w:hAnsi="Times New Roman" w:cs="Times New Roman"/>
          <w:sz w:val="24"/>
          <w:szCs w:val="24"/>
          <w:lang w:val="en-US" w:eastAsia="en-US"/>
        </w:rPr>
        <w:t>papad</w:t>
      </w:r>
      <w:proofErr w:type="spellEnd"/>
      <w:r w:rsidRPr="000E4CF0">
        <w:rPr>
          <w:rFonts w:ascii="Times New Roman" w:eastAsia="Times New Roman" w:hAnsi="Times New Roman" w:cs="Times New Roman"/>
          <w:sz w:val="24"/>
          <w:szCs w:val="24"/>
          <w:lang w:val="en-US" w:eastAsia="en-US"/>
        </w:rPr>
        <w:t>. Beyond its dietary applications, crop residues serve as valuable livestock fodder, and its cultivation contributes to soil health through the enrichment of organic matter and nitrogen content (</w:t>
      </w:r>
      <w:proofErr w:type="spellStart"/>
      <w:r w:rsidRPr="000E4CF0">
        <w:rPr>
          <w:rFonts w:ascii="Times New Roman" w:eastAsia="Times New Roman" w:hAnsi="Times New Roman" w:cs="Times New Roman"/>
          <w:sz w:val="24"/>
          <w:szCs w:val="24"/>
          <w:lang w:val="en-US" w:eastAsia="en-US"/>
        </w:rPr>
        <w:t>Habde</w:t>
      </w:r>
      <w:proofErr w:type="spellEnd"/>
      <w:r w:rsidRPr="000E4CF0">
        <w:rPr>
          <w:rFonts w:ascii="Times New Roman" w:eastAsia="Times New Roman" w:hAnsi="Times New Roman" w:cs="Times New Roman"/>
          <w:sz w:val="24"/>
          <w:szCs w:val="24"/>
          <w:lang w:val="en-US" w:eastAsia="en-US"/>
        </w:rPr>
        <w:t xml:space="preserve"> </w:t>
      </w:r>
      <w:r w:rsidRPr="000E4CF0">
        <w:rPr>
          <w:rFonts w:ascii="Times New Roman" w:eastAsia="Times New Roman" w:hAnsi="Times New Roman" w:cs="Times New Roman"/>
          <w:i/>
          <w:iCs/>
          <w:sz w:val="24"/>
          <w:szCs w:val="24"/>
          <w:lang w:val="en-US" w:eastAsia="en-US"/>
        </w:rPr>
        <w:t>et al.</w:t>
      </w:r>
      <w:r w:rsidRPr="000E4CF0">
        <w:rPr>
          <w:rFonts w:ascii="Times New Roman" w:eastAsia="Times New Roman" w:hAnsi="Times New Roman" w:cs="Times New Roman"/>
          <w:sz w:val="24"/>
          <w:szCs w:val="24"/>
          <w:lang w:val="en-US" w:eastAsia="en-US"/>
        </w:rPr>
        <w:t>, 2025).</w:t>
      </w:r>
    </w:p>
    <w:p w:rsidR="000E4CF0" w:rsidRPr="000E4CF0" w:rsidRDefault="000E4CF0" w:rsidP="000E4CF0">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0E4CF0">
        <w:rPr>
          <w:rFonts w:ascii="Times New Roman" w:eastAsia="Times New Roman" w:hAnsi="Times New Roman" w:cs="Times New Roman"/>
          <w:sz w:val="24"/>
          <w:szCs w:val="24"/>
          <w:lang w:val="en-US" w:eastAsia="en-US"/>
        </w:rPr>
        <w:t xml:space="preserve">India remains the leading global producer and consumer of </w:t>
      </w:r>
      <w:proofErr w:type="spellStart"/>
      <w:r w:rsidRPr="000E4CF0">
        <w:rPr>
          <w:rFonts w:ascii="Times New Roman" w:eastAsia="Times New Roman" w:hAnsi="Times New Roman" w:cs="Times New Roman"/>
          <w:sz w:val="24"/>
          <w:szCs w:val="24"/>
          <w:lang w:val="en-US" w:eastAsia="en-US"/>
        </w:rPr>
        <w:t>urdbean</w:t>
      </w:r>
      <w:proofErr w:type="spellEnd"/>
      <w:r w:rsidRPr="000E4CF0">
        <w:rPr>
          <w:rFonts w:ascii="Times New Roman" w:eastAsia="Times New Roman" w:hAnsi="Times New Roman" w:cs="Times New Roman"/>
          <w:sz w:val="24"/>
          <w:szCs w:val="24"/>
          <w:lang w:val="en-US" w:eastAsia="en-US"/>
        </w:rPr>
        <w:t xml:space="preserve">. Major producing states include Madhya Pradesh, Uttar Pradesh, Maharashtra, Rajasthan, Andhra Pradesh, Karnataka, and Tamil Nadu. Within Maharashtra, cultivation is predominantly concentrated in the Vidarbha and Marathwada regions, where the prevailing </w:t>
      </w:r>
      <w:proofErr w:type="spellStart"/>
      <w:r w:rsidRPr="000E4CF0">
        <w:rPr>
          <w:rFonts w:ascii="Times New Roman" w:eastAsia="Times New Roman" w:hAnsi="Times New Roman" w:cs="Times New Roman"/>
          <w:sz w:val="24"/>
          <w:szCs w:val="24"/>
          <w:lang w:val="en-US" w:eastAsia="en-US"/>
        </w:rPr>
        <w:t>agro</w:t>
      </w:r>
      <w:proofErr w:type="spellEnd"/>
      <w:r w:rsidRPr="000E4CF0">
        <w:rPr>
          <w:rFonts w:ascii="Times New Roman" w:eastAsia="Times New Roman" w:hAnsi="Times New Roman" w:cs="Times New Roman"/>
          <w:sz w:val="24"/>
          <w:szCs w:val="24"/>
          <w:lang w:val="en-US" w:eastAsia="en-US"/>
        </w:rPr>
        <w:t xml:space="preserve">-climatic conditions and soil characteristics are particularly </w:t>
      </w:r>
      <w:proofErr w:type="spellStart"/>
      <w:r w:rsidRPr="000E4CF0">
        <w:rPr>
          <w:rFonts w:ascii="Times New Roman" w:eastAsia="Times New Roman" w:hAnsi="Times New Roman" w:cs="Times New Roman"/>
          <w:sz w:val="24"/>
          <w:szCs w:val="24"/>
          <w:lang w:val="en-US" w:eastAsia="en-US"/>
        </w:rPr>
        <w:t>favourable</w:t>
      </w:r>
      <w:proofErr w:type="spellEnd"/>
      <w:r w:rsidRPr="000E4CF0">
        <w:rPr>
          <w:rFonts w:ascii="Times New Roman" w:eastAsia="Times New Roman" w:hAnsi="Times New Roman" w:cs="Times New Roman"/>
          <w:sz w:val="24"/>
          <w:szCs w:val="24"/>
          <w:lang w:val="en-US" w:eastAsia="en-US"/>
        </w:rPr>
        <w:t xml:space="preserve"> (Nair </w:t>
      </w:r>
      <w:r w:rsidRPr="000E4CF0">
        <w:rPr>
          <w:rFonts w:ascii="Times New Roman" w:eastAsia="Times New Roman" w:hAnsi="Times New Roman" w:cs="Times New Roman"/>
          <w:i/>
          <w:iCs/>
          <w:sz w:val="24"/>
          <w:szCs w:val="24"/>
          <w:lang w:val="en-US" w:eastAsia="en-US"/>
        </w:rPr>
        <w:t>et al.</w:t>
      </w:r>
      <w:r w:rsidRPr="000E4CF0">
        <w:rPr>
          <w:rFonts w:ascii="Times New Roman" w:eastAsia="Times New Roman" w:hAnsi="Times New Roman" w:cs="Times New Roman"/>
          <w:sz w:val="24"/>
          <w:szCs w:val="24"/>
          <w:lang w:val="en-US" w:eastAsia="en-US"/>
        </w:rPr>
        <w:t>, 2024).</w:t>
      </w:r>
    </w:p>
    <w:p w:rsidR="00CE0563" w:rsidRPr="00E422AE" w:rsidRDefault="00CE0563" w:rsidP="000E4CF0">
      <w:pPr>
        <w:pStyle w:val="NormalWeb"/>
        <w:spacing w:before="0" w:beforeAutospacing="0" w:after="0" w:afterAutospacing="0"/>
        <w:ind w:firstLine="720"/>
        <w:jc w:val="both"/>
      </w:pPr>
      <w:r w:rsidRPr="00E422AE">
        <w:t xml:space="preserve">Integrated Nutrient Management is required in the </w:t>
      </w:r>
      <w:proofErr w:type="spellStart"/>
      <w:r w:rsidRPr="00E422AE">
        <w:t>Malwa</w:t>
      </w:r>
      <w:proofErr w:type="spellEnd"/>
      <w:r w:rsidRPr="00E422AE">
        <w:t xml:space="preserve"> region to address these constraints by combining inorganic fertilizers with organic sources such as farmyard manure, vermicompost, and poultry manure</w:t>
      </w:r>
      <w:r>
        <w:t xml:space="preserve"> (</w:t>
      </w:r>
      <w:r w:rsidRPr="00E422AE">
        <w:t xml:space="preserve">Kaur </w:t>
      </w:r>
      <w:r w:rsidRPr="00E422AE">
        <w:rPr>
          <w:i/>
        </w:rPr>
        <w:t>et al.,</w:t>
      </w:r>
      <w:r>
        <w:rPr>
          <w:i/>
        </w:rPr>
        <w:t xml:space="preserve"> </w:t>
      </w:r>
      <w:r w:rsidRPr="00E422AE">
        <w:t xml:space="preserve">2025). </w:t>
      </w:r>
      <w:r w:rsidRPr="00160AC4">
        <w:rPr>
          <w:shd w:val="clear" w:color="auto" w:fill="FFFFFF"/>
        </w:rPr>
        <w:t>The speedy rise in the use of inorganic fertilizer is due to the quick yield response towards their application (</w:t>
      </w:r>
      <w:proofErr w:type="spellStart"/>
      <w:r w:rsidRPr="00160AC4">
        <w:rPr>
          <w:lang w:val="en-GB"/>
        </w:rPr>
        <w:t>Ushasri</w:t>
      </w:r>
      <w:proofErr w:type="spellEnd"/>
      <w:r w:rsidRPr="00160AC4">
        <w:rPr>
          <w:lang w:val="en-GB"/>
        </w:rPr>
        <w:t xml:space="preserve"> </w:t>
      </w:r>
      <w:r w:rsidRPr="00160AC4">
        <w:rPr>
          <w:i/>
        </w:rPr>
        <w:t xml:space="preserve">et al., </w:t>
      </w:r>
      <w:r w:rsidRPr="00160AC4">
        <w:rPr>
          <w:lang w:val="en-GB"/>
        </w:rPr>
        <w:t>2023)</w:t>
      </w:r>
      <w:r w:rsidRPr="00160AC4">
        <w:rPr>
          <w:shd w:val="clear" w:color="auto" w:fill="FFFFFF"/>
        </w:rPr>
        <w:t>.</w:t>
      </w:r>
      <w:r w:rsidRPr="00E422AE">
        <w:t xml:space="preserve"> Organic inputs help in improving soil physical condition, increasing organic matter content, and enhancing microbial populations, which are essential for better nutrient availability and uptake. Inorganic fertilizers, on the other hand, ensure immediate supply of nutrients required for early crop establishment and growth</w:t>
      </w:r>
      <w:r>
        <w:t>.</w:t>
      </w:r>
      <w:r w:rsidRPr="00E422AE">
        <w:t xml:space="preserve"> </w:t>
      </w:r>
    </w:p>
    <w:p w:rsidR="00CE0563" w:rsidRPr="00E422AE" w:rsidRDefault="00CE0563" w:rsidP="000E4CF0">
      <w:pPr>
        <w:spacing w:after="0" w:line="240" w:lineRule="auto"/>
        <w:jc w:val="both"/>
        <w:rPr>
          <w:rFonts w:ascii="Times New Roman" w:hAnsi="Times New Roman" w:cs="Times New Roman"/>
          <w:b/>
          <w:sz w:val="24"/>
          <w:szCs w:val="24"/>
        </w:rPr>
      </w:pPr>
      <w:r w:rsidRPr="00E422AE">
        <w:rPr>
          <w:rFonts w:ascii="Times New Roman" w:hAnsi="Times New Roman" w:cs="Times New Roman"/>
          <w:b/>
          <w:sz w:val="24"/>
          <w:szCs w:val="24"/>
        </w:rPr>
        <w:t>MATERIALAND METHODS</w:t>
      </w:r>
    </w:p>
    <w:p w:rsidR="00CE0563" w:rsidRDefault="00CE0563" w:rsidP="000E4CF0">
      <w:pPr>
        <w:pStyle w:val="NormalWeb"/>
        <w:spacing w:before="0" w:beforeAutospacing="0" w:after="240" w:afterAutospacing="0"/>
        <w:jc w:val="both"/>
      </w:pPr>
      <w:r w:rsidRPr="00E422AE">
        <w:t xml:space="preserve">The present experiment was conducted at Crop Research Cafeteria, under </w:t>
      </w:r>
      <w:proofErr w:type="spellStart"/>
      <w:r w:rsidRPr="00E422AE">
        <w:t>Mandsaur</w:t>
      </w:r>
      <w:proofErr w:type="spellEnd"/>
      <w:r w:rsidRPr="00E422AE">
        <w:t xml:space="preserve"> University, </w:t>
      </w:r>
      <w:proofErr w:type="spellStart"/>
      <w:r w:rsidRPr="00E422AE">
        <w:t>Mandsaur</w:t>
      </w:r>
      <w:proofErr w:type="spellEnd"/>
      <w:r w:rsidRPr="00E422AE">
        <w:t xml:space="preserve"> (Madhya Pradesh)</w:t>
      </w:r>
      <w:r>
        <w:t>,</w:t>
      </w:r>
      <w:r w:rsidRPr="00E422AE">
        <w:t xml:space="preserve"> situated at latitude 24</w:t>
      </w:r>
      <w:r w:rsidRPr="00E422AE">
        <w:rPr>
          <w:vertAlign w:val="superscript"/>
        </w:rPr>
        <w:t>0</w:t>
      </w:r>
      <w:r w:rsidRPr="00E422AE">
        <w:t>C 4’36.61’’N, longitude 75</w:t>
      </w:r>
      <w:r w:rsidRPr="00E422AE">
        <w:rPr>
          <w:vertAlign w:val="superscript"/>
        </w:rPr>
        <w:t>0</w:t>
      </w:r>
      <w:r w:rsidRPr="00E422AE">
        <w:t xml:space="preserve">4’9.46’’ E and at an altitude of 442.16 meters above the mean sea </w:t>
      </w:r>
      <w:proofErr w:type="spellStart"/>
      <w:r w:rsidRPr="00E422AE">
        <w:t>level.A</w:t>
      </w:r>
      <w:proofErr w:type="spellEnd"/>
      <w:r w:rsidRPr="00E422AE">
        <w:t xml:space="preserve"> randomized block design with 8 treatments and 3 replications was used, consisting of 24 plots measuring 3 × 3 m, with 30 × 30 cm row and plant spacing. Black gram variety T-9 was sown at 15 kg ha⁻¹.The treatments included T</w:t>
      </w:r>
      <w:r w:rsidRPr="00E422AE">
        <w:rPr>
          <w:vertAlign w:val="subscript"/>
        </w:rPr>
        <w:t>1</w:t>
      </w:r>
      <w:r w:rsidRPr="00E422AE">
        <w:t>: Control, T</w:t>
      </w:r>
      <w:r w:rsidRPr="00E422AE">
        <w:rPr>
          <w:vertAlign w:val="subscript"/>
        </w:rPr>
        <w:t>2</w:t>
      </w:r>
      <w:r w:rsidRPr="00E422AE">
        <w:t>: 100% RDF + Rhizobium, T</w:t>
      </w:r>
      <w:r w:rsidRPr="00E422AE">
        <w:rPr>
          <w:vertAlign w:val="subscript"/>
        </w:rPr>
        <w:t>3</w:t>
      </w:r>
      <w:r w:rsidRPr="00E422AE">
        <w:t>: 100% Vermicompost + Rhizobium, T</w:t>
      </w:r>
      <w:r w:rsidRPr="00E422AE">
        <w:rPr>
          <w:vertAlign w:val="subscript"/>
        </w:rPr>
        <w:t>4</w:t>
      </w:r>
      <w:r w:rsidRPr="00E422AE">
        <w:t>: 75% Vermicompost + 25% RDF + Rhizobium, T</w:t>
      </w:r>
      <w:r w:rsidRPr="00E422AE">
        <w:rPr>
          <w:vertAlign w:val="subscript"/>
        </w:rPr>
        <w:t>5</w:t>
      </w:r>
      <w:r w:rsidRPr="00E422AE">
        <w:t>: 50% Vermicompost + 50% RDF + Rhizobium, T</w:t>
      </w:r>
      <w:r w:rsidRPr="00E422AE">
        <w:rPr>
          <w:vertAlign w:val="subscript"/>
        </w:rPr>
        <w:t>6</w:t>
      </w:r>
      <w:r w:rsidRPr="00E422AE">
        <w:t>: 100% NADEP + Rhizobium, T</w:t>
      </w:r>
      <w:r w:rsidRPr="00E422AE">
        <w:rPr>
          <w:vertAlign w:val="subscript"/>
        </w:rPr>
        <w:t>7</w:t>
      </w:r>
      <w:r w:rsidRPr="00E422AE">
        <w:t>: 75% NADEP + 25% RDF + Rhizobium, and T</w:t>
      </w:r>
      <w:r w:rsidRPr="00E422AE">
        <w:rPr>
          <w:vertAlign w:val="subscript"/>
        </w:rPr>
        <w:t>8</w:t>
      </w:r>
      <w:r w:rsidRPr="00E422AE">
        <w:t xml:space="preserve">: 50% NADEP + 50% RDF + Rhizobium. Treatments included control, 100% RDF + Rhizobium, 100% Vermicompost + Rhizobium, and combinations of Vermicompost or NADEP with RDF + Rhizobium. For the </w:t>
      </w:r>
      <w:r>
        <w:t xml:space="preserve">experimental </w:t>
      </w:r>
      <w:r w:rsidRPr="00E422AE">
        <w:t xml:space="preserve">crop, the recommended fertilizer doses were 20 kg N, 40 kg P, and 20 kg K per hectare. </w:t>
      </w:r>
    </w:p>
    <w:p w:rsidR="00CE0563" w:rsidRPr="00E422AE" w:rsidRDefault="00CE0563" w:rsidP="000E4CF0">
      <w:pPr>
        <w:widowControl w:val="0"/>
        <w:tabs>
          <w:tab w:val="left" w:pos="566"/>
        </w:tabs>
        <w:autoSpaceDE w:val="0"/>
        <w:autoSpaceDN w:val="0"/>
        <w:spacing w:after="0" w:line="480" w:lineRule="auto"/>
        <w:jc w:val="both"/>
        <w:rPr>
          <w:rFonts w:ascii="Times New Roman" w:hAnsi="Times New Roman" w:cs="Times New Roman"/>
          <w:b/>
          <w:sz w:val="24"/>
          <w:szCs w:val="24"/>
        </w:rPr>
      </w:pPr>
      <w:r w:rsidRPr="00E422AE">
        <w:rPr>
          <w:rFonts w:ascii="Times New Roman" w:eastAsia="Times New Roman" w:hAnsi="Times New Roman" w:cs="Times New Roman"/>
          <w:b/>
          <w:bCs/>
          <w:sz w:val="24"/>
          <w:szCs w:val="24"/>
        </w:rPr>
        <w:lastRenderedPageBreak/>
        <w:t>Table 1</w:t>
      </w:r>
      <w:r>
        <w:rPr>
          <w:rFonts w:ascii="Times New Roman" w:eastAsia="Times New Roman" w:hAnsi="Times New Roman" w:cs="Times New Roman"/>
          <w:b/>
          <w:bCs/>
          <w:sz w:val="24"/>
          <w:szCs w:val="24"/>
        </w:rPr>
        <w:t>:</w:t>
      </w:r>
      <w:r w:rsidRPr="00E422AE">
        <w:rPr>
          <w:rFonts w:ascii="Times New Roman" w:eastAsia="Times New Roman" w:hAnsi="Times New Roman" w:cs="Times New Roman"/>
          <w:b/>
          <w:bCs/>
          <w:sz w:val="24"/>
          <w:szCs w:val="24"/>
        </w:rPr>
        <w:t xml:space="preserve"> Yield</w:t>
      </w:r>
      <w:r w:rsidRPr="00E422AE">
        <w:rPr>
          <w:rFonts w:ascii="Times New Roman" w:hAnsi="Times New Roman" w:cs="Times New Roman"/>
          <w:b/>
          <w:sz w:val="24"/>
          <w:szCs w:val="24"/>
        </w:rPr>
        <w:t xml:space="preserve"> attributing </w:t>
      </w:r>
      <w:r w:rsidRPr="00E422AE">
        <w:rPr>
          <w:rFonts w:ascii="Times New Roman" w:hAnsi="Times New Roman" w:cs="Times New Roman"/>
          <w:b/>
          <w:spacing w:val="-2"/>
          <w:sz w:val="24"/>
          <w:szCs w:val="24"/>
        </w:rPr>
        <w:t xml:space="preserve">characters </w:t>
      </w:r>
      <w:r>
        <w:rPr>
          <w:rFonts w:ascii="Times New Roman" w:hAnsi="Times New Roman" w:cs="Times New Roman"/>
          <w:b/>
          <w:spacing w:val="-2"/>
          <w:sz w:val="24"/>
          <w:szCs w:val="24"/>
        </w:rPr>
        <w:t xml:space="preserve">and yield </w:t>
      </w:r>
      <w:r>
        <w:rPr>
          <w:rFonts w:ascii="Times New Roman" w:hAnsi="Times New Roman" w:cs="Times New Roman"/>
          <w:b/>
          <w:spacing w:val="-10"/>
          <w:sz w:val="24"/>
          <w:szCs w:val="24"/>
        </w:rPr>
        <w:t>of</w:t>
      </w:r>
      <w:r w:rsidRPr="00E422AE">
        <w:rPr>
          <w:rFonts w:ascii="Times New Roman" w:hAnsi="Times New Roman" w:cs="Times New Roman"/>
          <w:b/>
          <w:spacing w:val="-10"/>
          <w:sz w:val="24"/>
          <w:szCs w:val="24"/>
        </w:rPr>
        <w:t xml:space="preserve"> black gram</w:t>
      </w:r>
    </w:p>
    <w:tbl>
      <w:tblPr>
        <w:tblStyle w:val="TableGrid"/>
        <w:tblW w:w="11610" w:type="dxa"/>
        <w:tblInd w:w="-972" w:type="dxa"/>
        <w:tblLayout w:type="fixed"/>
        <w:tblLook w:val="01E0" w:firstRow="1" w:lastRow="1" w:firstColumn="1" w:lastColumn="1" w:noHBand="0" w:noVBand="0"/>
      </w:tblPr>
      <w:tblGrid>
        <w:gridCol w:w="1800"/>
        <w:gridCol w:w="1350"/>
        <w:gridCol w:w="1890"/>
        <w:gridCol w:w="1620"/>
        <w:gridCol w:w="1350"/>
        <w:gridCol w:w="1350"/>
        <w:gridCol w:w="1350"/>
        <w:gridCol w:w="900"/>
      </w:tblGrid>
      <w:tr w:rsidR="00CE0563" w:rsidRPr="00E422AE" w:rsidTr="00ED500F">
        <w:trPr>
          <w:trHeight w:val="715"/>
        </w:trPr>
        <w:tc>
          <w:tcPr>
            <w:tcW w:w="1800" w:type="dxa"/>
          </w:tcPr>
          <w:p w:rsidR="00CE0563" w:rsidRDefault="00CE0563" w:rsidP="000E4CF0">
            <w:pPr>
              <w:pStyle w:val="TableParagraph"/>
              <w:spacing w:before="240"/>
              <w:jc w:val="both"/>
              <w:rPr>
                <w:rFonts w:ascii="Times New Roman" w:hAnsi="Times New Roman" w:cs="Times New Roman"/>
                <w:b/>
                <w:spacing w:val="-2"/>
                <w:sz w:val="24"/>
                <w:szCs w:val="24"/>
              </w:rPr>
            </w:pPr>
            <w:r w:rsidRPr="00E422AE">
              <w:rPr>
                <w:rFonts w:ascii="Times New Roman" w:hAnsi="Times New Roman" w:cs="Times New Roman"/>
                <w:b/>
                <w:sz w:val="24"/>
                <w:szCs w:val="24"/>
              </w:rPr>
              <w:t>Treatments</w:t>
            </w:r>
          </w:p>
        </w:tc>
        <w:tc>
          <w:tcPr>
            <w:tcW w:w="1350" w:type="dxa"/>
          </w:tcPr>
          <w:p w:rsidR="00CE0563" w:rsidRPr="00E422AE" w:rsidRDefault="00CE0563" w:rsidP="000E4CF0">
            <w:pPr>
              <w:pStyle w:val="TableParagraph"/>
              <w:spacing w:before="240"/>
              <w:ind w:left="0"/>
              <w:jc w:val="both"/>
              <w:rPr>
                <w:rFonts w:ascii="Times New Roman" w:hAnsi="Times New Roman" w:cs="Times New Roman"/>
                <w:sz w:val="24"/>
                <w:szCs w:val="24"/>
              </w:rPr>
            </w:pPr>
            <w:r w:rsidRPr="00E422AE">
              <w:rPr>
                <w:rFonts w:ascii="Times New Roman" w:hAnsi="Times New Roman" w:cs="Times New Roman"/>
                <w:b/>
                <w:sz w:val="24"/>
                <w:szCs w:val="24"/>
              </w:rPr>
              <w:t>No. of pods/plant</w:t>
            </w:r>
          </w:p>
        </w:tc>
        <w:tc>
          <w:tcPr>
            <w:tcW w:w="1890" w:type="dxa"/>
          </w:tcPr>
          <w:p w:rsidR="00CE0563" w:rsidRPr="00E422AE" w:rsidRDefault="00CE0563" w:rsidP="000E4CF0">
            <w:pPr>
              <w:pStyle w:val="TableParagraph"/>
              <w:spacing w:before="240"/>
              <w:ind w:left="0"/>
              <w:jc w:val="both"/>
              <w:rPr>
                <w:rFonts w:ascii="Times New Roman" w:hAnsi="Times New Roman" w:cs="Times New Roman"/>
                <w:sz w:val="24"/>
                <w:szCs w:val="24"/>
              </w:rPr>
            </w:pPr>
            <w:r w:rsidRPr="00E422AE">
              <w:rPr>
                <w:rFonts w:ascii="Times New Roman" w:hAnsi="Times New Roman" w:cs="Times New Roman"/>
                <w:b/>
                <w:sz w:val="24"/>
                <w:szCs w:val="24"/>
              </w:rPr>
              <w:t xml:space="preserve">Dry </w:t>
            </w:r>
            <w:r>
              <w:rPr>
                <w:rFonts w:ascii="Times New Roman" w:hAnsi="Times New Roman" w:cs="Times New Roman"/>
                <w:b/>
                <w:sz w:val="24"/>
                <w:szCs w:val="24"/>
              </w:rPr>
              <w:t xml:space="preserve">pod </w:t>
            </w:r>
            <w:r w:rsidRPr="00E422AE">
              <w:rPr>
                <w:rFonts w:ascii="Times New Roman" w:hAnsi="Times New Roman" w:cs="Times New Roman"/>
                <w:b/>
                <w:sz w:val="24"/>
                <w:szCs w:val="24"/>
              </w:rPr>
              <w:t>weight (gm/ plot)</w:t>
            </w:r>
          </w:p>
        </w:tc>
        <w:tc>
          <w:tcPr>
            <w:tcW w:w="1620" w:type="dxa"/>
          </w:tcPr>
          <w:p w:rsidR="00CE0563" w:rsidRPr="00E422AE" w:rsidRDefault="00CE0563" w:rsidP="000E4CF0">
            <w:pPr>
              <w:pStyle w:val="TableParagraph"/>
              <w:spacing w:before="240"/>
              <w:ind w:left="0"/>
              <w:jc w:val="both"/>
              <w:rPr>
                <w:rFonts w:ascii="Times New Roman" w:hAnsi="Times New Roman" w:cs="Times New Roman"/>
                <w:b/>
                <w:sz w:val="24"/>
                <w:szCs w:val="24"/>
              </w:rPr>
            </w:pPr>
            <w:r w:rsidRPr="00E422AE">
              <w:rPr>
                <w:rFonts w:ascii="Times New Roman" w:hAnsi="Times New Roman" w:cs="Times New Roman"/>
                <w:b/>
                <w:sz w:val="24"/>
                <w:szCs w:val="24"/>
              </w:rPr>
              <w:t>Grain weight (gm/ plot)</w:t>
            </w:r>
          </w:p>
        </w:tc>
        <w:tc>
          <w:tcPr>
            <w:tcW w:w="1350" w:type="dxa"/>
          </w:tcPr>
          <w:p w:rsidR="00CE0563" w:rsidRPr="00E422AE" w:rsidRDefault="00CE0563" w:rsidP="000E4CF0">
            <w:pPr>
              <w:pStyle w:val="TableParagraph"/>
              <w:spacing w:before="240"/>
              <w:ind w:left="0"/>
              <w:jc w:val="both"/>
              <w:rPr>
                <w:rFonts w:ascii="Times New Roman" w:hAnsi="Times New Roman" w:cs="Times New Roman"/>
                <w:sz w:val="24"/>
                <w:szCs w:val="24"/>
              </w:rPr>
            </w:pPr>
            <w:r w:rsidRPr="00E422AE">
              <w:rPr>
                <w:rFonts w:ascii="Times New Roman" w:hAnsi="Times New Roman" w:cs="Times New Roman"/>
                <w:b/>
                <w:sz w:val="24"/>
                <w:szCs w:val="24"/>
              </w:rPr>
              <w:t>Pod length (cm)</w:t>
            </w:r>
          </w:p>
        </w:tc>
        <w:tc>
          <w:tcPr>
            <w:tcW w:w="1350" w:type="dxa"/>
          </w:tcPr>
          <w:p w:rsidR="00CE0563" w:rsidRPr="00E422AE" w:rsidRDefault="00CE0563" w:rsidP="000E4CF0">
            <w:pPr>
              <w:pStyle w:val="TableParagraph"/>
              <w:spacing w:before="240"/>
              <w:ind w:left="0"/>
              <w:jc w:val="both"/>
              <w:rPr>
                <w:rFonts w:ascii="Times New Roman" w:hAnsi="Times New Roman" w:cs="Times New Roman"/>
                <w:b/>
                <w:sz w:val="24"/>
                <w:szCs w:val="24"/>
              </w:rPr>
            </w:pPr>
            <w:r w:rsidRPr="00E422AE">
              <w:rPr>
                <w:rFonts w:ascii="Times New Roman" w:hAnsi="Times New Roman" w:cs="Times New Roman"/>
                <w:b/>
                <w:sz w:val="24"/>
                <w:szCs w:val="24"/>
              </w:rPr>
              <w:t>Number of seed</w:t>
            </w:r>
            <w:r>
              <w:rPr>
                <w:rFonts w:ascii="Times New Roman" w:hAnsi="Times New Roman" w:cs="Times New Roman"/>
                <w:b/>
                <w:sz w:val="24"/>
                <w:szCs w:val="24"/>
              </w:rPr>
              <w:t>s</w:t>
            </w:r>
            <w:r w:rsidRPr="00E422AE">
              <w:rPr>
                <w:rFonts w:ascii="Times New Roman" w:hAnsi="Times New Roman" w:cs="Times New Roman"/>
                <w:b/>
                <w:sz w:val="24"/>
                <w:szCs w:val="24"/>
              </w:rPr>
              <w:t>/pod</w:t>
            </w:r>
          </w:p>
        </w:tc>
        <w:tc>
          <w:tcPr>
            <w:tcW w:w="1350" w:type="dxa"/>
          </w:tcPr>
          <w:p w:rsidR="00CE0563" w:rsidRPr="00E422AE" w:rsidRDefault="00CE0563" w:rsidP="000E4CF0">
            <w:pPr>
              <w:pStyle w:val="TableParagraph"/>
              <w:spacing w:before="240"/>
              <w:ind w:left="0"/>
              <w:jc w:val="both"/>
              <w:rPr>
                <w:rFonts w:ascii="Times New Roman" w:hAnsi="Times New Roman" w:cs="Times New Roman"/>
                <w:b/>
                <w:sz w:val="24"/>
                <w:szCs w:val="24"/>
              </w:rPr>
            </w:pPr>
            <w:r w:rsidRPr="00E422AE">
              <w:rPr>
                <w:rFonts w:ascii="Times New Roman" w:hAnsi="Times New Roman" w:cs="Times New Roman"/>
                <w:b/>
                <w:sz w:val="24"/>
                <w:szCs w:val="24"/>
              </w:rPr>
              <w:t>Seed Yield (q/ha)</w:t>
            </w:r>
          </w:p>
        </w:tc>
        <w:tc>
          <w:tcPr>
            <w:tcW w:w="900" w:type="dxa"/>
          </w:tcPr>
          <w:p w:rsidR="00CE0563" w:rsidRPr="00E422AE" w:rsidRDefault="00CE0563" w:rsidP="000E4CF0">
            <w:pPr>
              <w:pStyle w:val="TableParagraph"/>
              <w:spacing w:before="240"/>
              <w:ind w:left="0"/>
              <w:jc w:val="both"/>
              <w:rPr>
                <w:rFonts w:ascii="Times New Roman" w:hAnsi="Times New Roman" w:cs="Times New Roman"/>
                <w:b/>
                <w:sz w:val="24"/>
                <w:szCs w:val="24"/>
              </w:rPr>
            </w:pPr>
            <w:r>
              <w:rPr>
                <w:rFonts w:ascii="Times New Roman" w:hAnsi="Times New Roman" w:cs="Times New Roman"/>
                <w:b/>
                <w:sz w:val="24"/>
                <w:szCs w:val="24"/>
              </w:rPr>
              <w:t>Test weight</w:t>
            </w:r>
          </w:p>
        </w:tc>
      </w:tr>
      <w:tr w:rsidR="00CE0563" w:rsidRPr="00E422AE" w:rsidTr="00ED500F">
        <w:trPr>
          <w:trHeight w:val="489"/>
        </w:trPr>
        <w:tc>
          <w:tcPr>
            <w:tcW w:w="1800" w:type="dxa"/>
            <w:vAlign w:val="center"/>
          </w:tcPr>
          <w:p w:rsidR="00CE0563" w:rsidRPr="00DE7EED" w:rsidRDefault="00CE0563" w:rsidP="000E4CF0">
            <w:pPr>
              <w:pStyle w:val="TableParagraph"/>
              <w:spacing w:before="120"/>
              <w:jc w:val="both"/>
              <w:rPr>
                <w:rFonts w:ascii="Times New Roman" w:hAnsi="Times New Roman" w:cs="Times New Roman"/>
                <w:b/>
                <w:bCs/>
                <w:spacing w:val="-2"/>
                <w:sz w:val="24"/>
                <w:szCs w:val="24"/>
              </w:rPr>
            </w:pPr>
            <w:r w:rsidRPr="00763F55">
              <w:rPr>
                <w:rFonts w:ascii="Times New Roman" w:hAnsi="Times New Roman" w:cs="Times New Roman"/>
                <w:b/>
                <w:bCs/>
                <w:spacing w:val="-2"/>
                <w:sz w:val="24"/>
                <w:szCs w:val="24"/>
              </w:rPr>
              <w:t>T</w:t>
            </w:r>
            <w:r w:rsidRPr="00763F55">
              <w:rPr>
                <w:rFonts w:ascii="Times New Roman" w:hAnsi="Times New Roman" w:cs="Times New Roman"/>
                <w:b/>
                <w:bCs/>
                <w:spacing w:val="-2"/>
                <w:sz w:val="24"/>
                <w:szCs w:val="24"/>
                <w:vertAlign w:val="subscript"/>
              </w:rPr>
              <w:t>1</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28.99</w:t>
            </w:r>
          </w:p>
        </w:tc>
        <w:tc>
          <w:tcPr>
            <w:tcW w:w="189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bCs/>
                <w:sz w:val="24"/>
                <w:szCs w:val="24"/>
              </w:rPr>
              <w:t>300.58</w:t>
            </w:r>
          </w:p>
        </w:tc>
        <w:tc>
          <w:tcPr>
            <w:tcW w:w="1620" w:type="dxa"/>
            <w:vAlign w:val="center"/>
          </w:tcPr>
          <w:p w:rsidR="00CE0563" w:rsidRPr="00E422AE" w:rsidRDefault="00CE0563" w:rsidP="000E4CF0">
            <w:pPr>
              <w:jc w:val="both"/>
              <w:rPr>
                <w:rFonts w:ascii="Times New Roman" w:hAnsi="Times New Roman" w:cs="Times New Roman"/>
                <w:color w:val="000000"/>
                <w:sz w:val="24"/>
                <w:szCs w:val="24"/>
              </w:rPr>
            </w:pPr>
            <w:r w:rsidRPr="00E422AE">
              <w:rPr>
                <w:rFonts w:ascii="Times New Roman" w:hAnsi="Times New Roman" w:cs="Times New Roman"/>
                <w:color w:val="000000"/>
                <w:sz w:val="24"/>
                <w:szCs w:val="24"/>
              </w:rPr>
              <w:t>405.31</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4.70</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5.49</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3.01</w:t>
            </w:r>
          </w:p>
        </w:tc>
        <w:tc>
          <w:tcPr>
            <w:tcW w:w="90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43.41</w:t>
            </w:r>
          </w:p>
        </w:tc>
      </w:tr>
      <w:tr w:rsidR="00CE0563" w:rsidRPr="00E422AE" w:rsidTr="00ED500F">
        <w:trPr>
          <w:trHeight w:val="511"/>
        </w:trPr>
        <w:tc>
          <w:tcPr>
            <w:tcW w:w="1800" w:type="dxa"/>
            <w:vAlign w:val="center"/>
          </w:tcPr>
          <w:p w:rsidR="00CE0563" w:rsidRPr="00DE7EED" w:rsidRDefault="00CE0563" w:rsidP="000E4CF0">
            <w:pPr>
              <w:pStyle w:val="TableParagraph"/>
              <w:spacing w:before="120"/>
              <w:jc w:val="both"/>
              <w:rPr>
                <w:rFonts w:ascii="Times New Roman" w:hAnsi="Times New Roman" w:cs="Times New Roman"/>
                <w:b/>
                <w:bCs/>
                <w:spacing w:val="-2"/>
                <w:sz w:val="24"/>
                <w:szCs w:val="24"/>
              </w:rPr>
            </w:pPr>
            <w:r w:rsidRPr="00763F55">
              <w:rPr>
                <w:rFonts w:ascii="Times New Roman" w:hAnsi="Times New Roman" w:cs="Times New Roman"/>
                <w:b/>
                <w:bCs/>
                <w:spacing w:val="-2"/>
                <w:sz w:val="24"/>
                <w:szCs w:val="24"/>
              </w:rPr>
              <w:t>T</w:t>
            </w:r>
            <w:r w:rsidRPr="00763F55">
              <w:rPr>
                <w:rFonts w:ascii="Times New Roman" w:hAnsi="Times New Roman" w:cs="Times New Roman"/>
                <w:b/>
                <w:bCs/>
                <w:spacing w:val="-2"/>
                <w:sz w:val="24"/>
                <w:szCs w:val="24"/>
                <w:vertAlign w:val="subscript"/>
              </w:rPr>
              <w:t>2</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32.27</w:t>
            </w:r>
          </w:p>
        </w:tc>
        <w:tc>
          <w:tcPr>
            <w:tcW w:w="189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bCs/>
                <w:sz w:val="24"/>
                <w:szCs w:val="24"/>
              </w:rPr>
              <w:t>520.92</w:t>
            </w:r>
          </w:p>
        </w:tc>
        <w:tc>
          <w:tcPr>
            <w:tcW w:w="1620" w:type="dxa"/>
            <w:vAlign w:val="center"/>
          </w:tcPr>
          <w:p w:rsidR="00CE0563" w:rsidRPr="00E422AE" w:rsidRDefault="00CE0563" w:rsidP="000E4CF0">
            <w:pPr>
              <w:jc w:val="both"/>
              <w:rPr>
                <w:rFonts w:ascii="Times New Roman" w:hAnsi="Times New Roman" w:cs="Times New Roman"/>
                <w:color w:val="000000"/>
                <w:sz w:val="24"/>
                <w:szCs w:val="24"/>
              </w:rPr>
            </w:pPr>
            <w:r w:rsidRPr="00E422AE">
              <w:rPr>
                <w:rFonts w:ascii="Times New Roman" w:hAnsi="Times New Roman" w:cs="Times New Roman"/>
                <w:color w:val="000000"/>
                <w:sz w:val="24"/>
                <w:szCs w:val="24"/>
              </w:rPr>
              <w:t>428.71</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5.49</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5.49</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4.19</w:t>
            </w:r>
          </w:p>
        </w:tc>
        <w:tc>
          <w:tcPr>
            <w:tcW w:w="90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45.30</w:t>
            </w:r>
          </w:p>
        </w:tc>
      </w:tr>
      <w:tr w:rsidR="00CE0563" w:rsidRPr="00E422AE" w:rsidTr="00ED500F">
        <w:trPr>
          <w:trHeight w:val="517"/>
        </w:trPr>
        <w:tc>
          <w:tcPr>
            <w:tcW w:w="1800" w:type="dxa"/>
            <w:vAlign w:val="center"/>
          </w:tcPr>
          <w:p w:rsidR="00CE0563" w:rsidRPr="00DE7EED" w:rsidRDefault="00CE0563" w:rsidP="000E4CF0">
            <w:pPr>
              <w:pStyle w:val="TableParagraph"/>
              <w:spacing w:before="120"/>
              <w:jc w:val="both"/>
              <w:rPr>
                <w:rFonts w:ascii="Times New Roman" w:hAnsi="Times New Roman" w:cs="Times New Roman"/>
                <w:b/>
                <w:bCs/>
                <w:spacing w:val="-2"/>
                <w:sz w:val="24"/>
                <w:szCs w:val="24"/>
              </w:rPr>
            </w:pPr>
            <w:r w:rsidRPr="00763F55">
              <w:rPr>
                <w:rFonts w:ascii="Times New Roman" w:hAnsi="Times New Roman" w:cs="Times New Roman"/>
                <w:b/>
                <w:bCs/>
                <w:spacing w:val="-2"/>
                <w:sz w:val="24"/>
                <w:szCs w:val="24"/>
              </w:rPr>
              <w:t>T</w:t>
            </w:r>
            <w:r w:rsidRPr="00763F55">
              <w:rPr>
                <w:rFonts w:ascii="Times New Roman" w:hAnsi="Times New Roman" w:cs="Times New Roman"/>
                <w:b/>
                <w:bCs/>
                <w:spacing w:val="-2"/>
                <w:sz w:val="24"/>
                <w:szCs w:val="24"/>
                <w:vertAlign w:val="subscript"/>
              </w:rPr>
              <w:t>3</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51.51</w:t>
            </w:r>
          </w:p>
        </w:tc>
        <w:tc>
          <w:tcPr>
            <w:tcW w:w="189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bCs/>
                <w:sz w:val="24"/>
                <w:szCs w:val="24"/>
              </w:rPr>
              <w:t>406.09</w:t>
            </w:r>
          </w:p>
        </w:tc>
        <w:tc>
          <w:tcPr>
            <w:tcW w:w="1620" w:type="dxa"/>
            <w:vAlign w:val="center"/>
          </w:tcPr>
          <w:p w:rsidR="00CE0563" w:rsidRPr="00E422AE" w:rsidRDefault="00CE0563" w:rsidP="000E4CF0">
            <w:pPr>
              <w:jc w:val="both"/>
              <w:rPr>
                <w:rFonts w:ascii="Times New Roman" w:hAnsi="Times New Roman" w:cs="Times New Roman"/>
                <w:color w:val="000000"/>
                <w:sz w:val="24"/>
                <w:szCs w:val="24"/>
              </w:rPr>
            </w:pPr>
            <w:r w:rsidRPr="00E422AE">
              <w:rPr>
                <w:rFonts w:ascii="Times New Roman" w:hAnsi="Times New Roman" w:cs="Times New Roman"/>
                <w:color w:val="000000"/>
                <w:sz w:val="24"/>
                <w:szCs w:val="24"/>
              </w:rPr>
              <w:t>462.92</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5.32</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5.85</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3.52</w:t>
            </w:r>
          </w:p>
        </w:tc>
        <w:tc>
          <w:tcPr>
            <w:tcW w:w="90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43</w:t>
            </w:r>
            <w:r>
              <w:rPr>
                <w:rFonts w:ascii="Times New Roman" w:hAnsi="Times New Roman" w:cs="Times New Roman"/>
                <w:color w:val="000000"/>
                <w:sz w:val="24"/>
                <w:szCs w:val="24"/>
              </w:rPr>
              <w:t>.0</w:t>
            </w:r>
            <w:r w:rsidRPr="00E422AE">
              <w:rPr>
                <w:rFonts w:ascii="Times New Roman" w:hAnsi="Times New Roman" w:cs="Times New Roman"/>
                <w:color w:val="000000"/>
                <w:sz w:val="24"/>
                <w:szCs w:val="24"/>
              </w:rPr>
              <w:t>0</w:t>
            </w:r>
          </w:p>
        </w:tc>
      </w:tr>
      <w:tr w:rsidR="00CE0563" w:rsidRPr="00E422AE" w:rsidTr="00ED500F">
        <w:trPr>
          <w:trHeight w:val="506"/>
        </w:trPr>
        <w:tc>
          <w:tcPr>
            <w:tcW w:w="1800" w:type="dxa"/>
            <w:vAlign w:val="center"/>
          </w:tcPr>
          <w:p w:rsidR="00CE0563" w:rsidRPr="00DE7EED" w:rsidRDefault="00CE0563" w:rsidP="000E4CF0">
            <w:pPr>
              <w:pStyle w:val="TableParagraph"/>
              <w:spacing w:before="120"/>
              <w:jc w:val="both"/>
              <w:rPr>
                <w:rFonts w:ascii="Times New Roman" w:hAnsi="Times New Roman" w:cs="Times New Roman"/>
                <w:b/>
                <w:bCs/>
                <w:spacing w:val="-2"/>
                <w:sz w:val="24"/>
                <w:szCs w:val="24"/>
              </w:rPr>
            </w:pPr>
            <w:r w:rsidRPr="00763F55">
              <w:rPr>
                <w:rFonts w:ascii="Times New Roman" w:hAnsi="Times New Roman" w:cs="Times New Roman"/>
                <w:b/>
                <w:bCs/>
                <w:spacing w:val="-2"/>
                <w:sz w:val="24"/>
                <w:szCs w:val="24"/>
              </w:rPr>
              <w:t>T</w:t>
            </w:r>
            <w:r w:rsidRPr="00763F55">
              <w:rPr>
                <w:rFonts w:ascii="Times New Roman" w:hAnsi="Times New Roman" w:cs="Times New Roman"/>
                <w:b/>
                <w:bCs/>
                <w:spacing w:val="-2"/>
                <w:sz w:val="24"/>
                <w:szCs w:val="24"/>
                <w:vertAlign w:val="subscript"/>
              </w:rPr>
              <w:t>4</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46.19</w:t>
            </w:r>
          </w:p>
        </w:tc>
        <w:tc>
          <w:tcPr>
            <w:tcW w:w="189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bCs/>
                <w:sz w:val="24"/>
                <w:szCs w:val="24"/>
              </w:rPr>
              <w:t>742.58</w:t>
            </w:r>
          </w:p>
        </w:tc>
        <w:tc>
          <w:tcPr>
            <w:tcW w:w="1620" w:type="dxa"/>
            <w:vAlign w:val="center"/>
          </w:tcPr>
          <w:p w:rsidR="00CE0563" w:rsidRPr="00E422AE" w:rsidRDefault="00CE0563" w:rsidP="000E4CF0">
            <w:pPr>
              <w:jc w:val="both"/>
              <w:rPr>
                <w:rFonts w:ascii="Times New Roman" w:hAnsi="Times New Roman" w:cs="Times New Roman"/>
                <w:color w:val="000000"/>
                <w:sz w:val="24"/>
                <w:szCs w:val="24"/>
              </w:rPr>
            </w:pPr>
            <w:r w:rsidRPr="00E422AE">
              <w:rPr>
                <w:rFonts w:ascii="Times New Roman" w:hAnsi="Times New Roman" w:cs="Times New Roman"/>
                <w:color w:val="000000"/>
                <w:sz w:val="24"/>
                <w:szCs w:val="24"/>
              </w:rPr>
              <w:t>489.43</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5.14</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5.85</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5.49</w:t>
            </w:r>
          </w:p>
        </w:tc>
        <w:tc>
          <w:tcPr>
            <w:tcW w:w="90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47.22</w:t>
            </w:r>
          </w:p>
        </w:tc>
      </w:tr>
      <w:tr w:rsidR="00CE0563" w:rsidRPr="00E422AE" w:rsidTr="00ED500F">
        <w:trPr>
          <w:trHeight w:val="527"/>
        </w:trPr>
        <w:tc>
          <w:tcPr>
            <w:tcW w:w="1800" w:type="dxa"/>
            <w:vAlign w:val="center"/>
          </w:tcPr>
          <w:p w:rsidR="00CE0563" w:rsidRPr="00DE7EED" w:rsidRDefault="00CE0563" w:rsidP="000E4CF0">
            <w:pPr>
              <w:pStyle w:val="TableParagraph"/>
              <w:spacing w:before="120"/>
              <w:jc w:val="both"/>
              <w:rPr>
                <w:rFonts w:ascii="Times New Roman" w:hAnsi="Times New Roman" w:cs="Times New Roman"/>
                <w:b/>
                <w:bCs/>
                <w:spacing w:val="-2"/>
                <w:sz w:val="24"/>
                <w:szCs w:val="24"/>
              </w:rPr>
            </w:pPr>
            <w:r w:rsidRPr="00763F55">
              <w:rPr>
                <w:rFonts w:ascii="Times New Roman" w:hAnsi="Times New Roman" w:cs="Times New Roman"/>
                <w:b/>
                <w:bCs/>
                <w:spacing w:val="-2"/>
                <w:sz w:val="24"/>
                <w:szCs w:val="24"/>
              </w:rPr>
              <w:t>T</w:t>
            </w:r>
            <w:r w:rsidRPr="00763F55">
              <w:rPr>
                <w:rFonts w:ascii="Times New Roman" w:hAnsi="Times New Roman" w:cs="Times New Roman"/>
                <w:b/>
                <w:bCs/>
                <w:spacing w:val="-2"/>
                <w:sz w:val="24"/>
                <w:szCs w:val="24"/>
                <w:vertAlign w:val="subscript"/>
              </w:rPr>
              <w:t>5</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29.52</w:t>
            </w:r>
          </w:p>
        </w:tc>
        <w:tc>
          <w:tcPr>
            <w:tcW w:w="189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bCs/>
                <w:sz w:val="24"/>
                <w:szCs w:val="24"/>
              </w:rPr>
              <w:t>791.35</w:t>
            </w:r>
          </w:p>
        </w:tc>
        <w:tc>
          <w:tcPr>
            <w:tcW w:w="1620" w:type="dxa"/>
            <w:vAlign w:val="center"/>
          </w:tcPr>
          <w:p w:rsidR="00CE0563" w:rsidRPr="00E422AE" w:rsidRDefault="00CE0563" w:rsidP="000E4CF0">
            <w:pPr>
              <w:jc w:val="both"/>
              <w:rPr>
                <w:rFonts w:ascii="Times New Roman" w:hAnsi="Times New Roman" w:cs="Times New Roman"/>
                <w:color w:val="000000"/>
                <w:sz w:val="24"/>
                <w:szCs w:val="24"/>
              </w:rPr>
            </w:pPr>
            <w:r w:rsidRPr="00E422AE">
              <w:rPr>
                <w:rFonts w:ascii="Times New Roman" w:hAnsi="Times New Roman" w:cs="Times New Roman"/>
                <w:color w:val="000000"/>
                <w:sz w:val="24"/>
                <w:szCs w:val="24"/>
              </w:rPr>
              <w:t>512.61</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5.50</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6.12</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7.70</w:t>
            </w:r>
          </w:p>
        </w:tc>
        <w:tc>
          <w:tcPr>
            <w:tcW w:w="90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44.50</w:t>
            </w:r>
          </w:p>
        </w:tc>
      </w:tr>
      <w:tr w:rsidR="00CE0563" w:rsidRPr="00E422AE" w:rsidTr="00ED500F">
        <w:trPr>
          <w:trHeight w:val="506"/>
        </w:trPr>
        <w:tc>
          <w:tcPr>
            <w:tcW w:w="1800" w:type="dxa"/>
            <w:vAlign w:val="center"/>
          </w:tcPr>
          <w:p w:rsidR="00CE0563" w:rsidRPr="00DE7EED" w:rsidRDefault="00CE0563" w:rsidP="000E4CF0">
            <w:pPr>
              <w:pStyle w:val="TableParagraph"/>
              <w:spacing w:before="120"/>
              <w:jc w:val="both"/>
              <w:rPr>
                <w:rFonts w:ascii="Times New Roman" w:hAnsi="Times New Roman" w:cs="Times New Roman"/>
                <w:b/>
                <w:bCs/>
                <w:spacing w:val="-2"/>
                <w:sz w:val="24"/>
                <w:szCs w:val="24"/>
              </w:rPr>
            </w:pPr>
            <w:r w:rsidRPr="00763F55">
              <w:rPr>
                <w:rFonts w:ascii="Times New Roman" w:hAnsi="Times New Roman" w:cs="Times New Roman"/>
                <w:b/>
                <w:bCs/>
                <w:spacing w:val="-2"/>
                <w:sz w:val="24"/>
                <w:szCs w:val="24"/>
              </w:rPr>
              <w:t>T</w:t>
            </w:r>
            <w:r w:rsidRPr="00763F55">
              <w:rPr>
                <w:rFonts w:ascii="Times New Roman" w:hAnsi="Times New Roman" w:cs="Times New Roman"/>
                <w:b/>
                <w:bCs/>
                <w:spacing w:val="-2"/>
                <w:sz w:val="24"/>
                <w:szCs w:val="24"/>
                <w:vertAlign w:val="subscript"/>
              </w:rPr>
              <w:t>6</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41.14</w:t>
            </w:r>
          </w:p>
        </w:tc>
        <w:tc>
          <w:tcPr>
            <w:tcW w:w="189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bCs/>
                <w:sz w:val="24"/>
                <w:szCs w:val="24"/>
              </w:rPr>
              <w:t>450.87</w:t>
            </w:r>
          </w:p>
        </w:tc>
        <w:tc>
          <w:tcPr>
            <w:tcW w:w="1620" w:type="dxa"/>
            <w:vAlign w:val="center"/>
          </w:tcPr>
          <w:p w:rsidR="00CE0563" w:rsidRPr="00E422AE" w:rsidRDefault="00CE0563" w:rsidP="000E4CF0">
            <w:pPr>
              <w:jc w:val="both"/>
              <w:rPr>
                <w:rFonts w:ascii="Times New Roman" w:hAnsi="Times New Roman" w:cs="Times New Roman"/>
                <w:color w:val="000000"/>
                <w:sz w:val="24"/>
                <w:szCs w:val="24"/>
              </w:rPr>
            </w:pPr>
            <w:r w:rsidRPr="00E422AE">
              <w:rPr>
                <w:rFonts w:ascii="Times New Roman" w:hAnsi="Times New Roman" w:cs="Times New Roman"/>
                <w:color w:val="000000"/>
                <w:sz w:val="24"/>
                <w:szCs w:val="24"/>
              </w:rPr>
              <w:t>471.82</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5.23</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6.03</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3.17</w:t>
            </w:r>
          </w:p>
        </w:tc>
        <w:tc>
          <w:tcPr>
            <w:tcW w:w="90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48.53</w:t>
            </w:r>
          </w:p>
        </w:tc>
      </w:tr>
      <w:tr w:rsidR="00CE0563" w:rsidRPr="00E422AE" w:rsidTr="00ED500F">
        <w:trPr>
          <w:trHeight w:val="517"/>
        </w:trPr>
        <w:tc>
          <w:tcPr>
            <w:tcW w:w="1800" w:type="dxa"/>
            <w:vAlign w:val="center"/>
          </w:tcPr>
          <w:p w:rsidR="00CE0563" w:rsidRPr="00DE7EED" w:rsidRDefault="00CE0563" w:rsidP="000E4CF0">
            <w:pPr>
              <w:pStyle w:val="TableParagraph"/>
              <w:spacing w:before="120"/>
              <w:jc w:val="both"/>
              <w:rPr>
                <w:rFonts w:ascii="Times New Roman" w:hAnsi="Times New Roman" w:cs="Times New Roman"/>
                <w:b/>
                <w:bCs/>
                <w:spacing w:val="-2"/>
                <w:sz w:val="24"/>
                <w:szCs w:val="24"/>
              </w:rPr>
            </w:pPr>
            <w:r w:rsidRPr="00763F55">
              <w:rPr>
                <w:rFonts w:ascii="Times New Roman" w:hAnsi="Times New Roman" w:cs="Times New Roman"/>
                <w:b/>
                <w:bCs/>
                <w:spacing w:val="-2"/>
                <w:sz w:val="24"/>
                <w:szCs w:val="24"/>
              </w:rPr>
              <w:t>T</w:t>
            </w:r>
            <w:r w:rsidRPr="00763F55">
              <w:rPr>
                <w:rFonts w:ascii="Times New Roman" w:hAnsi="Times New Roman" w:cs="Times New Roman"/>
                <w:b/>
                <w:bCs/>
                <w:spacing w:val="-2"/>
                <w:sz w:val="24"/>
                <w:szCs w:val="24"/>
                <w:vertAlign w:val="subscript"/>
              </w:rPr>
              <w:t>7</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51.07</w:t>
            </w:r>
          </w:p>
        </w:tc>
        <w:tc>
          <w:tcPr>
            <w:tcW w:w="189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bCs/>
                <w:sz w:val="24"/>
                <w:szCs w:val="24"/>
              </w:rPr>
              <w:t>560.37</w:t>
            </w:r>
          </w:p>
        </w:tc>
        <w:tc>
          <w:tcPr>
            <w:tcW w:w="1620" w:type="dxa"/>
            <w:vAlign w:val="center"/>
          </w:tcPr>
          <w:p w:rsidR="00CE0563" w:rsidRPr="00E422AE" w:rsidRDefault="00CE0563" w:rsidP="000E4CF0">
            <w:pPr>
              <w:jc w:val="both"/>
              <w:rPr>
                <w:rFonts w:ascii="Times New Roman" w:hAnsi="Times New Roman" w:cs="Times New Roman"/>
                <w:color w:val="000000"/>
                <w:sz w:val="24"/>
                <w:szCs w:val="24"/>
              </w:rPr>
            </w:pPr>
            <w:r w:rsidRPr="00E422AE">
              <w:rPr>
                <w:rFonts w:ascii="Times New Roman" w:hAnsi="Times New Roman" w:cs="Times New Roman"/>
                <w:color w:val="000000"/>
                <w:sz w:val="24"/>
                <w:szCs w:val="24"/>
              </w:rPr>
              <w:t>548.30</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4.78</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6.38</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4.34</w:t>
            </w:r>
          </w:p>
        </w:tc>
        <w:tc>
          <w:tcPr>
            <w:tcW w:w="90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41</w:t>
            </w:r>
            <w:r>
              <w:rPr>
                <w:rFonts w:ascii="Times New Roman" w:hAnsi="Times New Roman" w:cs="Times New Roman"/>
                <w:color w:val="000000"/>
                <w:sz w:val="24"/>
                <w:szCs w:val="24"/>
              </w:rPr>
              <w:t>.</w:t>
            </w:r>
            <w:r w:rsidRPr="00E422AE">
              <w:rPr>
                <w:rFonts w:ascii="Times New Roman" w:hAnsi="Times New Roman" w:cs="Times New Roman"/>
                <w:color w:val="000000"/>
                <w:sz w:val="24"/>
                <w:szCs w:val="24"/>
              </w:rPr>
              <w:t>3</w:t>
            </w:r>
            <w:r>
              <w:rPr>
                <w:rFonts w:ascii="Times New Roman" w:hAnsi="Times New Roman" w:cs="Times New Roman"/>
                <w:color w:val="000000"/>
                <w:sz w:val="24"/>
                <w:szCs w:val="24"/>
              </w:rPr>
              <w:t>0</w:t>
            </w:r>
          </w:p>
        </w:tc>
      </w:tr>
      <w:tr w:rsidR="00CE0563" w:rsidRPr="00E422AE" w:rsidTr="00ED500F">
        <w:trPr>
          <w:trHeight w:val="517"/>
        </w:trPr>
        <w:tc>
          <w:tcPr>
            <w:tcW w:w="1800" w:type="dxa"/>
            <w:vAlign w:val="center"/>
          </w:tcPr>
          <w:p w:rsidR="00CE0563" w:rsidRPr="00DE7EED" w:rsidRDefault="00CE0563" w:rsidP="000E4CF0">
            <w:pPr>
              <w:pStyle w:val="TableParagraph"/>
              <w:spacing w:before="120"/>
              <w:ind w:left="0"/>
              <w:jc w:val="both"/>
              <w:rPr>
                <w:rFonts w:ascii="Times New Roman" w:hAnsi="Times New Roman" w:cs="Times New Roman"/>
                <w:b/>
                <w:bCs/>
                <w:spacing w:val="-2"/>
                <w:sz w:val="24"/>
                <w:szCs w:val="24"/>
              </w:rPr>
            </w:pPr>
            <w:r w:rsidRPr="00763F55">
              <w:rPr>
                <w:rFonts w:ascii="Times New Roman" w:hAnsi="Times New Roman" w:cs="Times New Roman"/>
                <w:b/>
                <w:bCs/>
                <w:spacing w:val="-2"/>
                <w:sz w:val="24"/>
                <w:szCs w:val="24"/>
              </w:rPr>
              <w:t>T</w:t>
            </w:r>
            <w:r w:rsidRPr="00763F55">
              <w:rPr>
                <w:rFonts w:ascii="Times New Roman" w:hAnsi="Times New Roman" w:cs="Times New Roman"/>
                <w:b/>
                <w:bCs/>
                <w:spacing w:val="-2"/>
                <w:sz w:val="24"/>
                <w:szCs w:val="24"/>
                <w:vertAlign w:val="subscript"/>
              </w:rPr>
              <w:t>8</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37.50</w:t>
            </w:r>
          </w:p>
        </w:tc>
        <w:tc>
          <w:tcPr>
            <w:tcW w:w="189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bCs/>
                <w:sz w:val="24"/>
                <w:szCs w:val="24"/>
              </w:rPr>
              <w:t>1073.75</w:t>
            </w:r>
          </w:p>
        </w:tc>
        <w:tc>
          <w:tcPr>
            <w:tcW w:w="1620" w:type="dxa"/>
            <w:vAlign w:val="center"/>
          </w:tcPr>
          <w:p w:rsidR="00CE0563" w:rsidRPr="00E422AE" w:rsidRDefault="00CE0563" w:rsidP="000E4CF0">
            <w:pPr>
              <w:jc w:val="both"/>
              <w:rPr>
                <w:rFonts w:ascii="Times New Roman" w:hAnsi="Times New Roman" w:cs="Times New Roman"/>
                <w:color w:val="000000"/>
                <w:sz w:val="24"/>
                <w:szCs w:val="24"/>
              </w:rPr>
            </w:pPr>
            <w:r w:rsidRPr="00E422AE">
              <w:rPr>
                <w:rFonts w:ascii="Times New Roman" w:hAnsi="Times New Roman" w:cs="Times New Roman"/>
                <w:color w:val="000000"/>
                <w:sz w:val="24"/>
                <w:szCs w:val="24"/>
              </w:rPr>
              <w:t>565.90</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5.23</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eastAsia="Times New Roman" w:hAnsi="Times New Roman" w:cs="Times New Roman"/>
                <w:sz w:val="24"/>
                <w:szCs w:val="24"/>
              </w:rPr>
              <w:t>6.03</w:t>
            </w:r>
          </w:p>
        </w:tc>
        <w:tc>
          <w:tcPr>
            <w:tcW w:w="135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8.17</w:t>
            </w:r>
          </w:p>
        </w:tc>
        <w:tc>
          <w:tcPr>
            <w:tcW w:w="900" w:type="dxa"/>
            <w:vAlign w:val="center"/>
          </w:tcPr>
          <w:p w:rsidR="00CE0563" w:rsidRPr="00E422AE" w:rsidRDefault="00CE0563" w:rsidP="000E4CF0">
            <w:pPr>
              <w:jc w:val="both"/>
              <w:rPr>
                <w:rFonts w:ascii="Times New Roman" w:eastAsia="Times New Roman" w:hAnsi="Times New Roman" w:cs="Times New Roman"/>
                <w:sz w:val="24"/>
                <w:szCs w:val="24"/>
              </w:rPr>
            </w:pPr>
            <w:r w:rsidRPr="00E422AE">
              <w:rPr>
                <w:rFonts w:ascii="Times New Roman" w:hAnsi="Times New Roman" w:cs="Times New Roman"/>
                <w:color w:val="000000"/>
                <w:sz w:val="24"/>
                <w:szCs w:val="24"/>
              </w:rPr>
              <w:t>47.25</w:t>
            </w:r>
          </w:p>
        </w:tc>
      </w:tr>
      <w:tr w:rsidR="00CE0563" w:rsidRPr="00DE7EED" w:rsidTr="00ED500F">
        <w:trPr>
          <w:trHeight w:val="517"/>
        </w:trPr>
        <w:tc>
          <w:tcPr>
            <w:tcW w:w="1800" w:type="dxa"/>
            <w:vAlign w:val="center"/>
          </w:tcPr>
          <w:p w:rsidR="00CE0563" w:rsidRDefault="00CE0563" w:rsidP="000E4CF0">
            <w:pPr>
              <w:jc w:val="both"/>
              <w:rPr>
                <w:rFonts w:ascii="Times New Roman" w:hAnsi="Times New Roman" w:cs="Times New Roman"/>
                <w:b/>
                <w:bCs/>
                <w:spacing w:val="-2"/>
                <w:sz w:val="24"/>
                <w:szCs w:val="24"/>
              </w:rPr>
            </w:pPr>
            <w:r w:rsidRPr="00763F55">
              <w:rPr>
                <w:rFonts w:ascii="Times New Roman" w:eastAsia="Times New Roman" w:hAnsi="Times New Roman" w:cs="Times New Roman"/>
                <w:b/>
                <w:bCs/>
                <w:sz w:val="24"/>
                <w:szCs w:val="24"/>
              </w:rPr>
              <w:t>SE(m) ±</w:t>
            </w:r>
          </w:p>
        </w:tc>
        <w:tc>
          <w:tcPr>
            <w:tcW w:w="135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hAnsi="Times New Roman" w:cs="Times New Roman"/>
                <w:sz w:val="24"/>
                <w:szCs w:val="24"/>
              </w:rPr>
              <w:t>1.01</w:t>
            </w:r>
          </w:p>
        </w:tc>
        <w:tc>
          <w:tcPr>
            <w:tcW w:w="1890" w:type="dxa"/>
            <w:vAlign w:val="center"/>
          </w:tcPr>
          <w:p w:rsidR="00CE0563" w:rsidRPr="00DE7EED" w:rsidRDefault="00CE0563" w:rsidP="000E4CF0">
            <w:pPr>
              <w:spacing w:after="200" w:line="276" w:lineRule="auto"/>
              <w:jc w:val="both"/>
              <w:rPr>
                <w:rFonts w:ascii="Times New Roman" w:hAnsi="Times New Roman" w:cs="Times New Roman"/>
                <w:color w:val="000000"/>
                <w:sz w:val="24"/>
                <w:szCs w:val="24"/>
              </w:rPr>
            </w:pPr>
            <w:r w:rsidRPr="00763F55">
              <w:rPr>
                <w:rFonts w:ascii="Times New Roman" w:hAnsi="Times New Roman" w:cs="Times New Roman"/>
                <w:color w:val="000000"/>
                <w:sz w:val="24"/>
                <w:szCs w:val="24"/>
              </w:rPr>
              <w:t>0.62</w:t>
            </w:r>
          </w:p>
        </w:tc>
        <w:tc>
          <w:tcPr>
            <w:tcW w:w="1620" w:type="dxa"/>
            <w:vAlign w:val="center"/>
          </w:tcPr>
          <w:p w:rsidR="00CE0563" w:rsidRPr="00DE7EED" w:rsidRDefault="00CE0563" w:rsidP="000E4CF0">
            <w:pPr>
              <w:spacing w:after="200" w:line="276" w:lineRule="auto"/>
              <w:jc w:val="both"/>
              <w:rPr>
                <w:rFonts w:ascii="Times New Roman" w:hAnsi="Times New Roman" w:cs="Times New Roman"/>
                <w:color w:val="000000"/>
                <w:sz w:val="24"/>
                <w:szCs w:val="24"/>
              </w:rPr>
            </w:pPr>
            <w:r w:rsidRPr="00763F55">
              <w:rPr>
                <w:rFonts w:ascii="Times New Roman" w:hAnsi="Times New Roman" w:cs="Times New Roman"/>
                <w:color w:val="000000"/>
                <w:sz w:val="24"/>
                <w:szCs w:val="24"/>
              </w:rPr>
              <w:t>14.80</w:t>
            </w:r>
          </w:p>
        </w:tc>
        <w:tc>
          <w:tcPr>
            <w:tcW w:w="135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eastAsia="Times New Roman" w:hAnsi="Times New Roman" w:cs="Times New Roman"/>
                <w:sz w:val="24"/>
                <w:szCs w:val="24"/>
              </w:rPr>
              <w:t>0.18</w:t>
            </w:r>
          </w:p>
        </w:tc>
        <w:tc>
          <w:tcPr>
            <w:tcW w:w="135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eastAsia="Times New Roman" w:hAnsi="Times New Roman" w:cs="Times New Roman"/>
                <w:sz w:val="24"/>
                <w:szCs w:val="24"/>
              </w:rPr>
              <w:t>0.95</w:t>
            </w:r>
          </w:p>
        </w:tc>
        <w:tc>
          <w:tcPr>
            <w:tcW w:w="135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eastAsia="Times New Roman" w:hAnsi="Times New Roman" w:cs="Times New Roman"/>
                <w:sz w:val="24"/>
                <w:szCs w:val="24"/>
              </w:rPr>
              <w:t>0.33</w:t>
            </w:r>
          </w:p>
        </w:tc>
        <w:tc>
          <w:tcPr>
            <w:tcW w:w="90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eastAsia="Times New Roman" w:hAnsi="Times New Roman" w:cs="Times New Roman"/>
                <w:sz w:val="24"/>
                <w:szCs w:val="24"/>
              </w:rPr>
              <w:t>0.17</w:t>
            </w:r>
          </w:p>
        </w:tc>
      </w:tr>
      <w:tr w:rsidR="00CE0563" w:rsidRPr="00DE7EED" w:rsidTr="00ED500F">
        <w:trPr>
          <w:trHeight w:val="517"/>
        </w:trPr>
        <w:tc>
          <w:tcPr>
            <w:tcW w:w="1800" w:type="dxa"/>
            <w:vAlign w:val="center"/>
          </w:tcPr>
          <w:p w:rsidR="00CE0563" w:rsidRDefault="00CE0563" w:rsidP="000E4CF0">
            <w:pPr>
              <w:jc w:val="both"/>
              <w:rPr>
                <w:rFonts w:ascii="Times New Roman" w:hAnsi="Times New Roman" w:cs="Times New Roman"/>
                <w:b/>
                <w:bCs/>
                <w:spacing w:val="-2"/>
                <w:sz w:val="24"/>
                <w:szCs w:val="24"/>
              </w:rPr>
            </w:pPr>
            <w:r w:rsidRPr="00763F55">
              <w:rPr>
                <w:rFonts w:ascii="Times New Roman" w:hAnsi="Times New Roman" w:cs="Times New Roman"/>
                <w:b/>
                <w:bCs/>
                <w:sz w:val="24"/>
                <w:szCs w:val="24"/>
              </w:rPr>
              <w:t>C.D. (P = 0.05)</w:t>
            </w:r>
          </w:p>
        </w:tc>
        <w:tc>
          <w:tcPr>
            <w:tcW w:w="135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hAnsi="Times New Roman" w:cs="Times New Roman"/>
                <w:sz w:val="24"/>
                <w:szCs w:val="24"/>
              </w:rPr>
              <w:t>2.33</w:t>
            </w:r>
          </w:p>
        </w:tc>
        <w:tc>
          <w:tcPr>
            <w:tcW w:w="1890" w:type="dxa"/>
            <w:vAlign w:val="center"/>
          </w:tcPr>
          <w:p w:rsidR="00CE0563" w:rsidRPr="00DE7EED" w:rsidRDefault="00CE0563" w:rsidP="000E4CF0">
            <w:pPr>
              <w:spacing w:after="200" w:line="276" w:lineRule="auto"/>
              <w:jc w:val="both"/>
              <w:rPr>
                <w:rFonts w:ascii="Times New Roman" w:hAnsi="Times New Roman" w:cs="Times New Roman"/>
                <w:color w:val="000000"/>
                <w:sz w:val="24"/>
                <w:szCs w:val="24"/>
              </w:rPr>
            </w:pPr>
            <w:r w:rsidRPr="00763F55">
              <w:rPr>
                <w:rFonts w:ascii="Times New Roman" w:hAnsi="Times New Roman" w:cs="Times New Roman"/>
                <w:color w:val="000000"/>
                <w:sz w:val="24"/>
                <w:szCs w:val="24"/>
              </w:rPr>
              <w:t>1.81</w:t>
            </w:r>
          </w:p>
        </w:tc>
        <w:tc>
          <w:tcPr>
            <w:tcW w:w="1620" w:type="dxa"/>
            <w:vAlign w:val="center"/>
          </w:tcPr>
          <w:p w:rsidR="00CE0563" w:rsidRPr="00DE7EED" w:rsidRDefault="00CE0563" w:rsidP="000E4CF0">
            <w:pPr>
              <w:spacing w:after="200" w:line="276" w:lineRule="auto"/>
              <w:jc w:val="both"/>
              <w:rPr>
                <w:rFonts w:ascii="Times New Roman" w:hAnsi="Times New Roman" w:cs="Times New Roman"/>
                <w:color w:val="000000"/>
                <w:sz w:val="24"/>
                <w:szCs w:val="24"/>
              </w:rPr>
            </w:pPr>
            <w:r w:rsidRPr="00763F55">
              <w:rPr>
                <w:rFonts w:ascii="Times New Roman" w:hAnsi="Times New Roman" w:cs="Times New Roman"/>
                <w:color w:val="000000"/>
                <w:sz w:val="24"/>
                <w:szCs w:val="24"/>
              </w:rPr>
              <w:t>43.21</w:t>
            </w:r>
          </w:p>
        </w:tc>
        <w:tc>
          <w:tcPr>
            <w:tcW w:w="135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eastAsia="Times New Roman" w:hAnsi="Times New Roman" w:cs="Times New Roman"/>
                <w:sz w:val="24"/>
                <w:szCs w:val="24"/>
              </w:rPr>
              <w:t>2.11</w:t>
            </w:r>
          </w:p>
        </w:tc>
        <w:tc>
          <w:tcPr>
            <w:tcW w:w="135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hAnsi="Times New Roman" w:cs="Times New Roman"/>
                <w:sz w:val="24"/>
                <w:szCs w:val="24"/>
              </w:rPr>
              <w:t>1.06</w:t>
            </w:r>
          </w:p>
        </w:tc>
        <w:tc>
          <w:tcPr>
            <w:tcW w:w="135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eastAsia="Times New Roman" w:hAnsi="Times New Roman" w:cs="Times New Roman"/>
                <w:sz w:val="24"/>
                <w:szCs w:val="24"/>
              </w:rPr>
              <w:t>1.02</w:t>
            </w:r>
          </w:p>
        </w:tc>
        <w:tc>
          <w:tcPr>
            <w:tcW w:w="900" w:type="dxa"/>
            <w:vAlign w:val="center"/>
          </w:tcPr>
          <w:p w:rsidR="00CE0563" w:rsidRDefault="00CE0563" w:rsidP="000E4CF0">
            <w:pPr>
              <w:jc w:val="both"/>
              <w:rPr>
                <w:rFonts w:ascii="Times New Roman" w:eastAsia="Times New Roman" w:hAnsi="Times New Roman" w:cs="Times New Roman"/>
                <w:sz w:val="24"/>
                <w:szCs w:val="24"/>
              </w:rPr>
            </w:pPr>
            <w:r w:rsidRPr="00763F55">
              <w:rPr>
                <w:rFonts w:ascii="Times New Roman" w:eastAsia="Times New Roman" w:hAnsi="Times New Roman" w:cs="Times New Roman"/>
                <w:sz w:val="24"/>
                <w:szCs w:val="24"/>
              </w:rPr>
              <w:t>0.57</w:t>
            </w:r>
          </w:p>
        </w:tc>
      </w:tr>
      <w:tr w:rsidR="00CE0563" w:rsidRPr="00E422AE" w:rsidTr="00ED500F">
        <w:trPr>
          <w:trHeight w:val="517"/>
        </w:trPr>
        <w:tc>
          <w:tcPr>
            <w:tcW w:w="11610" w:type="dxa"/>
            <w:gridSpan w:val="8"/>
            <w:vAlign w:val="center"/>
          </w:tcPr>
          <w:p w:rsidR="00CE0563" w:rsidRDefault="00CE0563" w:rsidP="000E4CF0">
            <w:pPr>
              <w:pStyle w:val="TableParagraph"/>
              <w:spacing w:before="120"/>
              <w:ind w:left="80"/>
              <w:jc w:val="both"/>
              <w:rPr>
                <w:rFonts w:ascii="Times New Roman" w:eastAsia="Times New Roman" w:hAnsi="Times New Roman" w:cs="Times New Roman"/>
                <w:sz w:val="24"/>
                <w:szCs w:val="24"/>
              </w:rPr>
            </w:pPr>
            <w:r w:rsidRPr="00DE7EED">
              <w:rPr>
                <w:rFonts w:ascii="Times New Roman" w:eastAsia="Times New Roman" w:hAnsi="Times New Roman" w:cs="Times New Roman"/>
                <w:sz w:val="24"/>
                <w:szCs w:val="24"/>
              </w:rPr>
              <w:t xml:space="preserve">T₁: Control; T₂: 100% RDF + </w:t>
            </w:r>
            <w:r w:rsidRPr="00DE7EED">
              <w:rPr>
                <w:rFonts w:ascii="Times New Roman" w:eastAsia="Times New Roman" w:hAnsi="Times New Roman" w:cs="Times New Roman"/>
                <w:i/>
                <w:iCs/>
                <w:sz w:val="24"/>
                <w:szCs w:val="24"/>
              </w:rPr>
              <w:t>Rhizobium</w:t>
            </w:r>
            <w:r w:rsidRPr="00DE7EED">
              <w:rPr>
                <w:rFonts w:ascii="Times New Roman" w:eastAsia="Times New Roman" w:hAnsi="Times New Roman" w:cs="Times New Roman"/>
                <w:sz w:val="24"/>
                <w:szCs w:val="24"/>
              </w:rPr>
              <w:t xml:space="preserve">; T₃: 100% vermicompost + </w:t>
            </w:r>
            <w:r w:rsidRPr="00DE7EED">
              <w:rPr>
                <w:rFonts w:ascii="Times New Roman" w:eastAsia="Times New Roman" w:hAnsi="Times New Roman" w:cs="Times New Roman"/>
                <w:i/>
                <w:iCs/>
                <w:sz w:val="24"/>
                <w:szCs w:val="24"/>
              </w:rPr>
              <w:t>Rhizobium</w:t>
            </w:r>
            <w:r w:rsidRPr="00DE7EED">
              <w:rPr>
                <w:rFonts w:ascii="Times New Roman" w:eastAsia="Times New Roman" w:hAnsi="Times New Roman" w:cs="Times New Roman"/>
                <w:sz w:val="24"/>
                <w:szCs w:val="24"/>
              </w:rPr>
              <w:t xml:space="preserve">; T₄: 75% vermicompost + 25% RDF + </w:t>
            </w:r>
            <w:r w:rsidRPr="00DE7EED">
              <w:rPr>
                <w:rFonts w:ascii="Times New Roman" w:eastAsia="Times New Roman" w:hAnsi="Times New Roman" w:cs="Times New Roman"/>
                <w:i/>
                <w:iCs/>
                <w:sz w:val="24"/>
                <w:szCs w:val="24"/>
              </w:rPr>
              <w:t>Rhizobium</w:t>
            </w:r>
            <w:r w:rsidRPr="00DE7EED">
              <w:rPr>
                <w:rFonts w:ascii="Times New Roman" w:eastAsia="Times New Roman" w:hAnsi="Times New Roman" w:cs="Times New Roman"/>
                <w:sz w:val="24"/>
                <w:szCs w:val="24"/>
              </w:rPr>
              <w:t xml:space="preserve">; T₅: 50% vermicompost + 50% RDF + </w:t>
            </w:r>
            <w:r w:rsidRPr="00DE7EED">
              <w:rPr>
                <w:rFonts w:ascii="Times New Roman" w:eastAsia="Times New Roman" w:hAnsi="Times New Roman" w:cs="Times New Roman"/>
                <w:i/>
                <w:iCs/>
                <w:sz w:val="24"/>
                <w:szCs w:val="24"/>
              </w:rPr>
              <w:t>Rhizobium</w:t>
            </w:r>
            <w:r w:rsidRPr="00DE7EED">
              <w:rPr>
                <w:rFonts w:ascii="Times New Roman" w:eastAsia="Times New Roman" w:hAnsi="Times New Roman" w:cs="Times New Roman"/>
                <w:sz w:val="24"/>
                <w:szCs w:val="24"/>
              </w:rPr>
              <w:t xml:space="preserve">; T₆: 100% NADEP + </w:t>
            </w:r>
            <w:r w:rsidRPr="00DE7EED">
              <w:rPr>
                <w:rFonts w:ascii="Times New Roman" w:eastAsia="Times New Roman" w:hAnsi="Times New Roman" w:cs="Times New Roman"/>
                <w:i/>
                <w:iCs/>
                <w:sz w:val="24"/>
                <w:szCs w:val="24"/>
              </w:rPr>
              <w:t>Rhizobium</w:t>
            </w:r>
            <w:r w:rsidRPr="00DE7EED">
              <w:rPr>
                <w:rFonts w:ascii="Times New Roman" w:eastAsia="Times New Roman" w:hAnsi="Times New Roman" w:cs="Times New Roman"/>
                <w:sz w:val="24"/>
                <w:szCs w:val="24"/>
              </w:rPr>
              <w:t xml:space="preserve">; T₇: 75% NADEP + 25% RDF + </w:t>
            </w:r>
            <w:r w:rsidRPr="00DE7EED">
              <w:rPr>
                <w:rFonts w:ascii="Times New Roman" w:eastAsia="Times New Roman" w:hAnsi="Times New Roman" w:cs="Times New Roman"/>
                <w:i/>
                <w:iCs/>
                <w:sz w:val="24"/>
                <w:szCs w:val="24"/>
              </w:rPr>
              <w:t>Rhizobium</w:t>
            </w:r>
            <w:r w:rsidRPr="00DE7EED">
              <w:rPr>
                <w:rFonts w:ascii="Times New Roman" w:eastAsia="Times New Roman" w:hAnsi="Times New Roman" w:cs="Times New Roman"/>
                <w:sz w:val="24"/>
                <w:szCs w:val="24"/>
              </w:rPr>
              <w:t xml:space="preserve">; T₈: 50% NADEP + 50% RDF + </w:t>
            </w:r>
            <w:r w:rsidRPr="00DE7EED">
              <w:rPr>
                <w:rFonts w:ascii="Times New Roman" w:eastAsia="Times New Roman" w:hAnsi="Times New Roman" w:cs="Times New Roman"/>
                <w:i/>
                <w:iCs/>
                <w:sz w:val="24"/>
                <w:szCs w:val="24"/>
              </w:rPr>
              <w:t>Rhizobium</w:t>
            </w:r>
            <w:r w:rsidRPr="00DE7EED">
              <w:rPr>
                <w:rFonts w:ascii="Times New Roman" w:eastAsia="Times New Roman" w:hAnsi="Times New Roman" w:cs="Times New Roman"/>
                <w:sz w:val="24"/>
                <w:szCs w:val="24"/>
              </w:rPr>
              <w:t>.</w:t>
            </w:r>
          </w:p>
          <w:p w:rsidR="00CE0563" w:rsidRDefault="00CE0563" w:rsidP="000E4CF0">
            <w:pPr>
              <w:pStyle w:val="TableParagraph"/>
              <w:spacing w:before="120"/>
              <w:ind w:left="80"/>
              <w:jc w:val="both"/>
              <w:rPr>
                <w:rFonts w:ascii="Times New Roman" w:eastAsia="Times New Roman" w:hAnsi="Times New Roman" w:cs="Times New Roman"/>
                <w:sz w:val="24"/>
                <w:szCs w:val="24"/>
              </w:rPr>
            </w:pPr>
          </w:p>
        </w:tc>
      </w:tr>
    </w:tbl>
    <w:p w:rsidR="00CE0563" w:rsidRPr="00E422AE" w:rsidRDefault="00CE0563" w:rsidP="000E4CF0">
      <w:pPr>
        <w:jc w:val="both"/>
        <w:rPr>
          <w:rFonts w:ascii="Times New Roman" w:hAnsi="Times New Roman" w:cs="Times New Roman"/>
          <w:sz w:val="24"/>
          <w:szCs w:val="24"/>
        </w:rPr>
      </w:pPr>
    </w:p>
    <w:p w:rsidR="00CE0563" w:rsidRPr="00E422AE" w:rsidRDefault="00CE0563" w:rsidP="000E4CF0">
      <w:pPr>
        <w:pStyle w:val="NormalWeb"/>
        <w:spacing w:before="0" w:beforeAutospacing="0" w:after="240" w:afterAutospacing="0"/>
        <w:jc w:val="both"/>
      </w:pPr>
    </w:p>
    <w:p w:rsidR="00CE0563" w:rsidRPr="00E422AE" w:rsidRDefault="00CE0563" w:rsidP="000E4CF0">
      <w:pPr>
        <w:spacing w:after="0" w:line="240" w:lineRule="auto"/>
        <w:jc w:val="both"/>
        <w:rPr>
          <w:rFonts w:ascii="Times New Roman" w:hAnsi="Times New Roman" w:cs="Times New Roman"/>
          <w:b/>
          <w:sz w:val="24"/>
          <w:szCs w:val="24"/>
        </w:rPr>
      </w:pPr>
      <w:r w:rsidRPr="00E422AE">
        <w:rPr>
          <w:rFonts w:ascii="Times New Roman" w:hAnsi="Times New Roman" w:cs="Times New Roman"/>
          <w:b/>
          <w:sz w:val="24"/>
          <w:szCs w:val="24"/>
        </w:rPr>
        <w:t>RESULT AND DISCUSSION</w:t>
      </w:r>
    </w:p>
    <w:p w:rsidR="00CE0563" w:rsidRPr="00E422AE" w:rsidRDefault="00CE0563" w:rsidP="000E4CF0">
      <w:pPr>
        <w:pStyle w:val="NormalWeb"/>
        <w:spacing w:before="0" w:beforeAutospacing="0" w:after="0" w:afterAutospacing="0"/>
        <w:jc w:val="both"/>
      </w:pPr>
      <w:r w:rsidRPr="00E422AE">
        <w:t>The highest number of pods per plant was observed under T</w:t>
      </w:r>
      <w:r w:rsidRPr="00E422AE">
        <w:rPr>
          <w:vertAlign w:val="subscript"/>
        </w:rPr>
        <w:t>3</w:t>
      </w:r>
      <w:r w:rsidRPr="00E422AE">
        <w:t xml:space="preserve"> (100% Vermicompost + Rhizobium) with 51.51 pods, followed closely by T</w:t>
      </w:r>
      <w:r w:rsidRPr="00E422AE">
        <w:rPr>
          <w:vertAlign w:val="subscript"/>
        </w:rPr>
        <w:t xml:space="preserve">7 </w:t>
      </w:r>
      <w:r w:rsidRPr="00E422AE">
        <w:t>(75% NADEP + 25% RDF + Rhizobium) &amp; T</w:t>
      </w:r>
      <w:r w:rsidRPr="00E422AE">
        <w:rPr>
          <w:vertAlign w:val="subscript"/>
        </w:rPr>
        <w:t xml:space="preserve">4 </w:t>
      </w:r>
      <w:r w:rsidRPr="00E422AE">
        <w:t>(</w:t>
      </w:r>
      <w:r w:rsidRPr="00E422AE">
        <w:rPr>
          <w:lang w:val="en-IN"/>
        </w:rPr>
        <w:t>75% Vermicompost + 25% RDF+ Rhizobium</w:t>
      </w:r>
      <w:r w:rsidRPr="00E422AE">
        <w:t>) with 51.07 and 46.19. The lowest number of pods per plant was recorded. The control (T</w:t>
      </w:r>
      <w:r w:rsidRPr="00E422AE">
        <w:rPr>
          <w:vertAlign w:val="subscript"/>
        </w:rPr>
        <w:t>1</w:t>
      </w:r>
      <w:r w:rsidRPr="00E422AE">
        <w:t>) produced 28.99 pods per plant. Yield attributes were significantly influenced by nutrient management practices. Integrated treatments improved reproductive growth by ensuring adequate nutrient supply during critical stages of pod formation and seed development. Similar observations in black gram were reported by (</w:t>
      </w:r>
      <w:proofErr w:type="spellStart"/>
      <w:r w:rsidRPr="00E422AE">
        <w:t>Ghormade</w:t>
      </w:r>
      <w:proofErr w:type="spellEnd"/>
      <w:r>
        <w:t xml:space="preserve"> </w:t>
      </w:r>
      <w:r w:rsidRPr="00E422AE">
        <w:rPr>
          <w:i/>
        </w:rPr>
        <w:t>et al.,</w:t>
      </w:r>
      <w:r w:rsidRPr="00E422AE">
        <w:t xml:space="preserve"> 2011 and </w:t>
      </w:r>
      <w:proofErr w:type="spellStart"/>
      <w:r w:rsidRPr="00E422AE">
        <w:t>Ghasemi</w:t>
      </w:r>
      <w:proofErr w:type="spellEnd"/>
      <w:r w:rsidRPr="00E422AE">
        <w:t xml:space="preserve"> </w:t>
      </w:r>
      <w:r w:rsidRPr="00E422AE">
        <w:rPr>
          <w:i/>
        </w:rPr>
        <w:t>et al.</w:t>
      </w:r>
      <w:r w:rsidRPr="00E422AE">
        <w:t xml:space="preserve"> 2017).</w:t>
      </w:r>
    </w:p>
    <w:p w:rsidR="00CE0563" w:rsidRPr="00E422AE" w:rsidRDefault="00CE0563" w:rsidP="000E4CF0">
      <w:pPr>
        <w:pStyle w:val="NormalWeb"/>
        <w:spacing w:before="0" w:beforeAutospacing="0" w:after="0" w:afterAutospacing="0"/>
        <w:ind w:firstLine="720"/>
        <w:jc w:val="both"/>
      </w:pPr>
      <w:r w:rsidRPr="00E422AE">
        <w:t>Dry pod weight varied considerably among treatments. T</w:t>
      </w:r>
      <w:r w:rsidRPr="00E422AE">
        <w:rPr>
          <w:vertAlign w:val="subscript"/>
        </w:rPr>
        <w:t>8</w:t>
      </w:r>
      <w:r w:rsidRPr="00E422AE">
        <w:t xml:space="preserve"> (50% NADEP + 50% RDF + Rhizobium) recorded the highest dry pod weight of 1073.75 g per plot, followed by T</w:t>
      </w:r>
      <w:r w:rsidRPr="00E422AE">
        <w:rPr>
          <w:vertAlign w:val="subscript"/>
        </w:rPr>
        <w:t>5</w:t>
      </w:r>
      <w:r w:rsidRPr="00E422AE">
        <w:t xml:space="preserve"> (50% Vermicompost + 50% RDF + Rhizobium) with 791.35 g per plot and T</w:t>
      </w:r>
      <w:r w:rsidRPr="00E422AE">
        <w:rPr>
          <w:vertAlign w:val="subscript"/>
        </w:rPr>
        <w:t>4</w:t>
      </w:r>
      <w:r w:rsidRPr="00E422AE">
        <w:t xml:space="preserve"> (75% Vermicompost + 25% RDF + Rhizobium) with 742.58 g per plot. The lowest dry pod weight was noted in T</w:t>
      </w:r>
      <w:r w:rsidRPr="00E422AE">
        <w:rPr>
          <w:vertAlign w:val="subscript"/>
        </w:rPr>
        <w:t>1</w:t>
      </w:r>
      <w:r w:rsidRPr="00E422AE">
        <w:t xml:space="preserve"> (300.58 g per plot). Dry pod weight, grain weight per plot, pod length, number of seeds per pod, </w:t>
      </w:r>
      <w:r w:rsidRPr="00E422AE">
        <w:lastRenderedPageBreak/>
        <w:t>number of seeds per pod and seed yield varied considerably among treatments with T</w:t>
      </w:r>
      <w:r w:rsidRPr="00E422AE">
        <w:rPr>
          <w:vertAlign w:val="subscript"/>
        </w:rPr>
        <w:t>8</w:t>
      </w:r>
      <w:r w:rsidRPr="00E422AE">
        <w:t xml:space="preserve"> (50% NADEP + 50% RDF + Rhizobium) recorded the highest dry pod weight followed by T</w:t>
      </w:r>
      <w:r w:rsidRPr="00E422AE">
        <w:rPr>
          <w:vertAlign w:val="subscript"/>
        </w:rPr>
        <w:t>5</w:t>
      </w:r>
      <w:r w:rsidRPr="00E422AE">
        <w:t xml:space="preserve"> (50% Vermicompost + 50% RDF + Rhizobium), T</w:t>
      </w:r>
      <w:r w:rsidRPr="00E422AE">
        <w:rPr>
          <w:vertAlign w:val="subscript"/>
        </w:rPr>
        <w:t>4</w:t>
      </w:r>
      <w:r w:rsidRPr="00E422AE">
        <w:t xml:space="preserve"> (75% Vermicompost + 25% RDF + Rhizobium) and T</w:t>
      </w:r>
      <w:r w:rsidRPr="00E422AE">
        <w:rPr>
          <w:vertAlign w:val="subscript"/>
        </w:rPr>
        <w:t>5</w:t>
      </w:r>
      <w:r w:rsidRPr="00E422AE">
        <w:t xml:space="preserve"> (50% Vermicompost + 50% RDF + Rhizobium). Similar yield responses in black gram under integrated nutrient management were reported by (</w:t>
      </w:r>
      <w:proofErr w:type="spellStart"/>
      <w:r w:rsidRPr="00E422AE">
        <w:t>Danga</w:t>
      </w:r>
      <w:proofErr w:type="spellEnd"/>
      <w:r w:rsidRPr="00E422AE">
        <w:t xml:space="preserve"> </w:t>
      </w:r>
      <w:r w:rsidRPr="00E422AE">
        <w:rPr>
          <w:i/>
        </w:rPr>
        <w:t>et al.,</w:t>
      </w:r>
      <w:r w:rsidRPr="00E422AE">
        <w:t xml:space="preserve">2023 and Patel </w:t>
      </w:r>
      <w:r w:rsidRPr="00E422AE">
        <w:rPr>
          <w:i/>
        </w:rPr>
        <w:t>et al.,</w:t>
      </w:r>
      <w:r w:rsidRPr="00E422AE">
        <w:t>2024).</w:t>
      </w:r>
    </w:p>
    <w:p w:rsidR="00CE0563" w:rsidRPr="00E422AE" w:rsidRDefault="00CE0563" w:rsidP="000E4CF0">
      <w:pPr>
        <w:pStyle w:val="NormalWeb"/>
        <w:spacing w:before="0" w:beforeAutospacing="0" w:after="0" w:afterAutospacing="0"/>
        <w:jc w:val="both"/>
      </w:pPr>
      <w:r w:rsidRPr="00E422AE">
        <w:tab/>
        <w:t>Grain weight per plot was highest under T</w:t>
      </w:r>
      <w:r w:rsidRPr="00E422AE">
        <w:rPr>
          <w:vertAlign w:val="subscript"/>
        </w:rPr>
        <w:t>8</w:t>
      </w:r>
      <w:r w:rsidRPr="00E422AE">
        <w:t xml:space="preserve"> (50% NADEP + 50% RDF + Rhizobium) (565.90 g), followed by T</w:t>
      </w:r>
      <w:r w:rsidRPr="00E422AE">
        <w:rPr>
          <w:vertAlign w:val="subscript"/>
        </w:rPr>
        <w:t>7</w:t>
      </w:r>
      <w:r w:rsidRPr="00E422AE">
        <w:rPr>
          <w:lang w:val="en-IN"/>
        </w:rPr>
        <w:t>75% NADEP + 25% RDF+ Rhizobium</w:t>
      </w:r>
      <w:r w:rsidRPr="00E422AE">
        <w:t xml:space="preserve"> with (548.30 g) and T</w:t>
      </w:r>
      <w:r w:rsidRPr="00E422AE">
        <w:rPr>
          <w:vertAlign w:val="subscript"/>
        </w:rPr>
        <w:t>5</w:t>
      </w:r>
      <w:r w:rsidRPr="00E422AE">
        <w:rPr>
          <w:lang w:val="en-IN"/>
        </w:rPr>
        <w:t>50% Vermicompost + 50% RDF+ Rhizobium</w:t>
      </w:r>
      <w:r w:rsidRPr="00E422AE">
        <w:t xml:space="preserve"> with (512.61 g). The </w:t>
      </w:r>
      <w:r w:rsidRPr="00E422AE">
        <w:rPr>
          <w:spacing w:val="-2"/>
        </w:rPr>
        <w:t>T</w:t>
      </w:r>
      <w:r w:rsidRPr="00E422AE">
        <w:rPr>
          <w:spacing w:val="-2"/>
          <w:vertAlign w:val="subscript"/>
        </w:rPr>
        <w:t xml:space="preserve">1 </w:t>
      </w:r>
      <w:r w:rsidRPr="00E422AE">
        <w:t xml:space="preserve">control recorded 405.31 g per </w:t>
      </w:r>
      <w:proofErr w:type="spellStart"/>
      <w:r w:rsidRPr="00E422AE">
        <w:t>plot.Pod</w:t>
      </w:r>
      <w:proofErr w:type="spellEnd"/>
      <w:r w:rsidRPr="00E422AE">
        <w:t xml:space="preserve"> length varied considerably among treatments. The treatments T</w:t>
      </w:r>
      <w:r w:rsidRPr="00E422AE">
        <w:rPr>
          <w:vertAlign w:val="subscript"/>
        </w:rPr>
        <w:t>8</w:t>
      </w:r>
      <w:r w:rsidRPr="00E422AE">
        <w:t xml:space="preserve"> (50% NADEP + 50% RDF + Rhizobium) recorded the highest Pod length (5.50 cm), followed by T</w:t>
      </w:r>
      <w:r w:rsidRPr="00E422AE">
        <w:rPr>
          <w:vertAlign w:val="subscript"/>
        </w:rPr>
        <w:t>5</w:t>
      </w:r>
      <w:r w:rsidRPr="00E422AE">
        <w:t xml:space="preserve"> (50% Vermicompost + 50% RDF + Rhizobium) with (5.49 cm) and T</w:t>
      </w:r>
      <w:r w:rsidRPr="00E422AE">
        <w:rPr>
          <w:vertAlign w:val="subscript"/>
        </w:rPr>
        <w:t>4</w:t>
      </w:r>
      <w:r w:rsidRPr="00E422AE">
        <w:t xml:space="preserve"> (75% Vermicompost + 25% RDF + Rhizobium) with (5.32 cm). The lowest Pod length was noted in T</w:t>
      </w:r>
      <w:r w:rsidRPr="00E422AE">
        <w:rPr>
          <w:vertAlign w:val="subscript"/>
        </w:rPr>
        <w:t xml:space="preserve">1 </w:t>
      </w:r>
      <w:r w:rsidRPr="00E422AE">
        <w:t>(4.70 cm).The number of seeds per pod ranged from 5.49 in T</w:t>
      </w:r>
      <w:r w:rsidRPr="00E422AE">
        <w:rPr>
          <w:vertAlign w:val="subscript"/>
        </w:rPr>
        <w:t xml:space="preserve">1 </w:t>
      </w:r>
      <w:r w:rsidRPr="00E422AE">
        <w:t>(Control) to 6.38 in T</w:t>
      </w:r>
      <w:r w:rsidRPr="00E422AE">
        <w:rPr>
          <w:vertAlign w:val="subscript"/>
        </w:rPr>
        <w:t>7</w:t>
      </w:r>
      <w:r w:rsidRPr="00E422AE">
        <w:t xml:space="preserve"> (</w:t>
      </w:r>
      <w:r w:rsidRPr="00E422AE">
        <w:rPr>
          <w:lang w:val="en-IN"/>
        </w:rPr>
        <w:t>75% NADEP + 25% RDF+ Rhizobium</w:t>
      </w:r>
      <w:r w:rsidRPr="00E422AE">
        <w:t>). Treatments T</w:t>
      </w:r>
      <w:r w:rsidRPr="00E422AE">
        <w:rPr>
          <w:vertAlign w:val="subscript"/>
        </w:rPr>
        <w:t>5</w:t>
      </w:r>
      <w:r w:rsidRPr="00E422AE">
        <w:t xml:space="preserve"> (</w:t>
      </w:r>
      <w:r w:rsidRPr="00E422AE">
        <w:rPr>
          <w:lang w:val="en-IN"/>
        </w:rPr>
        <w:t>50% Vermicompost + 50% RDF+ Rhizobium</w:t>
      </w:r>
      <w:r w:rsidRPr="00E422AE">
        <w:t>) and T</w:t>
      </w:r>
      <w:r w:rsidRPr="00E422AE">
        <w:rPr>
          <w:vertAlign w:val="subscript"/>
        </w:rPr>
        <w:t>6</w:t>
      </w:r>
      <w:r w:rsidRPr="00E422AE">
        <w:t xml:space="preserve"> (</w:t>
      </w:r>
      <w:r w:rsidRPr="00E422AE">
        <w:rPr>
          <w:lang w:val="en-IN"/>
        </w:rPr>
        <w:t>100% NADEP + Rhizobium</w:t>
      </w:r>
      <w:r w:rsidRPr="00E422AE">
        <w:t xml:space="preserve">) produced 6.12 and 6.03 seeds per pod, respectively, indicating improved reproductive performance under integrated nutrient management. These findings are in conformity with the results of (Joshi </w:t>
      </w:r>
      <w:r w:rsidRPr="00E422AE">
        <w:rPr>
          <w:i/>
        </w:rPr>
        <w:t>et al.,</w:t>
      </w:r>
      <w:r w:rsidRPr="00E422AE">
        <w:t xml:space="preserve"> 2018; </w:t>
      </w:r>
      <w:proofErr w:type="spellStart"/>
      <w:r w:rsidRPr="00E422AE">
        <w:t>Rathnayaka</w:t>
      </w:r>
      <w:proofErr w:type="spellEnd"/>
      <w:r w:rsidRPr="00E422AE">
        <w:t xml:space="preserve"> </w:t>
      </w:r>
      <w:r w:rsidRPr="00E422AE">
        <w:rPr>
          <w:i/>
        </w:rPr>
        <w:t>et al.,</w:t>
      </w:r>
      <w:r w:rsidRPr="00E422AE">
        <w:t>2018</w:t>
      </w:r>
      <w:r>
        <w:t>;</w:t>
      </w:r>
      <w:r w:rsidRPr="00E422AE">
        <w:t xml:space="preserve"> </w:t>
      </w:r>
      <w:proofErr w:type="spellStart"/>
      <w:r w:rsidRPr="00E422AE">
        <w:t>Gummandala</w:t>
      </w:r>
      <w:proofErr w:type="spellEnd"/>
      <w:r>
        <w:t xml:space="preserve"> </w:t>
      </w:r>
      <w:r w:rsidRPr="00E422AE">
        <w:rPr>
          <w:i/>
        </w:rPr>
        <w:t>et al.,</w:t>
      </w:r>
      <w:r w:rsidRPr="00E422AE">
        <w:t>2022).</w:t>
      </w:r>
    </w:p>
    <w:p w:rsidR="00CE0563" w:rsidRPr="00E422AE" w:rsidRDefault="00CE0563" w:rsidP="000E4CF0">
      <w:pPr>
        <w:pStyle w:val="NormalWeb"/>
        <w:spacing w:before="0" w:beforeAutospacing="0" w:after="0" w:afterAutospacing="0"/>
        <w:ind w:firstLine="720"/>
        <w:jc w:val="both"/>
      </w:pPr>
      <w:r w:rsidRPr="00E422AE">
        <w:t xml:space="preserve">Dry pod weight, grain weight per plot, pod length, and seed yield under vermicompost and integrated treatments indicate better assimilate production and translocation towards reproductive organs. Lower values under control and RDF-only treatments suggest nutrient limitations during reproductive stages. </w:t>
      </w:r>
    </w:p>
    <w:p w:rsidR="00CE0563" w:rsidRPr="00E422AE" w:rsidRDefault="00CE0563" w:rsidP="000E4CF0">
      <w:pPr>
        <w:pStyle w:val="NormalWeb"/>
        <w:spacing w:before="0" w:beforeAutospacing="0" w:after="0" w:afterAutospacing="0"/>
        <w:ind w:firstLine="720"/>
        <w:jc w:val="both"/>
      </w:pPr>
      <w:r w:rsidRPr="00E422AE">
        <w:t>Seed yield varied considerably among treatments. The highest seed yield (8.17 q ha⁻¹) was recorded under T</w:t>
      </w:r>
      <w:r w:rsidRPr="00E422AE">
        <w:rPr>
          <w:vertAlign w:val="subscript"/>
        </w:rPr>
        <w:t>8</w:t>
      </w:r>
      <w:r w:rsidRPr="00E422AE">
        <w:t xml:space="preserve"> (50% NADEP + 50% RDF + Rhizobium), followed by T</w:t>
      </w:r>
      <w:r w:rsidRPr="00E422AE">
        <w:rPr>
          <w:vertAlign w:val="subscript"/>
        </w:rPr>
        <w:t>5</w:t>
      </w:r>
      <w:r w:rsidRPr="00E422AE">
        <w:t xml:space="preserve"> (7.70 q ha⁻¹) and T</w:t>
      </w:r>
      <w:r w:rsidRPr="00E422AE">
        <w:rPr>
          <w:vertAlign w:val="subscript"/>
        </w:rPr>
        <w:t>4</w:t>
      </w:r>
      <w:r w:rsidRPr="00E422AE">
        <w:t xml:space="preserve"> (5.49 q ha⁻¹). The lowest seed yield was observed in T</w:t>
      </w:r>
      <w:r w:rsidRPr="00E422AE">
        <w:rPr>
          <w:vertAlign w:val="subscript"/>
        </w:rPr>
        <w:t>1</w:t>
      </w:r>
      <w:r w:rsidRPr="00E422AE">
        <w:t xml:space="preserve"> (3.01 q ha⁻¹), while T</w:t>
      </w:r>
      <w:r w:rsidRPr="00E422AE">
        <w:rPr>
          <w:vertAlign w:val="subscript"/>
        </w:rPr>
        <w:t>6</w:t>
      </w:r>
      <w:r w:rsidRPr="00E422AE">
        <w:t xml:space="preserve"> recorded 3.17 q ha⁻¹, showing that nutrient supplementation markedly increased seed productivity. Seed yield is the cumulative result of growth and yield attributes. Higher seed yield under T</w:t>
      </w:r>
      <w:r w:rsidRPr="00E422AE">
        <w:rPr>
          <w:vertAlign w:val="subscript"/>
        </w:rPr>
        <w:t>8</w:t>
      </w:r>
      <w:r w:rsidRPr="00E422AE">
        <w:t xml:space="preserve"> (50% NADEP + 50% RDF + Rhizobium) and T</w:t>
      </w:r>
      <w:r w:rsidRPr="00E422AE">
        <w:rPr>
          <w:vertAlign w:val="subscript"/>
        </w:rPr>
        <w:t>5</w:t>
      </w:r>
      <w:r w:rsidRPr="00E422AE">
        <w:t xml:space="preserve"> (50% Vermicompost + 50% RDF + Rhizobium) clearly demonstrates the advantage of integrating organic and inorganic nutrient sources with Rhizobium. Similar trends were reported by (</w:t>
      </w:r>
      <w:proofErr w:type="spellStart"/>
      <w:r w:rsidRPr="00E422AE">
        <w:t>Beniwal</w:t>
      </w:r>
      <w:proofErr w:type="spellEnd"/>
      <w:r w:rsidRPr="00E422AE">
        <w:t xml:space="preserve"> and Tomer, 2019</w:t>
      </w:r>
      <w:r>
        <w:t>;</w:t>
      </w:r>
      <w:r w:rsidRPr="00E422AE">
        <w:t xml:space="preserve"> </w:t>
      </w:r>
      <w:proofErr w:type="spellStart"/>
      <w:r w:rsidRPr="00E422AE">
        <w:t>Masu</w:t>
      </w:r>
      <w:r w:rsidRPr="00E422AE">
        <w:rPr>
          <w:i/>
        </w:rPr>
        <w:t>et</w:t>
      </w:r>
      <w:proofErr w:type="spellEnd"/>
      <w:r w:rsidRPr="00E422AE">
        <w:rPr>
          <w:i/>
        </w:rPr>
        <w:t xml:space="preserve"> al.,</w:t>
      </w:r>
      <w:r w:rsidRPr="00E422AE">
        <w:t>2019).</w:t>
      </w:r>
    </w:p>
    <w:p w:rsidR="00CE0563" w:rsidRPr="00E422AE" w:rsidRDefault="00CE0563" w:rsidP="000E4CF0">
      <w:pPr>
        <w:pStyle w:val="NormalWeb"/>
        <w:spacing w:before="0" w:beforeAutospacing="0" w:after="0" w:afterAutospacing="0"/>
        <w:ind w:firstLine="720"/>
        <w:jc w:val="both"/>
      </w:pPr>
      <w:r w:rsidRPr="00E422AE">
        <w:t>The weight of 1000 seeds ranged from 43.00–48.53 g. Maximum 1000-seed weight was recorded under T</w:t>
      </w:r>
      <w:r w:rsidRPr="00E422AE">
        <w:rPr>
          <w:vertAlign w:val="subscript"/>
        </w:rPr>
        <w:t>6</w:t>
      </w:r>
      <w:r w:rsidRPr="00E422AE">
        <w:t xml:space="preserve"> (100% NADEP + Rhizobium) at 48.53 g, closely followed by T</w:t>
      </w:r>
      <w:r w:rsidRPr="00E422AE">
        <w:rPr>
          <w:vertAlign w:val="subscript"/>
        </w:rPr>
        <w:t>8</w:t>
      </w:r>
      <w:r w:rsidRPr="00E422AE">
        <w:t xml:space="preserve"> (47.25 g) and T</w:t>
      </w:r>
      <w:r w:rsidRPr="00E422AE">
        <w:rPr>
          <w:vertAlign w:val="subscript"/>
        </w:rPr>
        <w:t>4</w:t>
      </w:r>
      <w:r w:rsidRPr="00E422AE">
        <w:t xml:space="preserve"> (75% Vermicompost + 25% RDF + Rhizobium) with (47.22 g). The lowest 1000-seed weight was observed in T</w:t>
      </w:r>
      <w:r w:rsidRPr="00E422AE">
        <w:rPr>
          <w:vertAlign w:val="subscript"/>
        </w:rPr>
        <w:t>7</w:t>
      </w:r>
      <w:r w:rsidRPr="00E422AE">
        <w:t xml:space="preserve"> (41.30 g) and T</w:t>
      </w:r>
      <w:r w:rsidRPr="00E422AE">
        <w:rPr>
          <w:vertAlign w:val="subscript"/>
        </w:rPr>
        <w:t>3</w:t>
      </w:r>
      <w:r w:rsidRPr="00E422AE">
        <w:t xml:space="preserve"> (43.0 g), while the control recorded 43.41 g. Improved soil health, balanced nutrition, and enhanced nitrogen fixation collectively contributed to higher productivity. Similar findings were reported by (Patel </w:t>
      </w:r>
      <w:r w:rsidRPr="00E422AE">
        <w:rPr>
          <w:i/>
        </w:rPr>
        <w:t>et al.,</w:t>
      </w:r>
      <w:r w:rsidRPr="00E422AE">
        <w:t>2024</w:t>
      </w:r>
      <w:r>
        <w:t>;</w:t>
      </w:r>
      <w:r w:rsidRPr="00E422AE">
        <w:t xml:space="preserve"> </w:t>
      </w:r>
      <w:proofErr w:type="spellStart"/>
      <w:proofErr w:type="gramStart"/>
      <w:r w:rsidRPr="00E422AE">
        <w:rPr>
          <w:shd w:val="clear" w:color="auto" w:fill="FFFFFF"/>
        </w:rPr>
        <w:t>Kasirao,</w:t>
      </w:r>
      <w:r w:rsidRPr="00E422AE">
        <w:rPr>
          <w:i/>
        </w:rPr>
        <w:t>et</w:t>
      </w:r>
      <w:proofErr w:type="spellEnd"/>
      <w:r w:rsidRPr="00E422AE">
        <w:rPr>
          <w:i/>
        </w:rPr>
        <w:t xml:space="preserve"> al.</w:t>
      </w:r>
      <w:proofErr w:type="gramEnd"/>
      <w:r w:rsidRPr="00E422AE">
        <w:rPr>
          <w:i/>
        </w:rPr>
        <w:t>,</w:t>
      </w:r>
      <w:r w:rsidRPr="00E422AE">
        <w:t xml:space="preserve">2023). </w:t>
      </w:r>
    </w:p>
    <w:p w:rsidR="00CE0563" w:rsidRPr="00E422AE" w:rsidRDefault="00CE0563" w:rsidP="000E4CF0">
      <w:pPr>
        <w:pStyle w:val="NormalWeb"/>
        <w:spacing w:before="0" w:beforeAutospacing="0" w:after="0" w:afterAutospacing="0"/>
        <w:ind w:firstLine="720"/>
        <w:jc w:val="both"/>
      </w:pPr>
      <w:r w:rsidRPr="00E422AE">
        <w:t>The 1000-seed weight was significantly influenced by integrated nutrient management treatments. The maximum seed weight recorded under T</w:t>
      </w:r>
      <w:r w:rsidRPr="00E422AE">
        <w:rPr>
          <w:vertAlign w:val="subscript"/>
        </w:rPr>
        <w:t>6</w:t>
      </w:r>
      <w:r w:rsidRPr="00E422AE">
        <w:t xml:space="preserve"> (100% NADEP + Rhizobium), followed by T</w:t>
      </w:r>
      <w:r w:rsidRPr="00E422AE">
        <w:rPr>
          <w:vertAlign w:val="subscript"/>
        </w:rPr>
        <w:t>8</w:t>
      </w:r>
      <w:r w:rsidRPr="00E422AE">
        <w:t xml:space="preserve"> and T</w:t>
      </w:r>
      <w:r w:rsidRPr="00E422AE">
        <w:rPr>
          <w:vertAlign w:val="subscript"/>
        </w:rPr>
        <w:t>4</w:t>
      </w:r>
      <w:r w:rsidRPr="00E422AE">
        <w:t>, indicates improved seed filling due to balanced and sustained nutrient availability from organic sources combined with Rhizobium inoculation. Enhanced nutrient supply during the grain filling stage resulted in better assimilate translocation and heavier seeds. In contrast, lower 1000-seed weight under T</w:t>
      </w:r>
      <w:r w:rsidRPr="00E422AE">
        <w:rPr>
          <w:vertAlign w:val="subscript"/>
        </w:rPr>
        <w:t>7</w:t>
      </w:r>
      <w:r w:rsidRPr="00E422AE">
        <w:t>, T</w:t>
      </w:r>
      <w:r w:rsidRPr="00E422AE">
        <w:rPr>
          <w:vertAlign w:val="subscript"/>
        </w:rPr>
        <w:t>3</w:t>
      </w:r>
      <w:r w:rsidRPr="00E422AE">
        <w:t>, and the control treatment may be attributed to inadequate nutrient availability and reduced biological activity, leading to poorer seed development. Similar trends have been reported by (Banerjee and Ray,2023) in black gram under integrated nutrient management systems.</w:t>
      </w:r>
    </w:p>
    <w:p w:rsidR="00CE0563" w:rsidRDefault="00CE0563" w:rsidP="000E4CF0">
      <w:pPr>
        <w:spacing w:after="0" w:line="240" w:lineRule="auto"/>
        <w:jc w:val="both"/>
        <w:rPr>
          <w:rFonts w:ascii="Times New Roman" w:hAnsi="Times New Roman" w:cs="Times New Roman"/>
          <w:b/>
          <w:sz w:val="24"/>
          <w:szCs w:val="24"/>
        </w:rPr>
      </w:pPr>
      <w:r w:rsidRPr="005C0448">
        <w:rPr>
          <w:rFonts w:ascii="Times New Roman" w:hAnsi="Times New Roman" w:cs="Times New Roman"/>
          <w:b/>
          <w:sz w:val="24"/>
          <w:szCs w:val="24"/>
        </w:rPr>
        <w:t>CONCLUSION</w:t>
      </w:r>
    </w:p>
    <w:p w:rsidR="00CE0563" w:rsidRDefault="00CE0563" w:rsidP="000E4C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Integrated Nutrient Management significantly improved growth and yield attributes of black gram in the </w:t>
      </w:r>
      <w:proofErr w:type="spellStart"/>
      <w:r>
        <w:rPr>
          <w:rFonts w:ascii="Times New Roman" w:hAnsi="Times New Roman" w:cs="Times New Roman"/>
          <w:sz w:val="24"/>
          <w:szCs w:val="24"/>
        </w:rPr>
        <w:t>Malwa</w:t>
      </w:r>
      <w:proofErr w:type="spellEnd"/>
      <w:r>
        <w:rPr>
          <w:rFonts w:ascii="Times New Roman" w:hAnsi="Times New Roman" w:cs="Times New Roman"/>
          <w:sz w:val="24"/>
          <w:szCs w:val="24"/>
        </w:rPr>
        <w:t xml:space="preserve"> region. The treatment combining 50% NADEP + 50% RDF + Rhizobium proved most effective, followed by balanced vermicompost combinations. Organic and inorganic nutrient integration enhanced growth indices, while control recorded the lowest performance, confirming the importance of balanced nutrient application. </w:t>
      </w:r>
    </w:p>
    <w:p w:rsidR="006C3D66" w:rsidRDefault="006C3D66" w:rsidP="000E4CF0">
      <w:pPr>
        <w:spacing w:after="0" w:line="240" w:lineRule="auto"/>
        <w:jc w:val="both"/>
        <w:rPr>
          <w:rFonts w:ascii="Times New Roman" w:hAnsi="Times New Roman" w:cs="Times New Roman"/>
          <w:sz w:val="24"/>
          <w:szCs w:val="24"/>
        </w:rPr>
      </w:pPr>
    </w:p>
    <w:p w:rsidR="006C3D66" w:rsidRPr="006C3D66" w:rsidRDefault="006C3D66" w:rsidP="000E4CF0">
      <w:pPr>
        <w:spacing w:after="0" w:line="240" w:lineRule="auto"/>
        <w:jc w:val="both"/>
        <w:rPr>
          <w:rFonts w:ascii="Times New Roman" w:hAnsi="Times New Roman" w:cs="Times New Roman"/>
          <w:sz w:val="24"/>
          <w:szCs w:val="24"/>
        </w:rPr>
      </w:pPr>
      <w:r w:rsidRPr="006C3D66">
        <w:rPr>
          <w:rFonts w:ascii="Times New Roman" w:hAnsi="Times New Roman" w:cs="Times New Roman"/>
          <w:sz w:val="24"/>
          <w:szCs w:val="24"/>
        </w:rPr>
        <w:t>COMPETING INTEREST</w:t>
      </w:r>
    </w:p>
    <w:p w:rsidR="006C3D66" w:rsidRPr="005C0448" w:rsidRDefault="006C3D66" w:rsidP="000E4CF0">
      <w:pPr>
        <w:spacing w:after="0" w:line="240" w:lineRule="auto"/>
        <w:jc w:val="both"/>
        <w:rPr>
          <w:rFonts w:ascii="Times New Roman" w:hAnsi="Times New Roman" w:cs="Times New Roman"/>
          <w:sz w:val="24"/>
          <w:szCs w:val="24"/>
        </w:rPr>
      </w:pPr>
      <w:r w:rsidRPr="006C3D66">
        <w:rPr>
          <w:rFonts w:ascii="Times New Roman" w:hAnsi="Times New Roman" w:cs="Times New Roman"/>
          <w:sz w:val="24"/>
          <w:szCs w:val="24"/>
        </w:rPr>
        <w:t>The authors declare that there are no competing interests regarding the publication of this research. The study was conducted without any financial or personal relationships that could have influenced the results or interpretation of the findings.</w:t>
      </w:r>
    </w:p>
    <w:p w:rsidR="00CE0563" w:rsidRDefault="00CE0563" w:rsidP="000E4CF0">
      <w:pPr>
        <w:spacing w:after="0" w:line="240" w:lineRule="auto"/>
        <w:ind w:firstLine="270"/>
        <w:jc w:val="both"/>
        <w:rPr>
          <w:rFonts w:ascii="Times New Roman" w:eastAsia="Times New Roman" w:hAnsi="Times New Roman" w:cs="Times New Roman"/>
          <w:b/>
          <w:sz w:val="24"/>
          <w:szCs w:val="24"/>
        </w:rPr>
      </w:pPr>
    </w:p>
    <w:p w:rsidR="00CE0563" w:rsidRPr="00005ED1" w:rsidRDefault="00CE0563" w:rsidP="000E4CF0">
      <w:pPr>
        <w:pStyle w:val="NoSpacing"/>
        <w:jc w:val="both"/>
        <w:rPr>
          <w:rFonts w:ascii="Arial" w:hAnsi="Arial" w:cs="Arial"/>
          <w:highlight w:val="yellow"/>
        </w:rPr>
      </w:pPr>
      <w:bookmarkStart w:id="1" w:name="_Hlk219284361"/>
      <w:bookmarkStart w:id="2" w:name="_Hlk198031404"/>
      <w:bookmarkStart w:id="3" w:name="_Hlk219128673"/>
      <w:bookmarkStart w:id="4" w:name="_Hlk221094604"/>
      <w:r w:rsidRPr="00005ED1">
        <w:rPr>
          <w:rFonts w:ascii="Arial" w:hAnsi="Arial" w:cs="Arial"/>
          <w:highlight w:val="yellow"/>
        </w:rPr>
        <w:t>Disclaimer (Artificial intelligence)</w:t>
      </w:r>
    </w:p>
    <w:p w:rsidR="00CE0563" w:rsidRPr="00005ED1" w:rsidRDefault="00CE0563" w:rsidP="000E4CF0">
      <w:pPr>
        <w:pStyle w:val="NoSpacing"/>
        <w:jc w:val="both"/>
        <w:rPr>
          <w:rFonts w:ascii="Arial" w:hAnsi="Arial" w:cs="Arial"/>
          <w:highlight w:val="yellow"/>
        </w:rPr>
      </w:pPr>
    </w:p>
    <w:p w:rsidR="00CE0563" w:rsidRPr="00005ED1" w:rsidRDefault="00CE0563" w:rsidP="000E4CF0">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CE0563" w:rsidRDefault="00CE0563" w:rsidP="000E4CF0">
      <w:pPr>
        <w:pStyle w:val="NoSpacing"/>
        <w:jc w:val="both"/>
        <w:rPr>
          <w:rFonts w:ascii="Arial" w:hAnsi="Arial" w:cs="Arial"/>
        </w:rPr>
      </w:pPr>
    </w:p>
    <w:bookmarkEnd w:id="3"/>
    <w:p w:rsidR="00CE0563" w:rsidRDefault="00CE0563" w:rsidP="000E4CF0">
      <w:pPr>
        <w:pStyle w:val="NoSpacing"/>
        <w:jc w:val="both"/>
        <w:rPr>
          <w:rFonts w:ascii="Arial" w:hAnsi="Arial" w:cs="Arial"/>
        </w:rPr>
      </w:pPr>
    </w:p>
    <w:bookmarkEnd w:id="4"/>
    <w:p w:rsidR="00CE0563" w:rsidRPr="00E422AE" w:rsidRDefault="00CE0563" w:rsidP="000E4CF0">
      <w:pPr>
        <w:spacing w:after="0" w:line="240" w:lineRule="auto"/>
        <w:ind w:firstLine="270"/>
        <w:jc w:val="both"/>
        <w:rPr>
          <w:rFonts w:ascii="Times New Roman" w:eastAsia="Times New Roman" w:hAnsi="Times New Roman" w:cs="Times New Roman"/>
          <w:b/>
          <w:sz w:val="24"/>
          <w:szCs w:val="24"/>
        </w:rPr>
      </w:pPr>
    </w:p>
    <w:p w:rsidR="00CE0563" w:rsidRPr="00E422AE" w:rsidRDefault="00CE0563" w:rsidP="000E4CF0">
      <w:pPr>
        <w:spacing w:after="0" w:line="240" w:lineRule="auto"/>
        <w:jc w:val="both"/>
        <w:rPr>
          <w:rFonts w:ascii="Times New Roman" w:hAnsi="Times New Roman" w:cs="Times New Roman"/>
          <w:b/>
          <w:sz w:val="24"/>
          <w:szCs w:val="24"/>
        </w:rPr>
      </w:pPr>
      <w:r w:rsidRPr="00E422AE">
        <w:rPr>
          <w:rFonts w:ascii="Times New Roman" w:hAnsi="Times New Roman" w:cs="Times New Roman"/>
          <w:b/>
          <w:sz w:val="24"/>
          <w:szCs w:val="24"/>
        </w:rPr>
        <w:t>REFERENCES</w:t>
      </w:r>
    </w:p>
    <w:p w:rsidR="00CE0563" w:rsidRPr="00E422AE" w:rsidRDefault="00CE0563" w:rsidP="000E4CF0">
      <w:pPr>
        <w:spacing w:after="0"/>
        <w:ind w:left="720" w:hanging="810"/>
        <w:jc w:val="both"/>
        <w:rPr>
          <w:rFonts w:ascii="Times New Roman" w:hAnsi="Times New Roman" w:cs="Times New Roman"/>
          <w:sz w:val="24"/>
          <w:szCs w:val="24"/>
        </w:rPr>
      </w:pPr>
      <w:r w:rsidRPr="00E422AE">
        <w:rPr>
          <w:rFonts w:ascii="Times New Roman" w:hAnsi="Times New Roman" w:cs="Times New Roman"/>
          <w:sz w:val="24"/>
          <w:szCs w:val="24"/>
        </w:rPr>
        <w:t xml:space="preserve">Banerjee, A., and Ray, A. (2023). Influence of different planting dates on the occurrence of key pests affecting black gram in lower Gangetic alluvial plain of West Bengal. </w:t>
      </w:r>
      <w:r w:rsidRPr="00E422AE">
        <w:rPr>
          <w:rStyle w:val="Emphasis"/>
          <w:rFonts w:ascii="Times New Roman" w:hAnsi="Times New Roman" w:cs="Times New Roman"/>
          <w:sz w:val="24"/>
          <w:szCs w:val="24"/>
        </w:rPr>
        <w:t xml:space="preserve">Res. </w:t>
      </w:r>
      <w:proofErr w:type="spellStart"/>
      <w:r w:rsidRPr="00E422AE">
        <w:rPr>
          <w:rStyle w:val="Emphasis"/>
          <w:rFonts w:ascii="Times New Roman" w:hAnsi="Times New Roman" w:cs="Times New Roman"/>
          <w:sz w:val="24"/>
          <w:szCs w:val="24"/>
        </w:rPr>
        <w:t>Biotica</w:t>
      </w:r>
      <w:proofErr w:type="spellEnd"/>
      <w:r w:rsidRPr="00E422AE">
        <w:rPr>
          <w:rFonts w:ascii="Times New Roman" w:hAnsi="Times New Roman" w:cs="Times New Roman"/>
          <w:sz w:val="24"/>
          <w:szCs w:val="24"/>
        </w:rPr>
        <w:t xml:space="preserve">, </w:t>
      </w:r>
      <w:r w:rsidRPr="00E422AE">
        <w:rPr>
          <w:rFonts w:ascii="Times New Roman" w:hAnsi="Times New Roman" w:cs="Times New Roman"/>
          <w:b/>
          <w:sz w:val="24"/>
          <w:szCs w:val="24"/>
        </w:rPr>
        <w:t>5</w:t>
      </w:r>
      <w:r w:rsidRPr="00E422AE">
        <w:rPr>
          <w:rFonts w:ascii="Times New Roman" w:hAnsi="Times New Roman" w:cs="Times New Roman"/>
          <w:sz w:val="24"/>
          <w:szCs w:val="24"/>
        </w:rPr>
        <w:t>, 139–144.</w:t>
      </w:r>
    </w:p>
    <w:p w:rsidR="00CE0563" w:rsidRPr="00E422AE" w:rsidRDefault="00CE0563" w:rsidP="000E4CF0">
      <w:pPr>
        <w:spacing w:after="0"/>
        <w:ind w:left="720" w:hanging="810"/>
        <w:jc w:val="both"/>
        <w:rPr>
          <w:rFonts w:ascii="Times New Roman" w:hAnsi="Times New Roman" w:cs="Times New Roman"/>
          <w:sz w:val="24"/>
          <w:szCs w:val="24"/>
        </w:rPr>
      </w:pPr>
      <w:proofErr w:type="spellStart"/>
      <w:r w:rsidRPr="00E422AE">
        <w:rPr>
          <w:rFonts w:ascii="Times New Roman" w:hAnsi="Times New Roman" w:cs="Times New Roman"/>
          <w:sz w:val="24"/>
          <w:szCs w:val="24"/>
        </w:rPr>
        <w:t>Beniwal</w:t>
      </w:r>
      <w:proofErr w:type="spellEnd"/>
      <w:r w:rsidRPr="00E422AE">
        <w:rPr>
          <w:rFonts w:ascii="Times New Roman" w:hAnsi="Times New Roman" w:cs="Times New Roman"/>
          <w:sz w:val="24"/>
          <w:szCs w:val="24"/>
        </w:rPr>
        <w:t>, V., &amp; Tomer, A. (2019). Effect of integrated nutrient management on growth parameters of black gram (</w:t>
      </w:r>
      <w:r w:rsidRPr="00E422AE">
        <w:rPr>
          <w:rStyle w:val="Emphasis"/>
          <w:rFonts w:ascii="Times New Roman" w:hAnsi="Times New Roman" w:cs="Times New Roman"/>
          <w:sz w:val="24"/>
          <w:szCs w:val="24"/>
        </w:rPr>
        <w:t>Vigna mungo</w:t>
      </w:r>
      <w:r w:rsidRPr="00E422AE">
        <w:rPr>
          <w:rFonts w:ascii="Times New Roman" w:hAnsi="Times New Roman" w:cs="Times New Roman"/>
          <w:sz w:val="24"/>
          <w:szCs w:val="24"/>
        </w:rPr>
        <w:t xml:space="preserve"> L.). </w:t>
      </w:r>
      <w:r w:rsidRPr="00E422AE">
        <w:rPr>
          <w:rStyle w:val="Emphasis"/>
          <w:rFonts w:ascii="Times New Roman" w:hAnsi="Times New Roman" w:cs="Times New Roman"/>
          <w:sz w:val="24"/>
          <w:szCs w:val="24"/>
        </w:rPr>
        <w:t xml:space="preserve">International Journal of Current Microbiology and Applied Sciences, </w:t>
      </w:r>
      <w:r w:rsidRPr="00E422AE">
        <w:rPr>
          <w:rStyle w:val="Emphasis"/>
          <w:rFonts w:ascii="Times New Roman" w:hAnsi="Times New Roman" w:cs="Times New Roman"/>
          <w:b/>
          <w:sz w:val="24"/>
          <w:szCs w:val="24"/>
        </w:rPr>
        <w:t>8</w:t>
      </w:r>
      <w:r w:rsidRPr="00E422AE">
        <w:rPr>
          <w:rFonts w:ascii="Times New Roman" w:hAnsi="Times New Roman" w:cs="Times New Roman"/>
          <w:sz w:val="24"/>
          <w:szCs w:val="24"/>
        </w:rPr>
        <w:t>(6), 2045–2053.</w:t>
      </w:r>
    </w:p>
    <w:p w:rsidR="00CE0563" w:rsidRPr="00E422AE" w:rsidRDefault="00CE0563" w:rsidP="000E4CF0">
      <w:pPr>
        <w:spacing w:after="0"/>
        <w:ind w:left="720" w:hanging="720"/>
        <w:jc w:val="both"/>
        <w:rPr>
          <w:rFonts w:ascii="Times New Roman" w:hAnsi="Times New Roman" w:cs="Times New Roman"/>
          <w:sz w:val="24"/>
          <w:szCs w:val="24"/>
          <w:shd w:val="clear" w:color="auto" w:fill="FFFFFF"/>
        </w:rPr>
      </w:pPr>
      <w:r w:rsidRPr="00E422AE">
        <w:rPr>
          <w:rFonts w:ascii="Times New Roman" w:hAnsi="Times New Roman" w:cs="Times New Roman"/>
          <w:sz w:val="24"/>
          <w:szCs w:val="24"/>
          <w:shd w:val="clear" w:color="auto" w:fill="FFFFFF"/>
        </w:rPr>
        <w:t xml:space="preserve">Bhattacharjee, S. (2024). Breeding for Biotic Stress in </w:t>
      </w:r>
      <w:proofErr w:type="spellStart"/>
      <w:r w:rsidRPr="00E422AE">
        <w:rPr>
          <w:rFonts w:ascii="Times New Roman" w:hAnsi="Times New Roman" w:cs="Times New Roman"/>
          <w:sz w:val="24"/>
          <w:szCs w:val="24"/>
          <w:shd w:val="clear" w:color="auto" w:fill="FFFFFF"/>
        </w:rPr>
        <w:t>Urdbean</w:t>
      </w:r>
      <w:proofErr w:type="spellEnd"/>
      <w:r w:rsidRPr="00E422AE">
        <w:rPr>
          <w:rFonts w:ascii="Times New Roman" w:hAnsi="Times New Roman" w:cs="Times New Roman"/>
          <w:sz w:val="24"/>
          <w:szCs w:val="24"/>
          <w:shd w:val="clear" w:color="auto" w:fill="FFFFFF"/>
        </w:rPr>
        <w:t xml:space="preserve"> Through Genomics-Enabled Strategies. In </w:t>
      </w:r>
      <w:r w:rsidRPr="00E422AE">
        <w:rPr>
          <w:rFonts w:ascii="Times New Roman" w:hAnsi="Times New Roman" w:cs="Times New Roman"/>
          <w:i/>
          <w:iCs/>
          <w:sz w:val="24"/>
          <w:szCs w:val="24"/>
          <w:shd w:val="clear" w:color="auto" w:fill="FFFFFF"/>
        </w:rPr>
        <w:t>Genomics-aided Breeding Strategies for Biotic Stress in Grain Legumes</w:t>
      </w:r>
      <w:r w:rsidRPr="00E422AE">
        <w:rPr>
          <w:rFonts w:ascii="Times New Roman" w:hAnsi="Times New Roman" w:cs="Times New Roman"/>
          <w:sz w:val="24"/>
          <w:szCs w:val="24"/>
          <w:shd w:val="clear" w:color="auto" w:fill="FFFFFF"/>
        </w:rPr>
        <w:t> (pp. 163-187). Singapore: Springer Nature Singapore.</w:t>
      </w:r>
    </w:p>
    <w:p w:rsidR="00CE0563" w:rsidRPr="00E422AE" w:rsidRDefault="00CE0563" w:rsidP="000E4CF0">
      <w:pPr>
        <w:spacing w:after="0"/>
        <w:ind w:left="720" w:hanging="720"/>
        <w:jc w:val="both"/>
        <w:rPr>
          <w:rFonts w:ascii="Times New Roman" w:hAnsi="Times New Roman" w:cs="Times New Roman"/>
          <w:sz w:val="24"/>
          <w:szCs w:val="24"/>
        </w:rPr>
      </w:pPr>
      <w:r w:rsidRPr="00E422AE">
        <w:rPr>
          <w:rFonts w:ascii="Times New Roman" w:hAnsi="Times New Roman" w:cs="Times New Roman"/>
          <w:sz w:val="24"/>
          <w:szCs w:val="24"/>
        </w:rPr>
        <w:t>Choudhary, A., David, A. A., Thomas, T., Kumar, A., &amp; Srinath, I. (2023). Influence of different levels of N, P, K and organic manures on soil health, growth and yield of green gram (</w:t>
      </w:r>
      <w:r w:rsidRPr="00E422AE">
        <w:rPr>
          <w:rStyle w:val="Emphasis"/>
          <w:rFonts w:ascii="Times New Roman" w:hAnsi="Times New Roman" w:cs="Times New Roman"/>
          <w:sz w:val="24"/>
          <w:szCs w:val="24"/>
        </w:rPr>
        <w:t>Vigna radiata</w:t>
      </w:r>
      <w:r w:rsidRPr="00E422AE">
        <w:rPr>
          <w:rFonts w:ascii="Times New Roman" w:hAnsi="Times New Roman" w:cs="Times New Roman"/>
          <w:sz w:val="24"/>
          <w:szCs w:val="24"/>
        </w:rPr>
        <w:t xml:space="preserve"> L.). </w:t>
      </w:r>
      <w:r w:rsidRPr="00E422AE">
        <w:rPr>
          <w:rStyle w:val="Emphasis"/>
          <w:rFonts w:ascii="Times New Roman" w:hAnsi="Times New Roman" w:cs="Times New Roman"/>
          <w:sz w:val="24"/>
          <w:szCs w:val="24"/>
        </w:rPr>
        <w:t xml:space="preserve">International Journal of Plant and Soil Science, </w:t>
      </w:r>
      <w:r w:rsidRPr="00E422AE">
        <w:rPr>
          <w:rStyle w:val="Emphasis"/>
          <w:rFonts w:ascii="Times New Roman" w:hAnsi="Times New Roman" w:cs="Times New Roman"/>
          <w:b/>
          <w:sz w:val="24"/>
          <w:szCs w:val="24"/>
        </w:rPr>
        <w:t>35</w:t>
      </w:r>
      <w:r w:rsidRPr="00E422AE">
        <w:rPr>
          <w:rFonts w:ascii="Times New Roman" w:hAnsi="Times New Roman" w:cs="Times New Roman"/>
          <w:sz w:val="24"/>
          <w:szCs w:val="24"/>
        </w:rPr>
        <w:t>(15), 99–103.</w:t>
      </w:r>
    </w:p>
    <w:p w:rsidR="00CE0563" w:rsidRPr="00E422AE" w:rsidRDefault="00CE0563" w:rsidP="000E4CF0">
      <w:pPr>
        <w:spacing w:after="0"/>
        <w:ind w:left="720" w:hanging="720"/>
        <w:jc w:val="both"/>
        <w:rPr>
          <w:rFonts w:ascii="Times New Roman" w:hAnsi="Times New Roman" w:cs="Times New Roman"/>
          <w:sz w:val="24"/>
          <w:szCs w:val="24"/>
          <w:shd w:val="clear" w:color="auto" w:fill="FFFFFF"/>
        </w:rPr>
      </w:pPr>
      <w:proofErr w:type="spellStart"/>
      <w:r w:rsidRPr="00E422AE">
        <w:rPr>
          <w:rFonts w:ascii="Times New Roman" w:hAnsi="Times New Roman" w:cs="Times New Roman"/>
          <w:sz w:val="24"/>
          <w:szCs w:val="24"/>
          <w:shd w:val="clear" w:color="auto" w:fill="FFFFFF"/>
        </w:rPr>
        <w:t>Danga</w:t>
      </w:r>
      <w:proofErr w:type="spellEnd"/>
      <w:r w:rsidRPr="00E422AE">
        <w:rPr>
          <w:rFonts w:ascii="Times New Roman" w:hAnsi="Times New Roman" w:cs="Times New Roman"/>
          <w:sz w:val="24"/>
          <w:szCs w:val="24"/>
          <w:shd w:val="clear" w:color="auto" w:fill="FFFFFF"/>
        </w:rPr>
        <w:t xml:space="preserve">, N., Yadav, R. K., Yadav, S., Sharma, M., Yadav, V., </w:t>
      </w:r>
      <w:proofErr w:type="spellStart"/>
      <w:r w:rsidRPr="00E422AE">
        <w:rPr>
          <w:rFonts w:ascii="Times New Roman" w:hAnsi="Times New Roman" w:cs="Times New Roman"/>
          <w:sz w:val="24"/>
          <w:szCs w:val="24"/>
          <w:shd w:val="clear" w:color="auto" w:fill="FFFFFF"/>
        </w:rPr>
        <w:t>Danga</w:t>
      </w:r>
      <w:proofErr w:type="spellEnd"/>
      <w:r w:rsidRPr="00E422AE">
        <w:rPr>
          <w:rFonts w:ascii="Times New Roman" w:hAnsi="Times New Roman" w:cs="Times New Roman"/>
          <w:sz w:val="24"/>
          <w:szCs w:val="24"/>
          <w:shd w:val="clear" w:color="auto" w:fill="FFFFFF"/>
        </w:rPr>
        <w:t xml:space="preserve">, S., ... &amp; Sharma, A. (2023). Effect of integrated nutrient management on soil </w:t>
      </w:r>
      <w:proofErr w:type="spellStart"/>
      <w:r w:rsidRPr="00E422AE">
        <w:rPr>
          <w:rFonts w:ascii="Times New Roman" w:hAnsi="Times New Roman" w:cs="Times New Roman"/>
          <w:sz w:val="24"/>
          <w:szCs w:val="24"/>
          <w:shd w:val="clear" w:color="auto" w:fill="FFFFFF"/>
        </w:rPr>
        <w:t>physico</w:t>
      </w:r>
      <w:proofErr w:type="spellEnd"/>
      <w:r w:rsidRPr="00E422AE">
        <w:rPr>
          <w:rFonts w:ascii="Times New Roman" w:hAnsi="Times New Roman" w:cs="Times New Roman"/>
          <w:sz w:val="24"/>
          <w:szCs w:val="24"/>
          <w:shd w:val="clear" w:color="auto" w:fill="FFFFFF"/>
        </w:rPr>
        <w:t>-chemical properties as affected by organic and inorganic sources in black gram (</w:t>
      </w:r>
      <w:r w:rsidRPr="00E422AE">
        <w:rPr>
          <w:rFonts w:ascii="Times New Roman" w:hAnsi="Times New Roman" w:cs="Times New Roman"/>
          <w:i/>
          <w:sz w:val="24"/>
          <w:szCs w:val="24"/>
          <w:shd w:val="clear" w:color="auto" w:fill="FFFFFF"/>
        </w:rPr>
        <w:t>Vigna mungo</w:t>
      </w:r>
      <w:r w:rsidRPr="00E422AE">
        <w:rPr>
          <w:rFonts w:ascii="Times New Roman" w:hAnsi="Times New Roman" w:cs="Times New Roman"/>
          <w:sz w:val="24"/>
          <w:szCs w:val="24"/>
          <w:shd w:val="clear" w:color="auto" w:fill="FFFFFF"/>
        </w:rPr>
        <w:t xml:space="preserve"> L.) under South-Eastern plain of Rajasthan. </w:t>
      </w:r>
      <w:r w:rsidRPr="00E422AE">
        <w:rPr>
          <w:rFonts w:ascii="Times New Roman" w:hAnsi="Times New Roman" w:cs="Times New Roman"/>
          <w:i/>
          <w:iCs/>
          <w:sz w:val="24"/>
          <w:szCs w:val="24"/>
          <w:shd w:val="clear" w:color="auto" w:fill="FFFFFF"/>
        </w:rPr>
        <w:t>Annals of Plant and Soil Research</w:t>
      </w:r>
      <w:r w:rsidRPr="00E422AE">
        <w:rPr>
          <w:rFonts w:ascii="Times New Roman" w:hAnsi="Times New Roman" w:cs="Times New Roman"/>
          <w:sz w:val="24"/>
          <w:szCs w:val="24"/>
          <w:shd w:val="clear" w:color="auto" w:fill="FFFFFF"/>
        </w:rPr>
        <w:t>, </w:t>
      </w:r>
      <w:r w:rsidRPr="00E422AE">
        <w:rPr>
          <w:rFonts w:ascii="Times New Roman" w:hAnsi="Times New Roman" w:cs="Times New Roman"/>
          <w:b/>
          <w:i/>
          <w:iCs/>
          <w:sz w:val="24"/>
          <w:szCs w:val="24"/>
          <w:shd w:val="clear" w:color="auto" w:fill="FFFFFF"/>
        </w:rPr>
        <w:t>25</w:t>
      </w:r>
      <w:r w:rsidRPr="00E422AE">
        <w:rPr>
          <w:rFonts w:ascii="Times New Roman" w:hAnsi="Times New Roman" w:cs="Times New Roman"/>
          <w:sz w:val="24"/>
          <w:szCs w:val="24"/>
          <w:shd w:val="clear" w:color="auto" w:fill="FFFFFF"/>
        </w:rPr>
        <w:t>(4), 665-671.</w:t>
      </w:r>
    </w:p>
    <w:p w:rsidR="00CE0563" w:rsidRPr="00E422AE" w:rsidRDefault="00CE0563" w:rsidP="000E4CF0">
      <w:pPr>
        <w:spacing w:after="0"/>
        <w:ind w:left="720" w:hanging="810"/>
        <w:jc w:val="both"/>
        <w:rPr>
          <w:rFonts w:ascii="Times New Roman" w:hAnsi="Times New Roman" w:cs="Times New Roman"/>
          <w:sz w:val="24"/>
          <w:szCs w:val="24"/>
        </w:rPr>
      </w:pPr>
      <w:r w:rsidRPr="00E422AE">
        <w:rPr>
          <w:rFonts w:ascii="Times New Roman" w:hAnsi="Times New Roman" w:cs="Times New Roman"/>
          <w:sz w:val="24"/>
          <w:szCs w:val="24"/>
        </w:rPr>
        <w:t>Das, S. K., Biswas, B. and Jana, K. (2016). Effect of farm yard manure, phosphorus and sulphur on yield parameters, yield, nodulation, nutrient uptake and quality of chickpea (</w:t>
      </w:r>
      <w:proofErr w:type="spellStart"/>
      <w:r w:rsidRPr="00E422AE">
        <w:rPr>
          <w:rFonts w:ascii="Times New Roman" w:hAnsi="Times New Roman" w:cs="Times New Roman"/>
          <w:i/>
          <w:sz w:val="24"/>
          <w:szCs w:val="24"/>
        </w:rPr>
        <w:t>Cicer</w:t>
      </w:r>
      <w:proofErr w:type="spellEnd"/>
      <w:r w:rsidRPr="00E422AE">
        <w:rPr>
          <w:rFonts w:ascii="Times New Roman" w:hAnsi="Times New Roman" w:cs="Times New Roman"/>
          <w:i/>
          <w:sz w:val="24"/>
          <w:szCs w:val="24"/>
        </w:rPr>
        <w:t xml:space="preserve"> arietinum</w:t>
      </w:r>
      <w:r w:rsidRPr="00E422AE">
        <w:rPr>
          <w:rFonts w:ascii="Times New Roman" w:hAnsi="Times New Roman" w:cs="Times New Roman"/>
          <w:sz w:val="24"/>
          <w:szCs w:val="24"/>
        </w:rPr>
        <w:t xml:space="preserve"> L.).; </w:t>
      </w:r>
      <w:r w:rsidRPr="00E422AE">
        <w:rPr>
          <w:rFonts w:ascii="Times New Roman" w:hAnsi="Times New Roman" w:cs="Times New Roman"/>
          <w:i/>
          <w:sz w:val="24"/>
          <w:szCs w:val="24"/>
        </w:rPr>
        <w:t>Journal of Applied and Natural Science</w:t>
      </w:r>
      <w:r w:rsidRPr="00E422AE">
        <w:rPr>
          <w:rFonts w:ascii="Times New Roman" w:hAnsi="Times New Roman" w:cs="Times New Roman"/>
          <w:sz w:val="24"/>
          <w:szCs w:val="24"/>
        </w:rPr>
        <w:t xml:space="preserve">, </w:t>
      </w:r>
      <w:r w:rsidRPr="00E422AE">
        <w:rPr>
          <w:rFonts w:ascii="Times New Roman" w:hAnsi="Times New Roman" w:cs="Times New Roman"/>
          <w:b/>
          <w:sz w:val="24"/>
          <w:szCs w:val="24"/>
        </w:rPr>
        <w:t>8</w:t>
      </w:r>
      <w:r w:rsidRPr="00E422AE">
        <w:rPr>
          <w:rFonts w:ascii="Times New Roman" w:hAnsi="Times New Roman" w:cs="Times New Roman"/>
          <w:sz w:val="24"/>
          <w:szCs w:val="24"/>
        </w:rPr>
        <w:t xml:space="preserve"> (2): 545-549.</w:t>
      </w:r>
    </w:p>
    <w:p w:rsidR="00CE0563" w:rsidRPr="00E422AE" w:rsidRDefault="00CE0563" w:rsidP="000E4CF0">
      <w:pPr>
        <w:spacing w:after="0"/>
        <w:ind w:left="720" w:hanging="810"/>
        <w:jc w:val="both"/>
        <w:rPr>
          <w:rFonts w:ascii="Times New Roman" w:hAnsi="Times New Roman" w:cs="Times New Roman"/>
          <w:sz w:val="24"/>
          <w:szCs w:val="24"/>
        </w:rPr>
      </w:pPr>
      <w:proofErr w:type="spellStart"/>
      <w:r w:rsidRPr="00E422AE">
        <w:rPr>
          <w:rFonts w:ascii="Times New Roman" w:hAnsi="Times New Roman" w:cs="Times New Roman"/>
          <w:sz w:val="24"/>
          <w:szCs w:val="24"/>
        </w:rPr>
        <w:t>Dhakal</w:t>
      </w:r>
      <w:proofErr w:type="spellEnd"/>
      <w:r w:rsidRPr="00E422AE">
        <w:rPr>
          <w:rFonts w:ascii="Times New Roman" w:hAnsi="Times New Roman" w:cs="Times New Roman"/>
          <w:sz w:val="24"/>
          <w:szCs w:val="24"/>
        </w:rPr>
        <w:t xml:space="preserve">, Y., Meena, R. S., &amp; Kumar, S. (2016). Effect of INM on nodulation, yield, quality and available nutrient status in soil after harvest of green gram. </w:t>
      </w:r>
      <w:r w:rsidRPr="00E422AE">
        <w:rPr>
          <w:rStyle w:val="Emphasis"/>
          <w:rFonts w:ascii="Times New Roman" w:hAnsi="Times New Roman" w:cs="Times New Roman"/>
          <w:sz w:val="24"/>
          <w:szCs w:val="24"/>
        </w:rPr>
        <w:t xml:space="preserve">Legume Research, </w:t>
      </w:r>
      <w:r w:rsidRPr="00E422AE">
        <w:rPr>
          <w:rStyle w:val="Emphasis"/>
          <w:rFonts w:ascii="Times New Roman" w:hAnsi="Times New Roman" w:cs="Times New Roman"/>
          <w:b/>
          <w:sz w:val="24"/>
          <w:szCs w:val="24"/>
        </w:rPr>
        <w:t>39</w:t>
      </w:r>
      <w:r w:rsidRPr="00E422AE">
        <w:rPr>
          <w:rFonts w:ascii="Times New Roman" w:hAnsi="Times New Roman" w:cs="Times New Roman"/>
          <w:sz w:val="24"/>
          <w:szCs w:val="24"/>
        </w:rPr>
        <w:t>(4), 590–594.</w:t>
      </w:r>
    </w:p>
    <w:p w:rsidR="00CE0563" w:rsidRPr="00E422AE" w:rsidRDefault="00CE0563" w:rsidP="000E4CF0">
      <w:pPr>
        <w:spacing w:after="0"/>
        <w:ind w:left="720" w:hanging="720"/>
        <w:jc w:val="both"/>
        <w:rPr>
          <w:rFonts w:ascii="Times New Roman" w:hAnsi="Times New Roman" w:cs="Times New Roman"/>
          <w:sz w:val="24"/>
          <w:szCs w:val="24"/>
          <w:shd w:val="clear" w:color="auto" w:fill="FFFFFF"/>
        </w:rPr>
      </w:pPr>
      <w:proofErr w:type="spellStart"/>
      <w:r w:rsidRPr="00E422AE">
        <w:rPr>
          <w:rFonts w:ascii="Times New Roman" w:hAnsi="Times New Roman" w:cs="Times New Roman"/>
          <w:sz w:val="24"/>
          <w:szCs w:val="24"/>
          <w:shd w:val="clear" w:color="auto" w:fill="FFFFFF"/>
        </w:rPr>
        <w:lastRenderedPageBreak/>
        <w:t>Habde</w:t>
      </w:r>
      <w:proofErr w:type="spellEnd"/>
      <w:r w:rsidRPr="00E422AE">
        <w:rPr>
          <w:rFonts w:ascii="Times New Roman" w:hAnsi="Times New Roman" w:cs="Times New Roman"/>
          <w:sz w:val="24"/>
          <w:szCs w:val="24"/>
          <w:shd w:val="clear" w:color="auto" w:fill="FFFFFF"/>
        </w:rPr>
        <w:t xml:space="preserve">, S., </w:t>
      </w:r>
      <w:proofErr w:type="spellStart"/>
      <w:r w:rsidRPr="00E422AE">
        <w:rPr>
          <w:rFonts w:ascii="Times New Roman" w:hAnsi="Times New Roman" w:cs="Times New Roman"/>
          <w:sz w:val="24"/>
          <w:szCs w:val="24"/>
          <w:shd w:val="clear" w:color="auto" w:fill="FFFFFF"/>
        </w:rPr>
        <w:t>Dhanasekar</w:t>
      </w:r>
      <w:proofErr w:type="spellEnd"/>
      <w:r w:rsidRPr="00E422AE">
        <w:rPr>
          <w:rFonts w:ascii="Times New Roman" w:hAnsi="Times New Roman" w:cs="Times New Roman"/>
          <w:sz w:val="24"/>
          <w:szCs w:val="24"/>
          <w:shd w:val="clear" w:color="auto" w:fill="FFFFFF"/>
        </w:rPr>
        <w:t>, P., &amp;</w:t>
      </w:r>
      <w:proofErr w:type="spellStart"/>
      <w:r w:rsidRPr="00E422AE">
        <w:rPr>
          <w:rFonts w:ascii="Times New Roman" w:hAnsi="Times New Roman" w:cs="Times New Roman"/>
          <w:sz w:val="24"/>
          <w:szCs w:val="24"/>
          <w:shd w:val="clear" w:color="auto" w:fill="FFFFFF"/>
        </w:rPr>
        <w:t>Souframanien</w:t>
      </w:r>
      <w:proofErr w:type="spellEnd"/>
      <w:r w:rsidRPr="00E422AE">
        <w:rPr>
          <w:rFonts w:ascii="Times New Roman" w:hAnsi="Times New Roman" w:cs="Times New Roman"/>
          <w:sz w:val="24"/>
          <w:szCs w:val="24"/>
          <w:shd w:val="clear" w:color="auto" w:fill="FFFFFF"/>
        </w:rPr>
        <w:t xml:space="preserve">, J. (2025). </w:t>
      </w:r>
      <w:proofErr w:type="spellStart"/>
      <w:r w:rsidRPr="00E422AE">
        <w:rPr>
          <w:rFonts w:ascii="Times New Roman" w:hAnsi="Times New Roman" w:cs="Times New Roman"/>
          <w:sz w:val="24"/>
          <w:szCs w:val="24"/>
          <w:shd w:val="clear" w:color="auto" w:fill="FFFFFF"/>
        </w:rPr>
        <w:t>Urdbean</w:t>
      </w:r>
      <w:proofErr w:type="spellEnd"/>
      <w:r w:rsidRPr="00E422AE">
        <w:rPr>
          <w:rFonts w:ascii="Times New Roman" w:hAnsi="Times New Roman" w:cs="Times New Roman"/>
          <w:sz w:val="24"/>
          <w:szCs w:val="24"/>
          <w:shd w:val="clear" w:color="auto" w:fill="FFFFFF"/>
        </w:rPr>
        <w:t xml:space="preserve"> [</w:t>
      </w:r>
      <w:r w:rsidRPr="00E422AE">
        <w:rPr>
          <w:rFonts w:ascii="Times New Roman" w:hAnsi="Times New Roman" w:cs="Times New Roman"/>
          <w:i/>
          <w:sz w:val="24"/>
          <w:szCs w:val="24"/>
          <w:shd w:val="clear" w:color="auto" w:fill="FFFFFF"/>
        </w:rPr>
        <w:t>Vigna mungo</w:t>
      </w:r>
      <w:r w:rsidRPr="00E422AE">
        <w:rPr>
          <w:rFonts w:ascii="Times New Roman" w:hAnsi="Times New Roman" w:cs="Times New Roman"/>
          <w:sz w:val="24"/>
          <w:szCs w:val="24"/>
          <w:shd w:val="clear" w:color="auto" w:fill="FFFFFF"/>
        </w:rPr>
        <w:t xml:space="preserve"> (L.) Hepper] Breeding. In </w:t>
      </w:r>
      <w:r w:rsidRPr="00E422AE">
        <w:rPr>
          <w:rFonts w:ascii="Times New Roman" w:hAnsi="Times New Roman" w:cs="Times New Roman"/>
          <w:i/>
          <w:iCs/>
          <w:sz w:val="24"/>
          <w:szCs w:val="24"/>
          <w:shd w:val="clear" w:color="auto" w:fill="FFFFFF"/>
        </w:rPr>
        <w:t>Fundamentals of Legume Breeding: A Text for Students and Practitioners</w:t>
      </w:r>
      <w:r w:rsidRPr="00E422AE">
        <w:rPr>
          <w:rFonts w:ascii="Times New Roman" w:hAnsi="Times New Roman" w:cs="Times New Roman"/>
          <w:sz w:val="24"/>
          <w:szCs w:val="24"/>
          <w:shd w:val="clear" w:color="auto" w:fill="FFFFFF"/>
        </w:rPr>
        <w:t> (pp. 101-119). Singapore: Springer Nature Singapore.</w:t>
      </w:r>
    </w:p>
    <w:p w:rsidR="00CE0563" w:rsidRPr="00E422AE" w:rsidRDefault="00CE0563" w:rsidP="000E4CF0">
      <w:pPr>
        <w:spacing w:after="0"/>
        <w:ind w:left="720" w:hanging="720"/>
        <w:jc w:val="both"/>
        <w:rPr>
          <w:rFonts w:ascii="Times New Roman" w:hAnsi="Times New Roman" w:cs="Times New Roman"/>
          <w:sz w:val="24"/>
          <w:szCs w:val="24"/>
          <w:shd w:val="clear" w:color="auto" w:fill="FFFFFF"/>
        </w:rPr>
      </w:pPr>
      <w:proofErr w:type="spellStart"/>
      <w:r w:rsidRPr="00E422AE">
        <w:rPr>
          <w:rFonts w:ascii="Times New Roman" w:hAnsi="Times New Roman" w:cs="Times New Roman"/>
          <w:sz w:val="24"/>
          <w:szCs w:val="24"/>
          <w:shd w:val="clear" w:color="auto" w:fill="FFFFFF"/>
        </w:rPr>
        <w:t>Hedayetullah</w:t>
      </w:r>
      <w:proofErr w:type="spellEnd"/>
      <w:r w:rsidRPr="00E422AE">
        <w:rPr>
          <w:rFonts w:ascii="Times New Roman" w:hAnsi="Times New Roman" w:cs="Times New Roman"/>
          <w:sz w:val="24"/>
          <w:szCs w:val="24"/>
          <w:shd w:val="clear" w:color="auto" w:fill="FFFFFF"/>
        </w:rPr>
        <w:t xml:space="preserve">, M., &amp; Zaman, P. (2018). </w:t>
      </w:r>
      <w:proofErr w:type="spellStart"/>
      <w:r w:rsidRPr="00E422AE">
        <w:rPr>
          <w:rFonts w:ascii="Times New Roman" w:hAnsi="Times New Roman" w:cs="Times New Roman"/>
          <w:sz w:val="24"/>
          <w:szCs w:val="24"/>
          <w:shd w:val="clear" w:color="auto" w:fill="FFFFFF"/>
        </w:rPr>
        <w:t>Urd</w:t>
      </w:r>
      <w:proofErr w:type="spellEnd"/>
      <w:r w:rsidRPr="00E422AE">
        <w:rPr>
          <w:rFonts w:ascii="Times New Roman" w:hAnsi="Times New Roman" w:cs="Times New Roman"/>
          <w:sz w:val="24"/>
          <w:szCs w:val="24"/>
          <w:shd w:val="clear" w:color="auto" w:fill="FFFFFF"/>
        </w:rPr>
        <w:t xml:space="preserve"> bean (Black gram). In </w:t>
      </w:r>
      <w:r w:rsidRPr="00E422AE">
        <w:rPr>
          <w:rFonts w:ascii="Times New Roman" w:hAnsi="Times New Roman" w:cs="Times New Roman"/>
          <w:i/>
          <w:iCs/>
          <w:sz w:val="24"/>
          <w:szCs w:val="24"/>
          <w:shd w:val="clear" w:color="auto" w:fill="FFFFFF"/>
        </w:rPr>
        <w:t>Forage Crops of the World, Volume II: Minor Forage Crops</w:t>
      </w:r>
      <w:r w:rsidRPr="00E422AE">
        <w:rPr>
          <w:rFonts w:ascii="Times New Roman" w:hAnsi="Times New Roman" w:cs="Times New Roman"/>
          <w:sz w:val="24"/>
          <w:szCs w:val="24"/>
          <w:shd w:val="clear" w:color="auto" w:fill="FFFFFF"/>
        </w:rPr>
        <w:t> (pp. 175-188). Apple Academic Press.</w:t>
      </w:r>
    </w:p>
    <w:p w:rsidR="00CE0563" w:rsidRPr="00E422AE" w:rsidRDefault="00CE0563" w:rsidP="000E4CF0">
      <w:pPr>
        <w:spacing w:after="0"/>
        <w:ind w:left="720" w:hanging="720"/>
        <w:jc w:val="both"/>
        <w:rPr>
          <w:rFonts w:ascii="Times New Roman" w:hAnsi="Times New Roman" w:cs="Times New Roman"/>
          <w:sz w:val="24"/>
          <w:szCs w:val="24"/>
          <w:shd w:val="clear" w:color="auto" w:fill="FFFFFF"/>
        </w:rPr>
      </w:pPr>
      <w:proofErr w:type="spellStart"/>
      <w:r w:rsidRPr="00E422AE">
        <w:rPr>
          <w:rFonts w:ascii="Times New Roman" w:hAnsi="Times New Roman" w:cs="Times New Roman"/>
          <w:sz w:val="24"/>
          <w:szCs w:val="24"/>
          <w:shd w:val="clear" w:color="auto" w:fill="FFFFFF"/>
        </w:rPr>
        <w:t>Kasirao</w:t>
      </w:r>
      <w:proofErr w:type="spellEnd"/>
      <w:r w:rsidRPr="00E422AE">
        <w:rPr>
          <w:rFonts w:ascii="Times New Roman" w:hAnsi="Times New Roman" w:cs="Times New Roman"/>
          <w:sz w:val="24"/>
          <w:szCs w:val="24"/>
          <w:shd w:val="clear" w:color="auto" w:fill="FFFFFF"/>
        </w:rPr>
        <w:t xml:space="preserve">, G., </w:t>
      </w:r>
      <w:proofErr w:type="spellStart"/>
      <w:r w:rsidRPr="00E422AE">
        <w:rPr>
          <w:rFonts w:ascii="Times New Roman" w:hAnsi="Times New Roman" w:cs="Times New Roman"/>
          <w:sz w:val="24"/>
          <w:szCs w:val="24"/>
          <w:shd w:val="clear" w:color="auto" w:fill="FFFFFF"/>
        </w:rPr>
        <w:t>Himavarsha</w:t>
      </w:r>
      <w:proofErr w:type="spellEnd"/>
      <w:r w:rsidRPr="00E422AE">
        <w:rPr>
          <w:rFonts w:ascii="Times New Roman" w:hAnsi="Times New Roman" w:cs="Times New Roman"/>
          <w:sz w:val="24"/>
          <w:szCs w:val="24"/>
          <w:shd w:val="clear" w:color="auto" w:fill="FFFFFF"/>
        </w:rPr>
        <w:t xml:space="preserve">, P., &amp; </w:t>
      </w:r>
      <w:proofErr w:type="spellStart"/>
      <w:r w:rsidRPr="00E422AE">
        <w:rPr>
          <w:rFonts w:ascii="Times New Roman" w:hAnsi="Times New Roman" w:cs="Times New Roman"/>
          <w:sz w:val="24"/>
          <w:szCs w:val="24"/>
          <w:shd w:val="clear" w:color="auto" w:fill="FFFFFF"/>
        </w:rPr>
        <w:t>Tomar</w:t>
      </w:r>
      <w:proofErr w:type="spellEnd"/>
      <w:r w:rsidRPr="00E422AE">
        <w:rPr>
          <w:rFonts w:ascii="Times New Roman" w:hAnsi="Times New Roman" w:cs="Times New Roman"/>
          <w:sz w:val="24"/>
          <w:szCs w:val="24"/>
          <w:shd w:val="clear" w:color="auto" w:fill="FFFFFF"/>
        </w:rPr>
        <w:t>, S. (2023). Maximizing Nutrient Efficiency and Profitability: Integrating NADEP Compost and Phosphorous Solubilizing Bacteria in Black Gram (</w:t>
      </w:r>
      <w:r w:rsidRPr="00E422AE">
        <w:rPr>
          <w:rFonts w:ascii="Times New Roman" w:hAnsi="Times New Roman" w:cs="Times New Roman"/>
          <w:i/>
          <w:sz w:val="24"/>
          <w:szCs w:val="24"/>
          <w:shd w:val="clear" w:color="auto" w:fill="FFFFFF"/>
        </w:rPr>
        <w:t>Vigna mungo</w:t>
      </w:r>
      <w:r w:rsidRPr="00E422AE">
        <w:rPr>
          <w:rFonts w:ascii="Times New Roman" w:hAnsi="Times New Roman" w:cs="Times New Roman"/>
          <w:sz w:val="24"/>
          <w:szCs w:val="24"/>
          <w:shd w:val="clear" w:color="auto" w:fill="FFFFFF"/>
        </w:rPr>
        <w:t>. L) Cultivation. </w:t>
      </w:r>
      <w:r w:rsidRPr="00E422AE">
        <w:rPr>
          <w:rFonts w:ascii="Times New Roman" w:hAnsi="Times New Roman" w:cs="Times New Roman"/>
          <w:i/>
          <w:iCs/>
          <w:sz w:val="24"/>
          <w:szCs w:val="24"/>
          <w:shd w:val="clear" w:color="auto" w:fill="FFFFFF"/>
        </w:rPr>
        <w:t>International Journal of Plant &amp; Soil Science</w:t>
      </w:r>
      <w:r w:rsidRPr="00E422AE">
        <w:rPr>
          <w:rFonts w:ascii="Times New Roman" w:hAnsi="Times New Roman" w:cs="Times New Roman"/>
          <w:sz w:val="24"/>
          <w:szCs w:val="24"/>
          <w:shd w:val="clear" w:color="auto" w:fill="FFFFFF"/>
        </w:rPr>
        <w:t>, </w:t>
      </w:r>
      <w:r w:rsidRPr="00E422AE">
        <w:rPr>
          <w:rFonts w:ascii="Times New Roman" w:hAnsi="Times New Roman" w:cs="Times New Roman"/>
          <w:i/>
          <w:iCs/>
          <w:sz w:val="24"/>
          <w:szCs w:val="24"/>
          <w:shd w:val="clear" w:color="auto" w:fill="FFFFFF"/>
        </w:rPr>
        <w:t>35</w:t>
      </w:r>
      <w:r w:rsidRPr="00E422AE">
        <w:rPr>
          <w:rFonts w:ascii="Times New Roman" w:hAnsi="Times New Roman" w:cs="Times New Roman"/>
          <w:sz w:val="24"/>
          <w:szCs w:val="24"/>
          <w:shd w:val="clear" w:color="auto" w:fill="FFFFFF"/>
        </w:rPr>
        <w:t>(18), 1103-1110.</w:t>
      </w:r>
    </w:p>
    <w:p w:rsidR="00CE0563" w:rsidRPr="00E422AE" w:rsidRDefault="00CE0563" w:rsidP="000E4CF0">
      <w:pPr>
        <w:spacing w:after="0"/>
        <w:ind w:left="720" w:hanging="720"/>
        <w:jc w:val="both"/>
        <w:rPr>
          <w:rFonts w:ascii="Times New Roman" w:hAnsi="Times New Roman" w:cs="Times New Roman"/>
          <w:sz w:val="24"/>
          <w:szCs w:val="24"/>
          <w:shd w:val="clear" w:color="auto" w:fill="FFFFFF"/>
        </w:rPr>
      </w:pPr>
      <w:r w:rsidRPr="00E422AE">
        <w:rPr>
          <w:rFonts w:ascii="Times New Roman" w:hAnsi="Times New Roman" w:cs="Times New Roman"/>
          <w:sz w:val="24"/>
          <w:szCs w:val="24"/>
          <w:shd w:val="clear" w:color="auto" w:fill="FFFFFF"/>
        </w:rPr>
        <w:t xml:space="preserve">Kaur, D., Singh, A., &amp; Singh, U. K. (2025). Effect of combined study of land configuration and nutrient management on the performance of </w:t>
      </w:r>
      <w:proofErr w:type="spellStart"/>
      <w:r w:rsidRPr="00E422AE">
        <w:rPr>
          <w:rFonts w:ascii="Times New Roman" w:hAnsi="Times New Roman" w:cs="Times New Roman"/>
          <w:sz w:val="24"/>
          <w:szCs w:val="24"/>
          <w:shd w:val="clear" w:color="auto" w:fill="FFFFFF"/>
        </w:rPr>
        <w:t>blackgram</w:t>
      </w:r>
      <w:proofErr w:type="spellEnd"/>
      <w:r w:rsidRPr="00E422AE">
        <w:rPr>
          <w:rFonts w:ascii="Times New Roman" w:hAnsi="Times New Roman" w:cs="Times New Roman"/>
          <w:sz w:val="24"/>
          <w:szCs w:val="24"/>
          <w:shd w:val="clear" w:color="auto" w:fill="FFFFFF"/>
        </w:rPr>
        <w:t xml:space="preserve"> (</w:t>
      </w:r>
      <w:r w:rsidRPr="00E422AE">
        <w:rPr>
          <w:rFonts w:ascii="Times New Roman" w:hAnsi="Times New Roman" w:cs="Times New Roman"/>
          <w:i/>
          <w:sz w:val="24"/>
          <w:szCs w:val="24"/>
          <w:shd w:val="clear" w:color="auto" w:fill="FFFFFF"/>
        </w:rPr>
        <w:t>Vigna mungo</w:t>
      </w:r>
      <w:r w:rsidRPr="00E422AE">
        <w:rPr>
          <w:rFonts w:ascii="Times New Roman" w:hAnsi="Times New Roman" w:cs="Times New Roman"/>
          <w:sz w:val="24"/>
          <w:szCs w:val="24"/>
          <w:shd w:val="clear" w:color="auto" w:fill="FFFFFF"/>
        </w:rPr>
        <w:t xml:space="preserve"> L.) in the trans-</w:t>
      </w:r>
      <w:proofErr w:type="spellStart"/>
      <w:r w:rsidRPr="00E422AE">
        <w:rPr>
          <w:rFonts w:ascii="Times New Roman" w:hAnsi="Times New Roman" w:cs="Times New Roman"/>
          <w:sz w:val="24"/>
          <w:szCs w:val="24"/>
          <w:shd w:val="clear" w:color="auto" w:fill="FFFFFF"/>
        </w:rPr>
        <w:t>gangetic</w:t>
      </w:r>
      <w:proofErr w:type="spellEnd"/>
      <w:r w:rsidRPr="00E422AE">
        <w:rPr>
          <w:rFonts w:ascii="Times New Roman" w:hAnsi="Times New Roman" w:cs="Times New Roman"/>
          <w:sz w:val="24"/>
          <w:szCs w:val="24"/>
          <w:shd w:val="clear" w:color="auto" w:fill="FFFFFF"/>
        </w:rPr>
        <w:t xml:space="preserve"> region. </w:t>
      </w:r>
      <w:r w:rsidRPr="00E422AE">
        <w:rPr>
          <w:rFonts w:ascii="Times New Roman" w:hAnsi="Times New Roman" w:cs="Times New Roman"/>
          <w:i/>
          <w:iCs/>
          <w:sz w:val="24"/>
          <w:szCs w:val="24"/>
          <w:shd w:val="clear" w:color="auto" w:fill="FFFFFF"/>
        </w:rPr>
        <w:t>Journal of Food Legumes</w:t>
      </w:r>
      <w:r w:rsidRPr="00E422AE">
        <w:rPr>
          <w:rFonts w:ascii="Times New Roman" w:hAnsi="Times New Roman" w:cs="Times New Roman"/>
          <w:sz w:val="24"/>
          <w:szCs w:val="24"/>
          <w:shd w:val="clear" w:color="auto" w:fill="FFFFFF"/>
        </w:rPr>
        <w:t>, </w:t>
      </w:r>
      <w:r w:rsidRPr="00E422AE">
        <w:rPr>
          <w:rFonts w:ascii="Times New Roman" w:hAnsi="Times New Roman" w:cs="Times New Roman"/>
          <w:i/>
          <w:iCs/>
          <w:sz w:val="24"/>
          <w:szCs w:val="24"/>
          <w:shd w:val="clear" w:color="auto" w:fill="FFFFFF"/>
        </w:rPr>
        <w:t>38</w:t>
      </w:r>
      <w:r w:rsidRPr="00E422AE">
        <w:rPr>
          <w:rFonts w:ascii="Times New Roman" w:hAnsi="Times New Roman" w:cs="Times New Roman"/>
          <w:sz w:val="24"/>
          <w:szCs w:val="24"/>
          <w:shd w:val="clear" w:color="auto" w:fill="FFFFFF"/>
        </w:rPr>
        <w:t>(3), 481-485.</w:t>
      </w:r>
    </w:p>
    <w:p w:rsidR="00CE0563" w:rsidRPr="00E422AE" w:rsidRDefault="00CE0563" w:rsidP="000E4CF0">
      <w:pPr>
        <w:spacing w:after="0"/>
        <w:ind w:left="720" w:hanging="720"/>
        <w:jc w:val="both"/>
        <w:rPr>
          <w:rFonts w:ascii="Times New Roman" w:hAnsi="Times New Roman" w:cs="Times New Roman"/>
          <w:sz w:val="24"/>
          <w:szCs w:val="24"/>
          <w:shd w:val="clear" w:color="auto" w:fill="FFFFFF"/>
        </w:rPr>
      </w:pPr>
      <w:proofErr w:type="spellStart"/>
      <w:r w:rsidRPr="00E422AE">
        <w:rPr>
          <w:rFonts w:ascii="Times New Roman" w:hAnsi="Times New Roman" w:cs="Times New Roman"/>
          <w:sz w:val="24"/>
          <w:szCs w:val="24"/>
          <w:shd w:val="clear" w:color="auto" w:fill="FFFFFF"/>
        </w:rPr>
        <w:t>Kole</w:t>
      </w:r>
      <w:proofErr w:type="spellEnd"/>
      <w:r w:rsidRPr="00E422AE">
        <w:rPr>
          <w:rFonts w:ascii="Times New Roman" w:hAnsi="Times New Roman" w:cs="Times New Roman"/>
          <w:sz w:val="24"/>
          <w:szCs w:val="24"/>
          <w:shd w:val="clear" w:color="auto" w:fill="FFFFFF"/>
        </w:rPr>
        <w:t>, C., Mohanty, S. K., &amp;</w:t>
      </w:r>
      <w:proofErr w:type="spellStart"/>
      <w:r w:rsidRPr="00E422AE">
        <w:rPr>
          <w:rFonts w:ascii="Times New Roman" w:hAnsi="Times New Roman" w:cs="Times New Roman"/>
          <w:sz w:val="24"/>
          <w:szCs w:val="24"/>
          <w:shd w:val="clear" w:color="auto" w:fill="FFFFFF"/>
        </w:rPr>
        <w:t>Pattanayak</w:t>
      </w:r>
      <w:proofErr w:type="spellEnd"/>
      <w:r w:rsidRPr="00E422AE">
        <w:rPr>
          <w:rFonts w:ascii="Times New Roman" w:hAnsi="Times New Roman" w:cs="Times New Roman"/>
          <w:sz w:val="24"/>
          <w:szCs w:val="24"/>
          <w:shd w:val="clear" w:color="auto" w:fill="FFFFFF"/>
        </w:rPr>
        <w:t xml:space="preserve">, S. K. (2002). Selection of protein rich genotypes in </w:t>
      </w:r>
      <w:proofErr w:type="spellStart"/>
      <w:r w:rsidRPr="00E422AE">
        <w:rPr>
          <w:rFonts w:ascii="Times New Roman" w:hAnsi="Times New Roman" w:cs="Times New Roman"/>
          <w:sz w:val="24"/>
          <w:szCs w:val="24"/>
          <w:shd w:val="clear" w:color="auto" w:fill="FFFFFF"/>
        </w:rPr>
        <w:t>urdbean</w:t>
      </w:r>
      <w:proofErr w:type="spellEnd"/>
      <w:r w:rsidRPr="00E422A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E422AE">
        <w:rPr>
          <w:rFonts w:ascii="Times New Roman" w:hAnsi="Times New Roman" w:cs="Times New Roman"/>
          <w:i/>
          <w:sz w:val="24"/>
          <w:szCs w:val="24"/>
          <w:shd w:val="clear" w:color="auto" w:fill="FFFFFF"/>
        </w:rPr>
        <w:t>Vigna mungo</w:t>
      </w:r>
      <w:r w:rsidRPr="00E422AE">
        <w:rPr>
          <w:rFonts w:ascii="Times New Roman" w:hAnsi="Times New Roman" w:cs="Times New Roman"/>
          <w:sz w:val="24"/>
          <w:szCs w:val="24"/>
          <w:shd w:val="clear" w:color="auto" w:fill="FFFFFF"/>
        </w:rPr>
        <w:t xml:space="preserve"> L. Hepper</w:t>
      </w:r>
      <w:r>
        <w:rPr>
          <w:rFonts w:ascii="Times New Roman" w:hAnsi="Times New Roman" w:cs="Times New Roman"/>
          <w:sz w:val="24"/>
          <w:szCs w:val="24"/>
          <w:shd w:val="clear" w:color="auto" w:fill="FFFFFF"/>
        </w:rPr>
        <w:t>)</w:t>
      </w:r>
      <w:r w:rsidRPr="00E422AE">
        <w:rPr>
          <w:rFonts w:ascii="Times New Roman" w:hAnsi="Times New Roman" w:cs="Times New Roman"/>
          <w:sz w:val="24"/>
          <w:szCs w:val="24"/>
          <w:shd w:val="clear" w:color="auto" w:fill="FFFFFF"/>
        </w:rPr>
        <w:t>. </w:t>
      </w:r>
      <w:r w:rsidRPr="00E422AE">
        <w:rPr>
          <w:rFonts w:ascii="Times New Roman" w:hAnsi="Times New Roman" w:cs="Times New Roman"/>
          <w:i/>
          <w:iCs/>
          <w:sz w:val="24"/>
          <w:szCs w:val="24"/>
          <w:shd w:val="clear" w:color="auto" w:fill="FFFFFF"/>
        </w:rPr>
        <w:t>Indian Journal of Genetics and Plant Breeding</w:t>
      </w:r>
      <w:r w:rsidRPr="00E422AE">
        <w:rPr>
          <w:rFonts w:ascii="Times New Roman" w:hAnsi="Times New Roman" w:cs="Times New Roman"/>
          <w:sz w:val="24"/>
          <w:szCs w:val="24"/>
          <w:shd w:val="clear" w:color="auto" w:fill="FFFFFF"/>
        </w:rPr>
        <w:t>, </w:t>
      </w:r>
      <w:r w:rsidRPr="00E422AE">
        <w:rPr>
          <w:rFonts w:ascii="Times New Roman" w:hAnsi="Times New Roman" w:cs="Times New Roman"/>
          <w:i/>
          <w:iCs/>
          <w:sz w:val="24"/>
          <w:szCs w:val="24"/>
          <w:shd w:val="clear" w:color="auto" w:fill="FFFFFF"/>
        </w:rPr>
        <w:t>62</w:t>
      </w:r>
      <w:r w:rsidRPr="00E422AE">
        <w:rPr>
          <w:rFonts w:ascii="Times New Roman" w:hAnsi="Times New Roman" w:cs="Times New Roman"/>
          <w:sz w:val="24"/>
          <w:szCs w:val="24"/>
          <w:shd w:val="clear" w:color="auto" w:fill="FFFFFF"/>
        </w:rPr>
        <w:t>(04), 345-346.</w:t>
      </w:r>
    </w:p>
    <w:p w:rsidR="00CE0563" w:rsidRPr="00E422AE" w:rsidRDefault="00CE0563" w:rsidP="000E4CF0">
      <w:pPr>
        <w:spacing w:after="0"/>
        <w:ind w:left="720" w:hanging="810"/>
        <w:jc w:val="both"/>
        <w:rPr>
          <w:rFonts w:ascii="Times New Roman" w:hAnsi="Times New Roman" w:cs="Times New Roman"/>
          <w:sz w:val="24"/>
          <w:szCs w:val="24"/>
        </w:rPr>
      </w:pPr>
      <w:r w:rsidRPr="00E422AE">
        <w:rPr>
          <w:rFonts w:ascii="Times New Roman" w:hAnsi="Times New Roman" w:cs="Times New Roman"/>
          <w:sz w:val="24"/>
          <w:szCs w:val="24"/>
        </w:rPr>
        <w:t>Meena, B. S. and Ram, B. (2016). Effect of integrated nutrient management on productivity, soil fertility and economics of black gram (</w:t>
      </w:r>
      <w:r w:rsidRPr="00E422AE">
        <w:rPr>
          <w:rFonts w:ascii="Times New Roman" w:hAnsi="Times New Roman" w:cs="Times New Roman"/>
          <w:i/>
          <w:sz w:val="24"/>
          <w:szCs w:val="24"/>
        </w:rPr>
        <w:t>Vigna mungo</w:t>
      </w:r>
      <w:r>
        <w:rPr>
          <w:rFonts w:ascii="Times New Roman" w:hAnsi="Times New Roman" w:cs="Times New Roman"/>
          <w:i/>
          <w:sz w:val="24"/>
          <w:szCs w:val="24"/>
        </w:rPr>
        <w:t xml:space="preserve"> </w:t>
      </w:r>
      <w:r w:rsidRPr="00E422AE">
        <w:rPr>
          <w:rFonts w:ascii="Times New Roman" w:hAnsi="Times New Roman" w:cs="Times New Roman"/>
          <w:sz w:val="24"/>
          <w:szCs w:val="24"/>
        </w:rPr>
        <w:t xml:space="preserve">L.) varieties under rainfed condition.; </w:t>
      </w:r>
      <w:r w:rsidRPr="00E422AE">
        <w:rPr>
          <w:rFonts w:ascii="Times New Roman" w:hAnsi="Times New Roman" w:cs="Times New Roman"/>
          <w:i/>
          <w:sz w:val="24"/>
          <w:szCs w:val="24"/>
        </w:rPr>
        <w:t>Legume Research,</w:t>
      </w:r>
      <w:r w:rsidRPr="00E422AE">
        <w:rPr>
          <w:rFonts w:ascii="Times New Roman" w:hAnsi="Times New Roman" w:cs="Times New Roman"/>
          <w:b/>
          <w:sz w:val="24"/>
          <w:szCs w:val="24"/>
        </w:rPr>
        <w:t>39</w:t>
      </w:r>
      <w:r w:rsidRPr="00E422AE">
        <w:rPr>
          <w:rFonts w:ascii="Times New Roman" w:hAnsi="Times New Roman" w:cs="Times New Roman"/>
          <w:sz w:val="24"/>
          <w:szCs w:val="24"/>
        </w:rPr>
        <w:t xml:space="preserve"> (2): 268-273. </w:t>
      </w:r>
    </w:p>
    <w:p w:rsidR="00CE0563" w:rsidRPr="00E422AE" w:rsidRDefault="00CE0563" w:rsidP="000E4CF0">
      <w:pPr>
        <w:spacing w:after="0"/>
        <w:ind w:left="720" w:hanging="720"/>
        <w:jc w:val="both"/>
        <w:rPr>
          <w:rFonts w:ascii="Times New Roman" w:hAnsi="Times New Roman" w:cs="Times New Roman"/>
          <w:sz w:val="24"/>
          <w:szCs w:val="24"/>
          <w:shd w:val="clear" w:color="auto" w:fill="FFFFFF"/>
        </w:rPr>
      </w:pPr>
      <w:r w:rsidRPr="00E422AE">
        <w:rPr>
          <w:rFonts w:ascii="Times New Roman" w:hAnsi="Times New Roman" w:cs="Times New Roman"/>
          <w:sz w:val="24"/>
          <w:szCs w:val="24"/>
          <w:shd w:val="clear" w:color="auto" w:fill="FFFFFF"/>
        </w:rPr>
        <w:t xml:space="preserve">Nair, R. M., Chaudhari, S., Devi, N., </w:t>
      </w:r>
      <w:proofErr w:type="spellStart"/>
      <w:r w:rsidRPr="00E422AE">
        <w:rPr>
          <w:rFonts w:ascii="Times New Roman" w:hAnsi="Times New Roman" w:cs="Times New Roman"/>
          <w:sz w:val="24"/>
          <w:szCs w:val="24"/>
          <w:shd w:val="clear" w:color="auto" w:fill="FFFFFF"/>
        </w:rPr>
        <w:t>Shivanna</w:t>
      </w:r>
      <w:proofErr w:type="spellEnd"/>
      <w:r w:rsidRPr="00E422AE">
        <w:rPr>
          <w:rFonts w:ascii="Times New Roman" w:hAnsi="Times New Roman" w:cs="Times New Roman"/>
          <w:sz w:val="24"/>
          <w:szCs w:val="24"/>
          <w:shd w:val="clear" w:color="auto" w:fill="FFFFFF"/>
        </w:rPr>
        <w:t xml:space="preserve">, A., Gowda, A., </w:t>
      </w:r>
      <w:proofErr w:type="spellStart"/>
      <w:r w:rsidRPr="00E422AE">
        <w:rPr>
          <w:rFonts w:ascii="Times New Roman" w:hAnsi="Times New Roman" w:cs="Times New Roman"/>
          <w:sz w:val="24"/>
          <w:szCs w:val="24"/>
          <w:shd w:val="clear" w:color="auto" w:fill="FFFFFF"/>
        </w:rPr>
        <w:t>Boddepalli</w:t>
      </w:r>
      <w:proofErr w:type="spellEnd"/>
      <w:r w:rsidRPr="00E422AE">
        <w:rPr>
          <w:rFonts w:ascii="Times New Roman" w:hAnsi="Times New Roman" w:cs="Times New Roman"/>
          <w:sz w:val="24"/>
          <w:szCs w:val="24"/>
          <w:shd w:val="clear" w:color="auto" w:fill="FFFFFF"/>
        </w:rPr>
        <w:t>, V. N., &amp;</w:t>
      </w:r>
      <w:proofErr w:type="spellStart"/>
      <w:r w:rsidRPr="00E422AE">
        <w:rPr>
          <w:rFonts w:ascii="Times New Roman" w:hAnsi="Times New Roman" w:cs="Times New Roman"/>
          <w:sz w:val="24"/>
          <w:szCs w:val="24"/>
          <w:shd w:val="clear" w:color="auto" w:fill="FFFFFF"/>
        </w:rPr>
        <w:t>Somta</w:t>
      </w:r>
      <w:proofErr w:type="spellEnd"/>
      <w:r w:rsidRPr="00E422AE">
        <w:rPr>
          <w:rFonts w:ascii="Times New Roman" w:hAnsi="Times New Roman" w:cs="Times New Roman"/>
          <w:sz w:val="24"/>
          <w:szCs w:val="24"/>
          <w:shd w:val="clear" w:color="auto" w:fill="FFFFFF"/>
        </w:rPr>
        <w:t xml:space="preserve">, P. (2024). Genetics, genomics, and breeding of black gram </w:t>
      </w:r>
      <w:r>
        <w:rPr>
          <w:rFonts w:ascii="Times New Roman" w:hAnsi="Times New Roman" w:cs="Times New Roman"/>
          <w:sz w:val="24"/>
          <w:szCs w:val="24"/>
          <w:shd w:val="clear" w:color="auto" w:fill="FFFFFF"/>
        </w:rPr>
        <w:t>(</w:t>
      </w:r>
      <w:r w:rsidRPr="00E422AE">
        <w:rPr>
          <w:rFonts w:ascii="Times New Roman" w:hAnsi="Times New Roman" w:cs="Times New Roman"/>
          <w:i/>
          <w:sz w:val="24"/>
          <w:szCs w:val="24"/>
          <w:shd w:val="clear" w:color="auto" w:fill="FFFFFF"/>
        </w:rPr>
        <w:t>Vigna mungo</w:t>
      </w:r>
      <w:r w:rsidRPr="00E422AE">
        <w:rPr>
          <w:rFonts w:ascii="Times New Roman" w:hAnsi="Times New Roman" w:cs="Times New Roman"/>
          <w:sz w:val="24"/>
          <w:szCs w:val="24"/>
          <w:shd w:val="clear" w:color="auto" w:fill="FFFFFF"/>
        </w:rPr>
        <w:t xml:space="preserve"> L. Hepper</w:t>
      </w:r>
      <w:r>
        <w:rPr>
          <w:rFonts w:ascii="Times New Roman" w:hAnsi="Times New Roman" w:cs="Times New Roman"/>
          <w:sz w:val="24"/>
          <w:szCs w:val="24"/>
          <w:shd w:val="clear" w:color="auto" w:fill="FFFFFF"/>
        </w:rPr>
        <w:t>)</w:t>
      </w:r>
      <w:r w:rsidRPr="00E422AE">
        <w:rPr>
          <w:rFonts w:ascii="Times New Roman" w:hAnsi="Times New Roman" w:cs="Times New Roman"/>
          <w:sz w:val="24"/>
          <w:szCs w:val="24"/>
          <w:shd w:val="clear" w:color="auto" w:fill="FFFFFF"/>
        </w:rPr>
        <w:t>. </w:t>
      </w:r>
      <w:r w:rsidRPr="00E422AE">
        <w:rPr>
          <w:rFonts w:ascii="Times New Roman" w:hAnsi="Times New Roman" w:cs="Times New Roman"/>
          <w:i/>
          <w:iCs/>
          <w:sz w:val="24"/>
          <w:szCs w:val="24"/>
          <w:shd w:val="clear" w:color="auto" w:fill="FFFFFF"/>
        </w:rPr>
        <w:t>Frontiers in plant science</w:t>
      </w:r>
      <w:r w:rsidRPr="00E422AE">
        <w:rPr>
          <w:rFonts w:ascii="Times New Roman" w:hAnsi="Times New Roman" w:cs="Times New Roman"/>
          <w:sz w:val="24"/>
          <w:szCs w:val="24"/>
          <w:shd w:val="clear" w:color="auto" w:fill="FFFFFF"/>
        </w:rPr>
        <w:t>, </w:t>
      </w:r>
      <w:r w:rsidRPr="00E422AE">
        <w:rPr>
          <w:rFonts w:ascii="Times New Roman" w:hAnsi="Times New Roman" w:cs="Times New Roman"/>
          <w:i/>
          <w:iCs/>
          <w:sz w:val="24"/>
          <w:szCs w:val="24"/>
          <w:shd w:val="clear" w:color="auto" w:fill="FFFFFF"/>
        </w:rPr>
        <w:t>14</w:t>
      </w:r>
      <w:r w:rsidRPr="00E422AE">
        <w:rPr>
          <w:rFonts w:ascii="Times New Roman" w:hAnsi="Times New Roman" w:cs="Times New Roman"/>
          <w:sz w:val="24"/>
          <w:szCs w:val="24"/>
          <w:shd w:val="clear" w:color="auto" w:fill="FFFFFF"/>
        </w:rPr>
        <w:t>, 1273363.</w:t>
      </w:r>
    </w:p>
    <w:p w:rsidR="00CE0563" w:rsidRDefault="00CE0563" w:rsidP="000E4CF0">
      <w:pPr>
        <w:spacing w:after="0"/>
        <w:ind w:left="720" w:hanging="720"/>
        <w:jc w:val="both"/>
        <w:rPr>
          <w:rFonts w:ascii="Times New Roman" w:hAnsi="Times New Roman" w:cs="Times New Roman"/>
          <w:sz w:val="24"/>
          <w:szCs w:val="24"/>
          <w:shd w:val="clear" w:color="auto" w:fill="FFFFFF"/>
        </w:rPr>
      </w:pPr>
      <w:r w:rsidRPr="00E422AE">
        <w:rPr>
          <w:rFonts w:ascii="Times New Roman" w:hAnsi="Times New Roman" w:cs="Times New Roman"/>
          <w:sz w:val="24"/>
          <w:szCs w:val="24"/>
          <w:shd w:val="clear" w:color="auto" w:fill="FFFFFF"/>
        </w:rPr>
        <w:t xml:space="preserve">Patel, K. S., Dubey, P. K., </w:t>
      </w:r>
      <w:proofErr w:type="spellStart"/>
      <w:r w:rsidRPr="00E422AE">
        <w:rPr>
          <w:rFonts w:ascii="Times New Roman" w:hAnsi="Times New Roman" w:cs="Times New Roman"/>
          <w:sz w:val="24"/>
          <w:szCs w:val="24"/>
          <w:shd w:val="clear" w:color="auto" w:fill="FFFFFF"/>
        </w:rPr>
        <w:t>Kaswala</w:t>
      </w:r>
      <w:proofErr w:type="spellEnd"/>
      <w:r w:rsidRPr="00E422AE">
        <w:rPr>
          <w:rFonts w:ascii="Times New Roman" w:hAnsi="Times New Roman" w:cs="Times New Roman"/>
          <w:sz w:val="24"/>
          <w:szCs w:val="24"/>
          <w:shd w:val="clear" w:color="auto" w:fill="FFFFFF"/>
        </w:rPr>
        <w:t xml:space="preserve">, A. R., </w:t>
      </w:r>
      <w:proofErr w:type="spellStart"/>
      <w:r w:rsidRPr="00E422AE">
        <w:rPr>
          <w:rFonts w:ascii="Times New Roman" w:hAnsi="Times New Roman" w:cs="Times New Roman"/>
          <w:sz w:val="24"/>
          <w:szCs w:val="24"/>
          <w:shd w:val="clear" w:color="auto" w:fill="FFFFFF"/>
        </w:rPr>
        <w:t>Italiya</w:t>
      </w:r>
      <w:proofErr w:type="spellEnd"/>
      <w:r w:rsidRPr="00E422AE">
        <w:rPr>
          <w:rFonts w:ascii="Times New Roman" w:hAnsi="Times New Roman" w:cs="Times New Roman"/>
          <w:sz w:val="24"/>
          <w:szCs w:val="24"/>
          <w:shd w:val="clear" w:color="auto" w:fill="FFFFFF"/>
        </w:rPr>
        <w:t>, A. P., Neethu, T. M., &amp; Raj, J. (2024). Impact of Various Nutrient Sources on Black Gram (</w:t>
      </w:r>
      <w:r w:rsidRPr="00E422AE">
        <w:rPr>
          <w:rFonts w:ascii="Times New Roman" w:hAnsi="Times New Roman" w:cs="Times New Roman"/>
          <w:i/>
          <w:sz w:val="24"/>
          <w:szCs w:val="24"/>
          <w:shd w:val="clear" w:color="auto" w:fill="FFFFFF"/>
        </w:rPr>
        <w:t>Vigna mungo</w:t>
      </w:r>
      <w:r w:rsidRPr="00E422AE">
        <w:rPr>
          <w:rFonts w:ascii="Times New Roman" w:hAnsi="Times New Roman" w:cs="Times New Roman"/>
          <w:sz w:val="24"/>
          <w:szCs w:val="24"/>
          <w:shd w:val="clear" w:color="auto" w:fill="FFFFFF"/>
        </w:rPr>
        <w:t xml:space="preserve"> L. Hepper) Productivity and Soil Properties of under Organic Farming. </w:t>
      </w:r>
      <w:r w:rsidRPr="00E422AE">
        <w:rPr>
          <w:rFonts w:ascii="Times New Roman" w:hAnsi="Times New Roman" w:cs="Times New Roman"/>
          <w:i/>
          <w:iCs/>
          <w:sz w:val="24"/>
          <w:szCs w:val="24"/>
          <w:shd w:val="clear" w:color="auto" w:fill="FFFFFF"/>
        </w:rPr>
        <w:t>International Journal of Environment and Climate Change</w:t>
      </w:r>
      <w:r w:rsidRPr="00E422AE">
        <w:rPr>
          <w:rFonts w:ascii="Times New Roman" w:hAnsi="Times New Roman" w:cs="Times New Roman"/>
          <w:sz w:val="24"/>
          <w:szCs w:val="24"/>
          <w:shd w:val="clear" w:color="auto" w:fill="FFFFFF"/>
        </w:rPr>
        <w:t>, </w:t>
      </w:r>
      <w:r w:rsidRPr="00E422AE">
        <w:rPr>
          <w:rFonts w:ascii="Times New Roman" w:hAnsi="Times New Roman" w:cs="Times New Roman"/>
          <w:i/>
          <w:iCs/>
          <w:sz w:val="24"/>
          <w:szCs w:val="24"/>
          <w:shd w:val="clear" w:color="auto" w:fill="FFFFFF"/>
        </w:rPr>
        <w:t>14</w:t>
      </w:r>
      <w:r w:rsidRPr="00E422AE">
        <w:rPr>
          <w:rFonts w:ascii="Times New Roman" w:hAnsi="Times New Roman" w:cs="Times New Roman"/>
          <w:sz w:val="24"/>
          <w:szCs w:val="24"/>
          <w:shd w:val="clear" w:color="auto" w:fill="FFFFFF"/>
        </w:rPr>
        <w:t>(1), 545-551.</w:t>
      </w:r>
    </w:p>
    <w:p w:rsidR="00CE0563" w:rsidRDefault="00CE0563" w:rsidP="000E4CF0">
      <w:pPr>
        <w:spacing w:after="0"/>
        <w:ind w:left="720" w:hanging="720"/>
        <w:jc w:val="both"/>
        <w:rPr>
          <w:rFonts w:ascii="Times New Roman" w:hAnsi="Times New Roman" w:cs="Times New Roman"/>
          <w:sz w:val="24"/>
          <w:szCs w:val="24"/>
          <w:shd w:val="clear" w:color="auto" w:fill="FFFFFF"/>
        </w:rPr>
      </w:pPr>
      <w:proofErr w:type="spellStart"/>
      <w:proofErr w:type="gramStart"/>
      <w:r w:rsidRPr="00525F70">
        <w:rPr>
          <w:rFonts w:ascii="Times New Roman" w:hAnsi="Times New Roman" w:cs="Times New Roman"/>
          <w:sz w:val="24"/>
          <w:szCs w:val="24"/>
          <w:shd w:val="clear" w:color="auto" w:fill="FFFFFF"/>
        </w:rPr>
        <w:t>Ushasri</w:t>
      </w:r>
      <w:proofErr w:type="spellEnd"/>
      <w:r w:rsidRPr="00525F70">
        <w:rPr>
          <w:rFonts w:ascii="Times New Roman" w:hAnsi="Times New Roman" w:cs="Times New Roman"/>
          <w:sz w:val="24"/>
          <w:szCs w:val="24"/>
          <w:shd w:val="clear" w:color="auto" w:fill="FFFFFF"/>
        </w:rPr>
        <w:t xml:space="preserve"> ,</w:t>
      </w:r>
      <w:proofErr w:type="gramEnd"/>
      <w:r w:rsidRPr="00525F70">
        <w:rPr>
          <w:rFonts w:ascii="Times New Roman" w:hAnsi="Times New Roman" w:cs="Times New Roman"/>
          <w:sz w:val="24"/>
          <w:szCs w:val="24"/>
          <w:shd w:val="clear" w:color="auto" w:fill="FFFFFF"/>
        </w:rPr>
        <w:t xml:space="preserve"> B., Krishna , T. G., </w:t>
      </w:r>
      <w:proofErr w:type="spellStart"/>
      <w:r w:rsidRPr="00525F70">
        <w:rPr>
          <w:rFonts w:ascii="Times New Roman" w:hAnsi="Times New Roman" w:cs="Times New Roman"/>
          <w:sz w:val="24"/>
          <w:szCs w:val="24"/>
          <w:shd w:val="clear" w:color="auto" w:fill="FFFFFF"/>
        </w:rPr>
        <w:t>Nagamadhuri</w:t>
      </w:r>
      <w:proofErr w:type="spellEnd"/>
      <w:r w:rsidRPr="00525F70">
        <w:rPr>
          <w:rFonts w:ascii="Times New Roman" w:hAnsi="Times New Roman" w:cs="Times New Roman"/>
          <w:sz w:val="24"/>
          <w:szCs w:val="24"/>
          <w:shd w:val="clear" w:color="auto" w:fill="FFFFFF"/>
        </w:rPr>
        <w:t xml:space="preserve"> , K. V., </w:t>
      </w:r>
      <w:proofErr w:type="spellStart"/>
      <w:r w:rsidRPr="00525F70">
        <w:rPr>
          <w:rFonts w:ascii="Times New Roman" w:hAnsi="Times New Roman" w:cs="Times New Roman"/>
          <w:sz w:val="24"/>
          <w:szCs w:val="24"/>
          <w:shd w:val="clear" w:color="auto" w:fill="FFFFFF"/>
        </w:rPr>
        <w:t>Ramu</w:t>
      </w:r>
      <w:proofErr w:type="spellEnd"/>
      <w:r w:rsidRPr="00525F70">
        <w:rPr>
          <w:rFonts w:ascii="Times New Roman" w:hAnsi="Times New Roman" w:cs="Times New Roman"/>
          <w:sz w:val="24"/>
          <w:szCs w:val="24"/>
          <w:shd w:val="clear" w:color="auto" w:fill="FFFFFF"/>
        </w:rPr>
        <w:t xml:space="preserve"> , Y. R., &amp; Reddy , B. R. (2023). Effect of INM on Nutrient Concentration and their Uptake under Maize-</w:t>
      </w:r>
      <w:proofErr w:type="spellStart"/>
      <w:r w:rsidRPr="00525F70">
        <w:rPr>
          <w:rFonts w:ascii="Times New Roman" w:hAnsi="Times New Roman" w:cs="Times New Roman"/>
          <w:sz w:val="24"/>
          <w:szCs w:val="24"/>
          <w:shd w:val="clear" w:color="auto" w:fill="FFFFFF"/>
        </w:rPr>
        <w:t>Blackgram</w:t>
      </w:r>
      <w:proofErr w:type="spellEnd"/>
      <w:r w:rsidRPr="00525F70">
        <w:rPr>
          <w:rFonts w:ascii="Times New Roman" w:hAnsi="Times New Roman" w:cs="Times New Roman"/>
          <w:sz w:val="24"/>
          <w:szCs w:val="24"/>
          <w:shd w:val="clear" w:color="auto" w:fill="FFFFFF"/>
        </w:rPr>
        <w:t xml:space="preserve">-Groundnut Cropping Sequence in </w:t>
      </w:r>
      <w:proofErr w:type="spellStart"/>
      <w:r w:rsidRPr="00525F70">
        <w:rPr>
          <w:rFonts w:ascii="Times New Roman" w:hAnsi="Times New Roman" w:cs="Times New Roman"/>
          <w:sz w:val="24"/>
          <w:szCs w:val="24"/>
          <w:shd w:val="clear" w:color="auto" w:fill="FFFFFF"/>
        </w:rPr>
        <w:t>Alfisols</w:t>
      </w:r>
      <w:proofErr w:type="spellEnd"/>
      <w:r w:rsidRPr="00525F70">
        <w:rPr>
          <w:rFonts w:ascii="Times New Roman" w:hAnsi="Times New Roman" w:cs="Times New Roman"/>
          <w:sz w:val="24"/>
          <w:szCs w:val="24"/>
          <w:shd w:val="clear" w:color="auto" w:fill="FFFFFF"/>
        </w:rPr>
        <w:t xml:space="preserve">. </w:t>
      </w:r>
      <w:r w:rsidRPr="005C0C76">
        <w:rPr>
          <w:rFonts w:ascii="Times New Roman" w:hAnsi="Times New Roman" w:cs="Times New Roman"/>
          <w:i/>
          <w:sz w:val="24"/>
          <w:szCs w:val="24"/>
          <w:shd w:val="clear" w:color="auto" w:fill="FFFFFF"/>
        </w:rPr>
        <w:t>International Journal of Plant &amp; Soil Science,</w:t>
      </w:r>
      <w:r w:rsidRPr="00525F70">
        <w:rPr>
          <w:rFonts w:ascii="Times New Roman" w:hAnsi="Times New Roman" w:cs="Times New Roman"/>
          <w:sz w:val="24"/>
          <w:szCs w:val="24"/>
          <w:shd w:val="clear" w:color="auto" w:fill="FFFFFF"/>
        </w:rPr>
        <w:t xml:space="preserve"> 35(19), 825–835. </w:t>
      </w:r>
    </w:p>
    <w:p w:rsidR="00CE0563" w:rsidRPr="00E422AE" w:rsidRDefault="00CE0563" w:rsidP="000E4CF0">
      <w:pPr>
        <w:spacing w:after="0"/>
        <w:ind w:left="720" w:hanging="720"/>
        <w:jc w:val="both"/>
        <w:rPr>
          <w:rFonts w:ascii="Times New Roman" w:hAnsi="Times New Roman" w:cs="Times New Roman"/>
          <w:sz w:val="24"/>
          <w:szCs w:val="24"/>
        </w:rPr>
      </w:pPr>
      <w:proofErr w:type="spellStart"/>
      <w:proofErr w:type="gramStart"/>
      <w:r w:rsidRPr="001E10E3">
        <w:rPr>
          <w:rFonts w:ascii="Times New Roman" w:hAnsi="Times New Roman" w:cs="Times New Roman"/>
          <w:sz w:val="24"/>
          <w:szCs w:val="24"/>
          <w:shd w:val="clear" w:color="auto" w:fill="FFFFFF"/>
        </w:rPr>
        <w:t>Yuganthra</w:t>
      </w:r>
      <w:proofErr w:type="spellEnd"/>
      <w:r w:rsidRPr="001E10E3">
        <w:rPr>
          <w:rFonts w:ascii="Times New Roman" w:hAnsi="Times New Roman" w:cs="Times New Roman"/>
          <w:sz w:val="24"/>
          <w:szCs w:val="24"/>
          <w:shd w:val="clear" w:color="auto" w:fill="FFFFFF"/>
        </w:rPr>
        <w:t xml:space="preserve"> ,</w:t>
      </w:r>
      <w:proofErr w:type="gramEnd"/>
      <w:r w:rsidRPr="001E10E3">
        <w:rPr>
          <w:rFonts w:ascii="Times New Roman" w:hAnsi="Times New Roman" w:cs="Times New Roman"/>
          <w:sz w:val="24"/>
          <w:szCs w:val="24"/>
          <w:shd w:val="clear" w:color="auto" w:fill="FFFFFF"/>
        </w:rPr>
        <w:t xml:space="preserve"> B., Rajendran , K., Joseph , P. A., Katharine , S. P., </w:t>
      </w:r>
      <w:proofErr w:type="spellStart"/>
      <w:r w:rsidRPr="001E10E3">
        <w:rPr>
          <w:rFonts w:ascii="Times New Roman" w:hAnsi="Times New Roman" w:cs="Times New Roman"/>
          <w:sz w:val="24"/>
          <w:szCs w:val="24"/>
          <w:shd w:val="clear" w:color="auto" w:fill="FFFFFF"/>
        </w:rPr>
        <w:t>Sharmili</w:t>
      </w:r>
      <w:proofErr w:type="spellEnd"/>
      <w:r w:rsidRPr="001E10E3">
        <w:rPr>
          <w:rFonts w:ascii="Times New Roman" w:hAnsi="Times New Roman" w:cs="Times New Roman"/>
          <w:sz w:val="24"/>
          <w:szCs w:val="24"/>
          <w:shd w:val="clear" w:color="auto" w:fill="FFFFFF"/>
        </w:rPr>
        <w:t xml:space="preserve"> , K., &amp; </w:t>
      </w:r>
      <w:proofErr w:type="spellStart"/>
      <w:r w:rsidRPr="001E10E3">
        <w:rPr>
          <w:rFonts w:ascii="Times New Roman" w:hAnsi="Times New Roman" w:cs="Times New Roman"/>
          <w:sz w:val="24"/>
          <w:szCs w:val="24"/>
          <w:shd w:val="clear" w:color="auto" w:fill="FFFFFF"/>
        </w:rPr>
        <w:t>Balaganesh</w:t>
      </w:r>
      <w:proofErr w:type="spellEnd"/>
      <w:r w:rsidRPr="001E10E3">
        <w:rPr>
          <w:rFonts w:ascii="Times New Roman" w:hAnsi="Times New Roman" w:cs="Times New Roman"/>
          <w:sz w:val="24"/>
          <w:szCs w:val="24"/>
          <w:shd w:val="clear" w:color="auto" w:fill="FFFFFF"/>
        </w:rPr>
        <w:t xml:space="preserve"> , B. (2023). Effect of Integrated Nutrient Management on Growth and Yield of Irrigated </w:t>
      </w:r>
      <w:proofErr w:type="spellStart"/>
      <w:r w:rsidRPr="001E10E3">
        <w:rPr>
          <w:rFonts w:ascii="Times New Roman" w:hAnsi="Times New Roman" w:cs="Times New Roman"/>
          <w:sz w:val="24"/>
          <w:szCs w:val="24"/>
          <w:shd w:val="clear" w:color="auto" w:fill="FFFFFF"/>
        </w:rPr>
        <w:t>Blackgram</w:t>
      </w:r>
      <w:proofErr w:type="spellEnd"/>
      <w:r w:rsidRPr="001E10E3">
        <w:rPr>
          <w:rFonts w:ascii="Times New Roman" w:hAnsi="Times New Roman" w:cs="Times New Roman"/>
          <w:sz w:val="24"/>
          <w:szCs w:val="24"/>
          <w:shd w:val="clear" w:color="auto" w:fill="FFFFFF"/>
        </w:rPr>
        <w:t xml:space="preserve"> (</w:t>
      </w:r>
      <w:r w:rsidRPr="005C0C76">
        <w:rPr>
          <w:rFonts w:ascii="Times New Roman" w:hAnsi="Times New Roman" w:cs="Times New Roman"/>
          <w:i/>
          <w:sz w:val="24"/>
          <w:szCs w:val="24"/>
          <w:shd w:val="clear" w:color="auto" w:fill="FFFFFF"/>
        </w:rPr>
        <w:t>Vigna mungo</w:t>
      </w:r>
      <w:r w:rsidRPr="001E10E3">
        <w:rPr>
          <w:rFonts w:ascii="Times New Roman" w:hAnsi="Times New Roman" w:cs="Times New Roman"/>
          <w:sz w:val="24"/>
          <w:szCs w:val="24"/>
          <w:shd w:val="clear" w:color="auto" w:fill="FFFFFF"/>
        </w:rPr>
        <w:t xml:space="preserve"> L.). </w:t>
      </w:r>
      <w:r w:rsidRPr="003B47E1">
        <w:rPr>
          <w:rFonts w:ascii="Times New Roman" w:hAnsi="Times New Roman" w:cs="Times New Roman"/>
          <w:i/>
          <w:sz w:val="24"/>
          <w:szCs w:val="24"/>
          <w:shd w:val="clear" w:color="auto" w:fill="FFFFFF"/>
        </w:rPr>
        <w:t>International Journal of Environment and Climate Change</w:t>
      </w:r>
      <w:r w:rsidRPr="001E10E3">
        <w:rPr>
          <w:rFonts w:ascii="Times New Roman" w:hAnsi="Times New Roman" w:cs="Times New Roman"/>
          <w:sz w:val="24"/>
          <w:szCs w:val="24"/>
          <w:shd w:val="clear" w:color="auto" w:fill="FFFFFF"/>
        </w:rPr>
        <w:t xml:space="preserve">, 13(8), 1566–1571. </w:t>
      </w:r>
    </w:p>
    <w:p w:rsidR="00CE0563" w:rsidRDefault="00CE0563" w:rsidP="000E4CF0">
      <w:pPr>
        <w:spacing w:after="0" w:line="240" w:lineRule="auto"/>
        <w:ind w:left="720" w:hanging="720"/>
        <w:jc w:val="both"/>
        <w:rPr>
          <w:rFonts w:ascii="Times New Roman" w:hAnsi="Times New Roman" w:cs="Times New Roman"/>
          <w:sz w:val="24"/>
          <w:szCs w:val="24"/>
          <w:shd w:val="clear" w:color="auto" w:fill="FFFFFF"/>
        </w:rPr>
      </w:pPr>
      <w:proofErr w:type="spellStart"/>
      <w:r w:rsidRPr="00E422AE">
        <w:rPr>
          <w:rFonts w:ascii="Times New Roman" w:hAnsi="Times New Roman" w:cs="Times New Roman"/>
          <w:sz w:val="24"/>
          <w:szCs w:val="24"/>
          <w:shd w:val="clear" w:color="auto" w:fill="FFFFFF"/>
        </w:rPr>
        <w:t>Zyada</w:t>
      </w:r>
      <w:proofErr w:type="spellEnd"/>
      <w:r w:rsidRPr="00E422AE">
        <w:rPr>
          <w:rFonts w:ascii="Times New Roman" w:hAnsi="Times New Roman" w:cs="Times New Roman"/>
          <w:sz w:val="24"/>
          <w:szCs w:val="24"/>
          <w:shd w:val="clear" w:color="auto" w:fill="FFFFFF"/>
        </w:rPr>
        <w:t xml:space="preserve">, H. G., </w:t>
      </w:r>
      <w:proofErr w:type="spellStart"/>
      <w:r w:rsidRPr="00E422AE">
        <w:rPr>
          <w:rFonts w:ascii="Times New Roman" w:hAnsi="Times New Roman" w:cs="Times New Roman"/>
          <w:sz w:val="24"/>
          <w:szCs w:val="24"/>
          <w:shd w:val="clear" w:color="auto" w:fill="FFFFFF"/>
        </w:rPr>
        <w:t>Ibraheim</w:t>
      </w:r>
      <w:proofErr w:type="spellEnd"/>
      <w:r w:rsidRPr="00E422AE">
        <w:rPr>
          <w:rFonts w:ascii="Times New Roman" w:hAnsi="Times New Roman" w:cs="Times New Roman"/>
          <w:sz w:val="24"/>
          <w:szCs w:val="24"/>
          <w:shd w:val="clear" w:color="auto" w:fill="FFFFFF"/>
        </w:rPr>
        <w:t>, S. K. A., El-</w:t>
      </w:r>
      <w:proofErr w:type="spellStart"/>
      <w:r w:rsidRPr="00E422AE">
        <w:rPr>
          <w:rFonts w:ascii="Times New Roman" w:hAnsi="Times New Roman" w:cs="Times New Roman"/>
          <w:sz w:val="24"/>
          <w:szCs w:val="24"/>
          <w:shd w:val="clear" w:color="auto" w:fill="FFFFFF"/>
        </w:rPr>
        <w:t>Saadony</w:t>
      </w:r>
      <w:proofErr w:type="spellEnd"/>
      <w:r w:rsidRPr="00E422AE">
        <w:rPr>
          <w:rFonts w:ascii="Times New Roman" w:hAnsi="Times New Roman" w:cs="Times New Roman"/>
          <w:sz w:val="24"/>
          <w:szCs w:val="24"/>
          <w:shd w:val="clear" w:color="auto" w:fill="FFFFFF"/>
        </w:rPr>
        <w:t>, F. M., &amp;</w:t>
      </w:r>
      <w:proofErr w:type="spellStart"/>
      <w:r w:rsidRPr="00E422AE">
        <w:rPr>
          <w:rFonts w:ascii="Times New Roman" w:hAnsi="Times New Roman" w:cs="Times New Roman"/>
          <w:sz w:val="24"/>
          <w:szCs w:val="24"/>
          <w:shd w:val="clear" w:color="auto" w:fill="FFFFFF"/>
        </w:rPr>
        <w:t>Mohaseb</w:t>
      </w:r>
      <w:proofErr w:type="spellEnd"/>
      <w:r w:rsidRPr="00E422AE">
        <w:rPr>
          <w:rFonts w:ascii="Times New Roman" w:hAnsi="Times New Roman" w:cs="Times New Roman"/>
          <w:sz w:val="24"/>
          <w:szCs w:val="24"/>
          <w:shd w:val="clear" w:color="auto" w:fill="FFFFFF"/>
        </w:rPr>
        <w:t xml:space="preserve">, M. I. (2021). Response of growth and productivity of cowpea plants to </w:t>
      </w:r>
      <w:proofErr w:type="spellStart"/>
      <w:r w:rsidRPr="00E422AE">
        <w:rPr>
          <w:rFonts w:ascii="Times New Roman" w:hAnsi="Times New Roman" w:cs="Times New Roman"/>
          <w:sz w:val="24"/>
          <w:szCs w:val="24"/>
          <w:shd w:val="clear" w:color="auto" w:fill="FFFFFF"/>
        </w:rPr>
        <w:t>nano</w:t>
      </w:r>
      <w:proofErr w:type="spellEnd"/>
      <w:r w:rsidRPr="00E422AE">
        <w:rPr>
          <w:rFonts w:ascii="Times New Roman" w:hAnsi="Times New Roman" w:cs="Times New Roman"/>
          <w:sz w:val="24"/>
          <w:szCs w:val="24"/>
          <w:shd w:val="clear" w:color="auto" w:fill="FFFFFF"/>
        </w:rPr>
        <w:t xml:space="preserve"> mixture of micronutrients under different potassium sulphate fertilizer rates. </w:t>
      </w:r>
      <w:r w:rsidRPr="00E422AE">
        <w:rPr>
          <w:rFonts w:ascii="Times New Roman" w:hAnsi="Times New Roman" w:cs="Times New Roman"/>
          <w:i/>
          <w:iCs/>
          <w:sz w:val="24"/>
          <w:szCs w:val="24"/>
          <w:shd w:val="clear" w:color="auto" w:fill="FFFFFF"/>
        </w:rPr>
        <w:t>Journal of Bio-agriculture</w:t>
      </w:r>
      <w:r w:rsidRPr="00E422AE">
        <w:rPr>
          <w:rFonts w:ascii="Times New Roman" w:hAnsi="Times New Roman" w:cs="Times New Roman"/>
          <w:sz w:val="24"/>
          <w:szCs w:val="24"/>
          <w:shd w:val="clear" w:color="auto" w:fill="FFFFFF"/>
        </w:rPr>
        <w:t xml:space="preserve">, </w:t>
      </w:r>
      <w:r w:rsidRPr="00E422AE">
        <w:rPr>
          <w:rFonts w:ascii="Times New Roman" w:hAnsi="Times New Roman" w:cs="Times New Roman"/>
          <w:b/>
          <w:sz w:val="24"/>
          <w:szCs w:val="24"/>
          <w:shd w:val="clear" w:color="auto" w:fill="FFFFFF"/>
        </w:rPr>
        <w:t>1</w:t>
      </w:r>
      <w:r w:rsidRPr="00E422AE">
        <w:rPr>
          <w:rFonts w:ascii="Times New Roman" w:hAnsi="Times New Roman" w:cs="Times New Roman"/>
          <w:sz w:val="24"/>
          <w:szCs w:val="24"/>
          <w:shd w:val="clear" w:color="auto" w:fill="FFFFFF"/>
        </w:rPr>
        <w:t>-14.</w:t>
      </w:r>
    </w:p>
    <w:p w:rsidR="000E4CF0" w:rsidRPr="000E4CF0" w:rsidRDefault="000E4CF0" w:rsidP="000E4CF0">
      <w:pPr>
        <w:shd w:val="clear" w:color="auto" w:fill="FFFFFF"/>
        <w:spacing w:after="0" w:line="240" w:lineRule="auto"/>
        <w:rPr>
          <w:rFonts w:ascii="Arial" w:eastAsia="Times New Roman" w:hAnsi="Arial" w:cs="Arial"/>
          <w:color w:val="000000"/>
          <w:sz w:val="20"/>
          <w:szCs w:val="20"/>
          <w:lang w:val="en-US" w:eastAsia="en-US"/>
        </w:rPr>
      </w:pPr>
      <w:proofErr w:type="spellStart"/>
      <w:r w:rsidRPr="000E4CF0">
        <w:rPr>
          <w:rFonts w:ascii="Arial" w:eastAsia="Times New Roman" w:hAnsi="Arial" w:cs="Arial"/>
          <w:color w:val="000000"/>
          <w:sz w:val="20"/>
          <w:szCs w:val="20"/>
          <w:bdr w:val="single" w:sz="2" w:space="0" w:color="auto" w:frame="1"/>
          <w:lang w:val="en-US" w:eastAsia="en-US"/>
        </w:rPr>
        <w:t>Lekhani</w:t>
      </w:r>
      <w:proofErr w:type="spellEnd"/>
      <w:r w:rsidRPr="000E4CF0">
        <w:rPr>
          <w:rFonts w:ascii="Arial" w:eastAsia="Times New Roman" w:hAnsi="Arial" w:cs="Arial"/>
          <w:color w:val="000000"/>
          <w:sz w:val="20"/>
          <w:szCs w:val="20"/>
          <w:bdr w:val="single" w:sz="2" w:space="0" w:color="auto" w:frame="1"/>
          <w:lang w:val="en-US" w:eastAsia="en-US"/>
        </w:rPr>
        <w:t xml:space="preserve"> </w:t>
      </w:r>
      <w:proofErr w:type="spellStart"/>
      <w:r w:rsidRPr="000E4CF0">
        <w:rPr>
          <w:rFonts w:ascii="Arial" w:eastAsia="Times New Roman" w:hAnsi="Arial" w:cs="Arial"/>
          <w:color w:val="000000"/>
          <w:sz w:val="20"/>
          <w:szCs w:val="20"/>
          <w:bdr w:val="single" w:sz="2" w:space="0" w:color="auto" w:frame="1"/>
          <w:lang w:val="en-US" w:eastAsia="en-US"/>
        </w:rPr>
        <w:t>Soni</w:t>
      </w:r>
      <w:proofErr w:type="spellEnd"/>
      <w:r w:rsidRPr="000E4CF0">
        <w:rPr>
          <w:rFonts w:ascii="Arial" w:eastAsia="Times New Roman" w:hAnsi="Arial" w:cs="Arial"/>
          <w:color w:val="000000"/>
          <w:sz w:val="20"/>
          <w:szCs w:val="20"/>
          <w:bdr w:val="single" w:sz="2" w:space="0" w:color="auto" w:frame="1"/>
          <w:lang w:val="en-US" w:eastAsia="en-US"/>
        </w:rPr>
        <w:t xml:space="preserve">, </w:t>
      </w:r>
      <w:proofErr w:type="spellStart"/>
      <w:r w:rsidRPr="000E4CF0">
        <w:rPr>
          <w:rFonts w:ascii="Arial" w:eastAsia="Times New Roman" w:hAnsi="Arial" w:cs="Arial"/>
          <w:color w:val="000000"/>
          <w:sz w:val="20"/>
          <w:szCs w:val="20"/>
          <w:bdr w:val="single" w:sz="2" w:space="0" w:color="auto" w:frame="1"/>
          <w:lang w:val="en-US" w:eastAsia="en-US"/>
        </w:rPr>
        <w:t>Matukdhari</w:t>
      </w:r>
      <w:proofErr w:type="spellEnd"/>
      <w:r w:rsidRPr="000E4CF0">
        <w:rPr>
          <w:rFonts w:ascii="Arial" w:eastAsia="Times New Roman" w:hAnsi="Arial" w:cs="Arial"/>
          <w:color w:val="000000"/>
          <w:sz w:val="20"/>
          <w:szCs w:val="20"/>
          <w:bdr w:val="single" w:sz="2" w:space="0" w:color="auto" w:frame="1"/>
          <w:lang w:val="en-US" w:eastAsia="en-US"/>
        </w:rPr>
        <w:t xml:space="preserve"> Singh, Ajanta Borah, Kamal Kumar Suthar, Ankit </w:t>
      </w:r>
      <w:proofErr w:type="spellStart"/>
      <w:r w:rsidRPr="000E4CF0">
        <w:rPr>
          <w:rFonts w:ascii="Arial" w:eastAsia="Times New Roman" w:hAnsi="Arial" w:cs="Arial"/>
          <w:color w:val="000000"/>
          <w:sz w:val="20"/>
          <w:szCs w:val="20"/>
          <w:bdr w:val="single" w:sz="2" w:space="0" w:color="auto" w:frame="1"/>
          <w:lang w:val="en-US" w:eastAsia="en-US"/>
        </w:rPr>
        <w:t>Labana</w:t>
      </w:r>
      <w:proofErr w:type="spellEnd"/>
      <w:r w:rsidRPr="000E4CF0">
        <w:rPr>
          <w:rFonts w:ascii="Arial" w:eastAsia="Times New Roman" w:hAnsi="Arial" w:cs="Arial"/>
          <w:color w:val="000000"/>
          <w:sz w:val="20"/>
          <w:szCs w:val="20"/>
          <w:bdr w:val="single" w:sz="2" w:space="0" w:color="auto" w:frame="1"/>
          <w:lang w:val="en-US" w:eastAsia="en-US"/>
        </w:rPr>
        <w:t>, Suhani Parihar</w:t>
      </w:r>
      <w:r w:rsidRPr="000E4CF0">
        <w:rPr>
          <w:rFonts w:ascii="Arial" w:eastAsia="Times New Roman" w:hAnsi="Arial" w:cs="Arial"/>
          <w:color w:val="000000"/>
          <w:sz w:val="20"/>
          <w:szCs w:val="20"/>
          <w:lang w:val="en-US" w:eastAsia="en-US"/>
        </w:rPr>
        <w:t>. </w:t>
      </w:r>
      <w:r w:rsidRPr="000E4CF0">
        <w:rPr>
          <w:rFonts w:ascii="Arial" w:eastAsia="Times New Roman" w:hAnsi="Arial" w:cs="Arial"/>
          <w:color w:val="000000"/>
          <w:sz w:val="20"/>
          <w:szCs w:val="20"/>
          <w:bdr w:val="single" w:sz="2" w:space="0" w:color="auto" w:frame="1"/>
          <w:lang w:val="en-US" w:eastAsia="en-US"/>
        </w:rPr>
        <w:t xml:space="preserve">Influence of spacing and sowing practices on </w:t>
      </w:r>
      <w:proofErr w:type="spellStart"/>
      <w:r w:rsidRPr="000E4CF0">
        <w:rPr>
          <w:rFonts w:ascii="Arial" w:eastAsia="Times New Roman" w:hAnsi="Arial" w:cs="Arial"/>
          <w:color w:val="000000"/>
          <w:sz w:val="20"/>
          <w:szCs w:val="20"/>
          <w:bdr w:val="single" w:sz="2" w:space="0" w:color="auto" w:frame="1"/>
          <w:lang w:val="en-US" w:eastAsia="en-US"/>
        </w:rPr>
        <w:t>urdbean</w:t>
      </w:r>
      <w:proofErr w:type="spellEnd"/>
      <w:r w:rsidRPr="000E4CF0">
        <w:rPr>
          <w:rFonts w:ascii="Arial" w:eastAsia="Times New Roman" w:hAnsi="Arial" w:cs="Arial"/>
          <w:color w:val="000000"/>
          <w:sz w:val="20"/>
          <w:szCs w:val="20"/>
          <w:bdr w:val="single" w:sz="2" w:space="0" w:color="auto" w:frame="1"/>
          <w:lang w:val="en-US" w:eastAsia="en-US"/>
        </w:rPr>
        <w:t xml:space="preserve"> growth attributes in the </w:t>
      </w:r>
      <w:proofErr w:type="spellStart"/>
      <w:r w:rsidRPr="000E4CF0">
        <w:rPr>
          <w:rFonts w:ascii="Arial" w:eastAsia="Times New Roman" w:hAnsi="Arial" w:cs="Arial"/>
          <w:color w:val="000000"/>
          <w:sz w:val="20"/>
          <w:szCs w:val="20"/>
          <w:bdr w:val="single" w:sz="2" w:space="0" w:color="auto" w:frame="1"/>
          <w:lang w:val="en-US" w:eastAsia="en-US"/>
        </w:rPr>
        <w:t>Malwa</w:t>
      </w:r>
      <w:proofErr w:type="spellEnd"/>
      <w:r w:rsidRPr="000E4CF0">
        <w:rPr>
          <w:rFonts w:ascii="Arial" w:eastAsia="Times New Roman" w:hAnsi="Arial" w:cs="Arial"/>
          <w:color w:val="000000"/>
          <w:sz w:val="20"/>
          <w:szCs w:val="20"/>
          <w:bdr w:val="single" w:sz="2" w:space="0" w:color="auto" w:frame="1"/>
          <w:lang w:val="en-US" w:eastAsia="en-US"/>
        </w:rPr>
        <w:t xml:space="preserve"> Region of Madhya Pradesh</w:t>
      </w:r>
      <w:r w:rsidRPr="000E4CF0">
        <w:rPr>
          <w:rFonts w:ascii="Arial" w:eastAsia="Times New Roman" w:hAnsi="Arial" w:cs="Arial"/>
          <w:color w:val="000000"/>
          <w:sz w:val="20"/>
          <w:szCs w:val="20"/>
          <w:lang w:val="en-US" w:eastAsia="en-US"/>
        </w:rPr>
        <w:t xml:space="preserve">. Int J Res </w:t>
      </w:r>
      <w:proofErr w:type="spellStart"/>
      <w:r w:rsidRPr="000E4CF0">
        <w:rPr>
          <w:rFonts w:ascii="Arial" w:eastAsia="Times New Roman" w:hAnsi="Arial" w:cs="Arial"/>
          <w:color w:val="000000"/>
          <w:sz w:val="20"/>
          <w:szCs w:val="20"/>
          <w:lang w:val="en-US" w:eastAsia="en-US"/>
        </w:rPr>
        <w:t>Agron</w:t>
      </w:r>
      <w:proofErr w:type="spellEnd"/>
      <w:r w:rsidRPr="000E4CF0">
        <w:rPr>
          <w:rFonts w:ascii="Arial" w:eastAsia="Times New Roman" w:hAnsi="Arial" w:cs="Arial"/>
          <w:color w:val="000000"/>
          <w:sz w:val="20"/>
          <w:szCs w:val="20"/>
          <w:lang w:val="en-US" w:eastAsia="en-US"/>
        </w:rPr>
        <w:t xml:space="preserve"> 2026;9(1S):268-273. DOI: </w:t>
      </w:r>
      <w:hyperlink r:id="rId6" w:tgtFrame="_blank" w:history="1">
        <w:r w:rsidRPr="000E4CF0">
          <w:rPr>
            <w:rFonts w:ascii="Arial" w:eastAsia="Times New Roman" w:hAnsi="Arial" w:cs="Arial"/>
            <w:color w:val="0000FF"/>
            <w:sz w:val="20"/>
            <w:szCs w:val="20"/>
            <w:u w:val="single"/>
            <w:bdr w:val="single" w:sz="2" w:space="0" w:color="auto" w:frame="1"/>
            <w:lang w:val="en-US" w:eastAsia="en-US"/>
          </w:rPr>
          <w:t>10.33545/2618060X.2026.v</w:t>
        </w:r>
        <w:proofErr w:type="gramStart"/>
        <w:r w:rsidRPr="000E4CF0">
          <w:rPr>
            <w:rFonts w:ascii="Arial" w:eastAsia="Times New Roman" w:hAnsi="Arial" w:cs="Arial"/>
            <w:color w:val="0000FF"/>
            <w:sz w:val="20"/>
            <w:szCs w:val="20"/>
            <w:u w:val="single"/>
            <w:bdr w:val="single" w:sz="2" w:space="0" w:color="auto" w:frame="1"/>
            <w:lang w:val="en-US" w:eastAsia="en-US"/>
          </w:rPr>
          <w:t>9.i</w:t>
        </w:r>
        <w:proofErr w:type="gramEnd"/>
        <w:r w:rsidRPr="000E4CF0">
          <w:rPr>
            <w:rFonts w:ascii="Arial" w:eastAsia="Times New Roman" w:hAnsi="Arial" w:cs="Arial"/>
            <w:color w:val="0000FF"/>
            <w:sz w:val="20"/>
            <w:szCs w:val="20"/>
            <w:u w:val="single"/>
            <w:bdr w:val="single" w:sz="2" w:space="0" w:color="auto" w:frame="1"/>
            <w:lang w:val="en-US" w:eastAsia="en-US"/>
          </w:rPr>
          <w:t>1Sd.4713</w:t>
        </w:r>
      </w:hyperlink>
    </w:p>
    <w:p w:rsidR="000E4CF0" w:rsidRPr="00E422AE" w:rsidRDefault="000E4CF0" w:rsidP="000E4CF0">
      <w:pPr>
        <w:spacing w:after="0" w:line="240" w:lineRule="auto"/>
        <w:ind w:left="720" w:hanging="720"/>
        <w:jc w:val="both"/>
        <w:rPr>
          <w:rFonts w:ascii="Times New Roman" w:hAnsi="Times New Roman" w:cs="Times New Roman"/>
          <w:sz w:val="24"/>
          <w:szCs w:val="24"/>
          <w:shd w:val="clear" w:color="auto" w:fill="FFFFFF"/>
        </w:rPr>
      </w:pPr>
    </w:p>
    <w:p w:rsidR="00CE0563" w:rsidRPr="00E422AE" w:rsidRDefault="00CE0563" w:rsidP="000E4CF0">
      <w:pPr>
        <w:jc w:val="both"/>
        <w:rPr>
          <w:rFonts w:ascii="Times New Roman" w:hAnsi="Times New Roman" w:cs="Times New Roman"/>
          <w:sz w:val="24"/>
          <w:szCs w:val="24"/>
        </w:rPr>
      </w:pPr>
    </w:p>
    <w:p w:rsidR="00E959FA" w:rsidRDefault="00E959FA" w:rsidP="000E4CF0">
      <w:pPr>
        <w:jc w:val="both"/>
      </w:pPr>
    </w:p>
    <w:sectPr w:rsidR="00E959FA" w:rsidSect="00B409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D0B" w:rsidRDefault="00002D0B">
      <w:pPr>
        <w:spacing w:after="0" w:line="240" w:lineRule="auto"/>
      </w:pPr>
      <w:r>
        <w:separator/>
      </w:r>
    </w:p>
  </w:endnote>
  <w:endnote w:type="continuationSeparator" w:id="0">
    <w:p w:rsidR="00002D0B" w:rsidRDefault="0000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A4B" w:rsidRDefault="000E4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21719"/>
      <w:docPartObj>
        <w:docPartGallery w:val="Page Numbers (Bottom of Page)"/>
        <w:docPartUnique/>
      </w:docPartObj>
    </w:sdtPr>
    <w:sdtEndPr/>
    <w:sdtContent>
      <w:p w:rsidR="00AF1A4B" w:rsidRDefault="00E959FA">
        <w:pPr>
          <w:pStyle w:val="Footer"/>
          <w:jc w:val="center"/>
        </w:pPr>
        <w:r>
          <w:fldChar w:fldCharType="begin"/>
        </w:r>
        <w:r>
          <w:instrText xml:space="preserve"> PAGE   \* MERGEFORMAT </w:instrText>
        </w:r>
        <w:r>
          <w:fldChar w:fldCharType="separate"/>
        </w:r>
        <w:r w:rsidR="002E7989">
          <w:rPr>
            <w:noProof/>
          </w:rPr>
          <w:t>6</w:t>
        </w:r>
        <w:r>
          <w:fldChar w:fldCharType="end"/>
        </w:r>
      </w:p>
    </w:sdtContent>
  </w:sdt>
  <w:p w:rsidR="00AF1A4B" w:rsidRDefault="000E4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A4B" w:rsidRDefault="000E4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D0B" w:rsidRDefault="00002D0B">
      <w:pPr>
        <w:spacing w:after="0" w:line="240" w:lineRule="auto"/>
      </w:pPr>
      <w:r>
        <w:separator/>
      </w:r>
    </w:p>
  </w:footnote>
  <w:footnote w:type="continuationSeparator" w:id="0">
    <w:p w:rsidR="00002D0B" w:rsidRDefault="0000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A4B" w:rsidRDefault="000E4C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4782" o:spid="_x0000_s2050"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A4B" w:rsidRDefault="000E4C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4783" o:spid="_x0000_s2051" type="#_x0000_t136" style="position:absolute;margin-left:0;margin-top:0;width:555.05pt;height:104.6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A4B" w:rsidRDefault="000E4C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34781" o:spid="_x0000_s2049"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0NTeysDQ2Nje0tDBW0lEKTi0uzszPAykwrAUAJW2xjSwAAAA="/>
  </w:docVars>
  <w:rsids>
    <w:rsidRoot w:val="00CE0563"/>
    <w:rsid w:val="00002D0B"/>
    <w:rsid w:val="0008033D"/>
    <w:rsid w:val="000E4CF0"/>
    <w:rsid w:val="002E7989"/>
    <w:rsid w:val="00422D64"/>
    <w:rsid w:val="006C3D66"/>
    <w:rsid w:val="006C79D9"/>
    <w:rsid w:val="007053E6"/>
    <w:rsid w:val="009E0507"/>
    <w:rsid w:val="00CE0563"/>
    <w:rsid w:val="00E959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DB454"/>
  <w15:docId w15:val="{1799CBFD-D4F9-4043-BE6B-B2660911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E0563"/>
    <w:rPr>
      <w:i/>
      <w:iCs/>
    </w:rPr>
  </w:style>
  <w:style w:type="paragraph" w:customStyle="1" w:styleId="TableParagraph">
    <w:name w:val="Table Paragraph"/>
    <w:basedOn w:val="Normal"/>
    <w:uiPriority w:val="1"/>
    <w:qFormat/>
    <w:rsid w:val="00CE0563"/>
    <w:pPr>
      <w:widowControl w:val="0"/>
      <w:autoSpaceDE w:val="0"/>
      <w:autoSpaceDN w:val="0"/>
      <w:spacing w:before="9" w:after="0" w:line="240" w:lineRule="auto"/>
      <w:ind w:left="50"/>
    </w:pPr>
    <w:rPr>
      <w:rFonts w:ascii="Arial MT" w:eastAsia="Arial MT" w:hAnsi="Arial MT" w:cs="Arial MT"/>
      <w:lang w:val="en-US" w:eastAsia="en-US"/>
    </w:rPr>
  </w:style>
  <w:style w:type="table" w:styleId="TableGrid">
    <w:name w:val="Table Grid"/>
    <w:basedOn w:val="TableNormal"/>
    <w:uiPriority w:val="59"/>
    <w:rsid w:val="00CE056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E0563"/>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rsid w:val="00CE0563"/>
    <w:rPr>
      <w:lang w:val="en-US" w:eastAsia="en-US"/>
    </w:rPr>
  </w:style>
  <w:style w:type="paragraph" w:styleId="Footer">
    <w:name w:val="footer"/>
    <w:basedOn w:val="Normal"/>
    <w:link w:val="FooterChar"/>
    <w:uiPriority w:val="99"/>
    <w:unhideWhenUsed/>
    <w:rsid w:val="00CE0563"/>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CE0563"/>
    <w:rPr>
      <w:lang w:val="en-US" w:eastAsia="en-US"/>
    </w:rPr>
  </w:style>
  <w:style w:type="paragraph" w:styleId="NoSpacing">
    <w:name w:val="No Spacing"/>
    <w:uiPriority w:val="1"/>
    <w:qFormat/>
    <w:rsid w:val="00CE0563"/>
    <w:pPr>
      <w:spacing w:after="0" w:line="240" w:lineRule="auto"/>
    </w:pPr>
    <w:rPr>
      <w:rFonts w:eastAsiaTheme="minorHAnsi"/>
      <w:lang w:val="en-GB" w:eastAsia="en-US"/>
    </w:rPr>
  </w:style>
  <w:style w:type="paragraph" w:styleId="ListParagraph">
    <w:name w:val="List Paragraph"/>
    <w:basedOn w:val="Normal"/>
    <w:uiPriority w:val="34"/>
    <w:qFormat/>
    <w:rsid w:val="0008033D"/>
    <w:pPr>
      <w:ind w:left="720"/>
      <w:contextualSpacing/>
    </w:pPr>
  </w:style>
  <w:style w:type="character" w:styleId="Hyperlink">
    <w:name w:val="Hyperlink"/>
    <w:basedOn w:val="DefaultParagraphFont"/>
    <w:uiPriority w:val="99"/>
    <w:semiHidden/>
    <w:unhideWhenUsed/>
    <w:rsid w:val="000E4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110066">
      <w:bodyDiv w:val="1"/>
      <w:marLeft w:val="0"/>
      <w:marRight w:val="0"/>
      <w:marTop w:val="0"/>
      <w:marBottom w:val="0"/>
      <w:divBdr>
        <w:top w:val="none" w:sz="0" w:space="0" w:color="auto"/>
        <w:left w:val="none" w:sz="0" w:space="0" w:color="auto"/>
        <w:bottom w:val="none" w:sz="0" w:space="0" w:color="auto"/>
        <w:right w:val="none" w:sz="0" w:space="0" w:color="auto"/>
      </w:divBdr>
    </w:div>
    <w:div w:id="1452240091">
      <w:bodyDiv w:val="1"/>
      <w:marLeft w:val="0"/>
      <w:marRight w:val="0"/>
      <w:marTop w:val="0"/>
      <w:marBottom w:val="0"/>
      <w:divBdr>
        <w:top w:val="none" w:sz="0" w:space="0" w:color="auto"/>
        <w:left w:val="none" w:sz="0" w:space="0" w:color="auto"/>
        <w:bottom w:val="none" w:sz="0" w:space="0" w:color="auto"/>
        <w:right w:val="none" w:sz="0" w:space="0" w:color="auto"/>
      </w:divBdr>
      <w:divsChild>
        <w:div w:id="248193572">
          <w:marLeft w:val="0"/>
          <w:marRight w:val="0"/>
          <w:marTop w:val="0"/>
          <w:marBottom w:val="0"/>
          <w:divBdr>
            <w:top w:val="single" w:sz="2" w:space="12" w:color="auto"/>
            <w:left w:val="single" w:sz="2" w:space="12" w:color="auto"/>
            <w:bottom w:val="single" w:sz="2" w:space="12" w:color="auto"/>
            <w:right w:val="single" w:sz="2" w:space="12" w:color="auto"/>
          </w:divBdr>
          <w:divsChild>
            <w:div w:id="534463219">
              <w:marLeft w:val="0"/>
              <w:marRight w:val="0"/>
              <w:marTop w:val="0"/>
              <w:marBottom w:val="0"/>
              <w:divBdr>
                <w:top w:val="single" w:sz="2" w:space="0" w:color="auto"/>
                <w:left w:val="single" w:sz="2" w:space="0" w:color="auto"/>
                <w:bottom w:val="single" w:sz="2" w:space="0" w:color="auto"/>
                <w:right w:val="single" w:sz="2" w:space="0" w:color="auto"/>
              </w:divBdr>
              <w:divsChild>
                <w:div w:id="309991707">
                  <w:marLeft w:val="0"/>
                  <w:marRight w:val="0"/>
                  <w:marTop w:val="0"/>
                  <w:marBottom w:val="0"/>
                  <w:divBdr>
                    <w:top w:val="none" w:sz="0" w:space="0" w:color="auto"/>
                    <w:left w:val="none" w:sz="0" w:space="0" w:color="auto"/>
                    <w:bottom w:val="none" w:sz="0" w:space="0" w:color="auto"/>
                    <w:right w:val="none" w:sz="0" w:space="0" w:color="auto"/>
                  </w:divBdr>
                  <w:divsChild>
                    <w:div w:id="11448095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545/2618060X.2026.v9.i1Sd.471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2715</Words>
  <Characters>15476</Characters>
  <Application>Microsoft Office Word</Application>
  <DocSecurity>0</DocSecurity>
  <Lines>128</Lines>
  <Paragraphs>36</Paragraphs>
  <ScaleCrop>false</ScaleCrop>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Vyx</dc:creator>
  <cp:keywords/>
  <dc:description/>
  <cp:lastModifiedBy>SDI PC New 16</cp:lastModifiedBy>
  <cp:revision>10</cp:revision>
  <dcterms:created xsi:type="dcterms:W3CDTF">2026-03-24T10:23:00Z</dcterms:created>
  <dcterms:modified xsi:type="dcterms:W3CDTF">2026-03-28T07:43:00Z</dcterms:modified>
</cp:coreProperties>
</file>