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C227D" w14:textId="0678E27A" w:rsidR="00BD1909" w:rsidRDefault="00F60C33" w:rsidP="00EC323A">
      <w:pPr>
        <w:spacing w:before="240" w:after="0" w:line="259" w:lineRule="auto"/>
        <w:ind w:left="-283" w:right="-283"/>
        <w:jc w:val="center"/>
      </w:pPr>
      <w:r>
        <w:rPr>
          <w:b/>
          <w:sz w:val="25"/>
        </w:rPr>
        <w:t xml:space="preserve">Growth, Instability and Structural Dynamics in Chilli </w:t>
      </w:r>
    </w:p>
    <w:p w14:paraId="50340C2C" w14:textId="028B8C9A" w:rsidR="00BD1909" w:rsidRDefault="00F60C33" w:rsidP="00EC323A">
      <w:pPr>
        <w:spacing w:after="0" w:line="259" w:lineRule="auto"/>
        <w:ind w:left="-283" w:right="-283"/>
        <w:jc w:val="center"/>
        <w:rPr>
          <w:b/>
          <w:sz w:val="25"/>
        </w:rPr>
      </w:pPr>
      <w:r>
        <w:rPr>
          <w:b/>
          <w:sz w:val="25"/>
        </w:rPr>
        <w:t xml:space="preserve">Export from India  </w:t>
      </w:r>
    </w:p>
    <w:p w14:paraId="56D3E78D" w14:textId="77777777" w:rsidR="0081424C" w:rsidRDefault="0081424C" w:rsidP="00EC323A">
      <w:pPr>
        <w:spacing w:after="0" w:line="259" w:lineRule="auto"/>
        <w:ind w:left="-283" w:right="-283"/>
        <w:jc w:val="center"/>
      </w:pPr>
    </w:p>
    <w:p w14:paraId="3D7123F0" w14:textId="77777777" w:rsidR="0010752C" w:rsidRDefault="0010752C" w:rsidP="00752FE9">
      <w:pPr>
        <w:pStyle w:val="Heading1"/>
        <w:spacing w:after="136"/>
        <w:ind w:left="-283" w:right="-283"/>
      </w:pPr>
    </w:p>
    <w:p w14:paraId="171F70DB" w14:textId="5BCF5EB5" w:rsidR="00BD1909" w:rsidRDefault="00CB752A" w:rsidP="00752FE9">
      <w:pPr>
        <w:pStyle w:val="Heading1"/>
        <w:spacing w:after="136"/>
        <w:ind w:left="-283" w:right="-283"/>
      </w:pPr>
      <w:r>
        <w:t xml:space="preserve">Abstract </w:t>
      </w:r>
    </w:p>
    <w:p w14:paraId="0309C9E8" w14:textId="020F8CB8" w:rsidR="00A826AD" w:rsidRDefault="00CB752A" w:rsidP="00A826AD">
      <w:pPr>
        <w:spacing w:after="3" w:line="259" w:lineRule="auto"/>
        <w:ind w:left="-283" w:right="-283" w:firstLine="720"/>
      </w:pPr>
      <w:r>
        <w:t xml:space="preserve">India's export market is extensive and vibrant, </w:t>
      </w:r>
      <w:r w:rsidR="00244951">
        <w:t>significantly enhancing its global</w:t>
      </w:r>
      <w:r>
        <w:t xml:space="preserve"> economic influence. As one of the world's major producers and exporters of red chilli, India has a significant influence on the global spice trade. Thus, the study analyse</w:t>
      </w:r>
      <w:r w:rsidR="00E048F8">
        <w:t>d</w:t>
      </w:r>
      <w:r>
        <w:t xml:space="preserve"> India's chilli export trend from 2010-11 to 20</w:t>
      </w:r>
      <w:r w:rsidR="00E048F8">
        <w:t>23</w:t>
      </w:r>
      <w:r>
        <w:t>-2</w:t>
      </w:r>
      <w:r w:rsidR="00E048F8">
        <w:t>4</w:t>
      </w:r>
      <w:r>
        <w:t xml:space="preserve">, focusing on major markets like China, the USA, the UAE, Thailand and Sri Lanka. The </w:t>
      </w:r>
      <w:r w:rsidR="00AA6F1F">
        <w:t>research</w:t>
      </w:r>
      <w:r>
        <w:t xml:space="preserve"> focused on growth, instability, </w:t>
      </w:r>
      <w:r w:rsidR="00244951">
        <w:t>the</w:t>
      </w:r>
      <w:r>
        <w:t xml:space="preserve"> association between growth and instability and factors affecting the export of chilli from India and revealed India's comparative advantage in chilli export. The results indicated that the export quantity grew </w:t>
      </w:r>
      <w:r w:rsidR="005C64C4">
        <w:t>non-</w:t>
      </w:r>
      <w:r>
        <w:t>significantly, while value growth was significant</w:t>
      </w:r>
      <w:r w:rsidR="00EF3CBF">
        <w:t>ly</w:t>
      </w:r>
      <w:r w:rsidR="005C64C4">
        <w:t xml:space="preserve"> positive</w:t>
      </w:r>
      <w:r>
        <w:t xml:space="preserve">. All markets exhibited instability, with </w:t>
      </w:r>
      <w:r w:rsidR="005C64C4">
        <w:t>China</w:t>
      </w:r>
      <w:r>
        <w:t xml:space="preserve"> being the most volatile and </w:t>
      </w:r>
      <w:r w:rsidR="005C64C4">
        <w:t>Sri Lanka</w:t>
      </w:r>
      <w:r>
        <w:t xml:space="preserve"> the most stable. </w:t>
      </w:r>
      <w:r w:rsidR="005C64C4">
        <w:t xml:space="preserve">China, </w:t>
      </w:r>
      <w:r w:rsidR="00EF3CBF">
        <w:t>t</w:t>
      </w:r>
      <w:r>
        <w:t>he USA</w:t>
      </w:r>
      <w:r w:rsidR="005C64C4">
        <w:t>, the UAE</w:t>
      </w:r>
      <w:r>
        <w:t xml:space="preserve"> and Thailand were </w:t>
      </w:r>
      <w:r w:rsidR="005C64C4">
        <w:t xml:space="preserve">found to be the </w:t>
      </w:r>
      <w:r>
        <w:t>preferred destinations</w:t>
      </w:r>
      <w:r w:rsidR="005C64C4">
        <w:t xml:space="preserve"> for </w:t>
      </w:r>
      <w:r w:rsidR="00244951">
        <w:t xml:space="preserve">the </w:t>
      </w:r>
      <w:r w:rsidR="005C64C4">
        <w:t xml:space="preserve">export of Indian </w:t>
      </w:r>
      <w:r w:rsidR="00405A58">
        <w:t>chilli</w:t>
      </w:r>
      <w:r>
        <w:t xml:space="preserve">. Indian production and exchange rates influenced exports. India had a comparative advantage over China, Sri Lanka, </w:t>
      </w:r>
      <w:r w:rsidR="005C64C4">
        <w:t xml:space="preserve">Thailand </w:t>
      </w:r>
      <w:r>
        <w:t xml:space="preserve">and the UAE. The most loyal markets for Indian chilli </w:t>
      </w:r>
      <w:r w:rsidR="00FC0BB3">
        <w:t>were</w:t>
      </w:r>
      <w:r>
        <w:t xml:space="preserve"> China and Thailand, whereas Sri Lanka and the </w:t>
      </w:r>
      <w:r w:rsidR="005C64C4">
        <w:t>UAE</w:t>
      </w:r>
      <w:r>
        <w:t xml:space="preserve"> </w:t>
      </w:r>
      <w:r w:rsidR="00FC0BB3">
        <w:t>were</w:t>
      </w:r>
      <w:r>
        <w:t xml:space="preserve"> unstable markets. The </w:t>
      </w:r>
      <w:r w:rsidR="005C64C4">
        <w:t>USA</w:t>
      </w:r>
      <w:r>
        <w:t xml:space="preserve"> and other countries exhibited moderate loyalty. Chilli exports from China, the United States</w:t>
      </w:r>
      <w:r w:rsidR="00244951">
        <w:t xml:space="preserve"> and</w:t>
      </w:r>
      <w:r>
        <w:t xml:space="preserve"> Thailand are expected to increase. However, Sri Lanka, the UAE</w:t>
      </w:r>
      <w:r w:rsidR="00244951">
        <w:t xml:space="preserve"> and</w:t>
      </w:r>
      <w:r>
        <w:t xml:space="preserve"> other countries indicate a decreasing tendency.  </w:t>
      </w:r>
      <w:r w:rsidR="00E22E02" w:rsidRPr="00E22E02">
        <w:t xml:space="preserve">The Spices Board of India guarantees that Indian chilli satisfies international quality standards through certification schemes like </w:t>
      </w:r>
      <w:proofErr w:type="spellStart"/>
      <w:r w:rsidR="00E22E02" w:rsidRPr="00E22E02">
        <w:t>Agmark</w:t>
      </w:r>
      <w:proofErr w:type="spellEnd"/>
      <w:r w:rsidR="00E22E02" w:rsidRPr="00E22E02">
        <w:t>, which helps to maintain Indian chilli's reputation in worldwide markets.</w:t>
      </w:r>
      <w:r w:rsidR="00A826AD">
        <w:t xml:space="preserve"> </w:t>
      </w:r>
      <w:r w:rsidR="00A826AD" w:rsidRPr="00FB3B00">
        <w:rPr>
          <w:highlight w:val="yellow"/>
        </w:rPr>
        <w:t>Predictions of future chilli exports showed that China, the USA and Thailand had an increasing trend. However, Sri Lanka, the UAE and other countries had a decreasing trend.</w:t>
      </w:r>
    </w:p>
    <w:p w14:paraId="2C394A64" w14:textId="3CBEE952" w:rsidR="00BD1909" w:rsidRDefault="00BD1909" w:rsidP="00752FE9">
      <w:pPr>
        <w:spacing w:after="198"/>
        <w:ind w:left="-283" w:right="-283" w:firstLine="720"/>
      </w:pPr>
    </w:p>
    <w:p w14:paraId="4E01B8C7" w14:textId="73626C77" w:rsidR="00BD1909" w:rsidRDefault="00CB752A" w:rsidP="00752FE9">
      <w:pPr>
        <w:ind w:left="-283" w:right="-283"/>
      </w:pPr>
      <w:r>
        <w:rPr>
          <w:b/>
        </w:rPr>
        <w:t>Key</w:t>
      </w:r>
      <w:r w:rsidR="002154F1">
        <w:rPr>
          <w:b/>
        </w:rPr>
        <w:t>w</w:t>
      </w:r>
      <w:r w:rsidRPr="002154F1">
        <w:rPr>
          <w:b/>
          <w:highlight w:val="yellow"/>
        </w:rPr>
        <w:t xml:space="preserve">ords: </w:t>
      </w:r>
      <w:r w:rsidRPr="002154F1">
        <w:rPr>
          <w:highlight w:val="yellow"/>
        </w:rPr>
        <w:t xml:space="preserve">Comparative </w:t>
      </w:r>
      <w:r w:rsidR="008F77A1" w:rsidRPr="002154F1">
        <w:rPr>
          <w:highlight w:val="yellow"/>
        </w:rPr>
        <w:t>Advantage</w:t>
      </w:r>
      <w:r w:rsidRPr="002154F1">
        <w:rPr>
          <w:highlight w:val="yellow"/>
        </w:rPr>
        <w:t xml:space="preserve">, </w:t>
      </w:r>
      <w:r w:rsidR="008F77A1" w:rsidRPr="002154F1">
        <w:rPr>
          <w:highlight w:val="yellow"/>
        </w:rPr>
        <w:t>Direction of Trade</w:t>
      </w:r>
      <w:r w:rsidRPr="002154F1">
        <w:rPr>
          <w:highlight w:val="yellow"/>
        </w:rPr>
        <w:t xml:space="preserve">, </w:t>
      </w:r>
      <w:r w:rsidR="008F77A1" w:rsidRPr="002154F1">
        <w:rPr>
          <w:highlight w:val="yellow"/>
        </w:rPr>
        <w:t>Markov</w:t>
      </w:r>
      <w:r w:rsidRPr="002154F1">
        <w:rPr>
          <w:highlight w:val="yellow"/>
        </w:rPr>
        <w:t xml:space="preserve"> and </w:t>
      </w:r>
      <w:r w:rsidR="008F77A1" w:rsidRPr="002154F1">
        <w:rPr>
          <w:highlight w:val="yellow"/>
        </w:rPr>
        <w:t>S</w:t>
      </w:r>
      <w:r w:rsidRPr="002154F1">
        <w:rPr>
          <w:highlight w:val="yellow"/>
        </w:rPr>
        <w:t>tability</w:t>
      </w:r>
      <w:r w:rsidR="002154F1" w:rsidRPr="002154F1">
        <w:rPr>
          <w:highlight w:val="yellow"/>
        </w:rPr>
        <w:t>, global economic influence</w:t>
      </w:r>
    </w:p>
    <w:p w14:paraId="331A9691" w14:textId="77777777" w:rsidR="00BD1909" w:rsidRDefault="00CB752A" w:rsidP="00752FE9">
      <w:pPr>
        <w:pStyle w:val="Heading1"/>
        <w:spacing w:after="136"/>
        <w:ind w:left="-283" w:right="-283"/>
      </w:pPr>
      <w:r>
        <w:t xml:space="preserve">Introduction </w:t>
      </w:r>
    </w:p>
    <w:p w14:paraId="1E0EFE36" w14:textId="4D9FA60D" w:rsidR="00BD1909" w:rsidRDefault="00425BDA" w:rsidP="00752FE9">
      <w:pPr>
        <w:ind w:left="-283" w:right="-283" w:firstLine="720"/>
      </w:pPr>
      <w:r w:rsidRPr="00425BDA">
        <w:rPr>
          <w:rFonts w:ascii="MuseoSans" w:hAnsi="MuseoSans"/>
          <w:color w:val="545454"/>
          <w:shd w:val="clear" w:color="auto" w:fill="FFFFFF"/>
        </w:rPr>
        <w:t>Across the globe, the rapidly expanding food industry relies extensively on spices as key contributors to taste and flavour. In developed countries, health-conscious consumers increasingly favour natural colours and plant-derived flavouring agents over inexpensive synthetic alternatives</w:t>
      </w:r>
      <w:r w:rsidR="00780386">
        <w:rPr>
          <w:rFonts w:ascii="MuseoSans" w:hAnsi="MuseoSans"/>
          <w:color w:val="545454"/>
          <w:highlight w:val="yellow"/>
          <w:shd w:val="clear" w:color="auto" w:fill="FFFFFF"/>
        </w:rPr>
        <w:t xml:space="preserve"> (</w:t>
      </w:r>
      <w:proofErr w:type="spellStart"/>
      <w:r w:rsidR="00780386" w:rsidRPr="00053A4B">
        <w:rPr>
          <w:rFonts w:ascii="Arial" w:hAnsi="Arial" w:cs="Arial"/>
          <w:color w:val="222222"/>
          <w:szCs w:val="20"/>
          <w:highlight w:val="yellow"/>
          <w:shd w:val="clear" w:color="auto" w:fill="FFFFFF"/>
        </w:rPr>
        <w:t>Rajanbabu</w:t>
      </w:r>
      <w:proofErr w:type="spellEnd"/>
      <w:r w:rsidR="00780386">
        <w:rPr>
          <w:rFonts w:ascii="Arial" w:hAnsi="Arial" w:cs="Arial"/>
          <w:color w:val="222222"/>
          <w:szCs w:val="20"/>
          <w:highlight w:val="yellow"/>
          <w:shd w:val="clear" w:color="auto" w:fill="FFFFFF"/>
        </w:rPr>
        <w:t xml:space="preserve"> et al., 2022</w:t>
      </w:r>
      <w:r w:rsidR="00780386">
        <w:rPr>
          <w:rFonts w:ascii="MuseoSans" w:hAnsi="MuseoSans"/>
          <w:color w:val="545454"/>
          <w:highlight w:val="yellow"/>
          <w:shd w:val="clear" w:color="auto" w:fill="FFFFFF"/>
        </w:rPr>
        <w:t>)</w:t>
      </w:r>
      <w:r w:rsidR="00780386" w:rsidRPr="00FB3B00">
        <w:rPr>
          <w:rFonts w:ascii="MuseoSans" w:hAnsi="MuseoSans"/>
          <w:color w:val="545454"/>
          <w:highlight w:val="yellow"/>
          <w:shd w:val="clear" w:color="auto" w:fill="FFFFFF"/>
        </w:rPr>
        <w:t>.</w:t>
      </w:r>
      <w:r w:rsidR="00780386">
        <w:t xml:space="preserve"> </w:t>
      </w:r>
      <w:r w:rsidR="00CB752A">
        <w:t xml:space="preserve">Spices are the common thread connecting all Indian cuisines and Indian cuisine is incomplete without spices. </w:t>
      </w:r>
      <w:r w:rsidR="00441E48" w:rsidRPr="00FB3B00">
        <w:rPr>
          <w:rFonts w:ascii="Arial" w:hAnsi="Arial" w:cs="Arial"/>
          <w:sz w:val="22"/>
          <w:szCs w:val="25"/>
          <w:highlight w:val="yellow"/>
          <w:shd w:val="clear" w:color="auto" w:fill="FFFFFF"/>
        </w:rPr>
        <w:t xml:space="preserve">Despite its global dominance, India's chili sector faces challenges such as climate </w:t>
      </w:r>
      <w:proofErr w:type="gramStart"/>
      <w:r w:rsidR="00441E48" w:rsidRPr="00FB3B00">
        <w:rPr>
          <w:rFonts w:ascii="Arial" w:hAnsi="Arial" w:cs="Arial"/>
          <w:sz w:val="22"/>
          <w:szCs w:val="25"/>
          <w:highlight w:val="yellow"/>
          <w:shd w:val="clear" w:color="auto" w:fill="FFFFFF"/>
        </w:rPr>
        <w:t>change,  price</w:t>
      </w:r>
      <w:proofErr w:type="gramEnd"/>
      <w:r w:rsidR="00441E48" w:rsidRPr="00FB3B00">
        <w:rPr>
          <w:rFonts w:ascii="Arial" w:hAnsi="Arial" w:cs="Arial"/>
          <w:sz w:val="22"/>
          <w:szCs w:val="25"/>
          <w:highlight w:val="yellow"/>
          <w:shd w:val="clear" w:color="auto" w:fill="FFFFFF"/>
        </w:rPr>
        <w:t xml:space="preserve"> volatility, pest infestations, and market fluctuations,    which impact    cultivation    area, production, and yield.</w:t>
      </w:r>
      <w:r w:rsidR="00441E48" w:rsidRPr="00FB3B00">
        <w:rPr>
          <w:sz w:val="20"/>
        </w:rPr>
        <w:t xml:space="preserve"> </w:t>
      </w:r>
      <w:r w:rsidR="00441E48" w:rsidRPr="00FB3B00">
        <w:rPr>
          <w:rFonts w:ascii="Arial" w:hAnsi="Arial" w:cs="Arial"/>
          <w:sz w:val="22"/>
          <w:szCs w:val="25"/>
          <w:highlight w:val="yellow"/>
          <w:shd w:val="clear" w:color="auto" w:fill="FFFFFF"/>
        </w:rPr>
        <w:t>Indian chi</w:t>
      </w:r>
      <w:r w:rsidR="003B009E">
        <w:rPr>
          <w:rFonts w:ascii="Arial" w:hAnsi="Arial" w:cs="Arial"/>
          <w:sz w:val="22"/>
          <w:szCs w:val="25"/>
          <w:highlight w:val="yellow"/>
          <w:shd w:val="clear" w:color="auto" w:fill="FFFFFF"/>
        </w:rPr>
        <w:t>l</w:t>
      </w:r>
      <w:r w:rsidR="00441E48" w:rsidRPr="00FB3B00">
        <w:rPr>
          <w:rFonts w:ascii="Arial" w:hAnsi="Arial" w:cs="Arial"/>
          <w:sz w:val="22"/>
          <w:szCs w:val="25"/>
          <w:highlight w:val="yellow"/>
          <w:shd w:val="clear" w:color="auto" w:fill="FFFFFF"/>
        </w:rPr>
        <w:t xml:space="preserve">lies are in high demand in domestic and international markets </w:t>
      </w:r>
      <w:proofErr w:type="gramStart"/>
      <w:r w:rsidR="00441E48" w:rsidRPr="00FB3B00">
        <w:rPr>
          <w:rFonts w:ascii="Arial" w:hAnsi="Arial" w:cs="Arial"/>
          <w:sz w:val="22"/>
          <w:szCs w:val="25"/>
          <w:highlight w:val="yellow"/>
          <w:shd w:val="clear" w:color="auto" w:fill="FFFFFF"/>
        </w:rPr>
        <w:t>due  to</w:t>
      </w:r>
      <w:proofErr w:type="gramEnd"/>
      <w:r w:rsidR="00441E48" w:rsidRPr="00FB3B00">
        <w:rPr>
          <w:rFonts w:ascii="Arial" w:hAnsi="Arial" w:cs="Arial"/>
          <w:sz w:val="22"/>
          <w:szCs w:val="25"/>
          <w:highlight w:val="yellow"/>
          <w:shd w:val="clear" w:color="auto" w:fill="FFFFFF"/>
        </w:rPr>
        <w:t xml:space="preserve">  their  unique characteristics,    rich    capsaicin    content,    and vibrant   </w:t>
      </w:r>
      <w:proofErr w:type="spellStart"/>
      <w:r w:rsidR="00441E48" w:rsidRPr="00FB3B00">
        <w:rPr>
          <w:rFonts w:ascii="Arial" w:hAnsi="Arial" w:cs="Arial"/>
          <w:sz w:val="22"/>
          <w:szCs w:val="25"/>
          <w:highlight w:val="yellow"/>
          <w:shd w:val="clear" w:color="auto" w:fill="FFFFFF"/>
        </w:rPr>
        <w:t>color</w:t>
      </w:r>
      <w:proofErr w:type="spellEnd"/>
      <w:r w:rsidR="00441E48">
        <w:rPr>
          <w:rFonts w:ascii="Arial" w:hAnsi="Arial" w:cs="Arial"/>
          <w:sz w:val="22"/>
          <w:szCs w:val="25"/>
          <w:highlight w:val="yellow"/>
          <w:shd w:val="clear" w:color="auto" w:fill="FFFFFF"/>
        </w:rPr>
        <w:t xml:space="preserve"> (</w:t>
      </w:r>
      <w:r w:rsidR="00441E48" w:rsidRPr="00FB3B00">
        <w:rPr>
          <w:rFonts w:ascii="Arial" w:hAnsi="Arial" w:cs="Arial"/>
          <w:color w:val="333333"/>
          <w:sz w:val="22"/>
          <w:szCs w:val="27"/>
          <w:highlight w:val="yellow"/>
        </w:rPr>
        <w:t>Pavani et al., 2025</w:t>
      </w:r>
      <w:r w:rsidR="00441E48">
        <w:rPr>
          <w:rFonts w:ascii="Arial" w:hAnsi="Arial" w:cs="Arial"/>
          <w:sz w:val="22"/>
          <w:szCs w:val="25"/>
          <w:highlight w:val="yellow"/>
          <w:shd w:val="clear" w:color="auto" w:fill="FFFFFF"/>
        </w:rPr>
        <w:t>)</w:t>
      </w:r>
      <w:r w:rsidR="00441E48" w:rsidRPr="00FB3B00">
        <w:rPr>
          <w:rFonts w:ascii="Arial" w:hAnsi="Arial" w:cs="Arial"/>
          <w:sz w:val="22"/>
          <w:szCs w:val="25"/>
          <w:highlight w:val="yellow"/>
          <w:shd w:val="clear" w:color="auto" w:fill="FFFFFF"/>
        </w:rPr>
        <w:t>.</w:t>
      </w:r>
      <w:r w:rsidR="00441E48" w:rsidRPr="00FB3B00">
        <w:rPr>
          <w:rFonts w:ascii="Arial" w:hAnsi="Arial" w:cs="Arial"/>
          <w:sz w:val="22"/>
          <w:szCs w:val="25"/>
          <w:shd w:val="clear" w:color="auto" w:fill="FFFFFF"/>
        </w:rPr>
        <w:t xml:space="preserve"> </w:t>
      </w:r>
      <w:r w:rsidR="00CB752A">
        <w:t xml:space="preserve">Since time immemorial, India </w:t>
      </w:r>
      <w:r w:rsidR="003B009E" w:rsidRPr="00FB3B00">
        <w:rPr>
          <w:highlight w:val="yellow"/>
        </w:rPr>
        <w:t xml:space="preserve">has </w:t>
      </w:r>
      <w:r w:rsidR="00CB752A" w:rsidRPr="00FB3B00">
        <w:rPr>
          <w:highlight w:val="yellow"/>
        </w:rPr>
        <w:t>been a notable</w:t>
      </w:r>
      <w:r w:rsidR="00CB752A">
        <w:t xml:space="preserve"> destination for originating and cultivating a diverse range of spices that transcend history, nation</w:t>
      </w:r>
      <w:r w:rsidR="00244951">
        <w:t xml:space="preserve"> and</w:t>
      </w:r>
      <w:r w:rsidR="00CB752A">
        <w:t xml:space="preserve"> culture (</w:t>
      </w:r>
      <w:proofErr w:type="spellStart"/>
      <w:r w:rsidR="00CB752A">
        <w:t>Sharangi</w:t>
      </w:r>
      <w:proofErr w:type="spellEnd"/>
      <w:r w:rsidR="00CB752A">
        <w:rPr>
          <w:rFonts w:ascii="Calibri" w:eastAsia="Calibri" w:hAnsi="Calibri" w:cs="Calibri"/>
        </w:rPr>
        <w:t xml:space="preserve"> </w:t>
      </w:r>
      <w:r w:rsidR="00CB752A">
        <w:t>and</w:t>
      </w:r>
      <w:r w:rsidR="00CB752A">
        <w:rPr>
          <w:rFonts w:ascii="Calibri" w:eastAsia="Calibri" w:hAnsi="Calibri" w:cs="Calibri"/>
        </w:rPr>
        <w:t xml:space="preserve"> </w:t>
      </w:r>
      <w:r w:rsidR="00CB752A">
        <w:t>Acharya</w:t>
      </w:r>
      <w:r w:rsidR="00CB752A">
        <w:rPr>
          <w:rFonts w:ascii="Calibri" w:eastAsia="Calibri" w:hAnsi="Calibri" w:cs="Calibri"/>
        </w:rPr>
        <w:t xml:space="preserve"> </w:t>
      </w:r>
      <w:r w:rsidR="00CB752A">
        <w:t xml:space="preserve">2018). The trade-in spices are one of the oldest and most important types of commerce. The spice trade, like the trade in silver and gold, connected many different </w:t>
      </w:r>
      <w:r w:rsidR="0000765C">
        <w:t>civilisations</w:t>
      </w:r>
      <w:r w:rsidR="00CB752A">
        <w:t xml:space="preserve"> and contributed to the spread of global communication. India produces over 75 distinct spices and exports 54 of them (Joshi </w:t>
      </w:r>
      <w:r w:rsidR="00CB752A">
        <w:rPr>
          <w:i/>
        </w:rPr>
        <w:t xml:space="preserve">et al. </w:t>
      </w:r>
      <w:r w:rsidR="00CB752A">
        <w:t>2015) and is the world's largest producer, consumer</w:t>
      </w:r>
      <w:r w:rsidR="00244951">
        <w:t xml:space="preserve"> and</w:t>
      </w:r>
      <w:r w:rsidR="00CB752A">
        <w:t xml:space="preserve"> exporter of spices, accounting for 48% of total volume and 43% of global value. </w:t>
      </w:r>
    </w:p>
    <w:p w14:paraId="6AAD18FC" w14:textId="6B62D14E" w:rsidR="00017A2A" w:rsidRDefault="00CB752A" w:rsidP="00752FE9">
      <w:pPr>
        <w:ind w:left="-283" w:right="-283" w:firstLine="710"/>
      </w:pPr>
      <w:r>
        <w:lastRenderedPageBreak/>
        <w:t xml:space="preserve">Specifically, Indian chilli is well-known for two significant commercial qualities: its colour and pungency. Some types are known for their red hue due to the pigment </w:t>
      </w:r>
      <w:proofErr w:type="spellStart"/>
      <w:r>
        <w:t>capsanthin</w:t>
      </w:r>
      <w:proofErr w:type="spellEnd"/>
      <w:r>
        <w:t xml:space="preserve"> and </w:t>
      </w:r>
      <w:proofErr w:type="spellStart"/>
      <w:r>
        <w:t>capsorubin</w:t>
      </w:r>
      <w:proofErr w:type="spellEnd"/>
      <w:r>
        <w:t>, while other quality factors in chilli include length, width</w:t>
      </w:r>
      <w:r w:rsidR="00244951">
        <w:t xml:space="preserve"> and</w:t>
      </w:r>
      <w:r>
        <w:t xml:space="preserve"> skin thickness. </w:t>
      </w:r>
      <w:r w:rsidR="00B803D9">
        <w:t xml:space="preserve">To highlight the health benefits, </w:t>
      </w:r>
      <w:r w:rsidR="00B803D9" w:rsidRPr="00B803D9">
        <w:t xml:space="preserve">Indian </w:t>
      </w:r>
      <w:r w:rsidR="003456F7">
        <w:t>chillies</w:t>
      </w:r>
      <w:r w:rsidR="00B803D9" w:rsidRPr="00B803D9">
        <w:t xml:space="preserve">, particularly green </w:t>
      </w:r>
      <w:r w:rsidR="003456F7">
        <w:t>chillies</w:t>
      </w:r>
      <w:r w:rsidR="00B803D9" w:rsidRPr="00B803D9">
        <w:t xml:space="preserve">, provide numerous health benefits. They are high in vitamins and have antioxidant effects. They increase </w:t>
      </w:r>
      <w:r w:rsidR="00B803D9" w:rsidRPr="00FB3B00">
        <w:rPr>
          <w:highlight w:val="yellow"/>
        </w:rPr>
        <w:t>metabolism</w:t>
      </w:r>
      <w:r w:rsidR="003B009E" w:rsidRPr="00FB3B00">
        <w:rPr>
          <w:highlight w:val="yellow"/>
        </w:rPr>
        <w:t>,</w:t>
      </w:r>
      <w:r w:rsidR="00244951" w:rsidRPr="00FB3B00">
        <w:rPr>
          <w:highlight w:val="yellow"/>
        </w:rPr>
        <w:t xml:space="preserve"> and</w:t>
      </w:r>
      <w:r w:rsidR="00B803D9" w:rsidRPr="00FB3B00">
        <w:rPr>
          <w:highlight w:val="yellow"/>
        </w:rPr>
        <w:t xml:space="preserve"> the</w:t>
      </w:r>
      <w:r w:rsidR="00B803D9" w:rsidRPr="00B803D9">
        <w:t xml:space="preserve"> capsaicin in green </w:t>
      </w:r>
      <w:r w:rsidR="003456F7">
        <w:t>chillies</w:t>
      </w:r>
      <w:r w:rsidR="00B803D9" w:rsidRPr="00B803D9">
        <w:t xml:space="preserve"> can relieve pain and inflammation. </w:t>
      </w:r>
      <w:r w:rsidR="00B803D9">
        <w:t>Moderate consumption can</w:t>
      </w:r>
      <w:r w:rsidR="00B803D9" w:rsidRPr="00B803D9">
        <w:t xml:space="preserve"> improve blood pressure and cholesterol levels </w:t>
      </w:r>
      <w:r w:rsidR="003456F7">
        <w:t>by</w:t>
      </w:r>
      <w:r w:rsidR="00B803D9" w:rsidRPr="00B803D9">
        <w:t xml:space="preserve"> improving digestion</w:t>
      </w:r>
      <w:r w:rsidR="00796EF8">
        <w:t xml:space="preserve"> </w:t>
      </w:r>
      <w:r w:rsidR="00B803D9">
        <w:t>(</w:t>
      </w:r>
      <w:r w:rsidR="001F4991" w:rsidRPr="001F4991">
        <w:t>Chakrabarty</w:t>
      </w:r>
      <w:r w:rsidR="007C2201">
        <w:t xml:space="preserve"> </w:t>
      </w:r>
      <w:r w:rsidR="007C2201" w:rsidRPr="007C2201">
        <w:rPr>
          <w:i/>
          <w:iCs/>
        </w:rPr>
        <w:t>et al.</w:t>
      </w:r>
      <w:r w:rsidR="007C2201">
        <w:t xml:space="preserve"> </w:t>
      </w:r>
      <w:r w:rsidR="00244951" w:rsidRPr="001F4991">
        <w:t>2017</w:t>
      </w:r>
      <w:r w:rsidR="00244951">
        <w:t xml:space="preserve">; </w:t>
      </w:r>
      <w:proofErr w:type="spellStart"/>
      <w:r w:rsidR="00244951">
        <w:t>Dudwal</w:t>
      </w:r>
      <w:proofErr w:type="spellEnd"/>
      <w:r w:rsidR="001F4991" w:rsidRPr="001F4991">
        <w:t xml:space="preserve"> 2021). The global production of chilli crops is approximately 7 million tons (Geetha and </w:t>
      </w:r>
      <w:proofErr w:type="spellStart"/>
      <w:r w:rsidR="001F4991" w:rsidRPr="001F4991">
        <w:t>Selvarani</w:t>
      </w:r>
      <w:proofErr w:type="spellEnd"/>
      <w:r w:rsidR="001F4991" w:rsidRPr="001F4991">
        <w:t xml:space="preserve"> 2017), grown on 1.93 million hectares (</w:t>
      </w:r>
      <w:proofErr w:type="spellStart"/>
      <w:r w:rsidR="001F4991" w:rsidRPr="001F4991">
        <w:t>Penella</w:t>
      </w:r>
      <w:proofErr w:type="spellEnd"/>
      <w:r w:rsidR="001F4991" w:rsidRPr="001F4991">
        <w:t xml:space="preserve"> </w:t>
      </w:r>
      <w:r w:rsidR="0000765C">
        <w:t>and</w:t>
      </w:r>
      <w:r w:rsidR="001F4991" w:rsidRPr="001F4991">
        <w:t xml:space="preserve"> </w:t>
      </w:r>
      <w:proofErr w:type="spellStart"/>
      <w:r w:rsidR="001F4991" w:rsidRPr="001F4991">
        <w:t>Calatayud</w:t>
      </w:r>
      <w:proofErr w:type="spellEnd"/>
      <w:r w:rsidR="001F4991" w:rsidRPr="001F4991">
        <w:t xml:space="preserve"> 2018) of land. India is the global leader in chilli production, followed by China and Pakistan (Balaji 2021). Chilli is in high demand in various countries, including India, China, Mexico, Thailand, the United States, the United Kingdom, Germany</w:t>
      </w:r>
      <w:r w:rsidR="00244951">
        <w:t xml:space="preserve"> and</w:t>
      </w:r>
      <w:r w:rsidR="001F4991" w:rsidRPr="001F4991">
        <w:t xml:space="preserve"> Sweden. The Indian portion of world output ranges from 50 to 60 per cent. However, India is the only source of hot chilli. Considering the potential, this study will be beneficial in </w:t>
      </w:r>
      <w:r w:rsidR="003456F7">
        <w:t>better understanding the chilli international market</w:t>
      </w:r>
      <w:r w:rsidR="001F4991" w:rsidRPr="001F4991">
        <w:t xml:space="preserve">.  </w:t>
      </w:r>
    </w:p>
    <w:p w14:paraId="27F2D13B" w14:textId="77777777" w:rsidR="00BD1909" w:rsidRDefault="00CB752A" w:rsidP="00752FE9">
      <w:pPr>
        <w:pStyle w:val="Heading1"/>
        <w:spacing w:after="184"/>
        <w:ind w:left="-283" w:right="-283"/>
      </w:pPr>
      <w:r>
        <w:t xml:space="preserve">Methodology </w:t>
      </w:r>
    </w:p>
    <w:p w14:paraId="38603590" w14:textId="20499091" w:rsidR="00BD1909" w:rsidRDefault="00CB752A" w:rsidP="00752FE9">
      <w:pPr>
        <w:ind w:left="-283" w:right="-283" w:firstLine="833"/>
      </w:pPr>
      <w:r>
        <w:t xml:space="preserve">The importance of chilli in terms of export performance and instability analysis was analysed using secondary data </w:t>
      </w:r>
      <w:r w:rsidR="003456F7">
        <w:t>concerning</w:t>
      </w:r>
      <w:r>
        <w:t xml:space="preserve"> production, export quantity, export value &amp; export performance and competitiveness.  The study period is 1</w:t>
      </w:r>
      <w:r w:rsidR="00E048F8">
        <w:t>3</w:t>
      </w:r>
      <w:r>
        <w:t xml:space="preserve"> years (2010-11 to </w:t>
      </w:r>
      <w:r w:rsidR="00E048F8">
        <w:t>2023-24</w:t>
      </w:r>
      <w:r>
        <w:t>).</w:t>
      </w:r>
      <w:r w:rsidR="00BB570A">
        <w:t xml:space="preserve"> The study is concentrated </w:t>
      </w:r>
      <w:r w:rsidR="00244951">
        <w:t>on</w:t>
      </w:r>
      <w:r w:rsidR="00BB570A">
        <w:t xml:space="preserve"> some of the leading importers of Indian chillies, namely, China, </w:t>
      </w:r>
      <w:r w:rsidR="00244951">
        <w:t>the</w:t>
      </w:r>
      <w:r w:rsidR="00BB570A">
        <w:t xml:space="preserve"> USA, </w:t>
      </w:r>
      <w:r w:rsidR="00244951">
        <w:t>the</w:t>
      </w:r>
      <w:r w:rsidR="00BB570A">
        <w:t xml:space="preserve"> UAE, Sri Lanka and Thailand. </w:t>
      </w:r>
      <w:r>
        <w:t xml:space="preserve">The data were collected from various publications viz, Directorate General of Commercial Intelligence and Statistics (DGCI&amp;S), Government of India, Food and Agricultural Organization (FAO), Spices Board, Agricultural and Processed Food Products Export Development Authority (APEDA), Indian Institute of Spices Research (IISR), National Bank for Agriculture and Rural Development (NABARD), Annual Research Report of the Department of Agricultural Economics, Junagadh Agricultural University etc. </w:t>
      </w:r>
      <w:r w:rsidR="00BA21A5">
        <w:t xml:space="preserve">Various software such as Microsoft Excel, SPSS, </w:t>
      </w:r>
      <w:r w:rsidR="00BA21A5" w:rsidRPr="00BA21A5">
        <w:t>Python 3 (</w:t>
      </w:r>
      <w:proofErr w:type="spellStart"/>
      <w:r w:rsidR="00BA21A5" w:rsidRPr="00BA21A5">
        <w:t>ipykernel</w:t>
      </w:r>
      <w:proofErr w:type="spellEnd"/>
      <w:r w:rsidR="00BA21A5" w:rsidRPr="00BA21A5">
        <w:t>)</w:t>
      </w:r>
      <w:r w:rsidR="00244951">
        <w:t>,</w:t>
      </w:r>
      <w:r w:rsidR="00BA21A5">
        <w:t xml:space="preserve"> etc. have been used for the study. </w:t>
      </w:r>
    </w:p>
    <w:p w14:paraId="5DF3AD47" w14:textId="77777777" w:rsidR="00BD1909" w:rsidRDefault="00CB752A" w:rsidP="00752FE9">
      <w:pPr>
        <w:spacing w:after="188" w:line="259" w:lineRule="auto"/>
        <w:ind w:left="-283" w:right="-283"/>
        <w:jc w:val="left"/>
      </w:pPr>
      <w:r>
        <w:rPr>
          <w:b/>
        </w:rPr>
        <w:t xml:space="preserve">Analytical tools and techniques: </w:t>
      </w:r>
    </w:p>
    <w:p w14:paraId="6B774A4A" w14:textId="3D5416C0" w:rsidR="00BD1909" w:rsidRDefault="00CB752A" w:rsidP="00752FE9">
      <w:pPr>
        <w:numPr>
          <w:ilvl w:val="0"/>
          <w:numId w:val="2"/>
        </w:numPr>
        <w:spacing w:after="36"/>
        <w:ind w:left="-283" w:right="-283" w:hanging="360"/>
      </w:pPr>
      <w:r>
        <w:rPr>
          <w:b/>
        </w:rPr>
        <w:t xml:space="preserve">Growth and instability: </w:t>
      </w:r>
      <w:r>
        <w:t>Compound Annual Growth Rate (CAGR) (</w:t>
      </w:r>
      <w:proofErr w:type="spellStart"/>
      <w:r>
        <w:t>Audichy</w:t>
      </w:r>
      <w:proofErr w:type="spellEnd"/>
      <w:r>
        <w:t xml:space="preserve"> </w:t>
      </w:r>
      <w:r>
        <w:rPr>
          <w:i/>
        </w:rPr>
        <w:t>et al.</w:t>
      </w:r>
      <w:r>
        <w:t xml:space="preserve"> 2017), Co-efficient of variation (CV) (</w:t>
      </w:r>
      <w:proofErr w:type="spellStart"/>
      <w:r>
        <w:t>Nidhishree</w:t>
      </w:r>
      <w:proofErr w:type="spellEnd"/>
      <w:r>
        <w:t xml:space="preserve"> </w:t>
      </w:r>
      <w:r w:rsidR="0000765C">
        <w:t>and</w:t>
      </w:r>
      <w:r>
        <w:t xml:space="preserve"> </w:t>
      </w:r>
      <w:r w:rsidR="0000765C">
        <w:t>Deka 2024</w:t>
      </w:r>
      <w:r>
        <w:t>) and Cuddy-Della Valle Index (CDV) (</w:t>
      </w:r>
      <w:proofErr w:type="spellStart"/>
      <w:r>
        <w:t>Anantha</w:t>
      </w:r>
      <w:proofErr w:type="spellEnd"/>
      <w:r>
        <w:t xml:space="preserve"> and </w:t>
      </w:r>
      <w:proofErr w:type="spellStart"/>
      <w:r>
        <w:t>Sidana</w:t>
      </w:r>
      <w:proofErr w:type="spellEnd"/>
      <w:r>
        <w:t xml:space="preserve"> 2019)</w:t>
      </w:r>
      <w:r w:rsidR="00301E69">
        <w:t>.</w:t>
      </w:r>
    </w:p>
    <w:p w14:paraId="5A69F650" w14:textId="3282EA22" w:rsidR="00BD1909" w:rsidRDefault="00CB752A" w:rsidP="00752FE9">
      <w:pPr>
        <w:numPr>
          <w:ilvl w:val="0"/>
          <w:numId w:val="2"/>
        </w:numPr>
        <w:spacing w:after="10"/>
        <w:ind w:left="-283" w:right="-283" w:hanging="360"/>
      </w:pPr>
      <w:r>
        <w:rPr>
          <w:b/>
        </w:rPr>
        <w:t xml:space="preserve">Matrix of association between growth and instability: </w:t>
      </w:r>
      <w:r>
        <w:t>Growth and instability association matrix: The market under study was divided into four categories based on the analysis of growth rates and the instability index (</w:t>
      </w:r>
      <w:proofErr w:type="spellStart"/>
      <w:r>
        <w:t>Jeyanthi</w:t>
      </w:r>
      <w:proofErr w:type="spellEnd"/>
      <w:r>
        <w:t xml:space="preserve"> and Nikita 2012</w:t>
      </w:r>
      <w:r w:rsidR="00425BDA">
        <w:t xml:space="preserve">; </w:t>
      </w:r>
      <w:proofErr w:type="spellStart"/>
      <w:r w:rsidR="00425BDA" w:rsidRPr="00425BDA">
        <w:t>Thaker</w:t>
      </w:r>
      <w:proofErr w:type="spellEnd"/>
      <w:r w:rsidR="00425BDA">
        <w:t xml:space="preserve"> et al., 2022</w:t>
      </w:r>
      <w:r>
        <w:t xml:space="preserve">).  </w:t>
      </w:r>
    </w:p>
    <w:p w14:paraId="6530CEEF" w14:textId="259E21BB" w:rsidR="00BD1909" w:rsidRDefault="00752FE9" w:rsidP="00752FE9">
      <w:pPr>
        <w:spacing w:after="0" w:line="259" w:lineRule="auto"/>
        <w:ind w:left="-283" w:right="-283" w:firstLine="0"/>
        <w:jc w:val="center"/>
      </w:pPr>
      <w:r>
        <w:rPr>
          <w:noProof/>
        </w:rPr>
        <w:drawing>
          <wp:inline distT="0" distB="0" distL="0" distR="0" wp14:anchorId="759D86E9" wp14:editId="3D1339D3">
            <wp:extent cx="3446584" cy="1821766"/>
            <wp:effectExtent l="0" t="0" r="1905" b="762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8"/>
                    <a:stretch>
                      <a:fillRect/>
                    </a:stretch>
                  </pic:blipFill>
                  <pic:spPr>
                    <a:xfrm>
                      <a:off x="0" y="0"/>
                      <a:ext cx="3514016" cy="1857408"/>
                    </a:xfrm>
                    <a:prstGeom prst="rect">
                      <a:avLst/>
                    </a:prstGeom>
                  </pic:spPr>
                </pic:pic>
              </a:graphicData>
            </a:graphic>
          </wp:inline>
        </w:drawing>
      </w:r>
      <w:r w:rsidR="00CB752A">
        <w:rPr>
          <w:b/>
        </w:rPr>
        <w:t xml:space="preserve"> </w:t>
      </w:r>
    </w:p>
    <w:p w14:paraId="1C7F8550" w14:textId="1260DAA0" w:rsidR="00BD1909" w:rsidRDefault="00CB752A" w:rsidP="00752FE9">
      <w:pPr>
        <w:numPr>
          <w:ilvl w:val="1"/>
          <w:numId w:val="5"/>
        </w:numPr>
        <w:ind w:left="-283" w:right="-283"/>
      </w:pPr>
      <w:r>
        <w:t>High Growth / High Instability (HG-HI): The growth rate and instability of the particular market are greater than the average</w:t>
      </w:r>
      <w:r w:rsidR="00244951">
        <w:t>.</w:t>
      </w:r>
      <w:r>
        <w:t xml:space="preserve">  </w:t>
      </w:r>
    </w:p>
    <w:p w14:paraId="632A0369" w14:textId="4FC85791" w:rsidR="00BD1909" w:rsidRDefault="00CB752A" w:rsidP="00752FE9">
      <w:pPr>
        <w:numPr>
          <w:ilvl w:val="1"/>
          <w:numId w:val="5"/>
        </w:numPr>
        <w:spacing w:after="33"/>
        <w:ind w:left="-283" w:right="-283"/>
      </w:pPr>
      <w:r>
        <w:lastRenderedPageBreak/>
        <w:t>High Growth / Low Instability (HG-LI): The growth rate of the market is higher than the average</w:t>
      </w:r>
      <w:r w:rsidR="00244951">
        <w:t>,</w:t>
      </w:r>
      <w:r>
        <w:t xml:space="preserve"> but </w:t>
      </w:r>
      <w:r w:rsidR="00D47792">
        <w:t xml:space="preserve">the </w:t>
      </w:r>
      <w:r>
        <w:t>instability of the market is lower</w:t>
      </w:r>
      <w:r w:rsidR="00244951">
        <w:t>.</w:t>
      </w:r>
      <w:r>
        <w:t xml:space="preserve">  </w:t>
      </w:r>
    </w:p>
    <w:p w14:paraId="5DD1B992" w14:textId="77777777" w:rsidR="00BD1909" w:rsidRDefault="00CB752A" w:rsidP="00752FE9">
      <w:pPr>
        <w:numPr>
          <w:ilvl w:val="1"/>
          <w:numId w:val="5"/>
        </w:numPr>
        <w:spacing w:after="33"/>
        <w:ind w:left="-283" w:right="-283"/>
      </w:pPr>
      <w:r>
        <w:t xml:space="preserve">Low Growth / High Instability (LG-HI): The market, where the growth rate is below average and instability is above average; and   </w:t>
      </w:r>
    </w:p>
    <w:p w14:paraId="2664E85E" w14:textId="094FE541" w:rsidR="00BD1909" w:rsidRDefault="00CB752A" w:rsidP="00752FE9">
      <w:pPr>
        <w:numPr>
          <w:ilvl w:val="1"/>
          <w:numId w:val="5"/>
        </w:numPr>
        <w:spacing w:after="30"/>
        <w:ind w:left="-283" w:right="-283"/>
      </w:pPr>
      <w:r>
        <w:t>Low Growth / Low Instability (LG-LI): The growth rate and instability of the particular market are below average.</w:t>
      </w:r>
    </w:p>
    <w:p w14:paraId="08331E97" w14:textId="61B92D15" w:rsidR="00BD1909" w:rsidRDefault="00CB752A" w:rsidP="00752FE9">
      <w:pPr>
        <w:numPr>
          <w:ilvl w:val="0"/>
          <w:numId w:val="2"/>
        </w:numPr>
        <w:spacing w:after="56"/>
        <w:ind w:left="-283" w:right="-283" w:hanging="360"/>
      </w:pPr>
      <w:r>
        <w:rPr>
          <w:b/>
        </w:rPr>
        <w:t xml:space="preserve">Multiple Linear Regression Analysis: </w:t>
      </w:r>
      <w:r w:rsidR="00D47792">
        <w:t>To</w:t>
      </w:r>
      <w:r>
        <w:t xml:space="preserve"> identify the factors affecting the export of chilli from India, multiple regression analysis was carried out, using the Ordinary Least </w:t>
      </w:r>
      <w:r w:rsidR="00244951">
        <w:t>Squares</w:t>
      </w:r>
      <w:r>
        <w:t xml:space="preserve"> (OLS) estimation procedure (</w:t>
      </w:r>
      <w:proofErr w:type="spellStart"/>
      <w:r>
        <w:t>Kanan</w:t>
      </w:r>
      <w:proofErr w:type="spellEnd"/>
      <w:r>
        <w:t xml:space="preserve"> 2013). </w:t>
      </w:r>
    </w:p>
    <w:p w14:paraId="2C29426D" w14:textId="77777777" w:rsidR="00BD1909" w:rsidRDefault="00CB752A" w:rsidP="00752FE9">
      <w:pPr>
        <w:spacing w:after="4" w:line="269" w:lineRule="auto"/>
        <w:ind w:left="-283" w:right="-283"/>
        <w:jc w:val="center"/>
      </w:pPr>
      <w:r>
        <w:t>Y= a+ b</w:t>
      </w:r>
      <w:r w:rsidRPr="0000765C">
        <w:rPr>
          <w:vertAlign w:val="subscript"/>
        </w:rPr>
        <w:t>1</w:t>
      </w:r>
      <w:r>
        <w:t>x</w:t>
      </w:r>
      <w:r>
        <w:rPr>
          <w:vertAlign w:val="subscript"/>
        </w:rPr>
        <w:t>1</w:t>
      </w:r>
      <w:r>
        <w:t xml:space="preserve"> +b</w:t>
      </w:r>
      <w:r>
        <w:rPr>
          <w:vertAlign w:val="subscript"/>
        </w:rPr>
        <w:t>2</w:t>
      </w:r>
      <w:r>
        <w:t>x</w:t>
      </w:r>
      <w:r>
        <w:rPr>
          <w:vertAlign w:val="subscript"/>
        </w:rPr>
        <w:t>2</w:t>
      </w:r>
      <w:r>
        <w:t>+b</w:t>
      </w:r>
      <w:r>
        <w:rPr>
          <w:vertAlign w:val="subscript"/>
        </w:rPr>
        <w:t>3</w:t>
      </w:r>
      <w:r>
        <w:t>x</w:t>
      </w:r>
      <w:r>
        <w:rPr>
          <w:vertAlign w:val="subscript"/>
        </w:rPr>
        <w:t>3</w:t>
      </w:r>
      <w:r>
        <w:t>+b</w:t>
      </w:r>
      <w:r>
        <w:rPr>
          <w:vertAlign w:val="subscript"/>
        </w:rPr>
        <w:t>4</w:t>
      </w:r>
      <w:r>
        <w:t>x</w:t>
      </w:r>
      <w:r>
        <w:rPr>
          <w:vertAlign w:val="subscript"/>
        </w:rPr>
        <w:t>4</w:t>
      </w:r>
      <w:r>
        <w:t>+ b</w:t>
      </w:r>
      <w:r>
        <w:rPr>
          <w:vertAlign w:val="subscript"/>
        </w:rPr>
        <w:t>5</w:t>
      </w:r>
      <w:r>
        <w:t>x</w:t>
      </w:r>
      <w:r>
        <w:rPr>
          <w:vertAlign w:val="subscript"/>
        </w:rPr>
        <w:t>5</w:t>
      </w:r>
      <w:r>
        <w:t xml:space="preserve">+u </w:t>
      </w:r>
    </w:p>
    <w:p w14:paraId="45E61295" w14:textId="77777777" w:rsidR="00BD1909" w:rsidRDefault="00CB752A" w:rsidP="00752FE9">
      <w:pPr>
        <w:spacing w:after="11"/>
        <w:ind w:left="-283" w:right="-283"/>
      </w:pPr>
      <w:r>
        <w:t xml:space="preserve">Were, </w:t>
      </w:r>
    </w:p>
    <w:p w14:paraId="5CCE9D28" w14:textId="4BF4C474" w:rsidR="00BD1909" w:rsidRDefault="00CB752A" w:rsidP="00752FE9">
      <w:pPr>
        <w:spacing w:after="8"/>
        <w:ind w:left="-283" w:right="-283"/>
      </w:pPr>
      <w:r>
        <w:t>Y = India’s export of chilli (MT); x</w:t>
      </w:r>
      <w:r>
        <w:rPr>
          <w:vertAlign w:val="subscript"/>
        </w:rPr>
        <w:t xml:space="preserve">1 </w:t>
      </w:r>
      <w:r>
        <w:t>= Chilli Production in India (MT); x</w:t>
      </w:r>
      <w:r>
        <w:rPr>
          <w:vertAlign w:val="subscript"/>
        </w:rPr>
        <w:t>2</w:t>
      </w:r>
      <w:r>
        <w:t xml:space="preserve"> = Total world export of chilli (MT); x</w:t>
      </w:r>
      <w:r>
        <w:rPr>
          <w:vertAlign w:val="subscript"/>
        </w:rPr>
        <w:t>3</w:t>
      </w:r>
      <w:r>
        <w:t xml:space="preserve"> = Indian export price of chilli (USD/ton); x</w:t>
      </w:r>
      <w:r>
        <w:rPr>
          <w:vertAlign w:val="subscript"/>
        </w:rPr>
        <w:t>4</w:t>
      </w:r>
      <w:r>
        <w:t>= World export value (USD/ton); x</w:t>
      </w:r>
      <w:r>
        <w:rPr>
          <w:vertAlign w:val="subscript"/>
        </w:rPr>
        <w:t>5</w:t>
      </w:r>
      <w:r>
        <w:t>= Exchange rate (Rs/USD); a = Intercept; u = error term; b</w:t>
      </w:r>
      <w:r>
        <w:rPr>
          <w:vertAlign w:val="subscript"/>
        </w:rPr>
        <w:t>1</w:t>
      </w:r>
      <w:r>
        <w:t>, b</w:t>
      </w:r>
      <w:r>
        <w:rPr>
          <w:vertAlign w:val="subscript"/>
        </w:rPr>
        <w:t>2</w:t>
      </w:r>
      <w:r>
        <w:t>……b</w:t>
      </w:r>
      <w:r>
        <w:rPr>
          <w:vertAlign w:val="subscript"/>
        </w:rPr>
        <w:t xml:space="preserve">5 </w:t>
      </w:r>
      <w:r>
        <w:t xml:space="preserve">= Regression Coefficients </w:t>
      </w:r>
    </w:p>
    <w:p w14:paraId="7D6FFCF1" w14:textId="2EF3309B" w:rsidR="00BD1909" w:rsidRPr="00425BDA" w:rsidRDefault="00CB752A" w:rsidP="00425BDA">
      <w:pPr>
        <w:pStyle w:val="NormalWeb"/>
        <w:rPr>
          <w:color w:val="auto"/>
        </w:rPr>
      </w:pPr>
      <w:r>
        <w:rPr>
          <w:b/>
        </w:rPr>
        <w:t>Revealed Comparative Advantage:</w:t>
      </w:r>
      <w:r>
        <w:t xml:space="preserve"> </w:t>
      </w:r>
      <w:r w:rsidR="00425BDA">
        <w:t>It is an index employed in international economics to assess a country’s relative advantage or disadvantage in a particular category of goods or services, as inferred from observed trade flows. The measure is grounded in the Ricardian theory of comparative advantage. A comparative advantage is considered “revealed” when the RCA value exceeds 1. Conversely, when the RCA value is below 1, the country is regarded as having a comparative disadvantage in the respective commodity or industry</w:t>
      </w:r>
      <w:r w:rsidR="00425BDA">
        <w:t xml:space="preserve"> </w:t>
      </w:r>
      <w:r>
        <w:t>(</w:t>
      </w:r>
      <w:proofErr w:type="spellStart"/>
      <w:r>
        <w:t>Jambor</w:t>
      </w:r>
      <w:proofErr w:type="spellEnd"/>
      <w:r>
        <w:t xml:space="preserve"> </w:t>
      </w:r>
      <w:r>
        <w:rPr>
          <w:i/>
        </w:rPr>
        <w:t>et al.</w:t>
      </w:r>
      <w:r>
        <w:t xml:space="preserve"> 2018</w:t>
      </w:r>
      <w:r w:rsidR="00425BDA">
        <w:t xml:space="preserve">; </w:t>
      </w:r>
      <w:proofErr w:type="spellStart"/>
      <w:r w:rsidR="00425BDA" w:rsidRPr="00425BDA">
        <w:t>Thaker</w:t>
      </w:r>
      <w:proofErr w:type="spellEnd"/>
      <w:r w:rsidR="00425BDA" w:rsidRPr="00425BDA">
        <w:t xml:space="preserve"> et al., 2022</w:t>
      </w:r>
      <w:r>
        <w:t xml:space="preserve">).  </w:t>
      </w:r>
    </w:p>
    <w:p w14:paraId="4C479B97" w14:textId="27CD51C2" w:rsidR="00BD1909" w:rsidRDefault="00CB752A" w:rsidP="00752FE9">
      <w:pPr>
        <w:spacing w:after="11"/>
        <w:ind w:left="-283" w:right="-283"/>
        <w:jc w:val="center"/>
      </w:pPr>
      <w:proofErr w:type="spellStart"/>
      <w:r>
        <w:t>RCA</w:t>
      </w:r>
      <w:r>
        <w:rPr>
          <w:sz w:val="16"/>
        </w:rPr>
        <w:t>ij</w:t>
      </w:r>
      <w:proofErr w:type="spellEnd"/>
      <w:r>
        <w:rPr>
          <w:sz w:val="16"/>
        </w:rPr>
        <w:t xml:space="preserve"> </w:t>
      </w:r>
      <w:r>
        <w:t>= (</w:t>
      </w:r>
      <w:proofErr w:type="spellStart"/>
      <w:r>
        <w:t>X</w:t>
      </w:r>
      <w:r>
        <w:rPr>
          <w:sz w:val="16"/>
        </w:rPr>
        <w:t>ij</w:t>
      </w:r>
      <w:proofErr w:type="spellEnd"/>
      <w:r>
        <w:rPr>
          <w:sz w:val="16"/>
        </w:rPr>
        <w:t xml:space="preserve"> </w:t>
      </w:r>
      <w:r>
        <w:t xml:space="preserve">/ </w:t>
      </w:r>
      <w:proofErr w:type="spellStart"/>
      <w:r>
        <w:t>X</w:t>
      </w:r>
      <w:r>
        <w:rPr>
          <w:sz w:val="16"/>
        </w:rPr>
        <w:t>it</w:t>
      </w:r>
      <w:proofErr w:type="spellEnd"/>
      <w:r>
        <w:t>) / (</w:t>
      </w:r>
      <w:proofErr w:type="spellStart"/>
      <w:r>
        <w:t>X</w:t>
      </w:r>
      <w:r>
        <w:rPr>
          <w:sz w:val="16"/>
        </w:rPr>
        <w:t>wj</w:t>
      </w:r>
      <w:proofErr w:type="spellEnd"/>
      <w:r>
        <w:t xml:space="preserve">/ </w:t>
      </w:r>
      <w:proofErr w:type="spellStart"/>
      <w:r>
        <w:t>X</w:t>
      </w:r>
      <w:r>
        <w:rPr>
          <w:sz w:val="16"/>
        </w:rPr>
        <w:t>wt</w:t>
      </w:r>
      <w:proofErr w:type="spellEnd"/>
      <w:r>
        <w:t>)</w:t>
      </w:r>
    </w:p>
    <w:p w14:paraId="2474E4D1" w14:textId="05D1C1DC" w:rsidR="00BD1909" w:rsidRDefault="00CB752A" w:rsidP="00752FE9">
      <w:pPr>
        <w:spacing w:after="33" w:line="250" w:lineRule="auto"/>
        <w:ind w:left="-283" w:right="-283" w:hanging="11"/>
      </w:pPr>
      <w:proofErr w:type="spellStart"/>
      <w:r>
        <w:t>X</w:t>
      </w:r>
      <w:r>
        <w:rPr>
          <w:vertAlign w:val="subscript"/>
        </w:rPr>
        <w:t>ij</w:t>
      </w:r>
      <w:proofErr w:type="spellEnd"/>
      <w:r>
        <w:t xml:space="preserve"> = values of country i’s exports of product j; </w:t>
      </w:r>
      <w:proofErr w:type="spellStart"/>
      <w:r>
        <w:t>X</w:t>
      </w:r>
      <w:r>
        <w:rPr>
          <w:vertAlign w:val="subscript"/>
        </w:rPr>
        <w:t>wj</w:t>
      </w:r>
      <w:proofErr w:type="spellEnd"/>
      <w:r>
        <w:t xml:space="preserve"> = world exports of product j;</w:t>
      </w:r>
      <w:r w:rsidR="00795A81">
        <w:t xml:space="preserve"> </w:t>
      </w:r>
      <w:proofErr w:type="spellStart"/>
      <w:r>
        <w:t>X</w:t>
      </w:r>
      <w:r>
        <w:rPr>
          <w:vertAlign w:val="subscript"/>
        </w:rPr>
        <w:t>it</w:t>
      </w:r>
      <w:proofErr w:type="spellEnd"/>
      <w:r>
        <w:t xml:space="preserve"> = country i’s total exports; </w:t>
      </w:r>
      <w:proofErr w:type="spellStart"/>
      <w:r>
        <w:t>X</w:t>
      </w:r>
      <w:r>
        <w:rPr>
          <w:vertAlign w:val="subscript"/>
        </w:rPr>
        <w:t>wt</w:t>
      </w:r>
      <w:proofErr w:type="spellEnd"/>
      <w:r>
        <w:t xml:space="preserve"> = world’s total exports. </w:t>
      </w:r>
    </w:p>
    <w:p w14:paraId="0EA1EBAD" w14:textId="0425D12F" w:rsidR="00BD1909" w:rsidRDefault="00CB752A" w:rsidP="00752FE9">
      <w:pPr>
        <w:numPr>
          <w:ilvl w:val="0"/>
          <w:numId w:val="2"/>
        </w:numPr>
        <w:spacing w:after="0"/>
        <w:ind w:left="-283" w:right="-283" w:hanging="360"/>
      </w:pPr>
      <w:r>
        <w:rPr>
          <w:b/>
        </w:rPr>
        <w:t xml:space="preserve">Direction of Trade of Exports: </w:t>
      </w:r>
      <w:r>
        <w:t xml:space="preserve">The first-order Markov chain approach was used to analyse the trade directions of Indian chilli exports. Markov chain analysis involves estimating the transitional probability matrix 'P', with </w:t>
      </w:r>
      <w:proofErr w:type="spellStart"/>
      <w:r>
        <w:t>P</w:t>
      </w:r>
      <w:r>
        <w:rPr>
          <w:vertAlign w:val="subscript"/>
        </w:rPr>
        <w:t>ij</w:t>
      </w:r>
      <w:proofErr w:type="spellEnd"/>
      <w:r>
        <w:t xml:space="preserve"> indicating the probability of exports switching from country '</w:t>
      </w:r>
      <w:proofErr w:type="spellStart"/>
      <w:r>
        <w:t>i</w:t>
      </w:r>
      <w:proofErr w:type="spellEnd"/>
      <w:r>
        <w:t>' to country 'j' over time (</w:t>
      </w:r>
      <w:proofErr w:type="spellStart"/>
      <w:r>
        <w:t>Nidhishree</w:t>
      </w:r>
      <w:proofErr w:type="spellEnd"/>
      <w:r>
        <w:t xml:space="preserve"> 2022). The diagonal element </w:t>
      </w:r>
      <w:proofErr w:type="spellStart"/>
      <w:r>
        <w:t>P</w:t>
      </w:r>
      <w:r>
        <w:rPr>
          <w:vertAlign w:val="subscript"/>
        </w:rPr>
        <w:t>ij</w:t>
      </w:r>
      <w:proofErr w:type="spellEnd"/>
      <w:r>
        <w:t xml:space="preserve">, where </w:t>
      </w:r>
      <w:proofErr w:type="spellStart"/>
      <w:r>
        <w:t>i</w:t>
      </w:r>
      <w:proofErr w:type="spellEnd"/>
      <w:r>
        <w:t xml:space="preserve">=j, measures the probability of a country retaining its market share or the loyalty of an importing country to a country (Kusuma and Kumara 2014). </w:t>
      </w:r>
    </w:p>
    <w:p w14:paraId="3C8F25F7" w14:textId="6DDFA952" w:rsidR="00BD1909" w:rsidRDefault="00CB752A" w:rsidP="00752FE9">
      <w:pPr>
        <w:numPr>
          <w:ilvl w:val="0"/>
          <w:numId w:val="2"/>
        </w:numPr>
        <w:spacing w:after="10"/>
        <w:ind w:left="-283" w:right="-283" w:hanging="360"/>
      </w:pPr>
      <w:r>
        <w:rPr>
          <w:b/>
        </w:rPr>
        <w:t xml:space="preserve">Prediction of future chilli exports: </w:t>
      </w:r>
      <w:r>
        <w:t xml:space="preserve">The Transitional Probability Matrix was used to predict chilli export quantities. Chilli exports were forecasted for the following years. (Kusuma and </w:t>
      </w:r>
      <w:proofErr w:type="spellStart"/>
      <w:r>
        <w:t>Basavaraja</w:t>
      </w:r>
      <w:proofErr w:type="spellEnd"/>
      <w:r>
        <w:t xml:space="preserve"> 2014). </w:t>
      </w:r>
    </w:p>
    <w:p w14:paraId="5AB05AB5" w14:textId="77777777" w:rsidR="00BD1909" w:rsidRDefault="00CB752A" w:rsidP="00752FE9">
      <w:pPr>
        <w:pStyle w:val="Heading1"/>
        <w:spacing w:before="240" w:after="184"/>
        <w:ind w:left="-283" w:right="-283"/>
      </w:pPr>
      <w:r>
        <w:t xml:space="preserve">Results and Discussion </w:t>
      </w:r>
    </w:p>
    <w:p w14:paraId="558824B1" w14:textId="4BD54C89" w:rsidR="00017A2A" w:rsidRPr="00017A2A" w:rsidRDefault="00BB570A" w:rsidP="00752FE9">
      <w:pPr>
        <w:ind w:left="-283" w:right="-283"/>
      </w:pPr>
      <w:r>
        <w:tab/>
      </w:r>
      <w:r>
        <w:tab/>
      </w:r>
      <w:r w:rsidR="001426EA">
        <w:tab/>
      </w:r>
      <w:r w:rsidR="00B94B46" w:rsidRPr="00B94B46">
        <w:t>India holds a significant position in the international chilli trade.</w:t>
      </w:r>
      <w:r w:rsidR="00B94B46">
        <w:t xml:space="preserve"> </w:t>
      </w:r>
      <w:r w:rsidR="001426EA" w:rsidRPr="001426EA">
        <w:t>Over the years, India has witnessed substantial growth in chilli exports, driven by rising international market demand. Figure 1 illustrates India's chilli export trends to China, the USA, the UAE, Sri Lanka, Thailand</w:t>
      </w:r>
      <w:r w:rsidR="00244951">
        <w:t xml:space="preserve"> and</w:t>
      </w:r>
      <w:r w:rsidR="001426EA" w:rsidRPr="001426EA">
        <w:t xml:space="preserve"> other countries from 2010-11 to 2023-24. The graph reveals </w:t>
      </w:r>
      <w:r w:rsidR="008837AC">
        <w:t xml:space="preserve">India's consistent exports </w:t>
      </w:r>
      <w:r w:rsidR="001426EA" w:rsidRPr="001426EA">
        <w:t>to countries such as Sri Lanka, the USA, the UAE</w:t>
      </w:r>
      <w:r w:rsidR="00244951">
        <w:t xml:space="preserve"> and</w:t>
      </w:r>
      <w:r w:rsidR="001426EA" w:rsidRPr="001426EA">
        <w:t xml:space="preserve"> Thailand. In contrast,</w:t>
      </w:r>
      <w:r w:rsidR="00425257">
        <w:t xml:space="preserve"> t</w:t>
      </w:r>
      <w:r w:rsidR="00425257" w:rsidRPr="00425257">
        <w:t>he quantity of chillies shipped to China ha</w:t>
      </w:r>
      <w:r w:rsidR="006370F2">
        <w:t xml:space="preserve">d </w:t>
      </w:r>
      <w:r w:rsidR="00425257" w:rsidRPr="00425257">
        <w:t xml:space="preserve">steadily increased, reaching around </w:t>
      </w:r>
      <w:r w:rsidR="00425257">
        <w:t>2022</w:t>
      </w:r>
      <w:r w:rsidR="006370F2">
        <w:t>-23</w:t>
      </w:r>
      <w:r w:rsidR="00425257" w:rsidRPr="00425257">
        <w:t xml:space="preserve"> and then declining slightly. The export quantity to Thailand </w:t>
      </w:r>
      <w:r w:rsidR="00425257">
        <w:t>wa</w:t>
      </w:r>
      <w:r w:rsidR="00425257" w:rsidRPr="00425257">
        <w:t xml:space="preserve">s relatively steady, with only minor changes. Exports to the </w:t>
      </w:r>
      <w:r w:rsidR="00425257">
        <w:t xml:space="preserve">USA </w:t>
      </w:r>
      <w:r w:rsidR="00425257" w:rsidRPr="00425257">
        <w:t>had gradually increased throughout the years. The export volume to the UAE ha</w:t>
      </w:r>
      <w:r w:rsidR="00425257">
        <w:t>d</w:t>
      </w:r>
      <w:r w:rsidR="00425257" w:rsidRPr="00425257">
        <w:t xml:space="preserve"> been relatively low and consistent throughout the time. Similar to the UAE, exports to Sri Lanka remain</w:t>
      </w:r>
      <w:r w:rsidR="00425257">
        <w:t>ed</w:t>
      </w:r>
      <w:r w:rsidR="00425257" w:rsidRPr="00425257">
        <w:t xml:space="preserve"> low and consistent.</w:t>
      </w:r>
      <w:r w:rsidR="00425257">
        <w:t xml:space="preserve"> </w:t>
      </w:r>
      <w:r w:rsidR="00425257" w:rsidRPr="00425257">
        <w:t xml:space="preserve">The quantity exported to </w:t>
      </w:r>
      <w:r w:rsidR="00301E69">
        <w:t xml:space="preserve">the </w:t>
      </w:r>
      <w:r w:rsidR="00425257" w:rsidRPr="00425257">
        <w:t>Other countri</w:t>
      </w:r>
      <w:r w:rsidR="00301E69">
        <w:t>es group</w:t>
      </w:r>
      <w:r w:rsidR="00425257" w:rsidRPr="00425257">
        <w:t xml:space="preserve"> show</w:t>
      </w:r>
      <w:r w:rsidR="00425257">
        <w:t>ed</w:t>
      </w:r>
      <w:r w:rsidR="00425257" w:rsidRPr="00425257">
        <w:t xml:space="preserve"> significant fluctuations, with notable peaks around </w:t>
      </w:r>
      <w:r w:rsidR="00425257">
        <w:t>2013-14</w:t>
      </w:r>
      <w:r w:rsidR="00425257" w:rsidRPr="00425257">
        <w:t xml:space="preserve"> and </w:t>
      </w:r>
      <w:r w:rsidR="00425257">
        <w:t>2016-17</w:t>
      </w:r>
      <w:r w:rsidR="00425257" w:rsidRPr="00425257">
        <w:t>.</w:t>
      </w:r>
    </w:p>
    <w:p w14:paraId="22FC97DD" w14:textId="5D6F0E90" w:rsidR="00BB570A" w:rsidRDefault="001426EA" w:rsidP="00752FE9">
      <w:pPr>
        <w:ind w:left="-283" w:right="-283"/>
        <w:jc w:val="center"/>
      </w:pPr>
      <w:r>
        <w:rPr>
          <w:noProof/>
        </w:rPr>
        <w:lastRenderedPageBreak/>
        <w:drawing>
          <wp:inline distT="0" distB="0" distL="0" distR="0" wp14:anchorId="088E8DD2" wp14:editId="66C7887D">
            <wp:extent cx="4928959" cy="2782319"/>
            <wp:effectExtent l="0" t="0" r="5080" b="18415"/>
            <wp:docPr id="966251081" name="Chart 1">
              <a:extLst xmlns:a="http://schemas.openxmlformats.org/drawingml/2006/main">
                <a:ext uri="{FF2B5EF4-FFF2-40B4-BE49-F238E27FC236}">
                  <a16:creationId xmlns:a16="http://schemas.microsoft.com/office/drawing/2014/main" id="{A03159A9-1D9F-34B0-0036-502F96466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3AA284" w14:textId="56BC150E" w:rsidR="001426EA" w:rsidRPr="001426EA" w:rsidRDefault="001426EA" w:rsidP="00C67727">
      <w:pPr>
        <w:ind w:left="-283" w:right="-283"/>
        <w:jc w:val="center"/>
        <w:rPr>
          <w:b/>
          <w:bCs/>
        </w:rPr>
      </w:pPr>
      <w:r w:rsidRPr="001426EA">
        <w:rPr>
          <w:b/>
          <w:bCs/>
        </w:rPr>
        <w:t xml:space="preserve">Figure 1. Quantity Export </w:t>
      </w:r>
      <w:r>
        <w:rPr>
          <w:b/>
          <w:bCs/>
        </w:rPr>
        <w:t>o</w:t>
      </w:r>
      <w:r w:rsidRPr="001426EA">
        <w:rPr>
          <w:b/>
          <w:bCs/>
        </w:rPr>
        <w:t xml:space="preserve">f Chilli </w:t>
      </w:r>
      <w:r>
        <w:rPr>
          <w:b/>
          <w:bCs/>
        </w:rPr>
        <w:t>f</w:t>
      </w:r>
      <w:r w:rsidRPr="001426EA">
        <w:rPr>
          <w:b/>
          <w:bCs/>
        </w:rPr>
        <w:t>rom India</w:t>
      </w:r>
      <w:r>
        <w:rPr>
          <w:b/>
          <w:bCs/>
        </w:rPr>
        <w:t xml:space="preserve"> (In MT)</w:t>
      </w:r>
      <w:r w:rsidRPr="001426EA">
        <w:rPr>
          <w:b/>
          <w:bCs/>
        </w:rPr>
        <w:t xml:space="preserve"> </w:t>
      </w:r>
      <w:r>
        <w:rPr>
          <w:b/>
          <w:bCs/>
        </w:rPr>
        <w:t xml:space="preserve">between </w:t>
      </w:r>
      <w:r w:rsidRPr="001426EA">
        <w:rPr>
          <w:b/>
          <w:bCs/>
        </w:rPr>
        <w:t xml:space="preserve">2010-11 </w:t>
      </w:r>
      <w:r>
        <w:rPr>
          <w:b/>
          <w:bCs/>
        </w:rPr>
        <w:t>and</w:t>
      </w:r>
      <w:r w:rsidRPr="001426EA">
        <w:rPr>
          <w:b/>
          <w:bCs/>
        </w:rPr>
        <w:t xml:space="preserve"> 2023-24</w:t>
      </w:r>
    </w:p>
    <w:p w14:paraId="3CDA0CC9" w14:textId="48C2BE96" w:rsidR="001426EA" w:rsidRPr="00BB570A" w:rsidRDefault="00507D86" w:rsidP="00752FE9">
      <w:pPr>
        <w:spacing w:after="198"/>
        <w:ind w:left="-283" w:right="-283" w:firstLine="833"/>
      </w:pPr>
      <w:r>
        <w:t>Compound Annual Growth Rate (</w:t>
      </w:r>
      <w:r w:rsidRPr="00BB570A">
        <w:t>CAGR</w:t>
      </w:r>
      <w:r>
        <w:t>)</w:t>
      </w:r>
      <w:r w:rsidRPr="00BB570A">
        <w:t xml:space="preserve"> provides a clear picture of long-term trends by smoothing out short-term deviations</w:t>
      </w:r>
      <w:r>
        <w:t>,</w:t>
      </w:r>
      <w:r w:rsidRPr="00BB570A">
        <w:t xml:space="preserve"> </w:t>
      </w:r>
      <w:r>
        <w:t>thus</w:t>
      </w:r>
      <w:r w:rsidRPr="00BB570A">
        <w:t xml:space="preserve"> </w:t>
      </w:r>
      <w:r>
        <w:t>aiding</w:t>
      </w:r>
      <w:r w:rsidRPr="00BB570A">
        <w:t xml:space="preserve"> in analysing the general growth trajectory of chilli exports across several years, revealing whether exports are increasing, declining, or staying stable.</w:t>
      </w:r>
      <w:r>
        <w:t xml:space="preserve"> Table 1 shows the CAGR in export quantity and value of chilli, with standard error. During the study period, chilli was primarily exported to China, the USA, the UAE, Thailand</w:t>
      </w:r>
      <w:r w:rsidR="00244951">
        <w:t xml:space="preserve"> and</w:t>
      </w:r>
      <w:r>
        <w:t xml:space="preserve"> Sri Lanka. Export growth rates, both in number and value, were positive and quite substantial. The quantity of chilli exported was increasing at a rate of 3.88 per cent each year, while the value gained from chilli exports was significantly increasing at 15.66 per cent per year. </w:t>
      </w:r>
      <w:r w:rsidR="004D1886">
        <w:t xml:space="preserve">This trend </w:t>
      </w:r>
      <w:r w:rsidR="006370F2">
        <w:t>explains</w:t>
      </w:r>
      <w:r>
        <w:t xml:space="preserve"> that chilli exports yield higher returns (Shende and </w:t>
      </w:r>
      <w:proofErr w:type="spellStart"/>
      <w:r>
        <w:t>Ghumare</w:t>
      </w:r>
      <w:proofErr w:type="spellEnd"/>
      <w:r>
        <w:t xml:space="preserve"> 2019). </w:t>
      </w:r>
      <w:r w:rsidR="004D1886" w:rsidRPr="004D1886">
        <w:t>China had the highest growth rate in export quantity (18.24%), followed by the UAE (12.99%), Thailand (12.18%), the USA (8.49%)</w:t>
      </w:r>
      <w:r w:rsidR="00244951">
        <w:t xml:space="preserve"> and</w:t>
      </w:r>
      <w:r w:rsidR="004D1886" w:rsidRPr="004D1886">
        <w:t xml:space="preserve"> Sri Lanka (2.25%). Other countries saw a decrease in the quantity exported from India (-2.37%). In terms of export value, China again led with a growth rate of 57.95%, followed by the USA (17.73%), Thailand (13.76%), the UAE (13.52%), other countries (10.97%)</w:t>
      </w:r>
      <w:r w:rsidR="00244951">
        <w:t xml:space="preserve"> and</w:t>
      </w:r>
      <w:r w:rsidR="004D1886" w:rsidRPr="004D1886">
        <w:t xml:space="preserve"> Sri Lanka (9.08%).</w:t>
      </w:r>
      <w:r w:rsidR="004D1886">
        <w:t xml:space="preserve"> </w:t>
      </w:r>
      <w:r w:rsidR="004D1886" w:rsidRPr="004D1886">
        <w:t>China, the UAE</w:t>
      </w:r>
      <w:r w:rsidR="00244951">
        <w:t xml:space="preserve"> and</w:t>
      </w:r>
      <w:r w:rsidR="004D1886" w:rsidRPr="004D1886">
        <w:t xml:space="preserve"> Thailand experienced a notable increase in both export quantity and value (&gt;10%). The overall positive and significant growth rate in export value spurred an increase in chilli exports from India, </w:t>
      </w:r>
      <w:r w:rsidR="006370F2">
        <w:t>even when the</w:t>
      </w:r>
      <w:r w:rsidR="004D1886" w:rsidRPr="004D1886">
        <w:t xml:space="preserve"> growth rate for export quantity remained non-significant. Consequently, the substantial growth in chilli exports contributed to their increased export share (Suresh and Mathur 2016).</w:t>
      </w:r>
    </w:p>
    <w:p w14:paraId="0A8D47CF" w14:textId="337B268B" w:rsidR="00752FE9" w:rsidRPr="00752FE9" w:rsidRDefault="008D4AA9" w:rsidP="00752FE9">
      <w:pPr>
        <w:spacing w:after="201"/>
        <w:ind w:left="-283" w:right="-283" w:firstLine="580"/>
      </w:pPr>
      <w:r>
        <w:t xml:space="preserve">The Cuddy-Della Valle Index (CDV) with the CV of chilli export quantity and value </w:t>
      </w:r>
      <w:r w:rsidR="00F956A2">
        <w:t xml:space="preserve">is </w:t>
      </w:r>
      <w:r>
        <w:t xml:space="preserve">also represented in </w:t>
      </w:r>
      <w:r w:rsidR="00F956A2">
        <w:t>Table</w:t>
      </w:r>
      <w:r>
        <w:t xml:space="preserve"> 1. The findings revealed that </w:t>
      </w:r>
      <w:r w:rsidR="00EA06D5">
        <w:t>other countries</w:t>
      </w:r>
      <w:r>
        <w:t xml:space="preserve"> had the highest level of instability in quantity (</w:t>
      </w:r>
      <w:r w:rsidR="006E168E">
        <w:t xml:space="preserve">119.49 </w:t>
      </w:r>
      <w:r>
        <w:t>%)</w:t>
      </w:r>
      <w:r w:rsidR="00356967">
        <w:t xml:space="preserve"> but had the lowest instability in the case of export value (14.10%). </w:t>
      </w:r>
      <w:r w:rsidR="009729D1" w:rsidRPr="009729D1">
        <w:t>Variability in output due to factors such as weather, pests</w:t>
      </w:r>
      <w:r w:rsidR="00244951">
        <w:t xml:space="preserve"> and</w:t>
      </w:r>
      <w:r w:rsidR="009729D1" w:rsidRPr="009729D1">
        <w:t xml:space="preserve"> diseases can cause considerable swings in export volumes (Singh 2024). However, if demand for the commodity remains relatively consistent, the export value may not vary as much (Kaur </w:t>
      </w:r>
      <w:r w:rsidR="009729D1">
        <w:t>and</w:t>
      </w:r>
      <w:r w:rsidR="009729D1" w:rsidRPr="009729D1">
        <w:t xml:space="preserve"> Kapoor</w:t>
      </w:r>
      <w:r w:rsidR="009729D1">
        <w:t xml:space="preserve"> </w:t>
      </w:r>
      <w:r w:rsidR="009729D1" w:rsidRPr="009729D1">
        <w:t>2018).</w:t>
      </w:r>
      <w:r w:rsidR="009729D1">
        <w:t xml:space="preserve"> Meantime, China also had the highest volatility in export value (66.28 %). Throughout the study period, all countries experienced fluctuations in chilli exports. </w:t>
      </w:r>
      <w:r w:rsidR="00380945">
        <w:t>Even when the growth of quantity exported was less,</w:t>
      </w:r>
      <w:r w:rsidR="009729D1">
        <w:t xml:space="preserve"> Sri Lanka seemed to be the most stable market both in terms of quantity (9.81%) and value (17.38%). Sri Lanka was followed by the USA, Thailand, the UAE</w:t>
      </w:r>
      <w:r w:rsidR="00244951">
        <w:t xml:space="preserve"> and</w:t>
      </w:r>
      <w:r w:rsidR="009729D1">
        <w:t xml:space="preserve"> China during the study period. Sri Lanka </w:t>
      </w:r>
      <w:r w:rsidR="00752FE9">
        <w:t>has</w:t>
      </w:r>
      <w:r w:rsidR="009729D1">
        <w:t xml:space="preserve"> undergone severe political and economic advancements in recent years, which have influenced its import patterns and demand for agricultural products (Ashoka </w:t>
      </w:r>
      <w:r w:rsidR="009729D1">
        <w:rPr>
          <w:i/>
        </w:rPr>
        <w:t>et al.</w:t>
      </w:r>
      <w:r w:rsidR="009729D1">
        <w:t xml:space="preserve"> 2013; Akhil 2021). Thailand, </w:t>
      </w:r>
      <w:r w:rsidR="009B48DE">
        <w:t>the</w:t>
      </w:r>
      <w:r w:rsidR="009729D1">
        <w:t xml:space="preserve"> USA </w:t>
      </w:r>
      <w:r w:rsidR="009729D1">
        <w:lastRenderedPageBreak/>
        <w:t xml:space="preserve">and the UAE also stood as one of the more stable destinations for Indian chilli exports in terms of quantity and value across the </w:t>
      </w:r>
      <w:r w:rsidR="009729D1" w:rsidRPr="00FB3B00">
        <w:rPr>
          <w:highlight w:val="yellow"/>
        </w:rPr>
        <w:t xml:space="preserve">study period. Favourable trade agreements and practices between </w:t>
      </w:r>
      <w:r w:rsidR="009B48DE" w:rsidRPr="00FB3B00">
        <w:rPr>
          <w:highlight w:val="yellow"/>
        </w:rPr>
        <w:t xml:space="preserve">the </w:t>
      </w:r>
      <w:r w:rsidR="00025BD7" w:rsidRPr="00FB3B00">
        <w:rPr>
          <w:highlight w:val="yellow"/>
        </w:rPr>
        <w:t>two countries</w:t>
      </w:r>
      <w:r w:rsidR="009729D1" w:rsidRPr="00FB3B00">
        <w:rPr>
          <w:highlight w:val="yellow"/>
        </w:rPr>
        <w:t xml:space="preserve"> </w:t>
      </w:r>
      <w:r w:rsidR="00025BD7" w:rsidRPr="00FB3B00">
        <w:rPr>
          <w:highlight w:val="yellow"/>
        </w:rPr>
        <w:t>would</w:t>
      </w:r>
      <w:r w:rsidR="009729D1" w:rsidRPr="00FB3B00">
        <w:rPr>
          <w:highlight w:val="yellow"/>
        </w:rPr>
        <w:t xml:space="preserve"> </w:t>
      </w:r>
      <w:r w:rsidR="00025BD7" w:rsidRPr="00FB3B00">
        <w:rPr>
          <w:highlight w:val="yellow"/>
        </w:rPr>
        <w:t>make</w:t>
      </w:r>
      <w:r w:rsidR="009729D1" w:rsidRPr="00FB3B00">
        <w:rPr>
          <w:highlight w:val="yellow"/>
        </w:rPr>
        <w:t xml:space="preserve"> </w:t>
      </w:r>
      <w:r w:rsidR="003B009E" w:rsidRPr="00FB3B00">
        <w:rPr>
          <w:highlight w:val="yellow"/>
        </w:rPr>
        <w:t>trade relations simpler and more stable</w:t>
      </w:r>
      <w:r w:rsidR="009729D1" w:rsidRPr="00FB3B00">
        <w:rPr>
          <w:highlight w:val="yellow"/>
        </w:rPr>
        <w:t xml:space="preserve"> (Akhil 2021).</w:t>
      </w:r>
    </w:p>
    <w:p w14:paraId="2A102B5E" w14:textId="6E8FCDDE" w:rsidR="00AC125D" w:rsidRPr="00AC125D" w:rsidRDefault="00CB752A" w:rsidP="00752FE9">
      <w:pPr>
        <w:pStyle w:val="Heading1"/>
        <w:ind w:left="-283" w:right="-283"/>
      </w:pPr>
      <w:bookmarkStart w:id="0" w:name="_Hlk189605312"/>
      <w:r>
        <w:t xml:space="preserve">Table 1. Market-wise growth </w:t>
      </w:r>
      <w:r w:rsidR="003456F7">
        <w:t xml:space="preserve">and stability </w:t>
      </w:r>
      <w:r>
        <w:t>analysis of chilli export from India</w:t>
      </w:r>
    </w:p>
    <w:tbl>
      <w:tblPr>
        <w:tblStyle w:val="TableGrid0"/>
        <w:tblW w:w="9351" w:type="dxa"/>
        <w:jc w:val="center"/>
        <w:tblLook w:val="04A0" w:firstRow="1" w:lastRow="0" w:firstColumn="1" w:lastColumn="0" w:noHBand="0" w:noVBand="1"/>
      </w:tblPr>
      <w:tblGrid>
        <w:gridCol w:w="1837"/>
        <w:gridCol w:w="943"/>
        <w:gridCol w:w="876"/>
        <w:gridCol w:w="865"/>
        <w:gridCol w:w="581"/>
        <w:gridCol w:w="1075"/>
        <w:gridCol w:w="1006"/>
        <w:gridCol w:w="1178"/>
        <w:gridCol w:w="990"/>
      </w:tblGrid>
      <w:tr w:rsidR="00F83811" w:rsidRPr="0014403B" w14:paraId="22D52473" w14:textId="77777777" w:rsidTr="00752FE9">
        <w:trPr>
          <w:trHeight w:val="300"/>
          <w:jc w:val="center"/>
        </w:trPr>
        <w:tc>
          <w:tcPr>
            <w:tcW w:w="1837" w:type="dxa"/>
            <w:vMerge w:val="restart"/>
            <w:noWrap/>
            <w:hideMark/>
          </w:tcPr>
          <w:p w14:paraId="30548F69" w14:textId="77777777" w:rsidR="00EF3DB6" w:rsidRPr="0014403B" w:rsidRDefault="00EF3DB6" w:rsidP="00752FE9">
            <w:pPr>
              <w:pStyle w:val="Heading1"/>
              <w:spacing w:line="259" w:lineRule="auto"/>
              <w:ind w:left="-283" w:right="-283"/>
              <w:jc w:val="center"/>
              <w:outlineLvl w:val="0"/>
            </w:pPr>
            <w:r w:rsidRPr="0014403B">
              <w:t>Export Market</w:t>
            </w:r>
          </w:p>
        </w:tc>
        <w:tc>
          <w:tcPr>
            <w:tcW w:w="0" w:type="auto"/>
            <w:gridSpan w:val="4"/>
            <w:noWrap/>
            <w:hideMark/>
          </w:tcPr>
          <w:p w14:paraId="370E7CD9" w14:textId="77777777" w:rsidR="00EF3DB6" w:rsidRPr="0014403B" w:rsidRDefault="00EF3DB6" w:rsidP="00752FE9">
            <w:pPr>
              <w:pStyle w:val="Heading1"/>
              <w:spacing w:line="259" w:lineRule="auto"/>
              <w:ind w:left="-283" w:right="-283" w:firstLine="0"/>
              <w:jc w:val="center"/>
              <w:outlineLvl w:val="0"/>
            </w:pPr>
            <w:r w:rsidRPr="0014403B">
              <w:t>Export Quantity</w:t>
            </w:r>
          </w:p>
        </w:tc>
        <w:tc>
          <w:tcPr>
            <w:tcW w:w="3864" w:type="dxa"/>
            <w:gridSpan w:val="4"/>
            <w:noWrap/>
            <w:hideMark/>
          </w:tcPr>
          <w:p w14:paraId="41D8522B" w14:textId="77777777" w:rsidR="00EF3DB6" w:rsidRPr="0014403B" w:rsidRDefault="00EF3DB6" w:rsidP="00752FE9">
            <w:pPr>
              <w:pStyle w:val="Heading1"/>
              <w:spacing w:line="259" w:lineRule="auto"/>
              <w:ind w:left="-283" w:right="-283" w:firstLine="0"/>
              <w:jc w:val="center"/>
              <w:outlineLvl w:val="0"/>
            </w:pPr>
            <w:r w:rsidRPr="0014403B">
              <w:t>Export value</w:t>
            </w:r>
          </w:p>
        </w:tc>
      </w:tr>
      <w:tr w:rsidR="00752FE9" w:rsidRPr="0014403B" w14:paraId="2ED75234" w14:textId="77777777" w:rsidTr="00752FE9">
        <w:trPr>
          <w:trHeight w:val="300"/>
          <w:jc w:val="center"/>
        </w:trPr>
        <w:tc>
          <w:tcPr>
            <w:tcW w:w="1837" w:type="dxa"/>
            <w:vMerge/>
            <w:noWrap/>
            <w:hideMark/>
          </w:tcPr>
          <w:p w14:paraId="65E407AC" w14:textId="77777777" w:rsidR="000C2956" w:rsidRPr="0014403B" w:rsidRDefault="000C2956" w:rsidP="00752FE9">
            <w:pPr>
              <w:pStyle w:val="Heading1"/>
              <w:spacing w:line="259" w:lineRule="auto"/>
              <w:ind w:left="-283" w:right="-283" w:firstLine="0"/>
              <w:outlineLvl w:val="0"/>
              <w:rPr>
                <w:b w:val="0"/>
                <w:bCs/>
              </w:rPr>
            </w:pPr>
          </w:p>
        </w:tc>
        <w:tc>
          <w:tcPr>
            <w:tcW w:w="0" w:type="auto"/>
            <w:noWrap/>
            <w:hideMark/>
          </w:tcPr>
          <w:p w14:paraId="4668FAA1"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CAGR </w:t>
            </w:r>
          </w:p>
          <w:p w14:paraId="78073EA7" w14:textId="1661F10B"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0" w:type="auto"/>
            <w:noWrap/>
            <w:hideMark/>
          </w:tcPr>
          <w:p w14:paraId="419D1B77"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CV </w:t>
            </w:r>
          </w:p>
          <w:p w14:paraId="48FB7F75" w14:textId="4463BED7"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0" w:type="auto"/>
            <w:noWrap/>
            <w:hideMark/>
          </w:tcPr>
          <w:p w14:paraId="2B5574BF"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CDV </w:t>
            </w:r>
          </w:p>
          <w:p w14:paraId="73558FD5" w14:textId="43338A82"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0" w:type="auto"/>
            <w:noWrap/>
            <w:hideMark/>
          </w:tcPr>
          <w:p w14:paraId="347BC089" w14:textId="77777777" w:rsidR="000C2956" w:rsidRPr="0014403B" w:rsidRDefault="000C2956" w:rsidP="00752FE9">
            <w:pPr>
              <w:pStyle w:val="Heading1"/>
              <w:spacing w:line="259" w:lineRule="auto"/>
              <w:ind w:left="-283" w:right="-283" w:firstLine="0"/>
              <w:jc w:val="center"/>
              <w:outlineLvl w:val="0"/>
              <w:rPr>
                <w:b w:val="0"/>
                <w:bCs/>
              </w:rPr>
            </w:pPr>
            <w:r w:rsidRPr="0014403B">
              <w:rPr>
                <w:b w:val="0"/>
                <w:bCs/>
              </w:rPr>
              <w:t>SE</w:t>
            </w:r>
          </w:p>
        </w:tc>
        <w:tc>
          <w:tcPr>
            <w:tcW w:w="0" w:type="auto"/>
            <w:noWrap/>
            <w:hideMark/>
          </w:tcPr>
          <w:p w14:paraId="44FEC39C" w14:textId="77777777" w:rsidR="00752FE9" w:rsidRDefault="000C2956" w:rsidP="00752FE9">
            <w:pPr>
              <w:pStyle w:val="Heading1"/>
              <w:spacing w:line="259" w:lineRule="auto"/>
              <w:ind w:left="-283" w:right="-283" w:firstLine="0"/>
              <w:jc w:val="center"/>
              <w:outlineLvl w:val="0"/>
              <w:rPr>
                <w:b w:val="0"/>
                <w:bCs/>
              </w:rPr>
            </w:pPr>
            <w:r w:rsidRPr="0014403B">
              <w:rPr>
                <w:b w:val="0"/>
                <w:bCs/>
              </w:rPr>
              <w:t>CAGR</w:t>
            </w:r>
          </w:p>
          <w:p w14:paraId="0A961FD0" w14:textId="086C7CDC" w:rsidR="000C2956" w:rsidRPr="0014403B" w:rsidRDefault="000C2956" w:rsidP="00752FE9">
            <w:pPr>
              <w:pStyle w:val="Heading1"/>
              <w:spacing w:line="259" w:lineRule="auto"/>
              <w:ind w:left="-283" w:right="-283" w:firstLine="0"/>
              <w:jc w:val="center"/>
              <w:outlineLvl w:val="0"/>
              <w:rPr>
                <w:b w:val="0"/>
                <w:bCs/>
              </w:rPr>
            </w:pPr>
            <w:r w:rsidRPr="0014403B">
              <w:rPr>
                <w:b w:val="0"/>
                <w:bCs/>
              </w:rPr>
              <w:t xml:space="preserve"> (%)</w:t>
            </w:r>
          </w:p>
        </w:tc>
        <w:tc>
          <w:tcPr>
            <w:tcW w:w="0" w:type="auto"/>
            <w:noWrap/>
            <w:hideMark/>
          </w:tcPr>
          <w:p w14:paraId="19284624"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CV </w:t>
            </w:r>
          </w:p>
          <w:p w14:paraId="3C4F3273" w14:textId="7CA320A5"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1013" w:type="dxa"/>
            <w:noWrap/>
            <w:hideMark/>
          </w:tcPr>
          <w:p w14:paraId="583B341E" w14:textId="77777777" w:rsidR="00752FE9" w:rsidRDefault="000C2956" w:rsidP="00752FE9">
            <w:pPr>
              <w:pStyle w:val="Heading1"/>
              <w:spacing w:line="259" w:lineRule="auto"/>
              <w:ind w:left="-283" w:right="-283" w:firstLine="0"/>
              <w:jc w:val="center"/>
              <w:outlineLvl w:val="0"/>
              <w:rPr>
                <w:b w:val="0"/>
                <w:bCs/>
              </w:rPr>
            </w:pPr>
            <w:r w:rsidRPr="0014403B">
              <w:rPr>
                <w:b w:val="0"/>
                <w:bCs/>
              </w:rPr>
              <w:t xml:space="preserve">CDV    </w:t>
            </w:r>
          </w:p>
          <w:p w14:paraId="454F2EFB" w14:textId="391791A5" w:rsidR="000C2956" w:rsidRPr="0014403B" w:rsidRDefault="000C2956" w:rsidP="00752FE9">
            <w:pPr>
              <w:pStyle w:val="Heading1"/>
              <w:spacing w:line="259" w:lineRule="auto"/>
              <w:ind w:left="-283" w:right="-283" w:firstLine="0"/>
              <w:jc w:val="center"/>
              <w:outlineLvl w:val="0"/>
              <w:rPr>
                <w:b w:val="0"/>
                <w:bCs/>
              </w:rPr>
            </w:pPr>
            <w:r w:rsidRPr="0014403B">
              <w:rPr>
                <w:b w:val="0"/>
                <w:bCs/>
              </w:rPr>
              <w:t>(%)</w:t>
            </w:r>
          </w:p>
        </w:tc>
        <w:tc>
          <w:tcPr>
            <w:tcW w:w="851" w:type="dxa"/>
            <w:noWrap/>
            <w:hideMark/>
          </w:tcPr>
          <w:p w14:paraId="09CA3EC9" w14:textId="0E714953" w:rsidR="000C2956" w:rsidRPr="0014403B" w:rsidRDefault="000C2956" w:rsidP="00752FE9">
            <w:pPr>
              <w:pStyle w:val="Heading1"/>
              <w:spacing w:line="259" w:lineRule="auto"/>
              <w:ind w:left="-283" w:right="-283" w:firstLine="0"/>
              <w:jc w:val="center"/>
              <w:outlineLvl w:val="0"/>
              <w:rPr>
                <w:b w:val="0"/>
                <w:bCs/>
              </w:rPr>
            </w:pPr>
            <w:r w:rsidRPr="0014403B">
              <w:rPr>
                <w:b w:val="0"/>
                <w:bCs/>
              </w:rPr>
              <w:t>SE</w:t>
            </w:r>
          </w:p>
        </w:tc>
      </w:tr>
      <w:tr w:rsidR="00752FE9" w:rsidRPr="0014403B" w14:paraId="76F867B4" w14:textId="77777777" w:rsidTr="00752FE9">
        <w:trPr>
          <w:trHeight w:val="634"/>
          <w:jc w:val="center"/>
        </w:trPr>
        <w:tc>
          <w:tcPr>
            <w:tcW w:w="1837" w:type="dxa"/>
            <w:noWrap/>
            <w:hideMark/>
          </w:tcPr>
          <w:p w14:paraId="15795CAD"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China</w:t>
            </w:r>
          </w:p>
        </w:tc>
        <w:tc>
          <w:tcPr>
            <w:tcW w:w="0" w:type="auto"/>
            <w:noWrap/>
            <w:hideMark/>
          </w:tcPr>
          <w:p w14:paraId="418EDBD1" w14:textId="56686F8C" w:rsidR="008919F8" w:rsidRPr="00545CB9" w:rsidRDefault="008919F8" w:rsidP="00752FE9">
            <w:pPr>
              <w:pStyle w:val="Heading1"/>
              <w:spacing w:line="259" w:lineRule="auto"/>
              <w:ind w:left="-283" w:right="-283"/>
              <w:jc w:val="center"/>
              <w:outlineLvl w:val="0"/>
              <w:rPr>
                <w:b w:val="0"/>
                <w:bCs/>
                <w:vertAlign w:val="superscript"/>
              </w:rPr>
            </w:pPr>
            <w:r w:rsidRPr="00545CB9">
              <w:rPr>
                <w:b w:val="0"/>
                <w:bCs/>
              </w:rPr>
              <w:t>18.24</w:t>
            </w:r>
            <w:r>
              <w:rPr>
                <w:b w:val="0"/>
                <w:bCs/>
                <w:vertAlign w:val="superscript"/>
              </w:rPr>
              <w:t>*</w:t>
            </w:r>
          </w:p>
          <w:p w14:paraId="6BE50CC5" w14:textId="4BFBA7FC" w:rsidR="008919F8" w:rsidRPr="00545CB9" w:rsidRDefault="008919F8" w:rsidP="00752FE9">
            <w:pPr>
              <w:ind w:left="-283" w:right="-283"/>
              <w:jc w:val="center"/>
            </w:pPr>
            <w:r>
              <w:t>(0.000)</w:t>
            </w:r>
          </w:p>
        </w:tc>
        <w:tc>
          <w:tcPr>
            <w:tcW w:w="0" w:type="auto"/>
            <w:noWrap/>
          </w:tcPr>
          <w:p w14:paraId="4D27DD0C" w14:textId="1FD4C8C3" w:rsidR="008919F8" w:rsidRPr="00545CB9" w:rsidRDefault="008919F8" w:rsidP="00752FE9">
            <w:pPr>
              <w:pStyle w:val="Heading1"/>
              <w:spacing w:line="259" w:lineRule="auto"/>
              <w:ind w:left="-283" w:right="-283" w:firstLine="0"/>
              <w:jc w:val="center"/>
              <w:outlineLvl w:val="0"/>
              <w:rPr>
                <w:b w:val="0"/>
                <w:bCs/>
              </w:rPr>
            </w:pPr>
            <w:r w:rsidRPr="00545CB9">
              <w:rPr>
                <w:b w:val="0"/>
                <w:bCs/>
              </w:rPr>
              <w:t>67.18</w:t>
            </w:r>
          </w:p>
        </w:tc>
        <w:tc>
          <w:tcPr>
            <w:tcW w:w="0" w:type="auto"/>
            <w:noWrap/>
          </w:tcPr>
          <w:p w14:paraId="0D57FC64" w14:textId="013FABA7" w:rsidR="008919F8" w:rsidRPr="00545CB9" w:rsidRDefault="008919F8" w:rsidP="00752FE9">
            <w:pPr>
              <w:pStyle w:val="Heading1"/>
              <w:spacing w:line="259" w:lineRule="auto"/>
              <w:ind w:left="-283" w:right="-283" w:firstLine="0"/>
              <w:jc w:val="center"/>
              <w:outlineLvl w:val="0"/>
              <w:rPr>
                <w:b w:val="0"/>
                <w:bCs/>
              </w:rPr>
            </w:pPr>
            <w:r w:rsidRPr="00545CB9">
              <w:rPr>
                <w:b w:val="0"/>
                <w:bCs/>
              </w:rPr>
              <w:t>40.61</w:t>
            </w:r>
          </w:p>
        </w:tc>
        <w:tc>
          <w:tcPr>
            <w:tcW w:w="0" w:type="auto"/>
            <w:noWrap/>
          </w:tcPr>
          <w:p w14:paraId="037A3271" w14:textId="02A8D21B" w:rsidR="008919F8" w:rsidRPr="00545CB9" w:rsidRDefault="008919F8" w:rsidP="00752FE9">
            <w:pPr>
              <w:pStyle w:val="Heading1"/>
              <w:spacing w:line="259" w:lineRule="auto"/>
              <w:ind w:left="-283" w:right="-283" w:firstLine="0"/>
              <w:jc w:val="center"/>
              <w:outlineLvl w:val="0"/>
              <w:rPr>
                <w:b w:val="0"/>
                <w:bCs/>
              </w:rPr>
            </w:pPr>
            <w:r w:rsidRPr="00545CB9">
              <w:rPr>
                <w:b w:val="0"/>
                <w:bCs/>
              </w:rPr>
              <w:t>0.55</w:t>
            </w:r>
          </w:p>
        </w:tc>
        <w:tc>
          <w:tcPr>
            <w:tcW w:w="0" w:type="auto"/>
            <w:noWrap/>
            <w:hideMark/>
          </w:tcPr>
          <w:p w14:paraId="734646A5" w14:textId="0E042099" w:rsidR="008919F8" w:rsidRPr="0014403B" w:rsidRDefault="008919F8" w:rsidP="00752FE9">
            <w:pPr>
              <w:pStyle w:val="Heading1"/>
              <w:spacing w:line="259" w:lineRule="auto"/>
              <w:ind w:left="-283" w:right="-283" w:firstLine="0"/>
              <w:jc w:val="center"/>
              <w:outlineLvl w:val="0"/>
              <w:rPr>
                <w:b w:val="0"/>
                <w:bCs/>
                <w:vertAlign w:val="superscript"/>
              </w:rPr>
            </w:pPr>
            <w:r w:rsidRPr="0014403B">
              <w:rPr>
                <w:b w:val="0"/>
                <w:bCs/>
              </w:rPr>
              <w:t>57.95</w:t>
            </w:r>
            <w:r w:rsidRPr="0014403B">
              <w:rPr>
                <w:b w:val="0"/>
                <w:bCs/>
                <w:vertAlign w:val="superscript"/>
              </w:rPr>
              <w:t>*</w:t>
            </w:r>
          </w:p>
          <w:p w14:paraId="01EDCFAD" w14:textId="6ECCB963"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1B44E349" w14:textId="4F52D200" w:rsidR="008919F8" w:rsidRPr="00D30402" w:rsidRDefault="008919F8" w:rsidP="00752FE9">
            <w:pPr>
              <w:pStyle w:val="Heading1"/>
              <w:spacing w:line="259" w:lineRule="auto"/>
              <w:ind w:left="-283" w:right="-283" w:firstLine="0"/>
              <w:jc w:val="center"/>
              <w:outlineLvl w:val="0"/>
              <w:rPr>
                <w:b w:val="0"/>
                <w:bCs/>
              </w:rPr>
            </w:pPr>
            <w:r w:rsidRPr="00D30402">
              <w:rPr>
                <w:b w:val="0"/>
                <w:bCs/>
              </w:rPr>
              <w:t>117.07</w:t>
            </w:r>
          </w:p>
        </w:tc>
        <w:tc>
          <w:tcPr>
            <w:tcW w:w="1013" w:type="dxa"/>
            <w:noWrap/>
          </w:tcPr>
          <w:p w14:paraId="3CD02D48" w14:textId="7371F184" w:rsidR="008919F8" w:rsidRPr="00D30402" w:rsidRDefault="008919F8" w:rsidP="00752FE9">
            <w:pPr>
              <w:pStyle w:val="Heading1"/>
              <w:spacing w:line="259" w:lineRule="auto"/>
              <w:ind w:left="-283" w:right="-283" w:firstLine="0"/>
              <w:jc w:val="center"/>
              <w:outlineLvl w:val="0"/>
              <w:rPr>
                <w:b w:val="0"/>
                <w:bCs/>
              </w:rPr>
            </w:pPr>
            <w:r w:rsidRPr="00D30402">
              <w:rPr>
                <w:b w:val="0"/>
                <w:bCs/>
              </w:rPr>
              <w:t>66.28</w:t>
            </w:r>
          </w:p>
        </w:tc>
        <w:tc>
          <w:tcPr>
            <w:tcW w:w="851" w:type="dxa"/>
            <w:noWrap/>
          </w:tcPr>
          <w:p w14:paraId="36ACCC27" w14:textId="77777777" w:rsidR="008919F8" w:rsidRPr="0014403B" w:rsidRDefault="008919F8" w:rsidP="00752FE9">
            <w:pPr>
              <w:pStyle w:val="Heading1"/>
              <w:spacing w:line="259" w:lineRule="auto"/>
              <w:ind w:left="-283" w:right="-283"/>
              <w:jc w:val="center"/>
              <w:outlineLvl w:val="0"/>
              <w:rPr>
                <w:b w:val="0"/>
                <w:bCs/>
              </w:rPr>
            </w:pPr>
            <w:r w:rsidRPr="0014403B">
              <w:rPr>
                <w:b w:val="0"/>
                <w:bCs/>
              </w:rPr>
              <w:t>1.20</w:t>
            </w:r>
          </w:p>
          <w:p w14:paraId="1965F1C2" w14:textId="6971B441"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4D87F08D" w14:textId="77777777" w:rsidTr="00752FE9">
        <w:trPr>
          <w:trHeight w:val="624"/>
          <w:jc w:val="center"/>
        </w:trPr>
        <w:tc>
          <w:tcPr>
            <w:tcW w:w="1837" w:type="dxa"/>
            <w:noWrap/>
            <w:hideMark/>
          </w:tcPr>
          <w:p w14:paraId="1F99C171" w14:textId="76036FDA" w:rsidR="008919F8" w:rsidRPr="0014403B" w:rsidRDefault="008919F8" w:rsidP="00752FE9">
            <w:pPr>
              <w:pStyle w:val="Heading1"/>
              <w:spacing w:line="259" w:lineRule="auto"/>
              <w:ind w:left="-283" w:right="-283" w:firstLine="0"/>
              <w:jc w:val="center"/>
              <w:outlineLvl w:val="0"/>
              <w:rPr>
                <w:b w:val="0"/>
                <w:bCs/>
              </w:rPr>
            </w:pPr>
            <w:r w:rsidRPr="0014403B">
              <w:rPr>
                <w:b w:val="0"/>
                <w:bCs/>
              </w:rPr>
              <w:t>The USA</w:t>
            </w:r>
          </w:p>
        </w:tc>
        <w:tc>
          <w:tcPr>
            <w:tcW w:w="0" w:type="auto"/>
            <w:noWrap/>
            <w:hideMark/>
          </w:tcPr>
          <w:p w14:paraId="0BF5AC68" w14:textId="17325166" w:rsidR="008919F8" w:rsidRPr="00545CB9" w:rsidRDefault="008919F8" w:rsidP="00752FE9">
            <w:pPr>
              <w:pStyle w:val="Heading1"/>
              <w:spacing w:line="259" w:lineRule="auto"/>
              <w:ind w:left="-283" w:right="-283"/>
              <w:jc w:val="center"/>
              <w:outlineLvl w:val="0"/>
              <w:rPr>
                <w:b w:val="0"/>
                <w:bCs/>
                <w:vertAlign w:val="superscript"/>
              </w:rPr>
            </w:pPr>
            <w:r w:rsidRPr="00545CB9">
              <w:rPr>
                <w:b w:val="0"/>
                <w:bCs/>
              </w:rPr>
              <w:t>8.49</w:t>
            </w:r>
            <w:r>
              <w:rPr>
                <w:b w:val="0"/>
                <w:bCs/>
                <w:vertAlign w:val="superscript"/>
              </w:rPr>
              <w:t>*</w:t>
            </w:r>
          </w:p>
          <w:p w14:paraId="689ECF09" w14:textId="4BD21B26" w:rsidR="008919F8" w:rsidRPr="00545CB9" w:rsidRDefault="008919F8" w:rsidP="00752FE9">
            <w:pPr>
              <w:ind w:left="-283" w:right="-283"/>
              <w:jc w:val="center"/>
            </w:pPr>
            <w:r>
              <w:t>(0.002)</w:t>
            </w:r>
          </w:p>
        </w:tc>
        <w:tc>
          <w:tcPr>
            <w:tcW w:w="0" w:type="auto"/>
            <w:noWrap/>
          </w:tcPr>
          <w:p w14:paraId="2F7974F2" w14:textId="17626A2E" w:rsidR="008919F8" w:rsidRPr="00545CB9" w:rsidRDefault="008919F8" w:rsidP="00752FE9">
            <w:pPr>
              <w:pStyle w:val="Heading1"/>
              <w:spacing w:line="259" w:lineRule="auto"/>
              <w:ind w:left="-283" w:right="-283" w:firstLine="0"/>
              <w:jc w:val="center"/>
              <w:outlineLvl w:val="0"/>
              <w:rPr>
                <w:b w:val="0"/>
                <w:bCs/>
              </w:rPr>
            </w:pPr>
            <w:r w:rsidRPr="00545CB9">
              <w:rPr>
                <w:b w:val="0"/>
                <w:bCs/>
              </w:rPr>
              <w:t>37.68</w:t>
            </w:r>
          </w:p>
        </w:tc>
        <w:tc>
          <w:tcPr>
            <w:tcW w:w="0" w:type="auto"/>
            <w:noWrap/>
          </w:tcPr>
          <w:p w14:paraId="6188383C" w14:textId="7568E82C" w:rsidR="008919F8" w:rsidRPr="00545CB9" w:rsidRDefault="008919F8" w:rsidP="00752FE9">
            <w:pPr>
              <w:pStyle w:val="Heading1"/>
              <w:spacing w:line="259" w:lineRule="auto"/>
              <w:ind w:left="-283" w:right="-283" w:firstLine="0"/>
              <w:jc w:val="center"/>
              <w:outlineLvl w:val="0"/>
              <w:rPr>
                <w:b w:val="0"/>
                <w:bCs/>
              </w:rPr>
            </w:pPr>
            <w:r w:rsidRPr="00545CB9">
              <w:rPr>
                <w:b w:val="0"/>
                <w:bCs/>
              </w:rPr>
              <w:t>25.05</w:t>
            </w:r>
          </w:p>
        </w:tc>
        <w:tc>
          <w:tcPr>
            <w:tcW w:w="0" w:type="auto"/>
            <w:noWrap/>
          </w:tcPr>
          <w:p w14:paraId="41E24B36" w14:textId="549FE9A0" w:rsidR="008919F8" w:rsidRPr="00545CB9" w:rsidRDefault="008919F8" w:rsidP="00752FE9">
            <w:pPr>
              <w:pStyle w:val="Heading1"/>
              <w:spacing w:line="259" w:lineRule="auto"/>
              <w:ind w:left="-283" w:right="-283" w:firstLine="0"/>
              <w:jc w:val="center"/>
              <w:outlineLvl w:val="0"/>
              <w:rPr>
                <w:b w:val="0"/>
                <w:bCs/>
              </w:rPr>
            </w:pPr>
            <w:r w:rsidRPr="00545CB9">
              <w:rPr>
                <w:b w:val="0"/>
                <w:bCs/>
              </w:rPr>
              <w:t>0.32</w:t>
            </w:r>
          </w:p>
        </w:tc>
        <w:tc>
          <w:tcPr>
            <w:tcW w:w="0" w:type="auto"/>
            <w:noWrap/>
            <w:hideMark/>
          </w:tcPr>
          <w:p w14:paraId="30B1C801" w14:textId="30F12986" w:rsidR="008919F8" w:rsidRPr="0014403B" w:rsidRDefault="008919F8" w:rsidP="00752FE9">
            <w:pPr>
              <w:pStyle w:val="Heading1"/>
              <w:spacing w:line="259" w:lineRule="auto"/>
              <w:ind w:left="-283" w:right="-283" w:firstLine="0"/>
              <w:jc w:val="center"/>
              <w:outlineLvl w:val="0"/>
              <w:rPr>
                <w:b w:val="0"/>
                <w:bCs/>
              </w:rPr>
            </w:pPr>
            <w:r w:rsidRPr="0014403B">
              <w:rPr>
                <w:b w:val="0"/>
                <w:bCs/>
              </w:rPr>
              <w:t>17.73</w:t>
            </w:r>
            <w:r w:rsidRPr="0014403B">
              <w:rPr>
                <w:b w:val="0"/>
                <w:bCs/>
                <w:vertAlign w:val="superscript"/>
              </w:rPr>
              <w:t>*</w:t>
            </w:r>
          </w:p>
          <w:p w14:paraId="216C224C" w14:textId="3F26CF4D"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4C6C829E" w14:textId="621ADECD" w:rsidR="008919F8" w:rsidRPr="00D30402" w:rsidRDefault="008919F8" w:rsidP="00752FE9">
            <w:pPr>
              <w:pStyle w:val="Heading1"/>
              <w:spacing w:line="259" w:lineRule="auto"/>
              <w:ind w:left="-283" w:right="-283" w:firstLine="0"/>
              <w:jc w:val="center"/>
              <w:outlineLvl w:val="0"/>
              <w:rPr>
                <w:b w:val="0"/>
                <w:bCs/>
              </w:rPr>
            </w:pPr>
            <w:r w:rsidRPr="00D30402">
              <w:rPr>
                <w:b w:val="0"/>
                <w:bCs/>
              </w:rPr>
              <w:t>51.62</w:t>
            </w:r>
          </w:p>
        </w:tc>
        <w:tc>
          <w:tcPr>
            <w:tcW w:w="1013" w:type="dxa"/>
            <w:noWrap/>
          </w:tcPr>
          <w:p w14:paraId="79DBCC66" w14:textId="708027C4" w:rsidR="008919F8" w:rsidRPr="00D30402" w:rsidRDefault="008919F8" w:rsidP="00752FE9">
            <w:pPr>
              <w:pStyle w:val="Heading1"/>
              <w:spacing w:line="259" w:lineRule="auto"/>
              <w:ind w:left="-283" w:right="-283" w:firstLine="0"/>
              <w:jc w:val="center"/>
              <w:outlineLvl w:val="0"/>
              <w:rPr>
                <w:b w:val="0"/>
                <w:bCs/>
              </w:rPr>
            </w:pPr>
            <w:r w:rsidRPr="00D30402">
              <w:rPr>
                <w:b w:val="0"/>
                <w:bCs/>
              </w:rPr>
              <w:t>24.91</w:t>
            </w:r>
          </w:p>
        </w:tc>
        <w:tc>
          <w:tcPr>
            <w:tcW w:w="851" w:type="dxa"/>
            <w:noWrap/>
          </w:tcPr>
          <w:p w14:paraId="5F19D0C5" w14:textId="77777777" w:rsidR="008919F8" w:rsidRPr="0014403B" w:rsidRDefault="008919F8" w:rsidP="00752FE9">
            <w:pPr>
              <w:pStyle w:val="Heading1"/>
              <w:spacing w:line="259" w:lineRule="auto"/>
              <w:ind w:left="-283" w:right="-283"/>
              <w:jc w:val="center"/>
              <w:outlineLvl w:val="0"/>
              <w:rPr>
                <w:b w:val="0"/>
                <w:bCs/>
              </w:rPr>
            </w:pPr>
            <w:r w:rsidRPr="0014403B">
              <w:rPr>
                <w:b w:val="0"/>
                <w:bCs/>
              </w:rPr>
              <w:t>0.35</w:t>
            </w:r>
          </w:p>
          <w:p w14:paraId="003D5F91" w14:textId="78DB2FBD"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3ACCCE05" w14:textId="77777777" w:rsidTr="00752FE9">
        <w:trPr>
          <w:trHeight w:val="624"/>
          <w:jc w:val="center"/>
        </w:trPr>
        <w:tc>
          <w:tcPr>
            <w:tcW w:w="1837" w:type="dxa"/>
            <w:noWrap/>
            <w:hideMark/>
          </w:tcPr>
          <w:p w14:paraId="44EFC795" w14:textId="49C1488A" w:rsidR="008919F8" w:rsidRPr="0014403B" w:rsidRDefault="008919F8" w:rsidP="00752FE9">
            <w:pPr>
              <w:pStyle w:val="Heading1"/>
              <w:spacing w:line="259" w:lineRule="auto"/>
              <w:ind w:left="-283" w:right="-283" w:firstLine="0"/>
              <w:jc w:val="center"/>
              <w:outlineLvl w:val="0"/>
              <w:rPr>
                <w:b w:val="0"/>
                <w:bCs/>
              </w:rPr>
            </w:pPr>
            <w:r>
              <w:rPr>
                <w:b w:val="0"/>
                <w:bCs/>
              </w:rPr>
              <w:t xml:space="preserve">The </w:t>
            </w:r>
            <w:r w:rsidRPr="0014403B">
              <w:rPr>
                <w:b w:val="0"/>
                <w:bCs/>
              </w:rPr>
              <w:t>UAE</w:t>
            </w:r>
          </w:p>
        </w:tc>
        <w:tc>
          <w:tcPr>
            <w:tcW w:w="0" w:type="auto"/>
            <w:noWrap/>
            <w:hideMark/>
          </w:tcPr>
          <w:p w14:paraId="320E0BE0"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12.99</w:t>
            </w:r>
            <w:r>
              <w:rPr>
                <w:b w:val="0"/>
                <w:bCs/>
                <w:vertAlign w:val="superscript"/>
              </w:rPr>
              <w:t>**</w:t>
            </w:r>
          </w:p>
          <w:p w14:paraId="3DC87F0A" w14:textId="2AF2470C" w:rsidR="008919F8" w:rsidRPr="00545CB9" w:rsidRDefault="008919F8" w:rsidP="00752FE9">
            <w:pPr>
              <w:ind w:left="-283" w:right="-283"/>
              <w:jc w:val="center"/>
            </w:pPr>
            <w:r>
              <w:t>(0.011)</w:t>
            </w:r>
          </w:p>
        </w:tc>
        <w:tc>
          <w:tcPr>
            <w:tcW w:w="0" w:type="auto"/>
            <w:noWrap/>
          </w:tcPr>
          <w:p w14:paraId="4FBE694A" w14:textId="6E83F694" w:rsidR="008919F8" w:rsidRPr="00545CB9" w:rsidRDefault="008919F8" w:rsidP="00752FE9">
            <w:pPr>
              <w:pStyle w:val="Heading1"/>
              <w:spacing w:line="259" w:lineRule="auto"/>
              <w:ind w:left="-283" w:right="-283" w:firstLine="0"/>
              <w:jc w:val="center"/>
              <w:outlineLvl w:val="0"/>
              <w:rPr>
                <w:b w:val="0"/>
                <w:bCs/>
              </w:rPr>
            </w:pPr>
            <w:r w:rsidRPr="00545CB9">
              <w:rPr>
                <w:b w:val="0"/>
                <w:bCs/>
              </w:rPr>
              <w:t>42.63</w:t>
            </w:r>
          </w:p>
        </w:tc>
        <w:tc>
          <w:tcPr>
            <w:tcW w:w="0" w:type="auto"/>
            <w:noWrap/>
          </w:tcPr>
          <w:p w14:paraId="56DA20BC" w14:textId="6B29831D" w:rsidR="008919F8" w:rsidRPr="00545CB9" w:rsidRDefault="008919F8" w:rsidP="00752FE9">
            <w:pPr>
              <w:pStyle w:val="Heading1"/>
              <w:spacing w:line="259" w:lineRule="auto"/>
              <w:ind w:left="-283" w:right="-283" w:firstLine="0"/>
              <w:jc w:val="center"/>
              <w:outlineLvl w:val="0"/>
              <w:rPr>
                <w:b w:val="0"/>
                <w:bCs/>
              </w:rPr>
            </w:pPr>
            <w:r w:rsidRPr="00545CB9">
              <w:rPr>
                <w:b w:val="0"/>
                <w:bCs/>
              </w:rPr>
              <w:t>32.20</w:t>
            </w:r>
          </w:p>
        </w:tc>
        <w:tc>
          <w:tcPr>
            <w:tcW w:w="0" w:type="auto"/>
            <w:noWrap/>
          </w:tcPr>
          <w:p w14:paraId="0926B8DF" w14:textId="3297F176" w:rsidR="008919F8" w:rsidRPr="00545CB9" w:rsidRDefault="008919F8" w:rsidP="00752FE9">
            <w:pPr>
              <w:pStyle w:val="Heading1"/>
              <w:spacing w:line="259" w:lineRule="auto"/>
              <w:ind w:left="-283" w:right="-283" w:firstLine="0"/>
              <w:jc w:val="center"/>
              <w:outlineLvl w:val="0"/>
              <w:rPr>
                <w:b w:val="0"/>
                <w:bCs/>
              </w:rPr>
            </w:pPr>
            <w:r w:rsidRPr="00545CB9">
              <w:rPr>
                <w:b w:val="0"/>
                <w:bCs/>
              </w:rPr>
              <w:t>0.61</w:t>
            </w:r>
          </w:p>
        </w:tc>
        <w:tc>
          <w:tcPr>
            <w:tcW w:w="0" w:type="auto"/>
            <w:noWrap/>
            <w:hideMark/>
          </w:tcPr>
          <w:p w14:paraId="2BE49160" w14:textId="2ED2C3B6" w:rsidR="008919F8" w:rsidRPr="0014403B" w:rsidRDefault="008919F8" w:rsidP="00752FE9">
            <w:pPr>
              <w:pStyle w:val="Heading1"/>
              <w:spacing w:line="259" w:lineRule="auto"/>
              <w:ind w:left="-283" w:right="-283" w:firstLine="0"/>
              <w:jc w:val="center"/>
              <w:outlineLvl w:val="0"/>
              <w:rPr>
                <w:b w:val="0"/>
                <w:bCs/>
              </w:rPr>
            </w:pPr>
            <w:r w:rsidRPr="0014403B">
              <w:rPr>
                <w:b w:val="0"/>
                <w:bCs/>
              </w:rPr>
              <w:t>13.52</w:t>
            </w:r>
            <w:r w:rsidRPr="0014403B">
              <w:rPr>
                <w:b w:val="0"/>
                <w:bCs/>
                <w:vertAlign w:val="superscript"/>
              </w:rPr>
              <w:t>*</w:t>
            </w:r>
          </w:p>
          <w:p w14:paraId="2D8EFE0F" w14:textId="3E84210E"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61B53E05" w14:textId="4D24539D" w:rsidR="008919F8" w:rsidRPr="00D30402" w:rsidRDefault="008919F8" w:rsidP="00752FE9">
            <w:pPr>
              <w:pStyle w:val="Heading1"/>
              <w:spacing w:line="259" w:lineRule="auto"/>
              <w:ind w:left="-283" w:right="-283" w:firstLine="0"/>
              <w:jc w:val="center"/>
              <w:outlineLvl w:val="0"/>
              <w:rPr>
                <w:b w:val="0"/>
                <w:bCs/>
              </w:rPr>
            </w:pPr>
            <w:r w:rsidRPr="00D30402">
              <w:rPr>
                <w:b w:val="0"/>
                <w:bCs/>
              </w:rPr>
              <w:t>53.19</w:t>
            </w:r>
          </w:p>
        </w:tc>
        <w:tc>
          <w:tcPr>
            <w:tcW w:w="1013" w:type="dxa"/>
            <w:noWrap/>
          </w:tcPr>
          <w:p w14:paraId="011924FB" w14:textId="309C0994" w:rsidR="008919F8" w:rsidRPr="00D30402" w:rsidRDefault="008919F8" w:rsidP="00752FE9">
            <w:pPr>
              <w:pStyle w:val="Heading1"/>
              <w:spacing w:line="259" w:lineRule="auto"/>
              <w:ind w:left="-283" w:right="-283" w:firstLine="0"/>
              <w:jc w:val="center"/>
              <w:outlineLvl w:val="0"/>
              <w:rPr>
                <w:b w:val="0"/>
                <w:bCs/>
              </w:rPr>
            </w:pPr>
            <w:r w:rsidRPr="00D30402">
              <w:rPr>
                <w:b w:val="0"/>
                <w:bCs/>
              </w:rPr>
              <w:t>21.12</w:t>
            </w:r>
          </w:p>
        </w:tc>
        <w:tc>
          <w:tcPr>
            <w:tcW w:w="851" w:type="dxa"/>
            <w:noWrap/>
          </w:tcPr>
          <w:p w14:paraId="5197EF49" w14:textId="77777777" w:rsidR="008919F8" w:rsidRPr="0014403B" w:rsidRDefault="008919F8" w:rsidP="00752FE9">
            <w:pPr>
              <w:pStyle w:val="Heading1"/>
              <w:spacing w:line="259" w:lineRule="auto"/>
              <w:ind w:left="-283" w:right="-283"/>
              <w:jc w:val="center"/>
              <w:outlineLvl w:val="0"/>
              <w:rPr>
                <w:b w:val="0"/>
                <w:bCs/>
              </w:rPr>
            </w:pPr>
            <w:r w:rsidRPr="0014403B">
              <w:rPr>
                <w:b w:val="0"/>
                <w:bCs/>
              </w:rPr>
              <w:t>0.21</w:t>
            </w:r>
          </w:p>
          <w:p w14:paraId="3CAC5885" w14:textId="1DBE0003"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224CD596" w14:textId="77777777" w:rsidTr="00752FE9">
        <w:trPr>
          <w:trHeight w:val="624"/>
          <w:jc w:val="center"/>
        </w:trPr>
        <w:tc>
          <w:tcPr>
            <w:tcW w:w="1837" w:type="dxa"/>
            <w:noWrap/>
            <w:hideMark/>
          </w:tcPr>
          <w:p w14:paraId="14D3B630"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Thailand</w:t>
            </w:r>
          </w:p>
        </w:tc>
        <w:tc>
          <w:tcPr>
            <w:tcW w:w="0" w:type="auto"/>
            <w:noWrap/>
            <w:hideMark/>
          </w:tcPr>
          <w:p w14:paraId="28B63FF7"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12.18</w:t>
            </w:r>
            <w:r>
              <w:rPr>
                <w:b w:val="0"/>
                <w:bCs/>
                <w:vertAlign w:val="superscript"/>
              </w:rPr>
              <w:t>*</w:t>
            </w:r>
          </w:p>
          <w:p w14:paraId="19010C95" w14:textId="231136AC" w:rsidR="008919F8" w:rsidRPr="00545CB9" w:rsidRDefault="008919F8" w:rsidP="00752FE9">
            <w:pPr>
              <w:ind w:left="-283" w:right="-283"/>
              <w:jc w:val="center"/>
            </w:pPr>
            <w:r>
              <w:t>(0.001)</w:t>
            </w:r>
          </w:p>
        </w:tc>
        <w:tc>
          <w:tcPr>
            <w:tcW w:w="0" w:type="auto"/>
            <w:noWrap/>
          </w:tcPr>
          <w:p w14:paraId="584C6BFF" w14:textId="3D000CE4" w:rsidR="008919F8" w:rsidRPr="00545CB9" w:rsidRDefault="008919F8" w:rsidP="00752FE9">
            <w:pPr>
              <w:pStyle w:val="Heading1"/>
              <w:spacing w:line="259" w:lineRule="auto"/>
              <w:ind w:left="-283" w:right="-283" w:firstLine="0"/>
              <w:jc w:val="center"/>
              <w:outlineLvl w:val="0"/>
              <w:rPr>
                <w:b w:val="0"/>
                <w:bCs/>
              </w:rPr>
            </w:pPr>
            <w:r w:rsidRPr="00545CB9">
              <w:rPr>
                <w:b w:val="0"/>
                <w:bCs/>
              </w:rPr>
              <w:t>42.46</w:t>
            </w:r>
          </w:p>
        </w:tc>
        <w:tc>
          <w:tcPr>
            <w:tcW w:w="0" w:type="auto"/>
            <w:noWrap/>
          </w:tcPr>
          <w:p w14:paraId="06D7F480" w14:textId="584DCB11" w:rsidR="008919F8" w:rsidRPr="00545CB9" w:rsidRDefault="008919F8" w:rsidP="00752FE9">
            <w:pPr>
              <w:pStyle w:val="Heading1"/>
              <w:spacing w:line="259" w:lineRule="auto"/>
              <w:ind w:left="-283" w:right="-283" w:firstLine="0"/>
              <w:jc w:val="center"/>
              <w:outlineLvl w:val="0"/>
              <w:rPr>
                <w:b w:val="0"/>
                <w:bCs/>
              </w:rPr>
            </w:pPr>
            <w:r w:rsidRPr="00545CB9">
              <w:rPr>
                <w:b w:val="0"/>
                <w:bCs/>
              </w:rPr>
              <w:t>27.40</w:t>
            </w:r>
          </w:p>
        </w:tc>
        <w:tc>
          <w:tcPr>
            <w:tcW w:w="0" w:type="auto"/>
            <w:noWrap/>
          </w:tcPr>
          <w:p w14:paraId="25CB8454" w14:textId="3B743473" w:rsidR="008919F8" w:rsidRPr="00545CB9" w:rsidRDefault="008919F8" w:rsidP="00752FE9">
            <w:pPr>
              <w:pStyle w:val="Heading1"/>
              <w:spacing w:line="259" w:lineRule="auto"/>
              <w:ind w:left="-283" w:right="-283" w:firstLine="0"/>
              <w:jc w:val="center"/>
              <w:outlineLvl w:val="0"/>
              <w:rPr>
                <w:b w:val="0"/>
                <w:bCs/>
              </w:rPr>
            </w:pPr>
            <w:r w:rsidRPr="00545CB9">
              <w:rPr>
                <w:b w:val="0"/>
                <w:bCs/>
              </w:rPr>
              <w:t>0.42</w:t>
            </w:r>
          </w:p>
        </w:tc>
        <w:tc>
          <w:tcPr>
            <w:tcW w:w="0" w:type="auto"/>
            <w:noWrap/>
            <w:hideMark/>
          </w:tcPr>
          <w:p w14:paraId="25123BF5" w14:textId="66AAE246" w:rsidR="008919F8" w:rsidRPr="0014403B" w:rsidRDefault="008919F8" w:rsidP="00752FE9">
            <w:pPr>
              <w:pStyle w:val="Heading1"/>
              <w:spacing w:line="259" w:lineRule="auto"/>
              <w:ind w:left="-283" w:right="-283" w:firstLine="0"/>
              <w:jc w:val="center"/>
              <w:outlineLvl w:val="0"/>
              <w:rPr>
                <w:b w:val="0"/>
                <w:bCs/>
              </w:rPr>
            </w:pPr>
            <w:r w:rsidRPr="0014403B">
              <w:rPr>
                <w:b w:val="0"/>
                <w:bCs/>
              </w:rPr>
              <w:t>13.76</w:t>
            </w:r>
            <w:r w:rsidRPr="0014403B">
              <w:rPr>
                <w:b w:val="0"/>
                <w:bCs/>
                <w:vertAlign w:val="superscript"/>
              </w:rPr>
              <w:t>*</w:t>
            </w:r>
          </w:p>
          <w:p w14:paraId="0BA05C57" w14:textId="679F9489"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22033692" w14:textId="3C4F3C28" w:rsidR="008919F8" w:rsidRPr="00D30402" w:rsidRDefault="008919F8" w:rsidP="00752FE9">
            <w:pPr>
              <w:pStyle w:val="Heading1"/>
              <w:spacing w:line="259" w:lineRule="auto"/>
              <w:ind w:left="-283" w:right="-283" w:firstLine="0"/>
              <w:jc w:val="center"/>
              <w:outlineLvl w:val="0"/>
              <w:rPr>
                <w:b w:val="0"/>
                <w:bCs/>
              </w:rPr>
            </w:pPr>
            <w:r w:rsidRPr="00D30402">
              <w:rPr>
                <w:b w:val="0"/>
                <w:bCs/>
              </w:rPr>
              <w:t>53.99</w:t>
            </w:r>
          </w:p>
        </w:tc>
        <w:tc>
          <w:tcPr>
            <w:tcW w:w="1013" w:type="dxa"/>
            <w:noWrap/>
          </w:tcPr>
          <w:p w14:paraId="70514505" w14:textId="5915B2BC" w:rsidR="008919F8" w:rsidRPr="00D30402" w:rsidRDefault="008919F8" w:rsidP="00752FE9">
            <w:pPr>
              <w:pStyle w:val="Heading1"/>
              <w:spacing w:line="259" w:lineRule="auto"/>
              <w:ind w:left="-283" w:right="-283" w:firstLine="0"/>
              <w:jc w:val="center"/>
              <w:outlineLvl w:val="0"/>
              <w:rPr>
                <w:b w:val="0"/>
                <w:bCs/>
              </w:rPr>
            </w:pPr>
            <w:r w:rsidRPr="00D30402">
              <w:rPr>
                <w:b w:val="0"/>
                <w:bCs/>
              </w:rPr>
              <w:t>23.88</w:t>
            </w:r>
          </w:p>
        </w:tc>
        <w:tc>
          <w:tcPr>
            <w:tcW w:w="851" w:type="dxa"/>
            <w:noWrap/>
          </w:tcPr>
          <w:p w14:paraId="69F230B7" w14:textId="77777777" w:rsidR="008919F8" w:rsidRPr="0014403B" w:rsidRDefault="008919F8" w:rsidP="00752FE9">
            <w:pPr>
              <w:pStyle w:val="Heading1"/>
              <w:spacing w:line="259" w:lineRule="auto"/>
              <w:ind w:left="-283" w:right="-283"/>
              <w:jc w:val="center"/>
              <w:outlineLvl w:val="0"/>
              <w:rPr>
                <w:b w:val="0"/>
                <w:bCs/>
              </w:rPr>
            </w:pPr>
            <w:r w:rsidRPr="0014403B">
              <w:rPr>
                <w:b w:val="0"/>
                <w:bCs/>
              </w:rPr>
              <w:t>0.25</w:t>
            </w:r>
          </w:p>
          <w:p w14:paraId="78D1C3AE" w14:textId="6660C371"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12979A39" w14:textId="77777777" w:rsidTr="00752FE9">
        <w:trPr>
          <w:trHeight w:val="624"/>
          <w:jc w:val="center"/>
        </w:trPr>
        <w:tc>
          <w:tcPr>
            <w:tcW w:w="1837" w:type="dxa"/>
            <w:noWrap/>
            <w:hideMark/>
          </w:tcPr>
          <w:p w14:paraId="63A37D7A"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Sri Lanka</w:t>
            </w:r>
          </w:p>
        </w:tc>
        <w:tc>
          <w:tcPr>
            <w:tcW w:w="0" w:type="auto"/>
            <w:noWrap/>
            <w:hideMark/>
          </w:tcPr>
          <w:p w14:paraId="2DED43AC"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2.25</w:t>
            </w:r>
            <w:r>
              <w:rPr>
                <w:b w:val="0"/>
                <w:bCs/>
                <w:vertAlign w:val="superscript"/>
              </w:rPr>
              <w:t>**</w:t>
            </w:r>
          </w:p>
          <w:p w14:paraId="12118ADD" w14:textId="1E794D4B" w:rsidR="008919F8" w:rsidRPr="00545CB9" w:rsidRDefault="008919F8" w:rsidP="00752FE9">
            <w:pPr>
              <w:ind w:left="-283" w:right="-283"/>
              <w:jc w:val="center"/>
            </w:pPr>
            <w:r>
              <w:t>(0.011)</w:t>
            </w:r>
          </w:p>
        </w:tc>
        <w:tc>
          <w:tcPr>
            <w:tcW w:w="0" w:type="auto"/>
            <w:noWrap/>
          </w:tcPr>
          <w:p w14:paraId="4608F615" w14:textId="3CFB50D9" w:rsidR="008919F8" w:rsidRPr="00545CB9" w:rsidRDefault="008919F8" w:rsidP="00752FE9">
            <w:pPr>
              <w:pStyle w:val="Heading1"/>
              <w:spacing w:line="259" w:lineRule="auto"/>
              <w:ind w:left="-283" w:right="-283" w:firstLine="0"/>
              <w:jc w:val="center"/>
              <w:outlineLvl w:val="0"/>
              <w:rPr>
                <w:b w:val="0"/>
                <w:bCs/>
              </w:rPr>
            </w:pPr>
            <w:r w:rsidRPr="00545CB9">
              <w:rPr>
                <w:b w:val="0"/>
                <w:bCs/>
              </w:rPr>
              <w:t>12.98</w:t>
            </w:r>
          </w:p>
        </w:tc>
        <w:tc>
          <w:tcPr>
            <w:tcW w:w="0" w:type="auto"/>
            <w:noWrap/>
          </w:tcPr>
          <w:p w14:paraId="60D56D80" w14:textId="5150D5A8" w:rsidR="008919F8" w:rsidRPr="00545CB9" w:rsidRDefault="008919F8" w:rsidP="00752FE9">
            <w:pPr>
              <w:pStyle w:val="Heading1"/>
              <w:spacing w:line="259" w:lineRule="auto"/>
              <w:ind w:left="-283" w:right="-283" w:firstLine="0"/>
              <w:jc w:val="center"/>
              <w:outlineLvl w:val="0"/>
              <w:rPr>
                <w:b w:val="0"/>
                <w:bCs/>
              </w:rPr>
            </w:pPr>
            <w:r w:rsidRPr="00545CB9">
              <w:rPr>
                <w:b w:val="0"/>
                <w:bCs/>
              </w:rPr>
              <w:t>9.81</w:t>
            </w:r>
          </w:p>
        </w:tc>
        <w:tc>
          <w:tcPr>
            <w:tcW w:w="0" w:type="auto"/>
            <w:noWrap/>
          </w:tcPr>
          <w:p w14:paraId="76D6BA96" w14:textId="25217044" w:rsidR="008919F8" w:rsidRPr="00545CB9" w:rsidRDefault="008919F8" w:rsidP="00752FE9">
            <w:pPr>
              <w:pStyle w:val="Heading1"/>
              <w:spacing w:line="259" w:lineRule="auto"/>
              <w:ind w:left="-283" w:right="-283" w:firstLine="0"/>
              <w:jc w:val="center"/>
              <w:outlineLvl w:val="0"/>
              <w:rPr>
                <w:b w:val="0"/>
                <w:bCs/>
              </w:rPr>
            </w:pPr>
            <w:r w:rsidRPr="00545CB9">
              <w:rPr>
                <w:b w:val="0"/>
                <w:bCs/>
              </w:rPr>
              <w:t>0.11</w:t>
            </w:r>
          </w:p>
        </w:tc>
        <w:tc>
          <w:tcPr>
            <w:tcW w:w="0" w:type="auto"/>
            <w:noWrap/>
            <w:hideMark/>
          </w:tcPr>
          <w:p w14:paraId="6365947A" w14:textId="44B78A5F" w:rsidR="008919F8" w:rsidRPr="0014403B" w:rsidRDefault="008919F8" w:rsidP="00752FE9">
            <w:pPr>
              <w:pStyle w:val="Heading1"/>
              <w:spacing w:line="259" w:lineRule="auto"/>
              <w:ind w:left="-283" w:right="-283" w:firstLine="0"/>
              <w:jc w:val="center"/>
              <w:outlineLvl w:val="0"/>
              <w:rPr>
                <w:b w:val="0"/>
                <w:bCs/>
              </w:rPr>
            </w:pPr>
            <w:r w:rsidRPr="0014403B">
              <w:rPr>
                <w:b w:val="0"/>
                <w:bCs/>
              </w:rPr>
              <w:t>9.08</w:t>
            </w:r>
            <w:r w:rsidRPr="0014403B">
              <w:rPr>
                <w:b w:val="0"/>
                <w:bCs/>
                <w:vertAlign w:val="superscript"/>
              </w:rPr>
              <w:t>*</w:t>
            </w:r>
          </w:p>
          <w:p w14:paraId="26C10CB2" w14:textId="07A070A7"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5710DA69" w14:textId="588E8F80" w:rsidR="008919F8" w:rsidRPr="00D30402" w:rsidRDefault="008919F8" w:rsidP="00752FE9">
            <w:pPr>
              <w:pStyle w:val="Heading1"/>
              <w:spacing w:line="259" w:lineRule="auto"/>
              <w:ind w:left="-283" w:right="-283" w:firstLine="0"/>
              <w:jc w:val="center"/>
              <w:outlineLvl w:val="0"/>
              <w:rPr>
                <w:b w:val="0"/>
                <w:bCs/>
              </w:rPr>
            </w:pPr>
            <w:r w:rsidRPr="00D30402">
              <w:rPr>
                <w:b w:val="0"/>
                <w:bCs/>
              </w:rPr>
              <w:t>35.07</w:t>
            </w:r>
          </w:p>
        </w:tc>
        <w:tc>
          <w:tcPr>
            <w:tcW w:w="1013" w:type="dxa"/>
            <w:noWrap/>
          </w:tcPr>
          <w:p w14:paraId="3C97CE81" w14:textId="31A170EE" w:rsidR="008919F8" w:rsidRPr="00D30402" w:rsidRDefault="008919F8" w:rsidP="00752FE9">
            <w:pPr>
              <w:pStyle w:val="Heading1"/>
              <w:spacing w:line="259" w:lineRule="auto"/>
              <w:ind w:left="-283" w:right="-283" w:firstLine="0"/>
              <w:jc w:val="center"/>
              <w:outlineLvl w:val="0"/>
              <w:rPr>
                <w:b w:val="0"/>
                <w:bCs/>
              </w:rPr>
            </w:pPr>
            <w:r w:rsidRPr="00D30402">
              <w:rPr>
                <w:b w:val="0"/>
                <w:bCs/>
              </w:rPr>
              <w:t>17.38</w:t>
            </w:r>
          </w:p>
        </w:tc>
        <w:tc>
          <w:tcPr>
            <w:tcW w:w="851" w:type="dxa"/>
            <w:noWrap/>
          </w:tcPr>
          <w:p w14:paraId="1BA822DD" w14:textId="77777777" w:rsidR="008919F8" w:rsidRPr="0014403B" w:rsidRDefault="008919F8" w:rsidP="00752FE9">
            <w:pPr>
              <w:pStyle w:val="Heading1"/>
              <w:spacing w:line="259" w:lineRule="auto"/>
              <w:ind w:left="-283" w:right="-283"/>
              <w:jc w:val="center"/>
              <w:outlineLvl w:val="0"/>
              <w:rPr>
                <w:b w:val="0"/>
                <w:bCs/>
              </w:rPr>
            </w:pPr>
            <w:r w:rsidRPr="0014403B">
              <w:rPr>
                <w:b w:val="0"/>
                <w:bCs/>
              </w:rPr>
              <w:t>0.19</w:t>
            </w:r>
          </w:p>
          <w:p w14:paraId="26D9F4F8" w14:textId="7583B672"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7F2F16D6" w14:textId="77777777" w:rsidTr="00752FE9">
        <w:trPr>
          <w:trHeight w:val="624"/>
          <w:jc w:val="center"/>
        </w:trPr>
        <w:tc>
          <w:tcPr>
            <w:tcW w:w="1837" w:type="dxa"/>
            <w:noWrap/>
            <w:hideMark/>
          </w:tcPr>
          <w:p w14:paraId="612DA7E3" w14:textId="77777777" w:rsidR="008919F8" w:rsidRPr="0014403B" w:rsidRDefault="008919F8" w:rsidP="00752FE9">
            <w:pPr>
              <w:pStyle w:val="Heading1"/>
              <w:spacing w:line="259" w:lineRule="auto"/>
              <w:ind w:left="-283" w:right="-283" w:firstLine="0"/>
              <w:jc w:val="center"/>
              <w:outlineLvl w:val="0"/>
              <w:rPr>
                <w:b w:val="0"/>
                <w:bCs/>
              </w:rPr>
            </w:pPr>
            <w:r w:rsidRPr="0014403B">
              <w:rPr>
                <w:b w:val="0"/>
                <w:bCs/>
              </w:rPr>
              <w:t>Other countries</w:t>
            </w:r>
          </w:p>
        </w:tc>
        <w:tc>
          <w:tcPr>
            <w:tcW w:w="0" w:type="auto"/>
            <w:noWrap/>
            <w:hideMark/>
          </w:tcPr>
          <w:p w14:paraId="3976DC84" w14:textId="77777777" w:rsidR="008919F8" w:rsidRDefault="008919F8" w:rsidP="00752FE9">
            <w:pPr>
              <w:pStyle w:val="Heading1"/>
              <w:spacing w:line="259" w:lineRule="auto"/>
              <w:ind w:left="-283" w:right="-283"/>
              <w:jc w:val="center"/>
              <w:outlineLvl w:val="0"/>
              <w:rPr>
                <w:b w:val="0"/>
                <w:bCs/>
                <w:vertAlign w:val="superscript"/>
              </w:rPr>
            </w:pPr>
            <w:r w:rsidRPr="00545CB9">
              <w:rPr>
                <w:b w:val="0"/>
                <w:bCs/>
              </w:rPr>
              <w:t>-2.37</w:t>
            </w:r>
          </w:p>
          <w:p w14:paraId="2F8E8AA7" w14:textId="680A6786" w:rsidR="008919F8" w:rsidRPr="00545CB9" w:rsidRDefault="008919F8" w:rsidP="00752FE9">
            <w:pPr>
              <w:ind w:left="-283" w:right="-283"/>
              <w:jc w:val="center"/>
            </w:pPr>
            <w:r>
              <w:t>(0.582)</w:t>
            </w:r>
          </w:p>
        </w:tc>
        <w:tc>
          <w:tcPr>
            <w:tcW w:w="0" w:type="auto"/>
            <w:noWrap/>
          </w:tcPr>
          <w:p w14:paraId="0A6A04AF" w14:textId="1B230E16" w:rsidR="008919F8" w:rsidRPr="00545CB9" w:rsidRDefault="008919F8" w:rsidP="00752FE9">
            <w:pPr>
              <w:pStyle w:val="Heading1"/>
              <w:spacing w:line="259" w:lineRule="auto"/>
              <w:ind w:left="-283" w:right="-283" w:firstLine="0"/>
              <w:jc w:val="center"/>
              <w:outlineLvl w:val="0"/>
              <w:rPr>
                <w:b w:val="0"/>
                <w:bCs/>
              </w:rPr>
            </w:pPr>
            <w:r w:rsidRPr="00545CB9">
              <w:rPr>
                <w:b w:val="0"/>
                <w:bCs/>
              </w:rPr>
              <w:t>121.07</w:t>
            </w:r>
          </w:p>
        </w:tc>
        <w:tc>
          <w:tcPr>
            <w:tcW w:w="0" w:type="auto"/>
            <w:noWrap/>
          </w:tcPr>
          <w:p w14:paraId="20426326" w14:textId="746A6E52" w:rsidR="008919F8" w:rsidRPr="00545CB9" w:rsidRDefault="008919F8" w:rsidP="00752FE9">
            <w:pPr>
              <w:pStyle w:val="Heading1"/>
              <w:spacing w:line="259" w:lineRule="auto"/>
              <w:ind w:left="-283" w:right="-283" w:firstLine="0"/>
              <w:jc w:val="center"/>
              <w:outlineLvl w:val="0"/>
              <w:rPr>
                <w:b w:val="0"/>
                <w:bCs/>
              </w:rPr>
            </w:pPr>
            <w:r w:rsidRPr="00545CB9">
              <w:rPr>
                <w:b w:val="0"/>
                <w:bCs/>
              </w:rPr>
              <w:t>119.49</w:t>
            </w:r>
          </w:p>
        </w:tc>
        <w:tc>
          <w:tcPr>
            <w:tcW w:w="0" w:type="auto"/>
            <w:noWrap/>
          </w:tcPr>
          <w:p w14:paraId="2DE27DC6" w14:textId="32172B16" w:rsidR="008919F8" w:rsidRPr="00545CB9" w:rsidRDefault="008919F8" w:rsidP="00752FE9">
            <w:pPr>
              <w:pStyle w:val="Heading1"/>
              <w:spacing w:line="259" w:lineRule="auto"/>
              <w:ind w:left="-283" w:right="-283" w:firstLine="0"/>
              <w:jc w:val="center"/>
              <w:outlineLvl w:val="0"/>
              <w:rPr>
                <w:b w:val="0"/>
                <w:bCs/>
              </w:rPr>
            </w:pPr>
            <w:r w:rsidRPr="00545CB9">
              <w:rPr>
                <w:b w:val="0"/>
                <w:bCs/>
              </w:rPr>
              <w:t>0.64</w:t>
            </w:r>
          </w:p>
        </w:tc>
        <w:tc>
          <w:tcPr>
            <w:tcW w:w="0" w:type="auto"/>
            <w:noWrap/>
            <w:hideMark/>
          </w:tcPr>
          <w:p w14:paraId="57E4A9E6" w14:textId="50442A6A" w:rsidR="008919F8" w:rsidRPr="0014403B" w:rsidRDefault="008919F8" w:rsidP="00752FE9">
            <w:pPr>
              <w:pStyle w:val="Heading1"/>
              <w:spacing w:line="259" w:lineRule="auto"/>
              <w:ind w:left="-283" w:right="-283" w:firstLine="0"/>
              <w:jc w:val="center"/>
              <w:outlineLvl w:val="0"/>
              <w:rPr>
                <w:b w:val="0"/>
                <w:bCs/>
              </w:rPr>
            </w:pPr>
            <w:r w:rsidRPr="0014403B">
              <w:rPr>
                <w:b w:val="0"/>
                <w:bCs/>
              </w:rPr>
              <w:t>10.97</w:t>
            </w:r>
            <w:r w:rsidRPr="0014403B">
              <w:rPr>
                <w:b w:val="0"/>
                <w:bCs/>
                <w:vertAlign w:val="superscript"/>
              </w:rPr>
              <w:t>*</w:t>
            </w:r>
          </w:p>
          <w:p w14:paraId="64FFEE04" w14:textId="105E66E0" w:rsidR="008919F8" w:rsidRPr="0014403B" w:rsidRDefault="008919F8" w:rsidP="00752FE9">
            <w:pPr>
              <w:pStyle w:val="Heading1"/>
              <w:spacing w:line="259" w:lineRule="auto"/>
              <w:ind w:left="-283" w:right="-283"/>
              <w:jc w:val="center"/>
              <w:outlineLvl w:val="0"/>
              <w:rPr>
                <w:b w:val="0"/>
                <w:bCs/>
              </w:rPr>
            </w:pPr>
            <w:r w:rsidRPr="0014403B">
              <w:rPr>
                <w:b w:val="0"/>
                <w:bCs/>
              </w:rPr>
              <w:t>(0.000)</w:t>
            </w:r>
          </w:p>
        </w:tc>
        <w:tc>
          <w:tcPr>
            <w:tcW w:w="0" w:type="auto"/>
            <w:noWrap/>
          </w:tcPr>
          <w:p w14:paraId="495B0E88" w14:textId="666543C8" w:rsidR="008919F8" w:rsidRPr="00D30402" w:rsidRDefault="008919F8" w:rsidP="00752FE9">
            <w:pPr>
              <w:pStyle w:val="Heading1"/>
              <w:spacing w:line="259" w:lineRule="auto"/>
              <w:ind w:left="-283" w:right="-283" w:firstLine="0"/>
              <w:jc w:val="center"/>
              <w:outlineLvl w:val="0"/>
              <w:rPr>
                <w:b w:val="0"/>
                <w:bCs/>
              </w:rPr>
            </w:pPr>
            <w:r w:rsidRPr="00D30402">
              <w:rPr>
                <w:b w:val="0"/>
                <w:bCs/>
              </w:rPr>
              <w:t>38.68</w:t>
            </w:r>
          </w:p>
        </w:tc>
        <w:tc>
          <w:tcPr>
            <w:tcW w:w="1013" w:type="dxa"/>
            <w:noWrap/>
          </w:tcPr>
          <w:p w14:paraId="454953A5" w14:textId="7C45629D" w:rsidR="008919F8" w:rsidRPr="00D30402" w:rsidRDefault="008919F8" w:rsidP="00752FE9">
            <w:pPr>
              <w:pStyle w:val="Heading1"/>
              <w:spacing w:line="259" w:lineRule="auto"/>
              <w:ind w:left="-283" w:right="-283" w:firstLine="0"/>
              <w:jc w:val="center"/>
              <w:outlineLvl w:val="0"/>
              <w:rPr>
                <w:b w:val="0"/>
                <w:bCs/>
              </w:rPr>
            </w:pPr>
            <w:r w:rsidRPr="00D30402">
              <w:rPr>
                <w:b w:val="0"/>
                <w:bCs/>
              </w:rPr>
              <w:t>14.10</w:t>
            </w:r>
          </w:p>
        </w:tc>
        <w:tc>
          <w:tcPr>
            <w:tcW w:w="851" w:type="dxa"/>
            <w:noWrap/>
          </w:tcPr>
          <w:p w14:paraId="7894C9FD" w14:textId="77777777" w:rsidR="008919F8" w:rsidRPr="0014403B" w:rsidRDefault="008919F8" w:rsidP="00752FE9">
            <w:pPr>
              <w:pStyle w:val="Heading1"/>
              <w:spacing w:line="259" w:lineRule="auto"/>
              <w:ind w:left="-283" w:right="-283"/>
              <w:jc w:val="center"/>
              <w:outlineLvl w:val="0"/>
              <w:rPr>
                <w:b w:val="0"/>
                <w:bCs/>
              </w:rPr>
            </w:pPr>
            <w:r w:rsidRPr="0014403B">
              <w:rPr>
                <w:b w:val="0"/>
                <w:bCs/>
              </w:rPr>
              <w:t>0.16</w:t>
            </w:r>
          </w:p>
          <w:p w14:paraId="291AAB6C" w14:textId="49289E7B" w:rsidR="008919F8" w:rsidRPr="0014403B" w:rsidRDefault="008919F8" w:rsidP="00752FE9">
            <w:pPr>
              <w:pStyle w:val="Heading1"/>
              <w:spacing w:line="259" w:lineRule="auto"/>
              <w:ind w:left="-283" w:right="-283" w:firstLine="0"/>
              <w:jc w:val="center"/>
              <w:outlineLvl w:val="0"/>
              <w:rPr>
                <w:b w:val="0"/>
                <w:bCs/>
              </w:rPr>
            </w:pPr>
          </w:p>
        </w:tc>
      </w:tr>
      <w:tr w:rsidR="00752FE9" w:rsidRPr="0014403B" w14:paraId="7B69F6B5" w14:textId="77777777" w:rsidTr="00752FE9">
        <w:trPr>
          <w:trHeight w:val="624"/>
          <w:jc w:val="center"/>
        </w:trPr>
        <w:tc>
          <w:tcPr>
            <w:tcW w:w="1837" w:type="dxa"/>
            <w:noWrap/>
          </w:tcPr>
          <w:p w14:paraId="35CF4C70" w14:textId="72096DCB" w:rsidR="008919F8" w:rsidRPr="0014403B" w:rsidRDefault="008919F8" w:rsidP="00752FE9">
            <w:pPr>
              <w:pStyle w:val="Heading1"/>
              <w:ind w:left="-283" w:right="-283" w:firstLine="0"/>
              <w:jc w:val="center"/>
              <w:outlineLvl w:val="0"/>
              <w:rPr>
                <w:b w:val="0"/>
                <w:bCs/>
              </w:rPr>
            </w:pPr>
            <w:r>
              <w:rPr>
                <w:b w:val="0"/>
                <w:bCs/>
              </w:rPr>
              <w:t>Overall</w:t>
            </w:r>
          </w:p>
        </w:tc>
        <w:tc>
          <w:tcPr>
            <w:tcW w:w="0" w:type="auto"/>
            <w:noWrap/>
          </w:tcPr>
          <w:p w14:paraId="6186DF8B" w14:textId="77777777" w:rsidR="008919F8" w:rsidRDefault="008919F8" w:rsidP="00752FE9">
            <w:pPr>
              <w:pStyle w:val="Heading1"/>
              <w:ind w:left="-283" w:right="-283" w:firstLine="0"/>
              <w:jc w:val="center"/>
              <w:outlineLvl w:val="0"/>
              <w:rPr>
                <w:b w:val="0"/>
                <w:bCs/>
              </w:rPr>
            </w:pPr>
            <w:r w:rsidRPr="00545CB9">
              <w:rPr>
                <w:b w:val="0"/>
                <w:bCs/>
              </w:rPr>
              <w:t>3.88</w:t>
            </w:r>
          </w:p>
          <w:p w14:paraId="6CB4287F" w14:textId="7232661B" w:rsidR="008919F8" w:rsidRPr="00545CB9" w:rsidRDefault="008919F8" w:rsidP="00752FE9">
            <w:pPr>
              <w:ind w:left="-283" w:right="-283"/>
              <w:jc w:val="center"/>
            </w:pPr>
            <w:r>
              <w:t>(0.196)</w:t>
            </w:r>
          </w:p>
        </w:tc>
        <w:tc>
          <w:tcPr>
            <w:tcW w:w="0" w:type="auto"/>
            <w:noWrap/>
          </w:tcPr>
          <w:p w14:paraId="568278BC" w14:textId="7584071D" w:rsidR="008919F8" w:rsidRPr="00545CB9" w:rsidRDefault="008919F8" w:rsidP="00752FE9">
            <w:pPr>
              <w:pStyle w:val="Heading1"/>
              <w:ind w:left="-283" w:right="-283" w:firstLine="0"/>
              <w:jc w:val="center"/>
              <w:outlineLvl w:val="0"/>
              <w:rPr>
                <w:b w:val="0"/>
                <w:bCs/>
              </w:rPr>
            </w:pPr>
            <w:r w:rsidRPr="00545CB9">
              <w:rPr>
                <w:b w:val="0"/>
                <w:bCs/>
              </w:rPr>
              <w:t>54.45</w:t>
            </w:r>
          </w:p>
        </w:tc>
        <w:tc>
          <w:tcPr>
            <w:tcW w:w="0" w:type="auto"/>
            <w:noWrap/>
          </w:tcPr>
          <w:p w14:paraId="665EB403" w14:textId="776F3D07" w:rsidR="008919F8" w:rsidRPr="00545CB9" w:rsidRDefault="008919F8" w:rsidP="00752FE9">
            <w:pPr>
              <w:pStyle w:val="Heading1"/>
              <w:ind w:left="-283" w:right="-283" w:firstLine="0"/>
              <w:jc w:val="center"/>
              <w:outlineLvl w:val="0"/>
              <w:rPr>
                <w:b w:val="0"/>
                <w:bCs/>
              </w:rPr>
            </w:pPr>
            <w:r w:rsidRPr="00545CB9">
              <w:rPr>
                <w:b w:val="0"/>
                <w:bCs/>
              </w:rPr>
              <w:t>50.64</w:t>
            </w:r>
          </w:p>
        </w:tc>
        <w:tc>
          <w:tcPr>
            <w:tcW w:w="0" w:type="auto"/>
            <w:noWrap/>
          </w:tcPr>
          <w:p w14:paraId="5A2CD09F" w14:textId="6EFE4B9C" w:rsidR="008919F8" w:rsidRPr="00545CB9" w:rsidRDefault="008919F8" w:rsidP="00752FE9">
            <w:pPr>
              <w:pStyle w:val="Heading1"/>
              <w:ind w:left="-283" w:right="-283"/>
              <w:jc w:val="center"/>
              <w:outlineLvl w:val="0"/>
              <w:rPr>
                <w:b w:val="0"/>
                <w:bCs/>
              </w:rPr>
            </w:pPr>
            <w:r w:rsidRPr="00545CB9">
              <w:rPr>
                <w:b w:val="0"/>
                <w:bCs/>
              </w:rPr>
              <w:t>0.42</w:t>
            </w:r>
          </w:p>
        </w:tc>
        <w:tc>
          <w:tcPr>
            <w:tcW w:w="0" w:type="auto"/>
            <w:noWrap/>
          </w:tcPr>
          <w:p w14:paraId="517BFB6A" w14:textId="77777777" w:rsidR="008919F8" w:rsidRDefault="008919F8" w:rsidP="00752FE9">
            <w:pPr>
              <w:pStyle w:val="Heading1"/>
              <w:ind w:left="-283" w:right="-283" w:firstLine="0"/>
              <w:jc w:val="center"/>
              <w:outlineLvl w:val="0"/>
              <w:rPr>
                <w:b w:val="0"/>
                <w:bCs/>
              </w:rPr>
            </w:pPr>
            <w:r w:rsidRPr="00562A5A">
              <w:rPr>
                <w:b w:val="0"/>
                <w:bCs/>
              </w:rPr>
              <w:t>15.66</w:t>
            </w:r>
          </w:p>
          <w:p w14:paraId="044C556F" w14:textId="4E4D9101" w:rsidR="008919F8" w:rsidRPr="00545CB9" w:rsidRDefault="008919F8" w:rsidP="00752FE9">
            <w:pPr>
              <w:pStyle w:val="Heading1"/>
              <w:ind w:left="-283" w:right="-283" w:firstLine="0"/>
              <w:jc w:val="center"/>
              <w:outlineLvl w:val="0"/>
              <w:rPr>
                <w:b w:val="0"/>
              </w:rPr>
            </w:pPr>
            <w:r>
              <w:rPr>
                <w:b w:val="0"/>
              </w:rPr>
              <w:t>(</w:t>
            </w:r>
            <w:r w:rsidRPr="00545CB9">
              <w:rPr>
                <w:b w:val="0"/>
              </w:rPr>
              <w:t>0.00</w:t>
            </w:r>
            <w:r>
              <w:rPr>
                <w:b w:val="0"/>
              </w:rPr>
              <w:t>0)</w:t>
            </w:r>
          </w:p>
        </w:tc>
        <w:tc>
          <w:tcPr>
            <w:tcW w:w="0" w:type="auto"/>
            <w:noWrap/>
          </w:tcPr>
          <w:p w14:paraId="7F76257D" w14:textId="0CE510C2" w:rsidR="008919F8" w:rsidRPr="00D30402" w:rsidRDefault="008919F8" w:rsidP="00752FE9">
            <w:pPr>
              <w:ind w:left="-283" w:right="-283"/>
              <w:jc w:val="center"/>
              <w:rPr>
                <w:bCs/>
              </w:rPr>
            </w:pPr>
            <w:r w:rsidRPr="00D30402">
              <w:rPr>
                <w:bCs/>
              </w:rPr>
              <w:t>56.27</w:t>
            </w:r>
          </w:p>
        </w:tc>
        <w:tc>
          <w:tcPr>
            <w:tcW w:w="1013" w:type="dxa"/>
            <w:noWrap/>
          </w:tcPr>
          <w:p w14:paraId="72892604" w14:textId="58488EB1" w:rsidR="008919F8" w:rsidRPr="00D30402" w:rsidRDefault="008919F8" w:rsidP="00752FE9">
            <w:pPr>
              <w:pStyle w:val="Heading1"/>
              <w:ind w:left="-283" w:right="-283" w:firstLine="0"/>
              <w:jc w:val="center"/>
              <w:outlineLvl w:val="0"/>
              <w:rPr>
                <w:b w:val="0"/>
                <w:bCs/>
              </w:rPr>
            </w:pPr>
            <w:r w:rsidRPr="00D30402">
              <w:rPr>
                <w:b w:val="0"/>
                <w:bCs/>
              </w:rPr>
              <w:t>8.57</w:t>
            </w:r>
          </w:p>
        </w:tc>
        <w:tc>
          <w:tcPr>
            <w:tcW w:w="851" w:type="dxa"/>
            <w:noWrap/>
          </w:tcPr>
          <w:p w14:paraId="1284602A" w14:textId="65DD601A" w:rsidR="008919F8" w:rsidRPr="00562A5A" w:rsidRDefault="008919F8" w:rsidP="00752FE9">
            <w:pPr>
              <w:pStyle w:val="Heading1"/>
              <w:ind w:left="-283" w:right="-283"/>
              <w:jc w:val="center"/>
              <w:outlineLvl w:val="0"/>
              <w:rPr>
                <w:b w:val="0"/>
                <w:bCs/>
              </w:rPr>
            </w:pPr>
            <w:r w:rsidRPr="00562A5A">
              <w:rPr>
                <w:b w:val="0"/>
                <w:bCs/>
              </w:rPr>
              <w:t>8.20</w:t>
            </w:r>
          </w:p>
        </w:tc>
      </w:tr>
    </w:tbl>
    <w:p w14:paraId="356A818D" w14:textId="5D99C04B" w:rsidR="00986034" w:rsidRPr="00986034" w:rsidRDefault="00986034" w:rsidP="00752FE9">
      <w:pPr>
        <w:pStyle w:val="Heading1"/>
        <w:ind w:left="-283" w:right="-283" w:firstLine="0"/>
      </w:pPr>
    </w:p>
    <w:p w14:paraId="36F0EFC0" w14:textId="6D80CC65" w:rsidR="006F1C7D" w:rsidRDefault="008D4AA9" w:rsidP="00752FE9">
      <w:pPr>
        <w:spacing w:after="0"/>
        <w:ind w:left="-283" w:right="-283"/>
        <w:rPr>
          <w:b/>
          <w:bCs/>
        </w:rPr>
      </w:pPr>
      <w:r w:rsidRPr="008D4AA9">
        <w:rPr>
          <w:b/>
          <w:bCs/>
        </w:rPr>
        <w:t>CAGR = Compound Annual Growth Rate, CV=Coefficient of variance; CDV=Cuddy-Della Valle; SE = Standard Error</w:t>
      </w:r>
    </w:p>
    <w:p w14:paraId="6ECF6EBA" w14:textId="4E9985B0" w:rsidR="00795A81" w:rsidRDefault="008D4AA9" w:rsidP="00752FE9">
      <w:pPr>
        <w:spacing w:after="0"/>
        <w:ind w:left="-283" w:right="-283"/>
        <w:rPr>
          <w:b/>
          <w:bCs/>
        </w:rPr>
      </w:pPr>
      <w:r w:rsidRPr="008D4AA9">
        <w:rPr>
          <w:b/>
          <w:bCs/>
        </w:rPr>
        <w:t>**</w:t>
      </w:r>
      <w:r w:rsidR="006F1C7D">
        <w:rPr>
          <w:b/>
          <w:bCs/>
        </w:rPr>
        <w:t xml:space="preserve">*, </w:t>
      </w:r>
      <w:r w:rsidR="006F1C7D" w:rsidRPr="008D4AA9">
        <w:rPr>
          <w:b/>
          <w:bCs/>
        </w:rPr>
        <w:t>*</w:t>
      </w:r>
      <w:r w:rsidR="006F1C7D">
        <w:rPr>
          <w:b/>
          <w:bCs/>
        </w:rPr>
        <w:t xml:space="preserve">*, * </w:t>
      </w:r>
      <w:r w:rsidR="009729D1">
        <w:rPr>
          <w:b/>
          <w:bCs/>
        </w:rPr>
        <w:t>indicate</w:t>
      </w:r>
      <w:r w:rsidR="006F1C7D">
        <w:rPr>
          <w:b/>
          <w:bCs/>
        </w:rPr>
        <w:t xml:space="preserve"> s</w:t>
      </w:r>
      <w:r w:rsidRPr="008D4AA9">
        <w:rPr>
          <w:b/>
          <w:bCs/>
        </w:rPr>
        <w:t>ignifican</w:t>
      </w:r>
      <w:r w:rsidR="006F1C7D">
        <w:rPr>
          <w:b/>
          <w:bCs/>
        </w:rPr>
        <w:t>ce</w:t>
      </w:r>
      <w:r w:rsidRPr="008D4AA9">
        <w:rPr>
          <w:b/>
          <w:bCs/>
        </w:rPr>
        <w:t xml:space="preserve"> at 1</w:t>
      </w:r>
      <w:r w:rsidR="006F1C7D">
        <w:rPr>
          <w:b/>
          <w:bCs/>
        </w:rPr>
        <w:t>0</w:t>
      </w:r>
      <w:r w:rsidRPr="008D4AA9">
        <w:rPr>
          <w:b/>
          <w:bCs/>
        </w:rPr>
        <w:t xml:space="preserve"> </w:t>
      </w:r>
      <w:r w:rsidR="009729D1">
        <w:rPr>
          <w:b/>
          <w:bCs/>
        </w:rPr>
        <w:t>per cent</w:t>
      </w:r>
      <w:r w:rsidRPr="008D4AA9">
        <w:rPr>
          <w:b/>
          <w:bCs/>
        </w:rPr>
        <w:t xml:space="preserve"> </w:t>
      </w:r>
      <w:r w:rsidR="00962E3F" w:rsidRPr="008D4AA9">
        <w:rPr>
          <w:b/>
          <w:bCs/>
        </w:rPr>
        <w:t>level, 5</w:t>
      </w:r>
      <w:r w:rsidRPr="008D4AA9">
        <w:rPr>
          <w:b/>
          <w:bCs/>
        </w:rPr>
        <w:t xml:space="preserve"> per cent </w:t>
      </w:r>
      <w:r w:rsidR="006F1C7D">
        <w:rPr>
          <w:b/>
          <w:bCs/>
        </w:rPr>
        <w:t xml:space="preserve">and 1 per cent </w:t>
      </w:r>
      <w:r w:rsidRPr="008D4AA9">
        <w:rPr>
          <w:b/>
          <w:bCs/>
        </w:rPr>
        <w:t xml:space="preserve">probability </w:t>
      </w:r>
      <w:r w:rsidR="009729D1">
        <w:rPr>
          <w:b/>
          <w:bCs/>
        </w:rPr>
        <w:t>levels</w:t>
      </w:r>
      <w:r w:rsidR="006F1C7D">
        <w:rPr>
          <w:b/>
          <w:bCs/>
        </w:rPr>
        <w:t>, respectively</w:t>
      </w:r>
      <w:r w:rsidRPr="008D4AA9">
        <w:rPr>
          <w:b/>
          <w:bCs/>
        </w:rPr>
        <w:t xml:space="preserve">. Note: Figures in the parentheses indicate respective p-values </w:t>
      </w:r>
    </w:p>
    <w:bookmarkEnd w:id="0"/>
    <w:p w14:paraId="60F21BD6" w14:textId="77777777" w:rsidR="008A67A8" w:rsidRDefault="008A67A8" w:rsidP="00752FE9">
      <w:pPr>
        <w:spacing w:after="0"/>
        <w:ind w:left="-283" w:right="-283" w:firstLine="0"/>
      </w:pPr>
    </w:p>
    <w:p w14:paraId="0DC0BB2C" w14:textId="18DDD630" w:rsidR="00F44F09" w:rsidRPr="00F44F09" w:rsidRDefault="008A67A8" w:rsidP="00752FE9">
      <w:pPr>
        <w:spacing w:after="0"/>
        <w:ind w:left="-283" w:right="-283" w:firstLine="720"/>
      </w:pPr>
      <w:r>
        <w:t>Based on an analysis of the growth rate and instability index</w:t>
      </w:r>
      <w:r w:rsidR="00FF7C3D">
        <w:t xml:space="preserve"> (Table 1)</w:t>
      </w:r>
      <w:r>
        <w:t>, the market under review was divided into four categories (Table</w:t>
      </w:r>
      <w:r w:rsidR="00F60C33">
        <w:t xml:space="preserve"> 4</w:t>
      </w:r>
      <w:r w:rsidRPr="00562A5A">
        <w:t xml:space="preserve">). The average growth rate of the export quantity </w:t>
      </w:r>
      <w:r w:rsidR="00A31BFE">
        <w:t xml:space="preserve">was </w:t>
      </w:r>
      <w:r w:rsidR="00A52993">
        <w:t>3.88</w:t>
      </w:r>
      <w:r w:rsidR="00FF7C3D" w:rsidRPr="00562A5A">
        <w:rPr>
          <w:b/>
          <w:bCs/>
        </w:rPr>
        <w:t xml:space="preserve"> </w:t>
      </w:r>
      <w:r w:rsidRPr="00562A5A">
        <w:t>per cent (Table 1</w:t>
      </w:r>
      <w:r w:rsidR="00A31BFE">
        <w:t>)</w:t>
      </w:r>
      <w:r w:rsidRPr="00562A5A">
        <w:t xml:space="preserve">. </w:t>
      </w:r>
      <w:r w:rsidRPr="00562A5A">
        <w:rPr>
          <w:color w:val="auto"/>
        </w:rPr>
        <w:t xml:space="preserve">Growth rates above the average indicate substantial growth, while those below the average indicate low growth (Table </w:t>
      </w:r>
      <w:r w:rsidR="00F60C33">
        <w:rPr>
          <w:color w:val="auto"/>
        </w:rPr>
        <w:t>4</w:t>
      </w:r>
      <w:r w:rsidRPr="00562A5A">
        <w:rPr>
          <w:color w:val="auto"/>
        </w:rPr>
        <w:t xml:space="preserve">). The average instability index value for the export quantity and the value were </w:t>
      </w:r>
      <w:r w:rsidR="00A52993">
        <w:rPr>
          <w:color w:val="auto"/>
        </w:rPr>
        <w:t>50.64</w:t>
      </w:r>
      <w:r w:rsidR="00F44F09" w:rsidRPr="00562A5A">
        <w:rPr>
          <w:color w:val="auto"/>
        </w:rPr>
        <w:t xml:space="preserve"> (Table </w:t>
      </w:r>
      <w:r w:rsidR="00F44F09">
        <w:t>1</w:t>
      </w:r>
      <w:r w:rsidR="00A31BFE">
        <w:t>)</w:t>
      </w:r>
      <w:r w:rsidR="00F44F09">
        <w:t xml:space="preserve">. If the instability exceeds the average value, it indicates high instability, while less than the average value indicates moderate instability (Table </w:t>
      </w:r>
      <w:r w:rsidR="00F60C33">
        <w:t>4</w:t>
      </w:r>
      <w:r w:rsidR="00F44F09">
        <w:t>).</w:t>
      </w:r>
      <w:r w:rsidR="00280541">
        <w:t xml:space="preserve"> Figure 2 depicts the growth versus instability of Indian chilli export quantity. </w:t>
      </w:r>
    </w:p>
    <w:p w14:paraId="4F55B111" w14:textId="2C77FC48" w:rsidR="008A67A8" w:rsidRDefault="008A67A8" w:rsidP="00752FE9">
      <w:pPr>
        <w:spacing w:after="0"/>
        <w:ind w:left="-283" w:right="-283"/>
      </w:pPr>
      <w:r>
        <w:t xml:space="preserve"> </w:t>
      </w:r>
    </w:p>
    <w:p w14:paraId="3CC866F3" w14:textId="19995ED7" w:rsidR="001E4BDC" w:rsidRDefault="001E4BDC" w:rsidP="00752FE9">
      <w:pPr>
        <w:numPr>
          <w:ilvl w:val="0"/>
          <w:numId w:val="4"/>
        </w:numPr>
        <w:spacing w:after="42"/>
        <w:ind w:left="-283" w:right="-283" w:hanging="360"/>
      </w:pPr>
      <w:r>
        <w:rPr>
          <w:b/>
        </w:rPr>
        <w:t>High growth and low instability (Highly Preferable):</w:t>
      </w:r>
      <w:r>
        <w:t xml:space="preserve"> Chilli exports from China, the USA, The UAE and Thailand showed high growth and minimal instability, making them highly preferable in this area. These countries were regarded as the </w:t>
      </w:r>
      <w:r w:rsidRPr="00FB3B00">
        <w:rPr>
          <w:highlight w:val="yellow"/>
        </w:rPr>
        <w:t xml:space="preserve">most </w:t>
      </w:r>
      <w:r w:rsidR="003B009E" w:rsidRPr="00FB3B00">
        <w:rPr>
          <w:highlight w:val="yellow"/>
        </w:rPr>
        <w:t>desirable</w:t>
      </w:r>
      <w:r w:rsidRPr="00FB3B00">
        <w:rPr>
          <w:highlight w:val="yellow"/>
        </w:rPr>
        <w:t>. The</w:t>
      </w:r>
      <w:r>
        <w:t xml:space="preserve"> USA and Thailand were faithful to Indian chilli exports. Both countries have a high demand for Indian chilli, particularly for its distinct aroma and pungency (Anonymous 2021a). Indian chilli farmers can export the goods to China with ease (Anonymous 2021b)</w:t>
      </w:r>
      <w:r w:rsidR="00FA7C1F">
        <w:t xml:space="preserve"> </w:t>
      </w:r>
      <w:r w:rsidR="00FA7C1F" w:rsidRPr="00FB3B00">
        <w:rPr>
          <w:highlight w:val="yellow"/>
        </w:rPr>
        <w:t xml:space="preserve">which </w:t>
      </w:r>
      <w:r w:rsidR="003B009E" w:rsidRPr="00FB3B00">
        <w:rPr>
          <w:highlight w:val="yellow"/>
        </w:rPr>
        <w:t xml:space="preserve">keeps </w:t>
      </w:r>
      <w:r w:rsidR="00FA7C1F" w:rsidRPr="00FB3B00">
        <w:rPr>
          <w:highlight w:val="yellow"/>
        </w:rPr>
        <w:t>the country in</w:t>
      </w:r>
      <w:r w:rsidR="00FA7C1F">
        <w:t xml:space="preserve"> this category</w:t>
      </w:r>
      <w:r>
        <w:t xml:space="preserve">. </w:t>
      </w:r>
      <w:r w:rsidRPr="004420BE">
        <w:t xml:space="preserve">The UAE has a significant demand for Indian </w:t>
      </w:r>
      <w:r>
        <w:t>chillies</w:t>
      </w:r>
      <w:r w:rsidRPr="004420BE">
        <w:t xml:space="preserve"> because of their outstanding quality and multiple varieties</w:t>
      </w:r>
      <w:r>
        <w:t xml:space="preserve"> (Balaji and </w:t>
      </w:r>
      <w:proofErr w:type="spellStart"/>
      <w:r>
        <w:t>Paltasingh</w:t>
      </w:r>
      <w:proofErr w:type="spellEnd"/>
      <w:r>
        <w:t xml:space="preserve"> 2014)</w:t>
      </w:r>
      <w:r w:rsidRPr="004420BE">
        <w:t>.</w:t>
      </w:r>
    </w:p>
    <w:p w14:paraId="6F2242D4" w14:textId="7D92EBA5" w:rsidR="001E4BDC" w:rsidRPr="004420BE" w:rsidRDefault="001E4BDC" w:rsidP="00752FE9">
      <w:pPr>
        <w:numPr>
          <w:ilvl w:val="0"/>
          <w:numId w:val="4"/>
        </w:numPr>
        <w:spacing w:after="41"/>
        <w:ind w:left="-283" w:right="-283" w:hanging="360"/>
        <w:rPr>
          <w:bCs/>
        </w:rPr>
      </w:pPr>
      <w:r>
        <w:rPr>
          <w:b/>
        </w:rPr>
        <w:lastRenderedPageBreak/>
        <w:t xml:space="preserve">High growth and high instability (This category </w:t>
      </w:r>
      <w:proofErr w:type="gramStart"/>
      <w:r>
        <w:rPr>
          <w:b/>
        </w:rPr>
        <w:t>is</w:t>
      </w:r>
      <w:proofErr w:type="gramEnd"/>
      <w:r>
        <w:rPr>
          <w:b/>
        </w:rPr>
        <w:t xml:space="preserve"> preferable based on the greatness of growth over the instability index): </w:t>
      </w:r>
      <w:r w:rsidRPr="004420BE">
        <w:rPr>
          <w:bCs/>
        </w:rPr>
        <w:t>Global demand and supply fluctuations can lead to substantial growth in some years while causing sharp declines in others. These variations can be driven by a multitude of factors, such as evolving customer preferences, changing economic conditions</w:t>
      </w:r>
      <w:r w:rsidR="00244951">
        <w:rPr>
          <w:bCs/>
        </w:rPr>
        <w:t xml:space="preserve"> and</w:t>
      </w:r>
      <w:r w:rsidRPr="004420BE">
        <w:rPr>
          <w:bCs/>
        </w:rPr>
        <w:t xml:space="preserve"> modifications in trade policies. None of the countries selected for this study </w:t>
      </w:r>
      <w:r>
        <w:rPr>
          <w:bCs/>
        </w:rPr>
        <w:t>fell</w:t>
      </w:r>
      <w:r w:rsidRPr="004420BE">
        <w:rPr>
          <w:bCs/>
        </w:rPr>
        <w:t xml:space="preserve"> into this category.</w:t>
      </w:r>
    </w:p>
    <w:p w14:paraId="106AB4F5" w14:textId="636A6331" w:rsidR="001E4BDC" w:rsidRDefault="001E4BDC" w:rsidP="00752FE9">
      <w:pPr>
        <w:numPr>
          <w:ilvl w:val="0"/>
          <w:numId w:val="4"/>
        </w:numPr>
        <w:spacing w:after="41"/>
        <w:ind w:left="-283" w:right="-283" w:hanging="360"/>
      </w:pPr>
      <w:r>
        <w:rPr>
          <w:b/>
        </w:rPr>
        <w:t>Low growth and low instability</w:t>
      </w:r>
      <w:r>
        <w:t xml:space="preserve"> </w:t>
      </w:r>
      <w:r>
        <w:rPr>
          <w:b/>
        </w:rPr>
        <w:t>(Less Preferable):</w:t>
      </w:r>
      <w:r>
        <w:t xml:space="preserve"> This classification includes Sri Lanka based on its export amount and value. Thus, </w:t>
      </w:r>
      <w:r w:rsidR="00434262">
        <w:t>Sri Lanka</w:t>
      </w:r>
      <w:r>
        <w:t xml:space="preserve"> </w:t>
      </w:r>
      <w:r w:rsidR="00434262">
        <w:t xml:space="preserve">is </w:t>
      </w:r>
      <w:r>
        <w:t xml:space="preserve">the least preferred </w:t>
      </w:r>
      <w:r w:rsidR="00434262">
        <w:t xml:space="preserve">country </w:t>
      </w:r>
      <w:r>
        <w:t xml:space="preserve">for Indian chilli exports. Changes in domestic prices may be the reason that </w:t>
      </w:r>
      <w:r w:rsidRPr="00FB3B00">
        <w:rPr>
          <w:highlight w:val="yellow"/>
        </w:rPr>
        <w:t>impact</w:t>
      </w:r>
      <w:r w:rsidR="003B009E" w:rsidRPr="00FB3B00">
        <w:rPr>
          <w:highlight w:val="yellow"/>
        </w:rPr>
        <w:t>s</w:t>
      </w:r>
      <w:r w:rsidRPr="00FB3B00">
        <w:rPr>
          <w:highlight w:val="yellow"/>
        </w:rPr>
        <w:t xml:space="preserve"> the competitiveness</w:t>
      </w:r>
      <w:r>
        <w:t xml:space="preserve"> of Indian chilli on the international market (Balaji and </w:t>
      </w:r>
      <w:proofErr w:type="spellStart"/>
      <w:r>
        <w:t>Paltasingh</w:t>
      </w:r>
      <w:proofErr w:type="spellEnd"/>
      <w:r>
        <w:t xml:space="preserve"> 2014). </w:t>
      </w:r>
    </w:p>
    <w:p w14:paraId="68E2BFF8" w14:textId="1E95E85A" w:rsidR="008A67A8" w:rsidRDefault="001E4BDC" w:rsidP="00752FE9">
      <w:pPr>
        <w:numPr>
          <w:ilvl w:val="0"/>
          <w:numId w:val="4"/>
        </w:numPr>
        <w:ind w:left="-283" w:right="-283" w:hanging="360"/>
      </w:pPr>
      <w:r>
        <w:rPr>
          <w:b/>
        </w:rPr>
        <w:t>Low growth rate and high instability (Not Preferable):</w:t>
      </w:r>
      <w:r>
        <w:t xml:space="preserve"> This category includes both the amount and value of exports from the “other countries”. Instability is caused by the growth of high-yielding varieties in the country, which are in higher demand in international markets (Ashoka </w:t>
      </w:r>
      <w:r>
        <w:rPr>
          <w:i/>
        </w:rPr>
        <w:t>et al.</w:t>
      </w:r>
      <w:r>
        <w:t xml:space="preserve"> 2013). To address this unique circumstance, we can use targeted market trade promotions by entering the new trade agreements. </w:t>
      </w:r>
    </w:p>
    <w:p w14:paraId="23CF965F" w14:textId="1F67ABC8" w:rsidR="00A66A32" w:rsidRDefault="000630D2" w:rsidP="00752FE9">
      <w:pPr>
        <w:ind w:left="-283" w:right="-283" w:firstLine="0"/>
        <w:jc w:val="center"/>
      </w:pPr>
      <w:bookmarkStart w:id="1" w:name="_Hlk189605388"/>
      <w:r>
        <w:rPr>
          <w:noProof/>
        </w:rPr>
        <w:drawing>
          <wp:inline distT="0" distB="0" distL="0" distR="0" wp14:anchorId="6735D1A6" wp14:editId="11A8C4B0">
            <wp:extent cx="4977693" cy="3237617"/>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2166" cy="3253535"/>
                    </a:xfrm>
                    <a:prstGeom prst="rect">
                      <a:avLst/>
                    </a:prstGeom>
                    <a:noFill/>
                    <a:ln>
                      <a:noFill/>
                    </a:ln>
                  </pic:spPr>
                </pic:pic>
              </a:graphicData>
            </a:graphic>
          </wp:inline>
        </w:drawing>
      </w:r>
    </w:p>
    <w:p w14:paraId="5591C5DA" w14:textId="03174718" w:rsidR="00843E2C" w:rsidRPr="001E4BDC" w:rsidRDefault="006942BD" w:rsidP="00752FE9">
      <w:pPr>
        <w:ind w:left="-283" w:right="-283" w:firstLine="0"/>
        <w:jc w:val="center"/>
        <w:rPr>
          <w:b/>
          <w:bCs/>
        </w:rPr>
      </w:pPr>
      <w:r w:rsidRPr="001E4BDC">
        <w:rPr>
          <w:b/>
          <w:bCs/>
        </w:rPr>
        <w:t>Figure. 2 Growth Vs Instability of Indian chill export quantity</w:t>
      </w:r>
    </w:p>
    <w:bookmarkEnd w:id="1"/>
    <w:p w14:paraId="1FA85E1A" w14:textId="5BC5E38F" w:rsidR="00BD1909" w:rsidRDefault="00CB752A" w:rsidP="00752FE9">
      <w:pPr>
        <w:ind w:left="-283" w:right="-283" w:firstLine="720"/>
      </w:pPr>
      <w:r>
        <w:t>Regression analysis was conducted on time series data from 2010-11 to 20</w:t>
      </w:r>
      <w:r w:rsidR="002E53F1">
        <w:t>23</w:t>
      </w:r>
      <w:r>
        <w:t>-2</w:t>
      </w:r>
      <w:r w:rsidR="002E53F1">
        <w:t>4</w:t>
      </w:r>
      <w:r>
        <w:t xml:space="preserve"> to find factors influencing chilli exports. Table </w:t>
      </w:r>
      <w:r w:rsidR="00F60C33">
        <w:t>2</w:t>
      </w:r>
      <w:r>
        <w:t xml:space="preserve"> displays the coefficients and </w:t>
      </w:r>
      <w:r w:rsidR="008A67A8">
        <w:t>Probability values (</w:t>
      </w:r>
      <w:r>
        <w:t>p-values</w:t>
      </w:r>
      <w:r w:rsidR="008A67A8">
        <w:t>)</w:t>
      </w:r>
      <w:r>
        <w:t xml:space="preserve"> for various parameters influencing chilli export, comprising Indian export price, domestic output, global export, value</w:t>
      </w:r>
      <w:r w:rsidR="00244951">
        <w:t xml:space="preserve"> and</w:t>
      </w:r>
      <w:r>
        <w:t xml:space="preserve"> exchange rate. Only the world export value follows a normal distribution. All other elements </w:t>
      </w:r>
      <w:r w:rsidR="00903CCC">
        <w:t>we</w:t>
      </w:r>
      <w:r>
        <w:t xml:space="preserve">re adjusted to a normal distribution using the natural log. </w:t>
      </w:r>
    </w:p>
    <w:p w14:paraId="192EC033" w14:textId="455B307C" w:rsidR="00BD1909" w:rsidRDefault="00CB752A" w:rsidP="00752FE9">
      <w:pPr>
        <w:ind w:left="-283" w:right="-283" w:firstLine="720"/>
      </w:pPr>
      <w:r>
        <w:t>India's chilli exports were influenced by factors such as production, global exports, value</w:t>
      </w:r>
      <w:r w:rsidR="00244951">
        <w:t xml:space="preserve"> and</w:t>
      </w:r>
      <w:r>
        <w:t xml:space="preserve"> exchange rates at the time of export. The coefficient of multiple determinations (R</w:t>
      </w:r>
      <w:r>
        <w:rPr>
          <w:vertAlign w:val="superscript"/>
        </w:rPr>
        <w:t>2</w:t>
      </w:r>
      <w:r>
        <w:t>) was 0.92, meaning that the independent factors had explained 92 per cent of the variation in the dependent variable. The adjusted R</w:t>
      </w:r>
      <w:r>
        <w:rPr>
          <w:vertAlign w:val="superscript"/>
        </w:rPr>
        <w:t>2</w:t>
      </w:r>
      <w:r>
        <w:t xml:space="preserve"> value of 0.84 indicates that the dependent variable explains 84 per cent of the variation after accounting for degrees of freedom.  </w:t>
      </w:r>
    </w:p>
    <w:p w14:paraId="31901335" w14:textId="386F0B32" w:rsidR="00BD1909" w:rsidRDefault="00CB752A" w:rsidP="00752FE9">
      <w:pPr>
        <w:spacing w:after="200"/>
        <w:ind w:left="-283" w:right="-283" w:firstLine="720"/>
      </w:pPr>
      <w:r>
        <w:t>The coefficient of Indian production and the exchange rate were statistically significant, influencing the chilli exports. However, world export, world export price</w:t>
      </w:r>
      <w:r w:rsidR="00244951">
        <w:t xml:space="preserve"> and</w:t>
      </w:r>
      <w:r>
        <w:t xml:space="preserve"> Indian export value </w:t>
      </w:r>
      <w:r>
        <w:lastRenderedPageBreak/>
        <w:t xml:space="preserve">were not statistically significant. Every 1 per cent increase in Indian chilli production results in 1.54 per cent increase in exports. This association suggests that increasing production levels would result in higher export quantities, most likely due to the ability to meet increased demand in overseas markets. This result is at par with the results of Akhil 2021. Meanwhile, every 1 per cent change in the currency rate affects 3.74 per cent of Indian chilli exports. Cheung and Sengupta 2013, explored the impacts of exchange rate fluctuations on Indian enterprises' export shares and discovered that currency volatility has a considerable impact on export volumes. The world export of chilli and the Indian export value had a theoretically negative sign, although it is not substantial.  </w:t>
      </w:r>
    </w:p>
    <w:p w14:paraId="0761E723" w14:textId="02CFB278" w:rsidR="00414837" w:rsidRPr="00414837" w:rsidRDefault="00CB752A" w:rsidP="00752FE9">
      <w:pPr>
        <w:pStyle w:val="Heading1"/>
        <w:ind w:left="-283" w:right="-283"/>
      </w:pPr>
      <w:bookmarkStart w:id="2" w:name="_Hlk189605408"/>
      <w:r>
        <w:t xml:space="preserve">Table </w:t>
      </w:r>
      <w:r w:rsidR="00F60C33">
        <w:t>2</w:t>
      </w:r>
      <w:r>
        <w:t xml:space="preserve">. Factors influencing the export of chilli from India </w:t>
      </w:r>
    </w:p>
    <w:tbl>
      <w:tblPr>
        <w:tblStyle w:val="TableGrid"/>
        <w:tblW w:w="9766" w:type="dxa"/>
        <w:tblInd w:w="-287" w:type="dxa"/>
        <w:tblCellMar>
          <w:top w:w="31" w:type="dxa"/>
          <w:left w:w="120" w:type="dxa"/>
          <w:right w:w="115" w:type="dxa"/>
        </w:tblCellMar>
        <w:tblLook w:val="04A0" w:firstRow="1" w:lastRow="0" w:firstColumn="1" w:lastColumn="0" w:noHBand="0" w:noVBand="1"/>
      </w:tblPr>
      <w:tblGrid>
        <w:gridCol w:w="1524"/>
        <w:gridCol w:w="3308"/>
        <w:gridCol w:w="2380"/>
        <w:gridCol w:w="2554"/>
      </w:tblGrid>
      <w:tr w:rsidR="00BD1909" w14:paraId="074DE08E" w14:textId="77777777" w:rsidTr="003D6D69">
        <w:trPr>
          <w:trHeight w:val="453"/>
        </w:trPr>
        <w:tc>
          <w:tcPr>
            <w:tcW w:w="1524" w:type="dxa"/>
            <w:tcBorders>
              <w:top w:val="single" w:sz="2" w:space="0" w:color="000000"/>
              <w:left w:val="single" w:sz="2" w:space="0" w:color="000000"/>
              <w:bottom w:val="single" w:sz="2" w:space="0" w:color="000000"/>
              <w:right w:val="single" w:sz="2" w:space="0" w:color="000000"/>
            </w:tcBorders>
          </w:tcPr>
          <w:p w14:paraId="7DD4A9A7" w14:textId="056DDCB5" w:rsidR="00BD1909" w:rsidRDefault="00CB752A" w:rsidP="00752FE9">
            <w:pPr>
              <w:spacing w:after="0" w:line="259" w:lineRule="auto"/>
              <w:ind w:left="-283" w:right="-283" w:firstLine="0"/>
              <w:jc w:val="center"/>
            </w:pPr>
            <w:r>
              <w:rPr>
                <w:b/>
              </w:rPr>
              <w:t>Sr. No.</w:t>
            </w:r>
          </w:p>
        </w:tc>
        <w:tc>
          <w:tcPr>
            <w:tcW w:w="3308" w:type="dxa"/>
            <w:tcBorders>
              <w:top w:val="single" w:sz="2" w:space="0" w:color="000000"/>
              <w:left w:val="single" w:sz="2" w:space="0" w:color="000000"/>
              <w:bottom w:val="single" w:sz="2" w:space="0" w:color="000000"/>
              <w:right w:val="single" w:sz="2" w:space="0" w:color="000000"/>
            </w:tcBorders>
          </w:tcPr>
          <w:p w14:paraId="627D6EB7" w14:textId="62B8C659" w:rsidR="00BD1909" w:rsidRDefault="00CB752A" w:rsidP="00752FE9">
            <w:pPr>
              <w:spacing w:after="0" w:line="259" w:lineRule="auto"/>
              <w:ind w:left="-283" w:right="-283" w:firstLine="0"/>
              <w:jc w:val="center"/>
            </w:pPr>
            <w:r>
              <w:rPr>
                <w:b/>
              </w:rPr>
              <w:t>Factors</w:t>
            </w:r>
          </w:p>
        </w:tc>
        <w:tc>
          <w:tcPr>
            <w:tcW w:w="2380" w:type="dxa"/>
            <w:tcBorders>
              <w:top w:val="single" w:sz="2" w:space="0" w:color="000000"/>
              <w:left w:val="single" w:sz="2" w:space="0" w:color="000000"/>
              <w:bottom w:val="single" w:sz="2" w:space="0" w:color="000000"/>
              <w:right w:val="single" w:sz="2" w:space="0" w:color="000000"/>
            </w:tcBorders>
          </w:tcPr>
          <w:p w14:paraId="010D56D9" w14:textId="659E1FD1" w:rsidR="00BD1909" w:rsidRDefault="00CB752A" w:rsidP="00752FE9">
            <w:pPr>
              <w:spacing w:after="0" w:line="259" w:lineRule="auto"/>
              <w:ind w:left="-283" w:right="-283" w:firstLine="0"/>
              <w:jc w:val="center"/>
            </w:pPr>
            <w:r>
              <w:rPr>
                <w:b/>
              </w:rPr>
              <w:t>Coefficients</w:t>
            </w:r>
          </w:p>
        </w:tc>
        <w:tc>
          <w:tcPr>
            <w:tcW w:w="2554" w:type="dxa"/>
            <w:tcBorders>
              <w:top w:val="single" w:sz="2" w:space="0" w:color="000000"/>
              <w:left w:val="single" w:sz="2" w:space="0" w:color="000000"/>
              <w:bottom w:val="single" w:sz="2" w:space="0" w:color="000000"/>
              <w:right w:val="single" w:sz="2" w:space="0" w:color="000000"/>
            </w:tcBorders>
          </w:tcPr>
          <w:p w14:paraId="77C979AD" w14:textId="7E378CCF" w:rsidR="00BD1909" w:rsidRDefault="00CB752A" w:rsidP="00752FE9">
            <w:pPr>
              <w:spacing w:after="0" w:line="259" w:lineRule="auto"/>
              <w:ind w:left="-283" w:right="-283" w:firstLine="0"/>
              <w:jc w:val="center"/>
            </w:pPr>
            <w:r>
              <w:rPr>
                <w:b/>
              </w:rPr>
              <w:t>P-value</w:t>
            </w:r>
          </w:p>
        </w:tc>
      </w:tr>
      <w:tr w:rsidR="00BD1909" w14:paraId="1FB2F31C"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51AC6C98" w14:textId="3421D304" w:rsidR="00BD1909" w:rsidRDefault="00CB752A" w:rsidP="00752FE9">
            <w:pPr>
              <w:spacing w:after="0" w:line="259" w:lineRule="auto"/>
              <w:ind w:left="-283" w:right="-283" w:firstLine="0"/>
              <w:jc w:val="center"/>
            </w:pPr>
            <w:r>
              <w:t>1</w:t>
            </w:r>
          </w:p>
        </w:tc>
        <w:tc>
          <w:tcPr>
            <w:tcW w:w="3308" w:type="dxa"/>
            <w:tcBorders>
              <w:top w:val="single" w:sz="2" w:space="0" w:color="000000"/>
              <w:left w:val="single" w:sz="2" w:space="0" w:color="000000"/>
              <w:bottom w:val="single" w:sz="2" w:space="0" w:color="000000"/>
              <w:right w:val="single" w:sz="2" w:space="0" w:color="000000"/>
            </w:tcBorders>
          </w:tcPr>
          <w:p w14:paraId="5ECEE838" w14:textId="10A91700" w:rsidR="00BD1909" w:rsidRDefault="00CB752A" w:rsidP="00752FE9">
            <w:pPr>
              <w:spacing w:after="0" w:line="259" w:lineRule="auto"/>
              <w:ind w:left="-283" w:right="-283" w:firstLine="0"/>
              <w:jc w:val="center"/>
            </w:pPr>
            <w:r>
              <w:t>Intercept(a)</w:t>
            </w:r>
          </w:p>
        </w:tc>
        <w:tc>
          <w:tcPr>
            <w:tcW w:w="2380" w:type="dxa"/>
            <w:tcBorders>
              <w:top w:val="single" w:sz="2" w:space="0" w:color="000000"/>
              <w:left w:val="single" w:sz="2" w:space="0" w:color="000000"/>
              <w:bottom w:val="single" w:sz="2" w:space="0" w:color="000000"/>
              <w:right w:val="single" w:sz="2" w:space="0" w:color="000000"/>
            </w:tcBorders>
          </w:tcPr>
          <w:p w14:paraId="42AFA6DA" w14:textId="41E4069C" w:rsidR="00BD1909" w:rsidRDefault="00CB752A" w:rsidP="00752FE9">
            <w:pPr>
              <w:spacing w:after="0" w:line="259" w:lineRule="auto"/>
              <w:ind w:left="-283" w:right="-283" w:firstLine="0"/>
              <w:jc w:val="center"/>
            </w:pPr>
            <w:r>
              <w:t>-7.57</w:t>
            </w:r>
          </w:p>
        </w:tc>
        <w:tc>
          <w:tcPr>
            <w:tcW w:w="2554" w:type="dxa"/>
            <w:tcBorders>
              <w:top w:val="single" w:sz="2" w:space="0" w:color="000000"/>
              <w:left w:val="single" w:sz="2" w:space="0" w:color="000000"/>
              <w:bottom w:val="single" w:sz="2" w:space="0" w:color="000000"/>
              <w:right w:val="single" w:sz="2" w:space="0" w:color="000000"/>
            </w:tcBorders>
          </w:tcPr>
          <w:p w14:paraId="67A0D25C" w14:textId="63DE5D92" w:rsidR="00BD1909" w:rsidRDefault="00CB752A" w:rsidP="00752FE9">
            <w:pPr>
              <w:spacing w:after="0" w:line="259" w:lineRule="auto"/>
              <w:ind w:left="-283" w:right="-283" w:firstLine="0"/>
              <w:jc w:val="center"/>
            </w:pPr>
            <w:r>
              <w:t>0.2363</w:t>
            </w:r>
          </w:p>
        </w:tc>
      </w:tr>
      <w:tr w:rsidR="00BD1909" w14:paraId="71F132CE"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2F252AED" w14:textId="64B88E24" w:rsidR="00BD1909" w:rsidRDefault="00CB752A" w:rsidP="00752FE9">
            <w:pPr>
              <w:spacing w:after="0" w:line="259" w:lineRule="auto"/>
              <w:ind w:left="-283" w:right="-283" w:firstLine="0"/>
              <w:jc w:val="center"/>
            </w:pPr>
            <w:r>
              <w:t>2</w:t>
            </w:r>
          </w:p>
        </w:tc>
        <w:tc>
          <w:tcPr>
            <w:tcW w:w="3308" w:type="dxa"/>
            <w:tcBorders>
              <w:top w:val="single" w:sz="2" w:space="0" w:color="000000"/>
              <w:left w:val="single" w:sz="2" w:space="0" w:color="000000"/>
              <w:bottom w:val="single" w:sz="2" w:space="0" w:color="000000"/>
              <w:right w:val="single" w:sz="2" w:space="0" w:color="000000"/>
            </w:tcBorders>
          </w:tcPr>
          <w:p w14:paraId="3FEC90F4" w14:textId="1731EEB2" w:rsidR="00BD1909" w:rsidRDefault="00CB752A" w:rsidP="00752FE9">
            <w:pPr>
              <w:spacing w:after="0" w:line="259" w:lineRule="auto"/>
              <w:ind w:left="-283" w:right="-283" w:firstLine="0"/>
              <w:jc w:val="center"/>
            </w:pPr>
            <w:r>
              <w:t>Production(x</w:t>
            </w:r>
            <w:r>
              <w:rPr>
                <w:vertAlign w:val="subscript"/>
              </w:rPr>
              <w:t>l</w:t>
            </w:r>
            <w:r>
              <w:t>)</w:t>
            </w:r>
          </w:p>
        </w:tc>
        <w:tc>
          <w:tcPr>
            <w:tcW w:w="2380" w:type="dxa"/>
            <w:tcBorders>
              <w:top w:val="single" w:sz="2" w:space="0" w:color="000000"/>
              <w:left w:val="single" w:sz="2" w:space="0" w:color="000000"/>
              <w:bottom w:val="single" w:sz="2" w:space="0" w:color="000000"/>
              <w:right w:val="single" w:sz="2" w:space="0" w:color="000000"/>
            </w:tcBorders>
          </w:tcPr>
          <w:p w14:paraId="7181A5B9" w14:textId="719EE08D" w:rsidR="00BD1909" w:rsidRDefault="00CB752A" w:rsidP="00752FE9">
            <w:pPr>
              <w:spacing w:after="0" w:line="259" w:lineRule="auto"/>
              <w:ind w:left="-283" w:right="-283" w:firstLine="0"/>
              <w:jc w:val="center"/>
            </w:pPr>
            <w:r>
              <w:t>1.54*</w:t>
            </w:r>
          </w:p>
        </w:tc>
        <w:tc>
          <w:tcPr>
            <w:tcW w:w="2554" w:type="dxa"/>
            <w:tcBorders>
              <w:top w:val="single" w:sz="2" w:space="0" w:color="000000"/>
              <w:left w:val="single" w:sz="2" w:space="0" w:color="000000"/>
              <w:bottom w:val="single" w:sz="2" w:space="0" w:color="000000"/>
              <w:right w:val="single" w:sz="2" w:space="0" w:color="000000"/>
            </w:tcBorders>
          </w:tcPr>
          <w:p w14:paraId="15BF962E" w14:textId="771982C5" w:rsidR="00BD1909" w:rsidRDefault="00CB752A" w:rsidP="00752FE9">
            <w:pPr>
              <w:spacing w:after="0" w:line="259" w:lineRule="auto"/>
              <w:ind w:left="-283" w:right="-283" w:firstLine="0"/>
              <w:jc w:val="center"/>
            </w:pPr>
            <w:r>
              <w:t>0.0242</w:t>
            </w:r>
          </w:p>
        </w:tc>
      </w:tr>
      <w:tr w:rsidR="00BD1909" w14:paraId="331095B4" w14:textId="77777777" w:rsidTr="003D6D69">
        <w:trPr>
          <w:trHeight w:val="467"/>
        </w:trPr>
        <w:tc>
          <w:tcPr>
            <w:tcW w:w="1524" w:type="dxa"/>
            <w:tcBorders>
              <w:top w:val="single" w:sz="2" w:space="0" w:color="000000"/>
              <w:left w:val="single" w:sz="2" w:space="0" w:color="000000"/>
              <w:bottom w:val="single" w:sz="2" w:space="0" w:color="000000"/>
              <w:right w:val="single" w:sz="2" w:space="0" w:color="000000"/>
            </w:tcBorders>
          </w:tcPr>
          <w:p w14:paraId="4D370FB5" w14:textId="28BAC205" w:rsidR="00BD1909" w:rsidRDefault="00CB752A" w:rsidP="00752FE9">
            <w:pPr>
              <w:spacing w:after="0" w:line="259" w:lineRule="auto"/>
              <w:ind w:left="-283" w:right="-283" w:firstLine="0"/>
              <w:jc w:val="center"/>
            </w:pPr>
            <w:r>
              <w:t>3</w:t>
            </w:r>
          </w:p>
        </w:tc>
        <w:tc>
          <w:tcPr>
            <w:tcW w:w="3308" w:type="dxa"/>
            <w:tcBorders>
              <w:top w:val="single" w:sz="2" w:space="0" w:color="000000"/>
              <w:left w:val="single" w:sz="2" w:space="0" w:color="000000"/>
              <w:bottom w:val="single" w:sz="2" w:space="0" w:color="000000"/>
              <w:right w:val="single" w:sz="2" w:space="0" w:color="000000"/>
            </w:tcBorders>
          </w:tcPr>
          <w:p w14:paraId="54626ACB" w14:textId="1FB1F670" w:rsidR="00BD1909" w:rsidRDefault="00CB752A" w:rsidP="00752FE9">
            <w:pPr>
              <w:spacing w:after="0" w:line="259" w:lineRule="auto"/>
              <w:ind w:left="-283" w:right="-283" w:firstLine="0"/>
              <w:jc w:val="center"/>
            </w:pPr>
            <w:r>
              <w:t>World export(x</w:t>
            </w:r>
            <w:r>
              <w:rPr>
                <w:vertAlign w:val="subscript"/>
              </w:rPr>
              <w:t>2</w:t>
            </w:r>
            <w:r>
              <w:t>)</w:t>
            </w:r>
          </w:p>
        </w:tc>
        <w:tc>
          <w:tcPr>
            <w:tcW w:w="2380" w:type="dxa"/>
            <w:tcBorders>
              <w:top w:val="single" w:sz="2" w:space="0" w:color="000000"/>
              <w:left w:val="single" w:sz="2" w:space="0" w:color="000000"/>
              <w:bottom w:val="single" w:sz="2" w:space="0" w:color="000000"/>
              <w:right w:val="single" w:sz="2" w:space="0" w:color="000000"/>
            </w:tcBorders>
          </w:tcPr>
          <w:p w14:paraId="5EA7D7FE" w14:textId="0947D825" w:rsidR="00BD1909" w:rsidRDefault="00CB752A" w:rsidP="00752FE9">
            <w:pPr>
              <w:spacing w:after="0" w:line="259" w:lineRule="auto"/>
              <w:ind w:left="-283" w:right="-283" w:firstLine="0"/>
              <w:jc w:val="center"/>
            </w:pPr>
            <w:r>
              <w:t>-0.70</w:t>
            </w:r>
          </w:p>
        </w:tc>
        <w:tc>
          <w:tcPr>
            <w:tcW w:w="2554" w:type="dxa"/>
            <w:tcBorders>
              <w:top w:val="single" w:sz="2" w:space="0" w:color="000000"/>
              <w:left w:val="single" w:sz="2" w:space="0" w:color="000000"/>
              <w:bottom w:val="single" w:sz="2" w:space="0" w:color="000000"/>
              <w:right w:val="single" w:sz="2" w:space="0" w:color="000000"/>
            </w:tcBorders>
          </w:tcPr>
          <w:p w14:paraId="68161AD7" w14:textId="243BB26C" w:rsidR="00BD1909" w:rsidRDefault="00CB752A" w:rsidP="00752FE9">
            <w:pPr>
              <w:spacing w:after="0" w:line="259" w:lineRule="auto"/>
              <w:ind w:left="-283" w:right="-283" w:firstLine="0"/>
              <w:jc w:val="center"/>
            </w:pPr>
            <w:r>
              <w:t>0.9387</w:t>
            </w:r>
          </w:p>
        </w:tc>
      </w:tr>
      <w:tr w:rsidR="00BD1909" w14:paraId="6BB3C4DE"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1E4BEDF0" w14:textId="2138AECE" w:rsidR="00BD1909" w:rsidRDefault="00CB752A" w:rsidP="00752FE9">
            <w:pPr>
              <w:spacing w:after="0" w:line="259" w:lineRule="auto"/>
              <w:ind w:left="-283" w:right="-283" w:firstLine="0"/>
              <w:jc w:val="center"/>
            </w:pPr>
            <w:r>
              <w:t>4</w:t>
            </w:r>
          </w:p>
        </w:tc>
        <w:tc>
          <w:tcPr>
            <w:tcW w:w="3308" w:type="dxa"/>
            <w:tcBorders>
              <w:top w:val="single" w:sz="2" w:space="0" w:color="000000"/>
              <w:left w:val="single" w:sz="2" w:space="0" w:color="000000"/>
              <w:bottom w:val="single" w:sz="2" w:space="0" w:color="000000"/>
              <w:right w:val="single" w:sz="2" w:space="0" w:color="000000"/>
            </w:tcBorders>
          </w:tcPr>
          <w:p w14:paraId="61F3D7F8" w14:textId="1696D8F3" w:rsidR="00BD1909" w:rsidRDefault="00CB752A" w:rsidP="00752FE9">
            <w:pPr>
              <w:spacing w:after="0" w:line="259" w:lineRule="auto"/>
              <w:ind w:left="-283" w:right="-283" w:firstLine="0"/>
              <w:jc w:val="center"/>
            </w:pPr>
            <w:r>
              <w:t>Indian export value(x</w:t>
            </w:r>
            <w:r>
              <w:rPr>
                <w:vertAlign w:val="subscript"/>
              </w:rPr>
              <w:t>3</w:t>
            </w:r>
            <w:r>
              <w:t>)</w:t>
            </w:r>
          </w:p>
        </w:tc>
        <w:tc>
          <w:tcPr>
            <w:tcW w:w="2380" w:type="dxa"/>
            <w:tcBorders>
              <w:top w:val="single" w:sz="2" w:space="0" w:color="000000"/>
              <w:left w:val="single" w:sz="2" w:space="0" w:color="000000"/>
              <w:bottom w:val="single" w:sz="2" w:space="0" w:color="000000"/>
              <w:right w:val="single" w:sz="2" w:space="0" w:color="000000"/>
            </w:tcBorders>
          </w:tcPr>
          <w:p w14:paraId="62B11F61" w14:textId="340D9A06" w:rsidR="00BD1909" w:rsidRDefault="00CB752A" w:rsidP="00752FE9">
            <w:pPr>
              <w:spacing w:after="0" w:line="259" w:lineRule="auto"/>
              <w:ind w:left="-283" w:right="-283" w:firstLine="0"/>
              <w:jc w:val="center"/>
            </w:pPr>
            <w:r>
              <w:t>-1.50</w:t>
            </w:r>
          </w:p>
        </w:tc>
        <w:tc>
          <w:tcPr>
            <w:tcW w:w="2554" w:type="dxa"/>
            <w:tcBorders>
              <w:top w:val="single" w:sz="2" w:space="0" w:color="000000"/>
              <w:left w:val="single" w:sz="2" w:space="0" w:color="000000"/>
              <w:bottom w:val="single" w:sz="2" w:space="0" w:color="000000"/>
              <w:right w:val="single" w:sz="2" w:space="0" w:color="000000"/>
            </w:tcBorders>
          </w:tcPr>
          <w:p w14:paraId="400DC7B8" w14:textId="08DAB76B" w:rsidR="00BD1909" w:rsidRDefault="00CB752A" w:rsidP="00752FE9">
            <w:pPr>
              <w:spacing w:after="0" w:line="259" w:lineRule="auto"/>
              <w:ind w:left="-283" w:right="-283" w:firstLine="0"/>
              <w:jc w:val="center"/>
            </w:pPr>
            <w:r>
              <w:t>0.1889</w:t>
            </w:r>
          </w:p>
        </w:tc>
      </w:tr>
      <w:tr w:rsidR="00BD1909" w14:paraId="227A25F5"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6A946F7C" w14:textId="49BB322D" w:rsidR="00BD1909" w:rsidRDefault="00CB752A" w:rsidP="00752FE9">
            <w:pPr>
              <w:spacing w:after="0" w:line="259" w:lineRule="auto"/>
              <w:ind w:left="-283" w:right="-283" w:firstLine="0"/>
              <w:jc w:val="center"/>
            </w:pPr>
            <w:r>
              <w:t>5</w:t>
            </w:r>
          </w:p>
        </w:tc>
        <w:tc>
          <w:tcPr>
            <w:tcW w:w="3308" w:type="dxa"/>
            <w:tcBorders>
              <w:top w:val="single" w:sz="2" w:space="0" w:color="000000"/>
              <w:left w:val="single" w:sz="2" w:space="0" w:color="000000"/>
              <w:bottom w:val="single" w:sz="2" w:space="0" w:color="000000"/>
              <w:right w:val="single" w:sz="2" w:space="0" w:color="000000"/>
            </w:tcBorders>
          </w:tcPr>
          <w:p w14:paraId="5B85C52E" w14:textId="2D80CBEE" w:rsidR="00BD1909" w:rsidRDefault="00CB752A" w:rsidP="00752FE9">
            <w:pPr>
              <w:spacing w:after="0" w:line="259" w:lineRule="auto"/>
              <w:ind w:left="-283" w:right="-283" w:firstLine="0"/>
              <w:jc w:val="center"/>
            </w:pPr>
            <w:r>
              <w:t>World export value(x</w:t>
            </w:r>
            <w:r>
              <w:rPr>
                <w:vertAlign w:val="subscript"/>
              </w:rPr>
              <w:t>4</w:t>
            </w:r>
            <w:r>
              <w:t>)</w:t>
            </w:r>
          </w:p>
        </w:tc>
        <w:tc>
          <w:tcPr>
            <w:tcW w:w="2380" w:type="dxa"/>
            <w:tcBorders>
              <w:top w:val="single" w:sz="2" w:space="0" w:color="000000"/>
              <w:left w:val="single" w:sz="2" w:space="0" w:color="000000"/>
              <w:bottom w:val="single" w:sz="2" w:space="0" w:color="000000"/>
              <w:right w:val="single" w:sz="2" w:space="0" w:color="000000"/>
            </w:tcBorders>
          </w:tcPr>
          <w:p w14:paraId="35EA6D73" w14:textId="411C2C4C" w:rsidR="00BD1909" w:rsidRDefault="00CB752A" w:rsidP="00752FE9">
            <w:pPr>
              <w:spacing w:after="0" w:line="259" w:lineRule="auto"/>
              <w:ind w:left="-283" w:right="-283" w:firstLine="0"/>
              <w:jc w:val="center"/>
            </w:pPr>
            <w:r>
              <w:t>0.06</w:t>
            </w:r>
          </w:p>
        </w:tc>
        <w:tc>
          <w:tcPr>
            <w:tcW w:w="2554" w:type="dxa"/>
            <w:tcBorders>
              <w:top w:val="single" w:sz="2" w:space="0" w:color="000000"/>
              <w:left w:val="single" w:sz="2" w:space="0" w:color="000000"/>
              <w:bottom w:val="single" w:sz="2" w:space="0" w:color="000000"/>
              <w:right w:val="single" w:sz="2" w:space="0" w:color="000000"/>
            </w:tcBorders>
          </w:tcPr>
          <w:p w14:paraId="7D75924A" w14:textId="70DC3A58" w:rsidR="00BD1909" w:rsidRDefault="00CB752A" w:rsidP="00752FE9">
            <w:pPr>
              <w:spacing w:after="0" w:line="259" w:lineRule="auto"/>
              <w:ind w:left="-283" w:right="-283" w:firstLine="0"/>
              <w:jc w:val="center"/>
            </w:pPr>
            <w:r>
              <w:t>0.2160</w:t>
            </w:r>
          </w:p>
        </w:tc>
      </w:tr>
      <w:tr w:rsidR="00BD1909" w14:paraId="6DA3BB4A" w14:textId="77777777" w:rsidTr="003D6D69">
        <w:trPr>
          <w:trHeight w:val="500"/>
        </w:trPr>
        <w:tc>
          <w:tcPr>
            <w:tcW w:w="1524" w:type="dxa"/>
            <w:tcBorders>
              <w:top w:val="single" w:sz="2" w:space="0" w:color="000000"/>
              <w:left w:val="single" w:sz="2" w:space="0" w:color="000000"/>
              <w:bottom w:val="single" w:sz="2" w:space="0" w:color="000000"/>
              <w:right w:val="single" w:sz="2" w:space="0" w:color="000000"/>
            </w:tcBorders>
          </w:tcPr>
          <w:p w14:paraId="430EF242" w14:textId="4BB740E6" w:rsidR="00BD1909" w:rsidRDefault="00CB752A" w:rsidP="00752FE9">
            <w:pPr>
              <w:spacing w:after="0" w:line="259" w:lineRule="auto"/>
              <w:ind w:left="-283" w:right="-283" w:firstLine="0"/>
              <w:jc w:val="center"/>
            </w:pPr>
            <w:r>
              <w:t>6</w:t>
            </w:r>
          </w:p>
        </w:tc>
        <w:tc>
          <w:tcPr>
            <w:tcW w:w="3308" w:type="dxa"/>
            <w:tcBorders>
              <w:top w:val="single" w:sz="2" w:space="0" w:color="000000"/>
              <w:left w:val="single" w:sz="2" w:space="0" w:color="000000"/>
              <w:bottom w:val="single" w:sz="2" w:space="0" w:color="000000"/>
              <w:right w:val="single" w:sz="2" w:space="0" w:color="000000"/>
            </w:tcBorders>
          </w:tcPr>
          <w:p w14:paraId="2F70A80B" w14:textId="50418601" w:rsidR="00BD1909" w:rsidRDefault="00CB752A" w:rsidP="00752FE9">
            <w:pPr>
              <w:spacing w:after="0" w:line="259" w:lineRule="auto"/>
              <w:ind w:left="-283" w:right="-283" w:firstLine="0"/>
              <w:jc w:val="center"/>
            </w:pPr>
            <w:r>
              <w:t>Exchange rate(x</w:t>
            </w:r>
            <w:r>
              <w:rPr>
                <w:vertAlign w:val="subscript"/>
              </w:rPr>
              <w:t>5</w:t>
            </w:r>
            <w:r>
              <w:t>)</w:t>
            </w:r>
          </w:p>
        </w:tc>
        <w:tc>
          <w:tcPr>
            <w:tcW w:w="2380" w:type="dxa"/>
            <w:tcBorders>
              <w:top w:val="single" w:sz="2" w:space="0" w:color="000000"/>
              <w:left w:val="single" w:sz="2" w:space="0" w:color="000000"/>
              <w:bottom w:val="single" w:sz="2" w:space="0" w:color="000000"/>
              <w:right w:val="single" w:sz="2" w:space="0" w:color="000000"/>
            </w:tcBorders>
          </w:tcPr>
          <w:p w14:paraId="0FEB6E37" w14:textId="7CBEB504" w:rsidR="00BD1909" w:rsidRDefault="00CB752A" w:rsidP="00752FE9">
            <w:pPr>
              <w:spacing w:after="0" w:line="259" w:lineRule="auto"/>
              <w:ind w:left="-283" w:right="-283" w:firstLine="0"/>
              <w:jc w:val="center"/>
            </w:pPr>
            <w:r>
              <w:t>3.74*</w:t>
            </w:r>
          </w:p>
        </w:tc>
        <w:tc>
          <w:tcPr>
            <w:tcW w:w="2554" w:type="dxa"/>
            <w:tcBorders>
              <w:top w:val="single" w:sz="2" w:space="0" w:color="000000"/>
              <w:left w:val="single" w:sz="2" w:space="0" w:color="000000"/>
              <w:bottom w:val="single" w:sz="2" w:space="0" w:color="000000"/>
              <w:right w:val="single" w:sz="2" w:space="0" w:color="000000"/>
            </w:tcBorders>
          </w:tcPr>
          <w:p w14:paraId="55EFDAA4" w14:textId="3B3366CB" w:rsidR="00BD1909" w:rsidRDefault="00CB752A" w:rsidP="00752FE9">
            <w:pPr>
              <w:spacing w:after="0" w:line="259" w:lineRule="auto"/>
              <w:ind w:left="-283" w:right="-283" w:firstLine="0"/>
              <w:jc w:val="center"/>
            </w:pPr>
            <w:r>
              <w:t>0.0272</w:t>
            </w:r>
          </w:p>
        </w:tc>
      </w:tr>
      <w:tr w:rsidR="00BD1909" w14:paraId="47DAB869"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3D54ED6F" w14:textId="3DFB5BD4" w:rsidR="00BD1909" w:rsidRDefault="00CB752A" w:rsidP="00752FE9">
            <w:pPr>
              <w:spacing w:after="0" w:line="259" w:lineRule="auto"/>
              <w:ind w:left="-283" w:right="-283" w:firstLine="0"/>
              <w:jc w:val="center"/>
            </w:pPr>
            <w:r>
              <w:t>7</w:t>
            </w:r>
          </w:p>
        </w:tc>
        <w:tc>
          <w:tcPr>
            <w:tcW w:w="3308" w:type="dxa"/>
            <w:tcBorders>
              <w:top w:val="single" w:sz="2" w:space="0" w:color="000000"/>
              <w:left w:val="single" w:sz="2" w:space="0" w:color="000000"/>
              <w:bottom w:val="single" w:sz="2" w:space="0" w:color="000000"/>
              <w:right w:val="single" w:sz="2" w:space="0" w:color="000000"/>
            </w:tcBorders>
          </w:tcPr>
          <w:p w14:paraId="7E25965C" w14:textId="6EFEA4F0" w:rsidR="00BD1909" w:rsidRDefault="00CB752A" w:rsidP="00752FE9">
            <w:pPr>
              <w:spacing w:after="0" w:line="259" w:lineRule="auto"/>
              <w:ind w:left="-283" w:right="-283" w:firstLine="0"/>
              <w:jc w:val="center"/>
            </w:pPr>
            <w:r>
              <w:t>R</w:t>
            </w:r>
            <w:r>
              <w:rPr>
                <w:vertAlign w:val="superscript"/>
              </w:rPr>
              <w:t>2</w:t>
            </w:r>
          </w:p>
        </w:tc>
        <w:tc>
          <w:tcPr>
            <w:tcW w:w="2380" w:type="dxa"/>
            <w:tcBorders>
              <w:top w:val="single" w:sz="2" w:space="0" w:color="000000"/>
              <w:left w:val="single" w:sz="2" w:space="0" w:color="000000"/>
              <w:bottom w:val="single" w:sz="2" w:space="0" w:color="000000"/>
              <w:right w:val="single" w:sz="2" w:space="0" w:color="000000"/>
            </w:tcBorders>
          </w:tcPr>
          <w:p w14:paraId="03063BDD" w14:textId="3A0A6B9F" w:rsidR="00BD1909" w:rsidRDefault="00CB752A" w:rsidP="00752FE9">
            <w:pPr>
              <w:spacing w:after="0" w:line="259" w:lineRule="auto"/>
              <w:ind w:left="-283" w:right="-283" w:firstLine="0"/>
              <w:jc w:val="center"/>
            </w:pPr>
            <w:r>
              <w:t>0.92</w:t>
            </w:r>
          </w:p>
        </w:tc>
        <w:tc>
          <w:tcPr>
            <w:tcW w:w="2554" w:type="dxa"/>
            <w:tcBorders>
              <w:top w:val="single" w:sz="2" w:space="0" w:color="000000"/>
              <w:left w:val="single" w:sz="2" w:space="0" w:color="000000"/>
              <w:bottom w:val="single" w:sz="2" w:space="0" w:color="000000"/>
              <w:right w:val="single" w:sz="2" w:space="0" w:color="000000"/>
            </w:tcBorders>
          </w:tcPr>
          <w:p w14:paraId="21334B41" w14:textId="3CCF83E9" w:rsidR="00BD1909" w:rsidRDefault="00BD1909" w:rsidP="00752FE9">
            <w:pPr>
              <w:spacing w:after="0" w:line="259" w:lineRule="auto"/>
              <w:ind w:left="-283" w:right="-283" w:firstLine="0"/>
              <w:jc w:val="center"/>
            </w:pPr>
          </w:p>
        </w:tc>
      </w:tr>
      <w:tr w:rsidR="00BD1909" w14:paraId="59FD2745" w14:textId="77777777" w:rsidTr="003D6D69">
        <w:trPr>
          <w:trHeight w:val="470"/>
        </w:trPr>
        <w:tc>
          <w:tcPr>
            <w:tcW w:w="1524" w:type="dxa"/>
            <w:tcBorders>
              <w:top w:val="single" w:sz="2" w:space="0" w:color="000000"/>
              <w:left w:val="single" w:sz="2" w:space="0" w:color="000000"/>
              <w:bottom w:val="single" w:sz="2" w:space="0" w:color="000000"/>
              <w:right w:val="single" w:sz="2" w:space="0" w:color="000000"/>
            </w:tcBorders>
          </w:tcPr>
          <w:p w14:paraId="2CE15CAD" w14:textId="000450A0" w:rsidR="00BD1909" w:rsidRDefault="00CB752A" w:rsidP="00752FE9">
            <w:pPr>
              <w:spacing w:after="0" w:line="259" w:lineRule="auto"/>
              <w:ind w:left="-283" w:right="-283" w:firstLine="0"/>
              <w:jc w:val="center"/>
            </w:pPr>
            <w:r>
              <w:t>8</w:t>
            </w:r>
          </w:p>
        </w:tc>
        <w:tc>
          <w:tcPr>
            <w:tcW w:w="3308" w:type="dxa"/>
            <w:tcBorders>
              <w:top w:val="single" w:sz="2" w:space="0" w:color="000000"/>
              <w:left w:val="single" w:sz="2" w:space="0" w:color="000000"/>
              <w:bottom w:val="single" w:sz="2" w:space="0" w:color="000000"/>
              <w:right w:val="single" w:sz="2" w:space="0" w:color="000000"/>
            </w:tcBorders>
          </w:tcPr>
          <w:p w14:paraId="5CAD2C17" w14:textId="4095A879" w:rsidR="00BD1909" w:rsidRDefault="00CB752A" w:rsidP="00752FE9">
            <w:pPr>
              <w:spacing w:after="0" w:line="259" w:lineRule="auto"/>
              <w:ind w:left="-283" w:right="-283" w:firstLine="0"/>
              <w:jc w:val="center"/>
            </w:pPr>
            <w:r>
              <w:t>Adjusted R</w:t>
            </w:r>
            <w:r>
              <w:rPr>
                <w:vertAlign w:val="superscript"/>
              </w:rPr>
              <w:t>2</w:t>
            </w:r>
          </w:p>
        </w:tc>
        <w:tc>
          <w:tcPr>
            <w:tcW w:w="2380" w:type="dxa"/>
            <w:tcBorders>
              <w:top w:val="single" w:sz="2" w:space="0" w:color="000000"/>
              <w:left w:val="single" w:sz="2" w:space="0" w:color="000000"/>
              <w:bottom w:val="single" w:sz="2" w:space="0" w:color="000000"/>
              <w:right w:val="single" w:sz="2" w:space="0" w:color="000000"/>
            </w:tcBorders>
          </w:tcPr>
          <w:p w14:paraId="7A8166FD" w14:textId="486CF317" w:rsidR="00BD1909" w:rsidRDefault="00CB752A" w:rsidP="00752FE9">
            <w:pPr>
              <w:spacing w:after="0" w:line="259" w:lineRule="auto"/>
              <w:ind w:left="-283" w:right="-283" w:firstLine="0"/>
              <w:jc w:val="center"/>
            </w:pPr>
            <w:r>
              <w:t>0.84</w:t>
            </w:r>
          </w:p>
        </w:tc>
        <w:tc>
          <w:tcPr>
            <w:tcW w:w="2554" w:type="dxa"/>
            <w:tcBorders>
              <w:top w:val="single" w:sz="2" w:space="0" w:color="000000"/>
              <w:left w:val="single" w:sz="2" w:space="0" w:color="000000"/>
              <w:bottom w:val="single" w:sz="2" w:space="0" w:color="000000"/>
              <w:right w:val="single" w:sz="2" w:space="0" w:color="000000"/>
            </w:tcBorders>
          </w:tcPr>
          <w:p w14:paraId="5158E2AF" w14:textId="16B6857C" w:rsidR="00BD1909" w:rsidRDefault="00BD1909" w:rsidP="00752FE9">
            <w:pPr>
              <w:spacing w:after="0" w:line="259" w:lineRule="auto"/>
              <w:ind w:left="-283" w:right="-283" w:firstLine="0"/>
              <w:jc w:val="center"/>
            </w:pPr>
          </w:p>
        </w:tc>
      </w:tr>
      <w:tr w:rsidR="00BD1909" w14:paraId="316369CF" w14:textId="77777777" w:rsidTr="003D6D69">
        <w:trPr>
          <w:trHeight w:val="492"/>
        </w:trPr>
        <w:tc>
          <w:tcPr>
            <w:tcW w:w="1524" w:type="dxa"/>
            <w:tcBorders>
              <w:top w:val="single" w:sz="2" w:space="0" w:color="000000"/>
              <w:left w:val="single" w:sz="2" w:space="0" w:color="000000"/>
              <w:bottom w:val="single" w:sz="2" w:space="0" w:color="000000"/>
              <w:right w:val="single" w:sz="2" w:space="0" w:color="000000"/>
            </w:tcBorders>
          </w:tcPr>
          <w:p w14:paraId="5FD857C8" w14:textId="732BAE80" w:rsidR="00BD1909" w:rsidRDefault="00CB752A" w:rsidP="00752FE9">
            <w:pPr>
              <w:spacing w:after="0" w:line="259" w:lineRule="auto"/>
              <w:ind w:left="-283" w:right="-283" w:firstLine="0"/>
              <w:jc w:val="center"/>
            </w:pPr>
            <w:r>
              <w:t>9</w:t>
            </w:r>
          </w:p>
        </w:tc>
        <w:tc>
          <w:tcPr>
            <w:tcW w:w="3308" w:type="dxa"/>
            <w:tcBorders>
              <w:top w:val="single" w:sz="2" w:space="0" w:color="000000"/>
              <w:left w:val="single" w:sz="2" w:space="0" w:color="000000"/>
              <w:bottom w:val="single" w:sz="2" w:space="0" w:color="000000"/>
              <w:right w:val="single" w:sz="2" w:space="0" w:color="000000"/>
            </w:tcBorders>
          </w:tcPr>
          <w:p w14:paraId="09AC8C12" w14:textId="6DD25723" w:rsidR="00BD1909" w:rsidRDefault="00CB752A" w:rsidP="00752FE9">
            <w:pPr>
              <w:spacing w:after="0" w:line="259" w:lineRule="auto"/>
              <w:ind w:left="-283" w:right="-283" w:firstLine="0"/>
              <w:jc w:val="center"/>
            </w:pPr>
            <w:r>
              <w:t>Observations</w:t>
            </w:r>
          </w:p>
        </w:tc>
        <w:tc>
          <w:tcPr>
            <w:tcW w:w="2380" w:type="dxa"/>
            <w:tcBorders>
              <w:top w:val="single" w:sz="2" w:space="0" w:color="000000"/>
              <w:left w:val="single" w:sz="2" w:space="0" w:color="000000"/>
              <w:bottom w:val="single" w:sz="2" w:space="0" w:color="000000"/>
              <w:right w:val="single" w:sz="2" w:space="0" w:color="000000"/>
            </w:tcBorders>
          </w:tcPr>
          <w:p w14:paraId="3B863E0B" w14:textId="3965D69F" w:rsidR="00BD1909" w:rsidRDefault="00CB752A" w:rsidP="00752FE9">
            <w:pPr>
              <w:spacing w:after="0" w:line="259" w:lineRule="auto"/>
              <w:ind w:left="-283" w:right="-283" w:firstLine="0"/>
              <w:jc w:val="center"/>
            </w:pPr>
            <w:r>
              <w:t>10</w:t>
            </w:r>
          </w:p>
        </w:tc>
        <w:tc>
          <w:tcPr>
            <w:tcW w:w="2554" w:type="dxa"/>
            <w:tcBorders>
              <w:top w:val="single" w:sz="2" w:space="0" w:color="000000"/>
              <w:left w:val="single" w:sz="2" w:space="0" w:color="000000"/>
              <w:bottom w:val="single" w:sz="2" w:space="0" w:color="000000"/>
              <w:right w:val="single" w:sz="2" w:space="0" w:color="000000"/>
            </w:tcBorders>
          </w:tcPr>
          <w:p w14:paraId="28070BFB" w14:textId="12E763D0" w:rsidR="00BD1909" w:rsidRDefault="00BD1909" w:rsidP="00752FE9">
            <w:pPr>
              <w:spacing w:after="0" w:line="259" w:lineRule="auto"/>
              <w:ind w:left="-283" w:right="-283" w:firstLine="0"/>
              <w:jc w:val="center"/>
            </w:pPr>
          </w:p>
        </w:tc>
      </w:tr>
    </w:tbl>
    <w:p w14:paraId="4DDF0AEE" w14:textId="77777777" w:rsidR="00BD1909" w:rsidRDefault="00CB752A" w:rsidP="00752FE9">
      <w:pPr>
        <w:ind w:left="-283" w:right="-283"/>
      </w:pPr>
      <w:r>
        <w:t xml:space="preserve">*Indicate the level of significance at 5 per cent and **Indicate the level of significance at 1 per cent. </w:t>
      </w:r>
    </w:p>
    <w:bookmarkEnd w:id="2"/>
    <w:p w14:paraId="00B33969" w14:textId="38AE1264" w:rsidR="00BD1909" w:rsidRDefault="00CB752A" w:rsidP="00752FE9">
      <w:pPr>
        <w:ind w:left="-283" w:right="-283" w:firstLine="720"/>
      </w:pPr>
      <w:r>
        <w:t xml:space="preserve">Balassa 1978 pioneered the concept of examining export flows to identify a country's strong sectors. It is commonly referred to as the Balassa Index. Alternatively, Revealed Comparative Advantage refers to the fact that actual export flows show the country's strong industry. The measure of relative export growth by country and commodity </w:t>
      </w:r>
      <w:r w:rsidR="00B63ABE">
        <w:t>wa</w:t>
      </w:r>
      <w:r>
        <w:t xml:space="preserve">s calculated by dividing a country's portion of global commodity exports by its total global export share.  </w:t>
      </w:r>
    </w:p>
    <w:p w14:paraId="76AE28AA" w14:textId="77777777" w:rsidR="00BD1909" w:rsidRDefault="00CB752A" w:rsidP="00752FE9">
      <w:pPr>
        <w:ind w:left="-283" w:right="-283" w:firstLine="720"/>
      </w:pPr>
      <w:r>
        <w:t xml:space="preserve">The RCA index is relatively straightforward to interpret. If the value exceeds unity, the country has a clear comparative advantage in that commodity. This approach evaluates the intrinsic advantage of a certain export commodity and aligns with changes in an economy's relative factor endowment and productivity.  </w:t>
      </w:r>
    </w:p>
    <w:p w14:paraId="49A1E226" w14:textId="7346F6CA" w:rsidR="00665DD3" w:rsidRDefault="00CB752A" w:rsidP="00752FE9">
      <w:pPr>
        <w:spacing w:after="200"/>
        <w:ind w:left="-283" w:right="-283" w:firstLine="720"/>
      </w:pPr>
      <w:r>
        <w:t xml:space="preserve">Table </w:t>
      </w:r>
      <w:r w:rsidR="00F60C33">
        <w:t>3</w:t>
      </w:r>
      <w:r>
        <w:t xml:space="preserve"> shows that China ha</w:t>
      </w:r>
      <w:r w:rsidR="00B63ABE">
        <w:t>d</w:t>
      </w:r>
      <w:r>
        <w:t xml:space="preserve"> the highest comparative advantage among major chilli exporters, indicating a high potential for competitiveness. This suggests that China ha</w:t>
      </w:r>
      <w:r w:rsidR="00B63ABE">
        <w:t>d</w:t>
      </w:r>
      <w:r>
        <w:t xml:space="preserve"> greater production efficiency and export potential in the chilli market than other big exporters (Yeats 2010). </w:t>
      </w:r>
      <w:r w:rsidR="00FA26E9">
        <w:t>O</w:t>
      </w:r>
      <w:r>
        <w:t>ther countries and the USA ha</w:t>
      </w:r>
      <w:r w:rsidR="00B63ABE">
        <w:t>d</w:t>
      </w:r>
      <w:r>
        <w:t xml:space="preserve"> comparative disadvantages in chilli exports. </w:t>
      </w:r>
      <w:r w:rsidR="00815EF6">
        <w:t xml:space="preserve">Thailand and Sri Lanka were the two countries showing better RCA values in recent </w:t>
      </w:r>
      <w:r w:rsidR="00815EF6" w:rsidRPr="00FB3B00">
        <w:rPr>
          <w:highlight w:val="yellow"/>
        </w:rPr>
        <w:t>years</w:t>
      </w:r>
      <w:r w:rsidR="003B009E" w:rsidRPr="00FB3B00">
        <w:rPr>
          <w:highlight w:val="yellow"/>
        </w:rPr>
        <w:t>,</w:t>
      </w:r>
      <w:r w:rsidR="00815EF6" w:rsidRPr="00FB3B00">
        <w:rPr>
          <w:highlight w:val="yellow"/>
        </w:rPr>
        <w:t xml:space="preserve"> which indicates a recent development of comparative advantage in this market. Variability in the quality</w:t>
      </w:r>
      <w:r w:rsidR="00815EF6">
        <w:t xml:space="preserve"> and consistency of chilli output can have an impact on export competitiveness (Akhil 2021). </w:t>
      </w:r>
    </w:p>
    <w:p w14:paraId="4A9660C8" w14:textId="2F8743F6" w:rsidR="003D6D69" w:rsidRPr="003D6D69" w:rsidRDefault="00CB752A" w:rsidP="00752FE9">
      <w:pPr>
        <w:pStyle w:val="Heading1"/>
        <w:ind w:left="-283" w:right="-283"/>
      </w:pPr>
      <w:bookmarkStart w:id="3" w:name="_Hlk189605428"/>
      <w:r>
        <w:lastRenderedPageBreak/>
        <w:t xml:space="preserve">Table </w:t>
      </w:r>
      <w:r w:rsidR="00F60C33">
        <w:t>3</w:t>
      </w:r>
      <w:r>
        <w:t xml:space="preserve">. Revealed Comparative Advantage (RCA) in the export of chilli from India </w:t>
      </w:r>
    </w:p>
    <w:tbl>
      <w:tblPr>
        <w:tblW w:w="5000" w:type="pct"/>
        <w:jc w:val="center"/>
        <w:tblCellMar>
          <w:top w:w="26" w:type="dxa"/>
          <w:left w:w="119" w:type="dxa"/>
          <w:right w:w="36" w:type="dxa"/>
        </w:tblCellMar>
        <w:tblLook w:val="04A0" w:firstRow="1" w:lastRow="0" w:firstColumn="1" w:lastColumn="0" w:noHBand="0" w:noVBand="1"/>
      </w:tblPr>
      <w:tblGrid>
        <w:gridCol w:w="1088"/>
        <w:gridCol w:w="1177"/>
        <w:gridCol w:w="1133"/>
        <w:gridCol w:w="1135"/>
        <w:gridCol w:w="1417"/>
        <w:gridCol w:w="1417"/>
        <w:gridCol w:w="1657"/>
      </w:tblGrid>
      <w:tr w:rsidR="00A2432B" w:rsidRPr="002A547E" w14:paraId="79BE6996" w14:textId="77777777" w:rsidTr="00A2432B">
        <w:trPr>
          <w:trHeight w:val="64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59B383B3"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YEAR</w:t>
            </w:r>
          </w:p>
        </w:tc>
        <w:tc>
          <w:tcPr>
            <w:tcW w:w="652" w:type="pct"/>
            <w:tcBorders>
              <w:top w:val="single" w:sz="2" w:space="0" w:color="000000"/>
              <w:left w:val="single" w:sz="2" w:space="0" w:color="000000"/>
              <w:bottom w:val="single" w:sz="2" w:space="0" w:color="000000"/>
              <w:right w:val="single" w:sz="2" w:space="0" w:color="000000"/>
            </w:tcBorders>
            <w:vAlign w:val="center"/>
          </w:tcPr>
          <w:p w14:paraId="56D053AD"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CHINA</w:t>
            </w:r>
          </w:p>
        </w:tc>
        <w:tc>
          <w:tcPr>
            <w:tcW w:w="628" w:type="pct"/>
            <w:tcBorders>
              <w:top w:val="single" w:sz="2" w:space="0" w:color="000000"/>
              <w:left w:val="single" w:sz="2" w:space="0" w:color="000000"/>
              <w:bottom w:val="single" w:sz="2" w:space="0" w:color="000000"/>
              <w:right w:val="single" w:sz="2" w:space="0" w:color="000000"/>
            </w:tcBorders>
            <w:vAlign w:val="center"/>
          </w:tcPr>
          <w:p w14:paraId="1126F209" w14:textId="347F969B"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The</w:t>
            </w:r>
            <w:r w:rsidR="00A2432B">
              <w:rPr>
                <w:rFonts w:eastAsiaTheme="minorHAnsi"/>
                <w:b/>
                <w:bCs/>
                <w:color w:val="auto"/>
                <w:szCs w:val="24"/>
                <w:lang w:eastAsia="en-US" w:bidi="ar-SA"/>
              </w:rPr>
              <w:t xml:space="preserve"> </w:t>
            </w:r>
            <w:r w:rsidRPr="002A547E">
              <w:rPr>
                <w:rFonts w:eastAsiaTheme="minorHAnsi"/>
                <w:b/>
                <w:bCs/>
                <w:color w:val="auto"/>
                <w:szCs w:val="24"/>
                <w:lang w:eastAsia="en-US" w:bidi="ar-SA"/>
              </w:rPr>
              <w:t>USA</w:t>
            </w:r>
          </w:p>
        </w:tc>
        <w:tc>
          <w:tcPr>
            <w:tcW w:w="629" w:type="pct"/>
            <w:tcBorders>
              <w:top w:val="single" w:sz="2" w:space="0" w:color="000000"/>
              <w:left w:val="single" w:sz="2" w:space="0" w:color="000000"/>
              <w:bottom w:val="single" w:sz="2" w:space="0" w:color="000000"/>
              <w:right w:val="single" w:sz="2" w:space="0" w:color="000000"/>
            </w:tcBorders>
            <w:vAlign w:val="center"/>
          </w:tcPr>
          <w:p w14:paraId="1E20031C" w14:textId="2A35EDD3" w:rsidR="002A547E" w:rsidRPr="002A547E" w:rsidRDefault="00A2432B"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 xml:space="preserve">The </w:t>
            </w:r>
            <w:r w:rsidR="002A547E" w:rsidRPr="002A547E">
              <w:rPr>
                <w:rFonts w:eastAsiaTheme="minorHAnsi"/>
                <w:b/>
                <w:bCs/>
                <w:color w:val="auto"/>
                <w:szCs w:val="24"/>
                <w:lang w:eastAsia="en-US" w:bidi="ar-SA"/>
              </w:rPr>
              <w:t>UAE</w:t>
            </w:r>
          </w:p>
        </w:tc>
        <w:tc>
          <w:tcPr>
            <w:tcW w:w="785" w:type="pct"/>
            <w:tcBorders>
              <w:top w:val="single" w:sz="2" w:space="0" w:color="000000"/>
              <w:left w:val="single" w:sz="2" w:space="0" w:color="000000"/>
              <w:bottom w:val="single" w:sz="2" w:space="0" w:color="000000"/>
              <w:right w:val="single" w:sz="2" w:space="0" w:color="000000"/>
            </w:tcBorders>
            <w:vAlign w:val="center"/>
          </w:tcPr>
          <w:p w14:paraId="4D2419B8"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THAILAND</w:t>
            </w:r>
          </w:p>
        </w:tc>
        <w:tc>
          <w:tcPr>
            <w:tcW w:w="785" w:type="pct"/>
            <w:tcBorders>
              <w:top w:val="single" w:sz="2" w:space="0" w:color="000000"/>
              <w:left w:val="single" w:sz="2" w:space="0" w:color="000000"/>
              <w:bottom w:val="single" w:sz="2" w:space="0" w:color="000000"/>
              <w:right w:val="single" w:sz="2" w:space="0" w:color="000000"/>
            </w:tcBorders>
            <w:vAlign w:val="center"/>
          </w:tcPr>
          <w:p w14:paraId="7CFB8BCB"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SRILANKA</w:t>
            </w:r>
          </w:p>
        </w:tc>
        <w:tc>
          <w:tcPr>
            <w:tcW w:w="918" w:type="pct"/>
            <w:tcBorders>
              <w:top w:val="single" w:sz="2" w:space="0" w:color="000000"/>
              <w:left w:val="single" w:sz="2" w:space="0" w:color="000000"/>
              <w:bottom w:val="single" w:sz="2" w:space="0" w:color="000000"/>
              <w:right w:val="single" w:sz="2" w:space="0" w:color="000000"/>
            </w:tcBorders>
          </w:tcPr>
          <w:p w14:paraId="173603CE" w14:textId="77777777" w:rsidR="00A2432B"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 xml:space="preserve">OTHER </w:t>
            </w:r>
          </w:p>
          <w:p w14:paraId="592EF6C9" w14:textId="2C92CFAE"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COUNTRIES</w:t>
            </w:r>
          </w:p>
        </w:tc>
      </w:tr>
      <w:tr w:rsidR="00A2432B" w:rsidRPr="002A547E" w14:paraId="39404E1D"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18E5A744"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2010-2011</w:t>
            </w:r>
          </w:p>
        </w:tc>
        <w:tc>
          <w:tcPr>
            <w:tcW w:w="652" w:type="pct"/>
            <w:tcBorders>
              <w:top w:val="single" w:sz="2" w:space="0" w:color="000000"/>
              <w:left w:val="single" w:sz="2" w:space="0" w:color="000000"/>
              <w:bottom w:val="single" w:sz="2" w:space="0" w:color="000000"/>
              <w:right w:val="single" w:sz="2" w:space="0" w:color="000000"/>
            </w:tcBorders>
          </w:tcPr>
          <w:p w14:paraId="3D4E944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2.15</w:t>
            </w:r>
          </w:p>
        </w:tc>
        <w:tc>
          <w:tcPr>
            <w:tcW w:w="628" w:type="pct"/>
            <w:tcBorders>
              <w:top w:val="single" w:sz="2" w:space="0" w:color="000000"/>
              <w:left w:val="single" w:sz="2" w:space="0" w:color="000000"/>
              <w:bottom w:val="single" w:sz="2" w:space="0" w:color="000000"/>
              <w:right w:val="single" w:sz="2" w:space="0" w:color="000000"/>
            </w:tcBorders>
          </w:tcPr>
          <w:p w14:paraId="0A9B209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0.37</w:t>
            </w:r>
          </w:p>
        </w:tc>
        <w:tc>
          <w:tcPr>
            <w:tcW w:w="629" w:type="pct"/>
            <w:tcBorders>
              <w:top w:val="single" w:sz="2" w:space="0" w:color="000000"/>
              <w:left w:val="single" w:sz="2" w:space="0" w:color="000000"/>
              <w:bottom w:val="single" w:sz="2" w:space="0" w:color="000000"/>
              <w:right w:val="single" w:sz="2" w:space="0" w:color="000000"/>
            </w:tcBorders>
          </w:tcPr>
          <w:p w14:paraId="7C3E0E8E"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0.73</w:t>
            </w:r>
          </w:p>
        </w:tc>
        <w:tc>
          <w:tcPr>
            <w:tcW w:w="785" w:type="pct"/>
            <w:tcBorders>
              <w:top w:val="single" w:sz="2" w:space="0" w:color="000000"/>
              <w:left w:val="single" w:sz="2" w:space="0" w:color="000000"/>
              <w:bottom w:val="single" w:sz="2" w:space="0" w:color="000000"/>
              <w:right w:val="single" w:sz="2" w:space="0" w:color="000000"/>
            </w:tcBorders>
          </w:tcPr>
          <w:p w14:paraId="73C14549"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0.08</w:t>
            </w:r>
          </w:p>
        </w:tc>
        <w:tc>
          <w:tcPr>
            <w:tcW w:w="785" w:type="pct"/>
            <w:tcBorders>
              <w:top w:val="single" w:sz="2" w:space="0" w:color="000000"/>
              <w:left w:val="single" w:sz="2" w:space="0" w:color="000000"/>
              <w:bottom w:val="single" w:sz="2" w:space="0" w:color="000000"/>
              <w:right w:val="single" w:sz="2" w:space="0" w:color="000000"/>
            </w:tcBorders>
          </w:tcPr>
          <w:p w14:paraId="588BEA5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0.30</w:t>
            </w:r>
          </w:p>
        </w:tc>
        <w:tc>
          <w:tcPr>
            <w:tcW w:w="918" w:type="pct"/>
            <w:tcBorders>
              <w:top w:val="single" w:sz="2" w:space="0" w:color="000000"/>
              <w:left w:val="single" w:sz="2" w:space="0" w:color="000000"/>
              <w:bottom w:val="single" w:sz="2" w:space="0" w:color="000000"/>
              <w:right w:val="single" w:sz="2" w:space="0" w:color="000000"/>
            </w:tcBorders>
          </w:tcPr>
          <w:p w14:paraId="0AAA104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0.26</w:t>
            </w:r>
          </w:p>
        </w:tc>
      </w:tr>
      <w:tr w:rsidR="00A2432B" w:rsidRPr="002A547E" w14:paraId="35D1ED47"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30176D7"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2011-2012</w:t>
            </w:r>
          </w:p>
        </w:tc>
        <w:tc>
          <w:tcPr>
            <w:tcW w:w="652" w:type="pct"/>
            <w:tcBorders>
              <w:top w:val="single" w:sz="2" w:space="0" w:color="000000"/>
              <w:left w:val="single" w:sz="2" w:space="0" w:color="000000"/>
              <w:bottom w:val="single" w:sz="2" w:space="0" w:color="000000"/>
              <w:right w:val="single" w:sz="2" w:space="0" w:color="000000"/>
            </w:tcBorders>
          </w:tcPr>
          <w:p w14:paraId="1A38FAD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2.40</w:t>
            </w:r>
          </w:p>
        </w:tc>
        <w:tc>
          <w:tcPr>
            <w:tcW w:w="628" w:type="pct"/>
            <w:tcBorders>
              <w:top w:val="single" w:sz="2" w:space="0" w:color="000000"/>
              <w:left w:val="single" w:sz="2" w:space="0" w:color="000000"/>
              <w:bottom w:val="single" w:sz="2" w:space="0" w:color="000000"/>
              <w:right w:val="single" w:sz="2" w:space="0" w:color="000000"/>
            </w:tcBorders>
          </w:tcPr>
          <w:p w14:paraId="16FAB5D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1.32</w:t>
            </w:r>
          </w:p>
        </w:tc>
        <w:tc>
          <w:tcPr>
            <w:tcW w:w="629" w:type="pct"/>
            <w:tcBorders>
              <w:top w:val="single" w:sz="2" w:space="0" w:color="000000"/>
              <w:left w:val="single" w:sz="2" w:space="0" w:color="000000"/>
              <w:bottom w:val="single" w:sz="2" w:space="0" w:color="000000"/>
              <w:right w:val="single" w:sz="2" w:space="0" w:color="000000"/>
            </w:tcBorders>
          </w:tcPr>
          <w:p w14:paraId="2B1E960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3.83</w:t>
            </w:r>
          </w:p>
        </w:tc>
        <w:tc>
          <w:tcPr>
            <w:tcW w:w="785" w:type="pct"/>
            <w:tcBorders>
              <w:top w:val="single" w:sz="2" w:space="0" w:color="000000"/>
              <w:left w:val="single" w:sz="2" w:space="0" w:color="000000"/>
              <w:bottom w:val="single" w:sz="2" w:space="0" w:color="000000"/>
              <w:right w:val="single" w:sz="2" w:space="0" w:color="000000"/>
            </w:tcBorders>
          </w:tcPr>
          <w:p w14:paraId="4F6E68BA"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0.64</w:t>
            </w:r>
          </w:p>
        </w:tc>
        <w:tc>
          <w:tcPr>
            <w:tcW w:w="785" w:type="pct"/>
            <w:tcBorders>
              <w:top w:val="single" w:sz="2" w:space="0" w:color="000000"/>
              <w:left w:val="single" w:sz="2" w:space="0" w:color="000000"/>
              <w:bottom w:val="single" w:sz="2" w:space="0" w:color="000000"/>
              <w:right w:val="single" w:sz="2" w:space="0" w:color="000000"/>
            </w:tcBorders>
          </w:tcPr>
          <w:p w14:paraId="59B48DC5"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2.12</w:t>
            </w:r>
          </w:p>
        </w:tc>
        <w:tc>
          <w:tcPr>
            <w:tcW w:w="918" w:type="pct"/>
            <w:tcBorders>
              <w:top w:val="single" w:sz="2" w:space="0" w:color="000000"/>
              <w:left w:val="single" w:sz="2" w:space="0" w:color="000000"/>
              <w:bottom w:val="single" w:sz="2" w:space="0" w:color="000000"/>
              <w:right w:val="single" w:sz="2" w:space="0" w:color="000000"/>
            </w:tcBorders>
          </w:tcPr>
          <w:p w14:paraId="7EAFB579"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0.64</w:t>
            </w:r>
          </w:p>
        </w:tc>
      </w:tr>
      <w:tr w:rsidR="00A2432B" w:rsidRPr="002A547E" w14:paraId="44B39922"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51887C42"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2012-2013</w:t>
            </w:r>
          </w:p>
        </w:tc>
        <w:tc>
          <w:tcPr>
            <w:tcW w:w="652" w:type="pct"/>
            <w:tcBorders>
              <w:top w:val="single" w:sz="2" w:space="0" w:color="000000"/>
              <w:left w:val="single" w:sz="2" w:space="0" w:color="000000"/>
              <w:bottom w:val="single" w:sz="2" w:space="0" w:color="000000"/>
              <w:right w:val="single" w:sz="2" w:space="0" w:color="000000"/>
            </w:tcBorders>
          </w:tcPr>
          <w:p w14:paraId="7C13C40B"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2.62</w:t>
            </w:r>
          </w:p>
        </w:tc>
        <w:tc>
          <w:tcPr>
            <w:tcW w:w="628" w:type="pct"/>
            <w:tcBorders>
              <w:top w:val="single" w:sz="2" w:space="0" w:color="000000"/>
              <w:left w:val="single" w:sz="2" w:space="0" w:color="000000"/>
              <w:bottom w:val="single" w:sz="2" w:space="0" w:color="000000"/>
              <w:right w:val="single" w:sz="2" w:space="0" w:color="000000"/>
            </w:tcBorders>
          </w:tcPr>
          <w:p w14:paraId="1D54D28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0.68</w:t>
            </w:r>
          </w:p>
        </w:tc>
        <w:tc>
          <w:tcPr>
            <w:tcW w:w="629" w:type="pct"/>
            <w:tcBorders>
              <w:top w:val="single" w:sz="2" w:space="0" w:color="000000"/>
              <w:left w:val="single" w:sz="2" w:space="0" w:color="000000"/>
              <w:bottom w:val="single" w:sz="2" w:space="0" w:color="000000"/>
              <w:right w:val="single" w:sz="2" w:space="0" w:color="000000"/>
            </w:tcBorders>
          </w:tcPr>
          <w:p w14:paraId="5A1E757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1.75</w:t>
            </w:r>
          </w:p>
        </w:tc>
        <w:tc>
          <w:tcPr>
            <w:tcW w:w="785" w:type="pct"/>
            <w:tcBorders>
              <w:top w:val="single" w:sz="2" w:space="0" w:color="000000"/>
              <w:left w:val="single" w:sz="2" w:space="0" w:color="000000"/>
              <w:bottom w:val="single" w:sz="2" w:space="0" w:color="000000"/>
              <w:right w:val="single" w:sz="2" w:space="0" w:color="000000"/>
            </w:tcBorders>
          </w:tcPr>
          <w:p w14:paraId="5D8D34F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0.34</w:t>
            </w:r>
          </w:p>
        </w:tc>
        <w:tc>
          <w:tcPr>
            <w:tcW w:w="785" w:type="pct"/>
            <w:tcBorders>
              <w:top w:val="single" w:sz="2" w:space="0" w:color="000000"/>
              <w:left w:val="single" w:sz="2" w:space="0" w:color="000000"/>
              <w:bottom w:val="single" w:sz="2" w:space="0" w:color="000000"/>
              <w:right w:val="single" w:sz="2" w:space="0" w:color="000000"/>
            </w:tcBorders>
          </w:tcPr>
          <w:p w14:paraId="0D34CBC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1.33</w:t>
            </w:r>
          </w:p>
        </w:tc>
        <w:tc>
          <w:tcPr>
            <w:tcW w:w="918" w:type="pct"/>
            <w:tcBorders>
              <w:top w:val="single" w:sz="2" w:space="0" w:color="000000"/>
              <w:left w:val="single" w:sz="2" w:space="0" w:color="000000"/>
              <w:bottom w:val="single" w:sz="2" w:space="0" w:color="000000"/>
              <w:right w:val="single" w:sz="2" w:space="0" w:color="000000"/>
            </w:tcBorders>
          </w:tcPr>
          <w:p w14:paraId="3D7B77E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0.84</w:t>
            </w:r>
          </w:p>
        </w:tc>
      </w:tr>
      <w:tr w:rsidR="00A2432B" w:rsidRPr="002A547E" w14:paraId="593BC185" w14:textId="77777777" w:rsidTr="00A2432B">
        <w:trPr>
          <w:trHeight w:val="401"/>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39067A61"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2013-2014</w:t>
            </w:r>
          </w:p>
        </w:tc>
        <w:tc>
          <w:tcPr>
            <w:tcW w:w="652" w:type="pct"/>
            <w:tcBorders>
              <w:top w:val="single" w:sz="2" w:space="0" w:color="000000"/>
              <w:left w:val="single" w:sz="2" w:space="0" w:color="000000"/>
              <w:bottom w:val="single" w:sz="2" w:space="0" w:color="000000"/>
              <w:right w:val="single" w:sz="2" w:space="0" w:color="000000"/>
            </w:tcBorders>
          </w:tcPr>
          <w:p w14:paraId="4891AA9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3.33</w:t>
            </w:r>
          </w:p>
        </w:tc>
        <w:tc>
          <w:tcPr>
            <w:tcW w:w="628" w:type="pct"/>
            <w:tcBorders>
              <w:top w:val="single" w:sz="2" w:space="0" w:color="000000"/>
              <w:left w:val="single" w:sz="2" w:space="0" w:color="000000"/>
              <w:bottom w:val="single" w:sz="2" w:space="0" w:color="000000"/>
              <w:right w:val="single" w:sz="2" w:space="0" w:color="000000"/>
            </w:tcBorders>
          </w:tcPr>
          <w:p w14:paraId="174A240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0.72</w:t>
            </w:r>
          </w:p>
        </w:tc>
        <w:tc>
          <w:tcPr>
            <w:tcW w:w="629" w:type="pct"/>
            <w:tcBorders>
              <w:top w:val="single" w:sz="2" w:space="0" w:color="000000"/>
              <w:left w:val="single" w:sz="2" w:space="0" w:color="000000"/>
              <w:bottom w:val="single" w:sz="2" w:space="0" w:color="000000"/>
              <w:right w:val="single" w:sz="2" w:space="0" w:color="000000"/>
            </w:tcBorders>
          </w:tcPr>
          <w:p w14:paraId="125594E3"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1.15</w:t>
            </w:r>
          </w:p>
        </w:tc>
        <w:tc>
          <w:tcPr>
            <w:tcW w:w="785" w:type="pct"/>
            <w:tcBorders>
              <w:top w:val="single" w:sz="2" w:space="0" w:color="000000"/>
              <w:left w:val="single" w:sz="2" w:space="0" w:color="000000"/>
              <w:bottom w:val="single" w:sz="2" w:space="0" w:color="000000"/>
              <w:right w:val="single" w:sz="2" w:space="0" w:color="000000"/>
            </w:tcBorders>
          </w:tcPr>
          <w:p w14:paraId="783D889A"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0.45</w:t>
            </w:r>
          </w:p>
        </w:tc>
        <w:tc>
          <w:tcPr>
            <w:tcW w:w="785" w:type="pct"/>
            <w:tcBorders>
              <w:top w:val="single" w:sz="2" w:space="0" w:color="000000"/>
              <w:left w:val="single" w:sz="2" w:space="0" w:color="000000"/>
              <w:bottom w:val="single" w:sz="2" w:space="0" w:color="000000"/>
              <w:right w:val="single" w:sz="2" w:space="0" w:color="000000"/>
            </w:tcBorders>
          </w:tcPr>
          <w:p w14:paraId="6BAE685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2.25</w:t>
            </w:r>
          </w:p>
        </w:tc>
        <w:tc>
          <w:tcPr>
            <w:tcW w:w="918" w:type="pct"/>
            <w:tcBorders>
              <w:top w:val="single" w:sz="2" w:space="0" w:color="000000"/>
              <w:left w:val="single" w:sz="2" w:space="0" w:color="000000"/>
              <w:bottom w:val="single" w:sz="2" w:space="0" w:color="000000"/>
              <w:right w:val="single" w:sz="2" w:space="0" w:color="000000"/>
            </w:tcBorders>
          </w:tcPr>
          <w:p w14:paraId="1CE6B1B2"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0.86</w:t>
            </w:r>
          </w:p>
        </w:tc>
      </w:tr>
      <w:tr w:rsidR="00A2432B" w:rsidRPr="002A547E" w14:paraId="1123482A"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647BEC92"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2014-2015</w:t>
            </w:r>
          </w:p>
        </w:tc>
        <w:tc>
          <w:tcPr>
            <w:tcW w:w="652" w:type="pct"/>
            <w:tcBorders>
              <w:top w:val="single" w:sz="2" w:space="0" w:color="000000"/>
              <w:left w:val="single" w:sz="2" w:space="0" w:color="000000"/>
              <w:bottom w:val="single" w:sz="2" w:space="0" w:color="000000"/>
              <w:right w:val="single" w:sz="2" w:space="0" w:color="000000"/>
            </w:tcBorders>
          </w:tcPr>
          <w:p w14:paraId="012F946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4.16</w:t>
            </w:r>
          </w:p>
        </w:tc>
        <w:tc>
          <w:tcPr>
            <w:tcW w:w="628" w:type="pct"/>
            <w:tcBorders>
              <w:top w:val="single" w:sz="2" w:space="0" w:color="000000"/>
              <w:left w:val="single" w:sz="2" w:space="0" w:color="000000"/>
              <w:bottom w:val="single" w:sz="2" w:space="0" w:color="000000"/>
              <w:right w:val="single" w:sz="2" w:space="0" w:color="000000"/>
            </w:tcBorders>
          </w:tcPr>
          <w:p w14:paraId="195CF475"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0.55</w:t>
            </w:r>
          </w:p>
        </w:tc>
        <w:tc>
          <w:tcPr>
            <w:tcW w:w="629" w:type="pct"/>
            <w:tcBorders>
              <w:top w:val="single" w:sz="2" w:space="0" w:color="000000"/>
              <w:left w:val="single" w:sz="2" w:space="0" w:color="000000"/>
              <w:bottom w:val="single" w:sz="2" w:space="0" w:color="000000"/>
              <w:right w:val="single" w:sz="2" w:space="0" w:color="000000"/>
            </w:tcBorders>
          </w:tcPr>
          <w:p w14:paraId="1E1AF975"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0.34</w:t>
            </w:r>
          </w:p>
        </w:tc>
        <w:tc>
          <w:tcPr>
            <w:tcW w:w="785" w:type="pct"/>
            <w:tcBorders>
              <w:top w:val="single" w:sz="2" w:space="0" w:color="000000"/>
              <w:left w:val="single" w:sz="2" w:space="0" w:color="000000"/>
              <w:bottom w:val="single" w:sz="2" w:space="0" w:color="000000"/>
              <w:right w:val="single" w:sz="2" w:space="0" w:color="000000"/>
            </w:tcBorders>
          </w:tcPr>
          <w:p w14:paraId="0BE0D16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0.22</w:t>
            </w:r>
          </w:p>
        </w:tc>
        <w:tc>
          <w:tcPr>
            <w:tcW w:w="785" w:type="pct"/>
            <w:tcBorders>
              <w:top w:val="single" w:sz="2" w:space="0" w:color="000000"/>
              <w:left w:val="single" w:sz="2" w:space="0" w:color="000000"/>
              <w:bottom w:val="single" w:sz="2" w:space="0" w:color="000000"/>
              <w:right w:val="single" w:sz="2" w:space="0" w:color="000000"/>
            </w:tcBorders>
          </w:tcPr>
          <w:p w14:paraId="4ACD96E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1.87</w:t>
            </w:r>
          </w:p>
        </w:tc>
        <w:tc>
          <w:tcPr>
            <w:tcW w:w="918" w:type="pct"/>
            <w:tcBorders>
              <w:top w:val="single" w:sz="2" w:space="0" w:color="000000"/>
              <w:left w:val="single" w:sz="2" w:space="0" w:color="000000"/>
              <w:bottom w:val="single" w:sz="2" w:space="0" w:color="000000"/>
              <w:right w:val="single" w:sz="2" w:space="0" w:color="000000"/>
            </w:tcBorders>
          </w:tcPr>
          <w:p w14:paraId="4C23B6A9"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0.56</w:t>
            </w:r>
          </w:p>
        </w:tc>
      </w:tr>
      <w:tr w:rsidR="00A2432B" w:rsidRPr="002A547E" w14:paraId="08569EB1"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119433C6"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2015-2016</w:t>
            </w:r>
          </w:p>
        </w:tc>
        <w:tc>
          <w:tcPr>
            <w:tcW w:w="652" w:type="pct"/>
            <w:tcBorders>
              <w:top w:val="single" w:sz="2" w:space="0" w:color="000000"/>
              <w:left w:val="single" w:sz="2" w:space="0" w:color="000000"/>
              <w:bottom w:val="single" w:sz="2" w:space="0" w:color="000000"/>
              <w:right w:val="single" w:sz="2" w:space="0" w:color="000000"/>
            </w:tcBorders>
          </w:tcPr>
          <w:p w14:paraId="7D92F57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2.66</w:t>
            </w:r>
          </w:p>
        </w:tc>
        <w:tc>
          <w:tcPr>
            <w:tcW w:w="628" w:type="pct"/>
            <w:tcBorders>
              <w:top w:val="single" w:sz="2" w:space="0" w:color="000000"/>
              <w:left w:val="single" w:sz="2" w:space="0" w:color="000000"/>
              <w:bottom w:val="single" w:sz="2" w:space="0" w:color="000000"/>
              <w:right w:val="single" w:sz="2" w:space="0" w:color="000000"/>
            </w:tcBorders>
          </w:tcPr>
          <w:p w14:paraId="09DFBB7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0.53</w:t>
            </w:r>
          </w:p>
        </w:tc>
        <w:tc>
          <w:tcPr>
            <w:tcW w:w="629" w:type="pct"/>
            <w:tcBorders>
              <w:top w:val="single" w:sz="2" w:space="0" w:color="000000"/>
              <w:left w:val="single" w:sz="2" w:space="0" w:color="000000"/>
              <w:bottom w:val="single" w:sz="2" w:space="0" w:color="000000"/>
              <w:right w:val="single" w:sz="2" w:space="0" w:color="000000"/>
            </w:tcBorders>
          </w:tcPr>
          <w:p w14:paraId="672760A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0.88</w:t>
            </w:r>
          </w:p>
        </w:tc>
        <w:tc>
          <w:tcPr>
            <w:tcW w:w="785" w:type="pct"/>
            <w:tcBorders>
              <w:top w:val="single" w:sz="2" w:space="0" w:color="000000"/>
              <w:left w:val="single" w:sz="2" w:space="0" w:color="000000"/>
              <w:bottom w:val="single" w:sz="2" w:space="0" w:color="000000"/>
              <w:right w:val="single" w:sz="2" w:space="0" w:color="000000"/>
            </w:tcBorders>
          </w:tcPr>
          <w:p w14:paraId="6CB2D441"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0.32</w:t>
            </w:r>
          </w:p>
        </w:tc>
        <w:tc>
          <w:tcPr>
            <w:tcW w:w="785" w:type="pct"/>
            <w:tcBorders>
              <w:top w:val="single" w:sz="2" w:space="0" w:color="000000"/>
              <w:left w:val="single" w:sz="2" w:space="0" w:color="000000"/>
              <w:bottom w:val="single" w:sz="2" w:space="0" w:color="000000"/>
              <w:right w:val="single" w:sz="2" w:space="0" w:color="000000"/>
            </w:tcBorders>
          </w:tcPr>
          <w:p w14:paraId="2385C4AA"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0.37</w:t>
            </w:r>
          </w:p>
        </w:tc>
        <w:tc>
          <w:tcPr>
            <w:tcW w:w="918" w:type="pct"/>
            <w:tcBorders>
              <w:top w:val="single" w:sz="2" w:space="0" w:color="000000"/>
              <w:left w:val="single" w:sz="2" w:space="0" w:color="000000"/>
              <w:bottom w:val="single" w:sz="2" w:space="0" w:color="000000"/>
              <w:right w:val="single" w:sz="2" w:space="0" w:color="000000"/>
            </w:tcBorders>
          </w:tcPr>
          <w:p w14:paraId="5DD67BC2"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0.44</w:t>
            </w:r>
          </w:p>
        </w:tc>
      </w:tr>
      <w:tr w:rsidR="00A2432B" w:rsidRPr="002A547E" w14:paraId="66D8B514" w14:textId="77777777" w:rsidTr="00A2432B">
        <w:trPr>
          <w:trHeight w:val="401"/>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E129E46"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2016-2017</w:t>
            </w:r>
          </w:p>
        </w:tc>
        <w:tc>
          <w:tcPr>
            <w:tcW w:w="652" w:type="pct"/>
            <w:tcBorders>
              <w:top w:val="single" w:sz="2" w:space="0" w:color="000000"/>
              <w:left w:val="single" w:sz="2" w:space="0" w:color="000000"/>
              <w:bottom w:val="single" w:sz="2" w:space="0" w:color="000000"/>
              <w:right w:val="single" w:sz="2" w:space="0" w:color="000000"/>
            </w:tcBorders>
          </w:tcPr>
          <w:p w14:paraId="2B4EE98E"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1.18</w:t>
            </w:r>
          </w:p>
        </w:tc>
        <w:tc>
          <w:tcPr>
            <w:tcW w:w="628" w:type="pct"/>
            <w:tcBorders>
              <w:top w:val="single" w:sz="2" w:space="0" w:color="000000"/>
              <w:left w:val="single" w:sz="2" w:space="0" w:color="000000"/>
              <w:bottom w:val="single" w:sz="2" w:space="0" w:color="000000"/>
              <w:right w:val="single" w:sz="2" w:space="0" w:color="000000"/>
            </w:tcBorders>
          </w:tcPr>
          <w:p w14:paraId="0D62A57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0.79</w:t>
            </w:r>
          </w:p>
        </w:tc>
        <w:tc>
          <w:tcPr>
            <w:tcW w:w="629" w:type="pct"/>
            <w:tcBorders>
              <w:top w:val="single" w:sz="2" w:space="0" w:color="000000"/>
              <w:left w:val="single" w:sz="2" w:space="0" w:color="000000"/>
              <w:bottom w:val="single" w:sz="2" w:space="0" w:color="000000"/>
              <w:right w:val="single" w:sz="2" w:space="0" w:color="000000"/>
            </w:tcBorders>
          </w:tcPr>
          <w:p w14:paraId="1C724E2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0.95</w:t>
            </w:r>
          </w:p>
        </w:tc>
        <w:tc>
          <w:tcPr>
            <w:tcW w:w="785" w:type="pct"/>
            <w:tcBorders>
              <w:top w:val="single" w:sz="2" w:space="0" w:color="000000"/>
              <w:left w:val="single" w:sz="2" w:space="0" w:color="000000"/>
              <w:bottom w:val="single" w:sz="2" w:space="0" w:color="000000"/>
              <w:right w:val="single" w:sz="2" w:space="0" w:color="000000"/>
            </w:tcBorders>
          </w:tcPr>
          <w:p w14:paraId="682DD190"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0.28</w:t>
            </w:r>
          </w:p>
        </w:tc>
        <w:tc>
          <w:tcPr>
            <w:tcW w:w="785" w:type="pct"/>
            <w:tcBorders>
              <w:top w:val="single" w:sz="2" w:space="0" w:color="000000"/>
              <w:left w:val="single" w:sz="2" w:space="0" w:color="000000"/>
              <w:bottom w:val="single" w:sz="2" w:space="0" w:color="000000"/>
              <w:right w:val="single" w:sz="2" w:space="0" w:color="000000"/>
            </w:tcBorders>
          </w:tcPr>
          <w:p w14:paraId="40CD6A83"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1.23</w:t>
            </w:r>
          </w:p>
        </w:tc>
        <w:tc>
          <w:tcPr>
            <w:tcW w:w="918" w:type="pct"/>
            <w:tcBorders>
              <w:top w:val="single" w:sz="2" w:space="0" w:color="000000"/>
              <w:left w:val="single" w:sz="2" w:space="0" w:color="000000"/>
              <w:bottom w:val="single" w:sz="2" w:space="0" w:color="000000"/>
              <w:right w:val="single" w:sz="2" w:space="0" w:color="000000"/>
            </w:tcBorders>
          </w:tcPr>
          <w:p w14:paraId="237BFE5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0.34</w:t>
            </w:r>
          </w:p>
        </w:tc>
      </w:tr>
      <w:tr w:rsidR="00A2432B" w:rsidRPr="002A547E" w14:paraId="4948593D"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22A7B4EE"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2017-2018</w:t>
            </w:r>
          </w:p>
        </w:tc>
        <w:tc>
          <w:tcPr>
            <w:tcW w:w="652" w:type="pct"/>
            <w:tcBorders>
              <w:top w:val="single" w:sz="2" w:space="0" w:color="000000"/>
              <w:left w:val="single" w:sz="2" w:space="0" w:color="000000"/>
              <w:bottom w:val="single" w:sz="2" w:space="0" w:color="000000"/>
              <w:right w:val="single" w:sz="2" w:space="0" w:color="000000"/>
            </w:tcBorders>
          </w:tcPr>
          <w:p w14:paraId="16D4E12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2.26</w:t>
            </w:r>
          </w:p>
        </w:tc>
        <w:tc>
          <w:tcPr>
            <w:tcW w:w="628" w:type="pct"/>
            <w:tcBorders>
              <w:top w:val="single" w:sz="2" w:space="0" w:color="000000"/>
              <w:left w:val="single" w:sz="2" w:space="0" w:color="000000"/>
              <w:bottom w:val="single" w:sz="2" w:space="0" w:color="000000"/>
              <w:right w:val="single" w:sz="2" w:space="0" w:color="000000"/>
            </w:tcBorders>
          </w:tcPr>
          <w:p w14:paraId="7FCF8FE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0.61</w:t>
            </w:r>
          </w:p>
        </w:tc>
        <w:tc>
          <w:tcPr>
            <w:tcW w:w="629" w:type="pct"/>
            <w:tcBorders>
              <w:top w:val="single" w:sz="2" w:space="0" w:color="000000"/>
              <w:left w:val="single" w:sz="2" w:space="0" w:color="000000"/>
              <w:bottom w:val="single" w:sz="2" w:space="0" w:color="000000"/>
              <w:right w:val="single" w:sz="2" w:space="0" w:color="000000"/>
            </w:tcBorders>
          </w:tcPr>
          <w:p w14:paraId="58D17EB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0.79</w:t>
            </w:r>
          </w:p>
        </w:tc>
        <w:tc>
          <w:tcPr>
            <w:tcW w:w="785" w:type="pct"/>
            <w:tcBorders>
              <w:top w:val="single" w:sz="2" w:space="0" w:color="000000"/>
              <w:left w:val="single" w:sz="2" w:space="0" w:color="000000"/>
              <w:bottom w:val="single" w:sz="2" w:space="0" w:color="000000"/>
              <w:right w:val="single" w:sz="2" w:space="0" w:color="000000"/>
            </w:tcBorders>
          </w:tcPr>
          <w:p w14:paraId="77F729FD"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0.24</w:t>
            </w:r>
          </w:p>
        </w:tc>
        <w:tc>
          <w:tcPr>
            <w:tcW w:w="785" w:type="pct"/>
            <w:tcBorders>
              <w:top w:val="single" w:sz="2" w:space="0" w:color="000000"/>
              <w:left w:val="single" w:sz="2" w:space="0" w:color="000000"/>
              <w:bottom w:val="single" w:sz="2" w:space="0" w:color="000000"/>
              <w:right w:val="single" w:sz="2" w:space="0" w:color="000000"/>
            </w:tcBorders>
          </w:tcPr>
          <w:p w14:paraId="6012C43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0.46</w:t>
            </w:r>
          </w:p>
        </w:tc>
        <w:tc>
          <w:tcPr>
            <w:tcW w:w="918" w:type="pct"/>
            <w:tcBorders>
              <w:top w:val="single" w:sz="2" w:space="0" w:color="000000"/>
              <w:left w:val="single" w:sz="2" w:space="0" w:color="000000"/>
              <w:bottom w:val="single" w:sz="2" w:space="0" w:color="000000"/>
              <w:right w:val="single" w:sz="2" w:space="0" w:color="000000"/>
            </w:tcBorders>
          </w:tcPr>
          <w:p w14:paraId="4AFF901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0.51</w:t>
            </w:r>
          </w:p>
        </w:tc>
      </w:tr>
      <w:tr w:rsidR="00A2432B" w:rsidRPr="002A547E" w14:paraId="66CCF3CA"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794558B"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2018-2019</w:t>
            </w:r>
          </w:p>
        </w:tc>
        <w:tc>
          <w:tcPr>
            <w:tcW w:w="652" w:type="pct"/>
            <w:tcBorders>
              <w:top w:val="single" w:sz="2" w:space="0" w:color="000000"/>
              <w:left w:val="single" w:sz="2" w:space="0" w:color="000000"/>
              <w:bottom w:val="single" w:sz="2" w:space="0" w:color="000000"/>
              <w:right w:val="single" w:sz="2" w:space="0" w:color="000000"/>
            </w:tcBorders>
          </w:tcPr>
          <w:p w14:paraId="10A2B44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3.48</w:t>
            </w:r>
          </w:p>
        </w:tc>
        <w:tc>
          <w:tcPr>
            <w:tcW w:w="628" w:type="pct"/>
            <w:tcBorders>
              <w:top w:val="single" w:sz="2" w:space="0" w:color="000000"/>
              <w:left w:val="single" w:sz="2" w:space="0" w:color="000000"/>
              <w:bottom w:val="single" w:sz="2" w:space="0" w:color="000000"/>
              <w:right w:val="single" w:sz="2" w:space="0" w:color="000000"/>
            </w:tcBorders>
          </w:tcPr>
          <w:p w14:paraId="4CEAC828"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0.95</w:t>
            </w:r>
          </w:p>
        </w:tc>
        <w:tc>
          <w:tcPr>
            <w:tcW w:w="629" w:type="pct"/>
            <w:tcBorders>
              <w:top w:val="single" w:sz="2" w:space="0" w:color="000000"/>
              <w:left w:val="single" w:sz="2" w:space="0" w:color="000000"/>
              <w:bottom w:val="single" w:sz="2" w:space="0" w:color="000000"/>
              <w:right w:val="single" w:sz="2" w:space="0" w:color="000000"/>
            </w:tcBorders>
          </w:tcPr>
          <w:p w14:paraId="660D817E"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1.87</w:t>
            </w:r>
          </w:p>
        </w:tc>
        <w:tc>
          <w:tcPr>
            <w:tcW w:w="785" w:type="pct"/>
            <w:tcBorders>
              <w:top w:val="single" w:sz="2" w:space="0" w:color="000000"/>
              <w:left w:val="single" w:sz="2" w:space="0" w:color="000000"/>
              <w:bottom w:val="single" w:sz="2" w:space="0" w:color="000000"/>
              <w:right w:val="single" w:sz="2" w:space="0" w:color="000000"/>
            </w:tcBorders>
          </w:tcPr>
          <w:p w14:paraId="2F2DAC3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0.44</w:t>
            </w:r>
          </w:p>
        </w:tc>
        <w:tc>
          <w:tcPr>
            <w:tcW w:w="785" w:type="pct"/>
            <w:tcBorders>
              <w:top w:val="single" w:sz="2" w:space="0" w:color="000000"/>
              <w:left w:val="single" w:sz="2" w:space="0" w:color="000000"/>
              <w:bottom w:val="single" w:sz="2" w:space="0" w:color="000000"/>
              <w:right w:val="single" w:sz="2" w:space="0" w:color="000000"/>
            </w:tcBorders>
          </w:tcPr>
          <w:p w14:paraId="0635AED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1.23</w:t>
            </w:r>
          </w:p>
        </w:tc>
        <w:tc>
          <w:tcPr>
            <w:tcW w:w="918" w:type="pct"/>
            <w:tcBorders>
              <w:top w:val="single" w:sz="2" w:space="0" w:color="000000"/>
              <w:left w:val="single" w:sz="2" w:space="0" w:color="000000"/>
              <w:bottom w:val="single" w:sz="2" w:space="0" w:color="000000"/>
              <w:right w:val="single" w:sz="2" w:space="0" w:color="000000"/>
            </w:tcBorders>
          </w:tcPr>
          <w:p w14:paraId="5480A87F"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0.87</w:t>
            </w:r>
          </w:p>
        </w:tc>
      </w:tr>
      <w:tr w:rsidR="00A2432B" w:rsidRPr="002A547E" w14:paraId="0FC8723F"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5FB17C8D" w14:textId="77777777" w:rsidR="002A547E" w:rsidRPr="002A547E" w:rsidRDefault="002A547E" w:rsidP="00752FE9">
            <w:pPr>
              <w:spacing w:after="160" w:line="240" w:lineRule="auto"/>
              <w:ind w:left="-283" w:right="-283" w:firstLine="0"/>
              <w:jc w:val="center"/>
              <w:rPr>
                <w:rFonts w:eastAsiaTheme="minorHAnsi"/>
                <w:b/>
                <w:bCs/>
                <w:color w:val="auto"/>
                <w:szCs w:val="24"/>
                <w:lang w:eastAsia="en-US" w:bidi="ar-SA"/>
              </w:rPr>
            </w:pPr>
            <w:r w:rsidRPr="002A547E">
              <w:rPr>
                <w:rFonts w:eastAsiaTheme="minorHAnsi"/>
                <w:b/>
                <w:bCs/>
                <w:color w:val="auto"/>
                <w:szCs w:val="24"/>
                <w:lang w:eastAsia="en-US" w:bidi="ar-SA"/>
              </w:rPr>
              <w:t>2019-2020</w:t>
            </w:r>
          </w:p>
        </w:tc>
        <w:tc>
          <w:tcPr>
            <w:tcW w:w="652" w:type="pct"/>
            <w:tcBorders>
              <w:top w:val="single" w:sz="2" w:space="0" w:color="000000"/>
              <w:left w:val="single" w:sz="2" w:space="0" w:color="000000"/>
              <w:bottom w:val="single" w:sz="2" w:space="0" w:color="000000"/>
              <w:right w:val="single" w:sz="2" w:space="0" w:color="000000"/>
            </w:tcBorders>
          </w:tcPr>
          <w:p w14:paraId="370403D7"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4.81</w:t>
            </w:r>
          </w:p>
        </w:tc>
        <w:tc>
          <w:tcPr>
            <w:tcW w:w="628" w:type="pct"/>
            <w:tcBorders>
              <w:top w:val="single" w:sz="2" w:space="0" w:color="000000"/>
              <w:left w:val="single" w:sz="2" w:space="0" w:color="000000"/>
              <w:bottom w:val="single" w:sz="2" w:space="0" w:color="000000"/>
              <w:right w:val="single" w:sz="2" w:space="0" w:color="000000"/>
            </w:tcBorders>
          </w:tcPr>
          <w:p w14:paraId="3014280C"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0.78</w:t>
            </w:r>
          </w:p>
        </w:tc>
        <w:tc>
          <w:tcPr>
            <w:tcW w:w="629" w:type="pct"/>
            <w:tcBorders>
              <w:top w:val="single" w:sz="2" w:space="0" w:color="000000"/>
              <w:left w:val="single" w:sz="2" w:space="0" w:color="000000"/>
              <w:bottom w:val="single" w:sz="2" w:space="0" w:color="000000"/>
              <w:right w:val="single" w:sz="2" w:space="0" w:color="000000"/>
            </w:tcBorders>
          </w:tcPr>
          <w:p w14:paraId="10511F2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0.65</w:t>
            </w:r>
          </w:p>
        </w:tc>
        <w:tc>
          <w:tcPr>
            <w:tcW w:w="785" w:type="pct"/>
            <w:tcBorders>
              <w:top w:val="single" w:sz="2" w:space="0" w:color="000000"/>
              <w:left w:val="single" w:sz="2" w:space="0" w:color="000000"/>
              <w:bottom w:val="single" w:sz="2" w:space="0" w:color="000000"/>
              <w:right w:val="single" w:sz="2" w:space="0" w:color="000000"/>
            </w:tcBorders>
          </w:tcPr>
          <w:p w14:paraId="13246632"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0. 46</w:t>
            </w:r>
          </w:p>
        </w:tc>
        <w:tc>
          <w:tcPr>
            <w:tcW w:w="785" w:type="pct"/>
            <w:tcBorders>
              <w:top w:val="single" w:sz="2" w:space="0" w:color="000000"/>
              <w:left w:val="single" w:sz="2" w:space="0" w:color="000000"/>
              <w:bottom w:val="single" w:sz="2" w:space="0" w:color="000000"/>
              <w:right w:val="single" w:sz="2" w:space="0" w:color="000000"/>
            </w:tcBorders>
          </w:tcPr>
          <w:p w14:paraId="767155E4"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0.67</w:t>
            </w:r>
          </w:p>
        </w:tc>
        <w:tc>
          <w:tcPr>
            <w:tcW w:w="918" w:type="pct"/>
            <w:tcBorders>
              <w:top w:val="single" w:sz="2" w:space="0" w:color="000000"/>
              <w:left w:val="single" w:sz="2" w:space="0" w:color="000000"/>
              <w:bottom w:val="single" w:sz="2" w:space="0" w:color="000000"/>
              <w:right w:val="single" w:sz="2" w:space="0" w:color="000000"/>
            </w:tcBorders>
          </w:tcPr>
          <w:p w14:paraId="74F901D6" w14:textId="77777777" w:rsidR="002A547E" w:rsidRPr="002A547E" w:rsidRDefault="002A547E" w:rsidP="00752FE9">
            <w:pPr>
              <w:spacing w:after="160" w:line="240" w:lineRule="auto"/>
              <w:ind w:left="-283" w:right="-283" w:firstLine="0"/>
              <w:jc w:val="center"/>
              <w:rPr>
                <w:rFonts w:eastAsiaTheme="minorHAnsi"/>
                <w:color w:val="auto"/>
                <w:szCs w:val="24"/>
                <w:lang w:eastAsia="en-US" w:bidi="ar-SA"/>
              </w:rPr>
            </w:pPr>
            <w:r w:rsidRPr="002A547E">
              <w:rPr>
                <w:rFonts w:eastAsiaTheme="minorHAnsi"/>
                <w:color w:val="auto"/>
                <w:szCs w:val="24"/>
                <w:lang w:eastAsia="en-US" w:bidi="ar-SA"/>
              </w:rPr>
              <w:t>0.65</w:t>
            </w:r>
          </w:p>
        </w:tc>
      </w:tr>
      <w:tr w:rsidR="00A2432B" w:rsidRPr="002A547E" w14:paraId="7EE76E4F"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335029AD" w14:textId="22EBA3CB" w:rsidR="00D27721" w:rsidRPr="002A547E"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2020-2021</w:t>
            </w:r>
          </w:p>
        </w:tc>
        <w:tc>
          <w:tcPr>
            <w:tcW w:w="652" w:type="pct"/>
            <w:tcBorders>
              <w:top w:val="single" w:sz="2" w:space="0" w:color="000000"/>
              <w:left w:val="single" w:sz="2" w:space="0" w:color="000000"/>
              <w:bottom w:val="single" w:sz="2" w:space="0" w:color="000000"/>
              <w:right w:val="single" w:sz="2" w:space="0" w:color="000000"/>
            </w:tcBorders>
          </w:tcPr>
          <w:p w14:paraId="255B9D14" w14:textId="26617581"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4.67</w:t>
            </w:r>
          </w:p>
        </w:tc>
        <w:tc>
          <w:tcPr>
            <w:tcW w:w="628" w:type="pct"/>
            <w:tcBorders>
              <w:top w:val="single" w:sz="2" w:space="0" w:color="000000"/>
              <w:left w:val="single" w:sz="2" w:space="0" w:color="000000"/>
              <w:bottom w:val="single" w:sz="2" w:space="0" w:color="000000"/>
              <w:right w:val="single" w:sz="2" w:space="0" w:color="000000"/>
            </w:tcBorders>
          </w:tcPr>
          <w:p w14:paraId="46A5C9D4" w14:textId="03E58BAA"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0.61</w:t>
            </w:r>
          </w:p>
        </w:tc>
        <w:tc>
          <w:tcPr>
            <w:tcW w:w="629" w:type="pct"/>
            <w:tcBorders>
              <w:top w:val="single" w:sz="2" w:space="0" w:color="000000"/>
              <w:left w:val="single" w:sz="2" w:space="0" w:color="000000"/>
              <w:bottom w:val="single" w:sz="2" w:space="0" w:color="000000"/>
              <w:right w:val="single" w:sz="2" w:space="0" w:color="000000"/>
            </w:tcBorders>
          </w:tcPr>
          <w:p w14:paraId="613CA161" w14:textId="182BBC45"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1.34</w:t>
            </w:r>
          </w:p>
        </w:tc>
        <w:tc>
          <w:tcPr>
            <w:tcW w:w="785" w:type="pct"/>
            <w:tcBorders>
              <w:top w:val="single" w:sz="2" w:space="0" w:color="000000"/>
              <w:left w:val="single" w:sz="2" w:space="0" w:color="000000"/>
              <w:bottom w:val="single" w:sz="2" w:space="0" w:color="000000"/>
              <w:right w:val="single" w:sz="2" w:space="0" w:color="000000"/>
            </w:tcBorders>
          </w:tcPr>
          <w:p w14:paraId="6E07FE7F" w14:textId="60E26FCB"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3.59</w:t>
            </w:r>
          </w:p>
        </w:tc>
        <w:tc>
          <w:tcPr>
            <w:tcW w:w="785" w:type="pct"/>
            <w:tcBorders>
              <w:top w:val="single" w:sz="2" w:space="0" w:color="000000"/>
              <w:left w:val="single" w:sz="2" w:space="0" w:color="000000"/>
              <w:bottom w:val="single" w:sz="2" w:space="0" w:color="000000"/>
              <w:right w:val="single" w:sz="2" w:space="0" w:color="000000"/>
            </w:tcBorders>
          </w:tcPr>
          <w:p w14:paraId="43BB3C6E" w14:textId="69E79895"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3.66</w:t>
            </w:r>
          </w:p>
        </w:tc>
        <w:tc>
          <w:tcPr>
            <w:tcW w:w="918" w:type="pct"/>
            <w:tcBorders>
              <w:top w:val="single" w:sz="2" w:space="0" w:color="000000"/>
              <w:left w:val="single" w:sz="2" w:space="0" w:color="000000"/>
              <w:bottom w:val="single" w:sz="2" w:space="0" w:color="000000"/>
              <w:right w:val="single" w:sz="2" w:space="0" w:color="000000"/>
            </w:tcBorders>
          </w:tcPr>
          <w:p w14:paraId="010A3031" w14:textId="74D58429"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0.66</w:t>
            </w:r>
          </w:p>
        </w:tc>
      </w:tr>
      <w:tr w:rsidR="00A2432B" w:rsidRPr="002A547E" w14:paraId="6F54DFEF"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111B40FF" w14:textId="57798534" w:rsidR="00D27721" w:rsidRPr="002A547E"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2021-2022</w:t>
            </w:r>
          </w:p>
        </w:tc>
        <w:tc>
          <w:tcPr>
            <w:tcW w:w="652" w:type="pct"/>
            <w:tcBorders>
              <w:top w:val="single" w:sz="2" w:space="0" w:color="000000"/>
              <w:left w:val="single" w:sz="2" w:space="0" w:color="000000"/>
              <w:bottom w:val="single" w:sz="2" w:space="0" w:color="000000"/>
              <w:right w:val="single" w:sz="2" w:space="0" w:color="000000"/>
            </w:tcBorders>
          </w:tcPr>
          <w:p w14:paraId="5D99332D" w14:textId="3E3C18A6"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5.05</w:t>
            </w:r>
          </w:p>
        </w:tc>
        <w:tc>
          <w:tcPr>
            <w:tcW w:w="628" w:type="pct"/>
            <w:tcBorders>
              <w:top w:val="single" w:sz="2" w:space="0" w:color="000000"/>
              <w:left w:val="single" w:sz="2" w:space="0" w:color="000000"/>
              <w:bottom w:val="single" w:sz="2" w:space="0" w:color="000000"/>
              <w:right w:val="single" w:sz="2" w:space="0" w:color="000000"/>
            </w:tcBorders>
          </w:tcPr>
          <w:p w14:paraId="594D3C8F" w14:textId="228A669B"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0.58</w:t>
            </w:r>
          </w:p>
        </w:tc>
        <w:tc>
          <w:tcPr>
            <w:tcW w:w="629" w:type="pct"/>
            <w:tcBorders>
              <w:top w:val="single" w:sz="2" w:space="0" w:color="000000"/>
              <w:left w:val="single" w:sz="2" w:space="0" w:color="000000"/>
              <w:bottom w:val="single" w:sz="2" w:space="0" w:color="000000"/>
              <w:right w:val="single" w:sz="2" w:space="0" w:color="000000"/>
            </w:tcBorders>
          </w:tcPr>
          <w:p w14:paraId="0319136B" w14:textId="328F1B08"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0.91</w:t>
            </w:r>
          </w:p>
        </w:tc>
        <w:tc>
          <w:tcPr>
            <w:tcW w:w="785" w:type="pct"/>
            <w:tcBorders>
              <w:top w:val="single" w:sz="2" w:space="0" w:color="000000"/>
              <w:left w:val="single" w:sz="2" w:space="0" w:color="000000"/>
              <w:bottom w:val="single" w:sz="2" w:space="0" w:color="000000"/>
              <w:right w:val="single" w:sz="2" w:space="0" w:color="000000"/>
            </w:tcBorders>
          </w:tcPr>
          <w:p w14:paraId="740A9EB3" w14:textId="370CC9C3"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2.46</w:t>
            </w:r>
          </w:p>
        </w:tc>
        <w:tc>
          <w:tcPr>
            <w:tcW w:w="785" w:type="pct"/>
            <w:tcBorders>
              <w:top w:val="single" w:sz="2" w:space="0" w:color="000000"/>
              <w:left w:val="single" w:sz="2" w:space="0" w:color="000000"/>
              <w:bottom w:val="single" w:sz="2" w:space="0" w:color="000000"/>
              <w:right w:val="single" w:sz="2" w:space="0" w:color="000000"/>
            </w:tcBorders>
          </w:tcPr>
          <w:p w14:paraId="56772706" w14:textId="00A51F1A"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5.58</w:t>
            </w:r>
          </w:p>
        </w:tc>
        <w:tc>
          <w:tcPr>
            <w:tcW w:w="918" w:type="pct"/>
            <w:tcBorders>
              <w:top w:val="single" w:sz="2" w:space="0" w:color="000000"/>
              <w:left w:val="single" w:sz="2" w:space="0" w:color="000000"/>
              <w:bottom w:val="single" w:sz="2" w:space="0" w:color="000000"/>
              <w:right w:val="single" w:sz="2" w:space="0" w:color="000000"/>
            </w:tcBorders>
          </w:tcPr>
          <w:p w14:paraId="3420F49C" w14:textId="59A6D314"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0.67</w:t>
            </w:r>
          </w:p>
        </w:tc>
      </w:tr>
      <w:tr w:rsidR="00A2432B" w:rsidRPr="002A547E" w14:paraId="51B090AC"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6D3ADEE7" w14:textId="1F257DEA" w:rsidR="00D27721" w:rsidRPr="002A547E"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2022-2023</w:t>
            </w:r>
          </w:p>
        </w:tc>
        <w:tc>
          <w:tcPr>
            <w:tcW w:w="652" w:type="pct"/>
            <w:tcBorders>
              <w:top w:val="single" w:sz="2" w:space="0" w:color="000000"/>
              <w:left w:val="single" w:sz="2" w:space="0" w:color="000000"/>
              <w:bottom w:val="single" w:sz="2" w:space="0" w:color="000000"/>
              <w:right w:val="single" w:sz="2" w:space="0" w:color="000000"/>
            </w:tcBorders>
          </w:tcPr>
          <w:p w14:paraId="06863D02" w14:textId="6FFC8DAA"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7.03</w:t>
            </w:r>
          </w:p>
        </w:tc>
        <w:tc>
          <w:tcPr>
            <w:tcW w:w="628" w:type="pct"/>
            <w:tcBorders>
              <w:top w:val="single" w:sz="2" w:space="0" w:color="000000"/>
              <w:left w:val="single" w:sz="2" w:space="0" w:color="000000"/>
              <w:bottom w:val="single" w:sz="2" w:space="0" w:color="000000"/>
              <w:right w:val="single" w:sz="2" w:space="0" w:color="000000"/>
            </w:tcBorders>
          </w:tcPr>
          <w:p w14:paraId="66DF1738" w14:textId="46D3B189"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0.62</w:t>
            </w:r>
          </w:p>
        </w:tc>
        <w:tc>
          <w:tcPr>
            <w:tcW w:w="629" w:type="pct"/>
            <w:tcBorders>
              <w:top w:val="single" w:sz="2" w:space="0" w:color="000000"/>
              <w:left w:val="single" w:sz="2" w:space="0" w:color="000000"/>
              <w:bottom w:val="single" w:sz="2" w:space="0" w:color="000000"/>
              <w:right w:val="single" w:sz="2" w:space="0" w:color="000000"/>
            </w:tcBorders>
          </w:tcPr>
          <w:p w14:paraId="178AA09A" w14:textId="424EBB7F"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0.90</w:t>
            </w:r>
          </w:p>
        </w:tc>
        <w:tc>
          <w:tcPr>
            <w:tcW w:w="785" w:type="pct"/>
            <w:tcBorders>
              <w:top w:val="single" w:sz="2" w:space="0" w:color="000000"/>
              <w:left w:val="single" w:sz="2" w:space="0" w:color="000000"/>
              <w:bottom w:val="single" w:sz="2" w:space="0" w:color="000000"/>
              <w:right w:val="single" w:sz="2" w:space="0" w:color="000000"/>
            </w:tcBorders>
          </w:tcPr>
          <w:p w14:paraId="3C4004F1" w14:textId="617BD219"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2.94</w:t>
            </w:r>
          </w:p>
        </w:tc>
        <w:tc>
          <w:tcPr>
            <w:tcW w:w="785" w:type="pct"/>
            <w:tcBorders>
              <w:top w:val="single" w:sz="2" w:space="0" w:color="000000"/>
              <w:left w:val="single" w:sz="2" w:space="0" w:color="000000"/>
              <w:bottom w:val="single" w:sz="2" w:space="0" w:color="000000"/>
              <w:right w:val="single" w:sz="2" w:space="0" w:color="000000"/>
            </w:tcBorders>
          </w:tcPr>
          <w:p w14:paraId="7F0A78F3" w14:textId="6637F68D"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5.82</w:t>
            </w:r>
          </w:p>
        </w:tc>
        <w:tc>
          <w:tcPr>
            <w:tcW w:w="918" w:type="pct"/>
            <w:tcBorders>
              <w:top w:val="single" w:sz="2" w:space="0" w:color="000000"/>
              <w:left w:val="single" w:sz="2" w:space="0" w:color="000000"/>
              <w:bottom w:val="single" w:sz="2" w:space="0" w:color="000000"/>
              <w:right w:val="single" w:sz="2" w:space="0" w:color="000000"/>
            </w:tcBorders>
          </w:tcPr>
          <w:p w14:paraId="4FCEF597" w14:textId="0BFA6787"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0.68</w:t>
            </w:r>
          </w:p>
        </w:tc>
      </w:tr>
      <w:tr w:rsidR="00A2432B" w:rsidRPr="002A547E" w14:paraId="583F8086" w14:textId="77777777" w:rsidTr="00A2432B">
        <w:trPr>
          <w:trHeight w:val="408"/>
          <w:jc w:val="center"/>
        </w:trPr>
        <w:tc>
          <w:tcPr>
            <w:tcW w:w="603" w:type="pct"/>
            <w:tcBorders>
              <w:top w:val="single" w:sz="2" w:space="0" w:color="000000"/>
              <w:left w:val="single" w:sz="2" w:space="0" w:color="000000"/>
              <w:bottom w:val="single" w:sz="2" w:space="0" w:color="000000"/>
              <w:right w:val="single" w:sz="2" w:space="0" w:color="000000"/>
            </w:tcBorders>
            <w:vAlign w:val="center"/>
          </w:tcPr>
          <w:p w14:paraId="7D3C7240" w14:textId="43341E93" w:rsidR="00D27721" w:rsidRDefault="00D27721" w:rsidP="00752FE9">
            <w:pPr>
              <w:spacing w:after="160" w:line="240" w:lineRule="auto"/>
              <w:ind w:left="-283" w:right="-283" w:firstLine="0"/>
              <w:jc w:val="center"/>
              <w:rPr>
                <w:rFonts w:eastAsiaTheme="minorHAnsi"/>
                <w:b/>
                <w:bCs/>
                <w:color w:val="auto"/>
                <w:szCs w:val="24"/>
                <w:lang w:eastAsia="en-US" w:bidi="ar-SA"/>
              </w:rPr>
            </w:pPr>
            <w:r>
              <w:rPr>
                <w:rFonts w:eastAsiaTheme="minorHAnsi"/>
                <w:b/>
                <w:bCs/>
                <w:color w:val="auto"/>
                <w:szCs w:val="24"/>
                <w:lang w:eastAsia="en-US" w:bidi="ar-SA"/>
              </w:rPr>
              <w:t>2023-2024</w:t>
            </w:r>
          </w:p>
        </w:tc>
        <w:tc>
          <w:tcPr>
            <w:tcW w:w="652" w:type="pct"/>
            <w:tcBorders>
              <w:top w:val="single" w:sz="2" w:space="0" w:color="000000"/>
              <w:left w:val="single" w:sz="2" w:space="0" w:color="000000"/>
              <w:bottom w:val="single" w:sz="2" w:space="0" w:color="000000"/>
              <w:right w:val="single" w:sz="2" w:space="0" w:color="000000"/>
            </w:tcBorders>
          </w:tcPr>
          <w:p w14:paraId="12F7EAAD" w14:textId="20625387"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8.66</w:t>
            </w:r>
          </w:p>
        </w:tc>
        <w:tc>
          <w:tcPr>
            <w:tcW w:w="628" w:type="pct"/>
            <w:tcBorders>
              <w:top w:val="single" w:sz="2" w:space="0" w:color="000000"/>
              <w:left w:val="single" w:sz="2" w:space="0" w:color="000000"/>
              <w:bottom w:val="single" w:sz="2" w:space="0" w:color="000000"/>
              <w:right w:val="single" w:sz="2" w:space="0" w:color="000000"/>
            </w:tcBorders>
          </w:tcPr>
          <w:p w14:paraId="4BF2B834" w14:textId="772B1F55"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0.63</w:t>
            </w:r>
          </w:p>
        </w:tc>
        <w:tc>
          <w:tcPr>
            <w:tcW w:w="629" w:type="pct"/>
            <w:tcBorders>
              <w:top w:val="single" w:sz="2" w:space="0" w:color="000000"/>
              <w:left w:val="single" w:sz="2" w:space="0" w:color="000000"/>
              <w:bottom w:val="single" w:sz="2" w:space="0" w:color="000000"/>
              <w:right w:val="single" w:sz="2" w:space="0" w:color="000000"/>
            </w:tcBorders>
          </w:tcPr>
          <w:p w14:paraId="39917610" w14:textId="4C5DF00C"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1.12</w:t>
            </w:r>
          </w:p>
        </w:tc>
        <w:tc>
          <w:tcPr>
            <w:tcW w:w="785" w:type="pct"/>
            <w:tcBorders>
              <w:top w:val="single" w:sz="2" w:space="0" w:color="000000"/>
              <w:left w:val="single" w:sz="2" w:space="0" w:color="000000"/>
              <w:bottom w:val="single" w:sz="2" w:space="0" w:color="000000"/>
              <w:right w:val="single" w:sz="2" w:space="0" w:color="000000"/>
            </w:tcBorders>
          </w:tcPr>
          <w:p w14:paraId="1C6B0F1E" w14:textId="4ACED30D"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3.87</w:t>
            </w:r>
          </w:p>
        </w:tc>
        <w:tc>
          <w:tcPr>
            <w:tcW w:w="785" w:type="pct"/>
            <w:tcBorders>
              <w:top w:val="single" w:sz="2" w:space="0" w:color="000000"/>
              <w:left w:val="single" w:sz="2" w:space="0" w:color="000000"/>
              <w:bottom w:val="single" w:sz="2" w:space="0" w:color="000000"/>
              <w:right w:val="single" w:sz="2" w:space="0" w:color="000000"/>
            </w:tcBorders>
          </w:tcPr>
          <w:p w14:paraId="522FBA6E" w14:textId="7B8379A1"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6.37</w:t>
            </w:r>
          </w:p>
        </w:tc>
        <w:tc>
          <w:tcPr>
            <w:tcW w:w="918" w:type="pct"/>
            <w:tcBorders>
              <w:top w:val="single" w:sz="2" w:space="0" w:color="000000"/>
              <w:left w:val="single" w:sz="2" w:space="0" w:color="000000"/>
              <w:bottom w:val="single" w:sz="2" w:space="0" w:color="000000"/>
              <w:right w:val="single" w:sz="2" w:space="0" w:color="000000"/>
            </w:tcBorders>
          </w:tcPr>
          <w:p w14:paraId="0C0FE136" w14:textId="7DDE0281" w:rsidR="00D27721" w:rsidRPr="002A547E" w:rsidRDefault="00D27721" w:rsidP="00752FE9">
            <w:pPr>
              <w:spacing w:after="160" w:line="240" w:lineRule="auto"/>
              <w:ind w:left="-283" w:right="-283" w:firstLine="0"/>
              <w:jc w:val="center"/>
              <w:rPr>
                <w:rFonts w:eastAsiaTheme="minorHAnsi"/>
                <w:color w:val="auto"/>
                <w:szCs w:val="24"/>
                <w:lang w:eastAsia="en-US" w:bidi="ar-SA"/>
              </w:rPr>
            </w:pPr>
            <w:r w:rsidRPr="00901CA9">
              <w:t>0.69</w:t>
            </w:r>
          </w:p>
        </w:tc>
      </w:tr>
    </w:tbl>
    <w:p w14:paraId="65EBD4EB" w14:textId="13C3C9F5" w:rsidR="00CB7D85" w:rsidRPr="00405A58" w:rsidRDefault="00405A58" w:rsidP="00752FE9">
      <w:pPr>
        <w:spacing w:after="26" w:line="259" w:lineRule="auto"/>
        <w:ind w:left="-283" w:right="-283"/>
        <w:jc w:val="left"/>
        <w:rPr>
          <w:b/>
          <w:bCs/>
        </w:rPr>
      </w:pPr>
      <w:r>
        <w:rPr>
          <w:b/>
        </w:rPr>
        <w:t xml:space="preserve">RCA &lt; 1: comparative disadvantage; RCA =1: comparative neutral; RCA &gt;1: </w:t>
      </w:r>
      <w:r w:rsidRPr="00414837">
        <w:rPr>
          <w:b/>
          <w:bCs/>
        </w:rPr>
        <w:t xml:space="preserve">comparative advantage </w:t>
      </w:r>
    </w:p>
    <w:p w14:paraId="353115BC" w14:textId="1EB969AD" w:rsidR="00574685" w:rsidRDefault="00CB752A" w:rsidP="00752FE9">
      <w:pPr>
        <w:spacing w:after="200"/>
        <w:ind w:left="-283" w:right="-283"/>
      </w:pPr>
      <w:r>
        <w:rPr>
          <w:b/>
        </w:rPr>
        <w:t xml:space="preserve"> </w:t>
      </w:r>
      <w:r w:rsidR="00BC730D">
        <w:rPr>
          <w:b/>
        </w:rPr>
        <w:tab/>
      </w:r>
      <w:r w:rsidR="00BC730D">
        <w:rPr>
          <w:b/>
        </w:rPr>
        <w:tab/>
      </w:r>
      <w:r w:rsidR="002471D3">
        <w:t>Figure 3</w:t>
      </w:r>
      <w:r>
        <w:t xml:space="preserve"> presents a </w:t>
      </w:r>
      <w:r w:rsidR="00405A58">
        <w:t>T</w:t>
      </w:r>
      <w:r>
        <w:t xml:space="preserve">ransitional </w:t>
      </w:r>
      <w:r w:rsidR="00405A58">
        <w:t>P</w:t>
      </w:r>
      <w:r>
        <w:t xml:space="preserve">robability </w:t>
      </w:r>
      <w:proofErr w:type="gramStart"/>
      <w:r w:rsidR="00405A58">
        <w:t>M</w:t>
      </w:r>
      <w:r>
        <w:t>atrix</w:t>
      </w:r>
      <w:r w:rsidR="00405A58">
        <w:t>(</w:t>
      </w:r>
      <w:proofErr w:type="gramEnd"/>
      <w:r w:rsidR="00405A58">
        <w:t>TPM)</w:t>
      </w:r>
      <w:r>
        <w:t xml:space="preserve"> that shows variations in the direction of chilli exports from India from 2010-11 to 20</w:t>
      </w:r>
      <w:r w:rsidR="00690E86">
        <w:t>23</w:t>
      </w:r>
      <w:r>
        <w:t>-2</w:t>
      </w:r>
      <w:r w:rsidR="00690E86">
        <w:t>4</w:t>
      </w:r>
      <w:r>
        <w:t xml:space="preserve">. The transitional probability matrix's row elements indicate the magnitude of trade losses due to competing countries. The columns represent the likelihood of increased trade volume from competing countries, while the diagonal represents the likelihood of the country maintaining its prior year's trade volume (Devi </w:t>
      </w:r>
      <w:r>
        <w:rPr>
          <w:i/>
        </w:rPr>
        <w:t>et al.</w:t>
      </w:r>
      <w:r>
        <w:t xml:space="preserve"> 2016). The transition </w:t>
      </w:r>
      <w:r w:rsidRPr="00FB3B00">
        <w:rPr>
          <w:highlight w:val="yellow"/>
        </w:rPr>
        <w:t xml:space="preserve">probability matrix for chilli exports revealed that China was the most reliable market for India’s chilli followed by Thailand, other </w:t>
      </w:r>
      <w:r w:rsidR="003B009E" w:rsidRPr="00FB3B00">
        <w:rPr>
          <w:highlight w:val="yellow"/>
        </w:rPr>
        <w:t xml:space="preserve">country </w:t>
      </w:r>
      <w:r w:rsidRPr="00FB3B00">
        <w:rPr>
          <w:highlight w:val="yellow"/>
        </w:rPr>
        <w:t xml:space="preserve">groups, </w:t>
      </w:r>
      <w:r w:rsidR="003B009E" w:rsidRPr="00FB3B00">
        <w:rPr>
          <w:highlight w:val="yellow"/>
        </w:rPr>
        <w:t xml:space="preserve">the </w:t>
      </w:r>
      <w:r w:rsidRPr="00FB3B00">
        <w:rPr>
          <w:highlight w:val="yellow"/>
        </w:rPr>
        <w:t>USA</w:t>
      </w:r>
      <w:r w:rsidR="00405A58" w:rsidRPr="00FB3B00">
        <w:rPr>
          <w:highlight w:val="yellow"/>
        </w:rPr>
        <w:t>, the UAE</w:t>
      </w:r>
      <w:r w:rsidR="00244951" w:rsidRPr="00FB3B00">
        <w:rPr>
          <w:highlight w:val="yellow"/>
        </w:rPr>
        <w:t xml:space="preserve"> and</w:t>
      </w:r>
      <w:r w:rsidRPr="00FB3B00">
        <w:rPr>
          <w:highlight w:val="yellow"/>
        </w:rPr>
        <w:t xml:space="preserve"> Sri Lanka.</w:t>
      </w:r>
      <w:r>
        <w:t xml:space="preserve"> </w:t>
      </w:r>
    </w:p>
    <w:p w14:paraId="71DE6D34" w14:textId="49F2CCBA" w:rsidR="002471D3" w:rsidRDefault="00A2432B" w:rsidP="00A2432B">
      <w:pPr>
        <w:spacing w:after="263" w:line="259" w:lineRule="auto"/>
        <w:ind w:left="-283" w:right="-283" w:firstLine="720"/>
        <w:jc w:val="center"/>
      </w:pPr>
      <w:r>
        <w:rPr>
          <w:noProof/>
        </w:rPr>
        <w:lastRenderedPageBreak/>
        <w:drawing>
          <wp:inline distT="0" distB="0" distL="0" distR="0" wp14:anchorId="1DC5A12E" wp14:editId="11AED259">
            <wp:extent cx="4103225" cy="3284526"/>
            <wp:effectExtent l="0" t="0" r="0" b="0"/>
            <wp:docPr id="1428355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705" cy="3304122"/>
                    </a:xfrm>
                    <a:prstGeom prst="rect">
                      <a:avLst/>
                    </a:prstGeom>
                    <a:noFill/>
                  </pic:spPr>
                </pic:pic>
              </a:graphicData>
            </a:graphic>
          </wp:inline>
        </w:drawing>
      </w:r>
    </w:p>
    <w:p w14:paraId="7C7EA5EC" w14:textId="45C5DBA1" w:rsidR="002471D3" w:rsidRDefault="009B48DE" w:rsidP="009B48DE">
      <w:pPr>
        <w:tabs>
          <w:tab w:val="left" w:pos="1613"/>
        </w:tabs>
        <w:jc w:val="center"/>
      </w:pPr>
      <w:r>
        <w:t>F</w:t>
      </w:r>
      <w:r w:rsidR="002471D3">
        <w:t>igure 3. Transition Probability Matrix of Chilli Export from India</w:t>
      </w:r>
    </w:p>
    <w:p w14:paraId="3C9D5BED" w14:textId="04769158" w:rsidR="00A2432B" w:rsidRDefault="00A2432B" w:rsidP="00A2432B">
      <w:pPr>
        <w:spacing w:after="263" w:line="259" w:lineRule="auto"/>
        <w:ind w:left="-283" w:right="-283" w:firstLine="720"/>
      </w:pPr>
      <w:r>
        <w:t xml:space="preserve">Table </w:t>
      </w:r>
      <w:r w:rsidR="005A6B56">
        <w:t>5</w:t>
      </w:r>
      <w:r>
        <w:t xml:space="preserve"> shows the actual and expected export quantities of Indian chilli to key importers. It was clear that the actual value deviated from the predicted value when forecasted for more years. These deviations were due to the changes in trade policies or tariffs that could impact export volumes (Akhil 2021). </w:t>
      </w:r>
      <w:r w:rsidRPr="00FB3B00">
        <w:rPr>
          <w:highlight w:val="yellow"/>
        </w:rPr>
        <w:t>Figure 4 depicts the graphical</w:t>
      </w:r>
      <w:r>
        <w:t xml:space="preserve"> representation of the trend in the actual and predicted quantity of chilli exported from India. Major fluctuations in the actual and predicted value of an export quantity of chilli from India were observed for China and the Other countries' categories. Rigid quality control measures, variable climate conditions and pressure from other producing countries were some of the causes of India's fluctuating export quantity of chilli (Anonymous 2024).</w:t>
      </w:r>
    </w:p>
    <w:p w14:paraId="6DC38870" w14:textId="77777777" w:rsidR="00A2432B" w:rsidRDefault="00A2432B" w:rsidP="00A2432B">
      <w:pPr>
        <w:spacing w:after="263" w:line="259" w:lineRule="auto"/>
        <w:ind w:left="-283" w:right="-283" w:firstLine="720"/>
        <w:jc w:val="center"/>
        <w:rPr>
          <w:bCs/>
          <w:noProof/>
        </w:rPr>
      </w:pPr>
      <w:r>
        <w:rPr>
          <w:noProof/>
        </w:rPr>
        <w:drawing>
          <wp:inline distT="0" distB="0" distL="0" distR="0" wp14:anchorId="1527C548" wp14:editId="77EFB8A8">
            <wp:extent cx="4415742" cy="2655634"/>
            <wp:effectExtent l="0" t="0" r="4445" b="0"/>
            <wp:docPr id="1123137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5399" cy="2661442"/>
                    </a:xfrm>
                    <a:prstGeom prst="rect">
                      <a:avLst/>
                    </a:prstGeom>
                    <a:noFill/>
                  </pic:spPr>
                </pic:pic>
              </a:graphicData>
            </a:graphic>
          </wp:inline>
        </w:drawing>
      </w:r>
    </w:p>
    <w:p w14:paraId="6291A046" w14:textId="10B671FC" w:rsidR="009B48DE" w:rsidRPr="009B48DE" w:rsidRDefault="00A2432B" w:rsidP="00A2432B">
      <w:pPr>
        <w:spacing w:after="263" w:line="259" w:lineRule="auto"/>
        <w:ind w:left="-283" w:right="-283" w:firstLine="720"/>
        <w:jc w:val="center"/>
      </w:pPr>
      <w:r w:rsidRPr="00C93FD8">
        <w:rPr>
          <w:bCs/>
          <w:noProof/>
        </w:rPr>
        <w:t>Fig</w:t>
      </w:r>
      <w:r>
        <w:rPr>
          <w:bCs/>
          <w:noProof/>
        </w:rPr>
        <w:t>ure</w:t>
      </w:r>
      <w:r w:rsidRPr="00C93FD8">
        <w:rPr>
          <w:bCs/>
        </w:rPr>
        <w:t xml:space="preserve"> </w:t>
      </w:r>
      <w:r>
        <w:rPr>
          <w:bCs/>
        </w:rPr>
        <w:t>4</w:t>
      </w:r>
      <w:r w:rsidRPr="00C93FD8">
        <w:rPr>
          <w:bCs/>
        </w:rPr>
        <w:t>.  Actual and predicted quantity of chilli exported from India to its major trading</w:t>
      </w:r>
      <w:r>
        <w:rPr>
          <w:bCs/>
        </w:rPr>
        <w:t xml:space="preserve"> </w:t>
      </w:r>
      <w:r>
        <w:t>countries</w:t>
      </w:r>
      <w:r w:rsidR="009B48DE">
        <w:tab/>
      </w:r>
    </w:p>
    <w:bookmarkEnd w:id="3"/>
    <w:p w14:paraId="6C3D4B76" w14:textId="5388D2DD" w:rsidR="00AD7536" w:rsidRDefault="00AD7536" w:rsidP="00752FE9">
      <w:pPr>
        <w:pStyle w:val="Heading1"/>
        <w:spacing w:after="100" w:afterAutospacing="1"/>
        <w:ind w:left="-283" w:right="-283" w:firstLine="0"/>
      </w:pPr>
      <w:r>
        <w:lastRenderedPageBreak/>
        <w:t xml:space="preserve">Conclusion </w:t>
      </w:r>
    </w:p>
    <w:p w14:paraId="3FEAA4A0" w14:textId="6D015937" w:rsidR="00425BDA" w:rsidRDefault="00425BDA" w:rsidP="00425BDA">
      <w:pPr>
        <w:spacing w:after="3" w:line="259" w:lineRule="auto"/>
        <w:ind w:left="-283" w:right="-283" w:firstLine="720"/>
      </w:pPr>
      <w:r>
        <w:t>The findings of this study indicate that India’s chilli exports were predominantly directed towards China, the United States of America, the United Arab Emirates, Thailand, and Sri Lanka. The growth in export quantity exhibited a positive but statistically non-significant trend, whereas the growth in export value was positive and statistically significant. Specifically, the value of chilli exports from India increased at an annual rate of 15.66 per cent.</w:t>
      </w:r>
      <w:r w:rsidRPr="00425BDA">
        <w:t xml:space="preserve"> All the importing countries considered in the study demonstrated instability levels exceeding 10 per cent in chilli exports over the study period. Among these markets, Sri Lanka emerged as the most stable destination in terms of both export quantity and value of Indian chilli. In contrast, China, the USA, the UAE, and Thailand were identified as the most favourable markets, as they recorded comparatively higher growth in export quantities alongside lower levels of instability</w:t>
      </w:r>
      <w:r>
        <w:t xml:space="preserve">. </w:t>
      </w:r>
      <w:r w:rsidRPr="00425BDA">
        <w:t>Domestic chilli production in India and fluctuations in the exchange rate were found to be the principal factors influencing export performance. The analysis further suggests that India possesses a comparative advantage in chilli exports with respect to China, Sri Lanka, and Thailand. Additionally, China was identified as one of the most consistent and reliable markets. Forecasts of future export trends indicate an upward trajectory for China, the USA, and Thailand, whereas Sri Lanka, the UAE, and other markets are projected to experience a declining trend</w:t>
      </w:r>
    </w:p>
    <w:p w14:paraId="50E21E65" w14:textId="77777777" w:rsidR="00425BDA" w:rsidRDefault="00425BDA" w:rsidP="00425BDA">
      <w:pPr>
        <w:spacing w:after="3" w:line="259" w:lineRule="auto"/>
        <w:ind w:left="0" w:right="-283" w:firstLine="0"/>
      </w:pPr>
      <w:bookmarkStart w:id="4" w:name="_Hlk198031404"/>
      <w:bookmarkStart w:id="5" w:name="_Hlk219125673"/>
    </w:p>
    <w:p w14:paraId="5EA0174B" w14:textId="352112FC" w:rsidR="005A7EBC" w:rsidRPr="00425BDA" w:rsidRDefault="005A7EBC" w:rsidP="00425BDA">
      <w:pPr>
        <w:spacing w:after="3" w:line="259" w:lineRule="auto"/>
        <w:ind w:left="0" w:right="-283" w:firstLine="0"/>
      </w:pPr>
      <w:bookmarkStart w:id="6" w:name="_GoBack"/>
      <w:bookmarkEnd w:id="6"/>
      <w:r w:rsidRPr="00F60C33">
        <w:rPr>
          <w:rFonts w:eastAsia="Calibri"/>
          <w:b/>
          <w:color w:val="auto"/>
          <w:sz w:val="22"/>
          <w:highlight w:val="yellow"/>
          <w:lang w:val="en-US" w:eastAsia="en-US" w:bidi="ar-SA"/>
          <w14:ligatures w14:val="none"/>
        </w:rPr>
        <w:t>Disclaimer (Artificial intelligence)</w:t>
      </w:r>
    </w:p>
    <w:p w14:paraId="3EAA90A8" w14:textId="77777777" w:rsidR="005A7EBC" w:rsidRPr="005A7EBC" w:rsidRDefault="005A7EBC" w:rsidP="005A7EBC">
      <w:pPr>
        <w:spacing w:after="0" w:line="240" w:lineRule="auto"/>
        <w:ind w:left="0" w:firstLine="0"/>
        <w:jc w:val="left"/>
        <w:rPr>
          <w:rFonts w:eastAsia="Calibri"/>
          <w:color w:val="auto"/>
          <w:sz w:val="22"/>
          <w:highlight w:val="yellow"/>
          <w:lang w:val="en-US" w:eastAsia="en-US" w:bidi="ar-SA"/>
          <w14:ligatures w14:val="none"/>
        </w:rPr>
      </w:pPr>
    </w:p>
    <w:p w14:paraId="307C52E6" w14:textId="77777777" w:rsidR="005A7EBC" w:rsidRPr="005A7EBC" w:rsidRDefault="005A7EBC" w:rsidP="005A7EBC">
      <w:pPr>
        <w:spacing w:after="0" w:line="240" w:lineRule="auto"/>
        <w:ind w:left="0" w:firstLine="0"/>
        <w:jc w:val="left"/>
        <w:rPr>
          <w:rFonts w:eastAsia="Calibri"/>
          <w:color w:val="auto"/>
          <w:sz w:val="22"/>
          <w:highlight w:val="yellow"/>
          <w:lang w:val="en-US" w:eastAsia="en-US" w:bidi="ar-SA"/>
          <w14:ligatures w14:val="none"/>
        </w:rPr>
      </w:pPr>
      <w:r w:rsidRPr="005A7EBC">
        <w:rPr>
          <w:rFonts w:eastAsia="Calibri"/>
          <w:color w:val="auto"/>
          <w:sz w:val="22"/>
          <w:highlight w:val="yellow"/>
          <w:lang w:val="en-US" w:eastAsia="en-US" w:bidi="ar-SA"/>
          <w14:ligatures w14:val="none"/>
        </w:rPr>
        <w:t>Author(s) hereby declare that NO generative AI technologies such as Large Language Models (</w:t>
      </w:r>
      <w:proofErr w:type="spellStart"/>
      <w:r w:rsidRPr="005A7EBC">
        <w:rPr>
          <w:rFonts w:eastAsia="Calibri"/>
          <w:color w:val="auto"/>
          <w:sz w:val="22"/>
          <w:highlight w:val="yellow"/>
          <w:lang w:val="en-US" w:eastAsia="en-US" w:bidi="ar-SA"/>
          <w14:ligatures w14:val="none"/>
        </w:rPr>
        <w:t>ChatGPT</w:t>
      </w:r>
      <w:proofErr w:type="spellEnd"/>
      <w:r w:rsidRPr="005A7EBC">
        <w:rPr>
          <w:rFonts w:eastAsia="Calibri"/>
          <w:color w:val="auto"/>
          <w:sz w:val="22"/>
          <w:highlight w:val="yellow"/>
          <w:lang w:val="en-US" w:eastAsia="en-US" w:bidi="ar-SA"/>
          <w14:ligatures w14:val="none"/>
        </w:rPr>
        <w:t xml:space="preserve">, COPILOT, etc.) and text-to-image generators have been used during the writing or editing of this manuscript. </w:t>
      </w:r>
    </w:p>
    <w:bookmarkEnd w:id="4"/>
    <w:p w14:paraId="2C85218A" w14:textId="77777777" w:rsidR="005A7EBC" w:rsidRPr="005A7EBC" w:rsidRDefault="005A7EBC" w:rsidP="005A7EBC">
      <w:pPr>
        <w:spacing w:after="200" w:line="276" w:lineRule="auto"/>
        <w:ind w:left="0" w:firstLine="0"/>
        <w:jc w:val="left"/>
        <w:rPr>
          <w:rFonts w:ascii="Calibri" w:eastAsia="Calibri" w:hAnsi="Calibri"/>
          <w:color w:val="auto"/>
          <w:kern w:val="0"/>
          <w:sz w:val="28"/>
          <w:lang w:val="en-US" w:eastAsia="en-US" w:bidi="ar-SA"/>
          <w14:ligatures w14:val="none"/>
        </w:rPr>
      </w:pPr>
    </w:p>
    <w:bookmarkEnd w:id="5"/>
    <w:p w14:paraId="15FE8D14" w14:textId="77777777" w:rsidR="005A7EBC" w:rsidRPr="005A7EBC" w:rsidRDefault="005A7EBC" w:rsidP="00752FE9">
      <w:pPr>
        <w:spacing w:after="3" w:line="259" w:lineRule="auto"/>
        <w:ind w:left="-283" w:right="-283" w:firstLine="720"/>
        <w:rPr>
          <w:lang w:val="en-US"/>
        </w:rPr>
      </w:pPr>
    </w:p>
    <w:p w14:paraId="0E917477" w14:textId="5857942B" w:rsidR="00301E69" w:rsidRDefault="00301E69" w:rsidP="00752FE9">
      <w:pPr>
        <w:pStyle w:val="Heading1"/>
        <w:spacing w:after="183"/>
        <w:ind w:left="-283" w:right="-283" w:firstLine="0"/>
      </w:pPr>
      <w:r>
        <w:t xml:space="preserve">References </w:t>
      </w:r>
    </w:p>
    <w:p w14:paraId="7D2DC07C" w14:textId="4850CF49" w:rsidR="00301E69" w:rsidRDefault="00301E69" w:rsidP="00752FE9">
      <w:pPr>
        <w:spacing w:after="192"/>
        <w:ind w:left="340" w:right="-283" w:hanging="720"/>
      </w:pPr>
      <w:r>
        <w:t xml:space="preserve">Akhil R M. 2021. </w:t>
      </w:r>
      <w:r>
        <w:rPr>
          <w:i/>
        </w:rPr>
        <w:t>Export performance and value chain analysis of chilli in India</w:t>
      </w:r>
      <w:r>
        <w:t xml:space="preserve">. Doctoral dissertation, Department of Agricultural Economics, College of Agriculture, </w:t>
      </w:r>
      <w:proofErr w:type="spellStart"/>
      <w:r>
        <w:t>Vellanikkara</w:t>
      </w:r>
      <w:proofErr w:type="spellEnd"/>
      <w:r>
        <w:t xml:space="preserve">. </w:t>
      </w:r>
    </w:p>
    <w:p w14:paraId="5F3E4B48" w14:textId="77777777" w:rsidR="00301E69" w:rsidRDefault="00301E69" w:rsidP="00752FE9">
      <w:pPr>
        <w:ind w:left="340" w:right="-283" w:hanging="720"/>
      </w:pPr>
      <w:proofErr w:type="spellStart"/>
      <w:r>
        <w:t>Anantha</w:t>
      </w:r>
      <w:proofErr w:type="spellEnd"/>
      <w:r>
        <w:t xml:space="preserve"> V P B and </w:t>
      </w:r>
      <w:proofErr w:type="spellStart"/>
      <w:r>
        <w:t>Sidana</w:t>
      </w:r>
      <w:proofErr w:type="spellEnd"/>
      <w:r>
        <w:t xml:space="preserve"> B K. 2019. Growth performance of Indian spice trade. </w:t>
      </w:r>
      <w:r>
        <w:rPr>
          <w:i/>
        </w:rPr>
        <w:t>Journal of Agricultural Development and Policy</w:t>
      </w:r>
      <w:r>
        <w:t xml:space="preserve"> </w:t>
      </w:r>
      <w:r>
        <w:rPr>
          <w:b/>
        </w:rPr>
        <w:t>29</w:t>
      </w:r>
      <w:r>
        <w:t xml:space="preserve">(1): 88-95. </w:t>
      </w:r>
    </w:p>
    <w:p w14:paraId="73DAFB45" w14:textId="77777777" w:rsidR="00301E69" w:rsidRDefault="00301E69" w:rsidP="00752FE9">
      <w:pPr>
        <w:spacing w:after="114" w:line="279" w:lineRule="auto"/>
        <w:ind w:left="340" w:right="-283" w:hanging="720"/>
        <w:jc w:val="left"/>
      </w:pPr>
      <w:r>
        <w:t xml:space="preserve">Anonymous. 2021a. Socio-economic report on chilli. </w:t>
      </w:r>
      <w:r>
        <w:rPr>
          <w:i/>
        </w:rPr>
        <w:t xml:space="preserve">International Federation of Essential Oils and Aroma Trades Report. </w:t>
      </w:r>
      <w:r>
        <w:t xml:space="preserve">Retrieved from </w:t>
      </w:r>
      <w:hyperlink r:id="rId13">
        <w:r>
          <w:rPr>
            <w:color w:val="0563C1"/>
            <w:u w:val="single" w:color="0563C1"/>
          </w:rPr>
          <w:t>socio</w:t>
        </w:r>
      </w:hyperlink>
      <w:hyperlink r:id="rId14">
        <w:r>
          <w:rPr>
            <w:color w:val="0563C1"/>
            <w:u w:val="single" w:color="0563C1"/>
          </w:rPr>
          <w:t>-</w:t>
        </w:r>
      </w:hyperlink>
      <w:hyperlink r:id="rId15">
        <w:r>
          <w:rPr>
            <w:color w:val="0563C1"/>
            <w:u w:val="single" w:color="0563C1"/>
          </w:rPr>
          <w:t>economic_chilli.pdf</w:t>
        </w:r>
      </w:hyperlink>
      <w:hyperlink r:id="rId16">
        <w:r>
          <w:t xml:space="preserve"> </w:t>
        </w:r>
      </w:hyperlink>
    </w:p>
    <w:p w14:paraId="32E67868" w14:textId="77777777" w:rsidR="00301E69" w:rsidRDefault="00301E69" w:rsidP="00752FE9">
      <w:pPr>
        <w:ind w:left="340" w:right="-283" w:hanging="720"/>
      </w:pPr>
      <w:r>
        <w:t xml:space="preserve">Anonymous. 2021b. China’s love for Indian hot chillies spices up exports. </w:t>
      </w:r>
      <w:r>
        <w:rPr>
          <w:i/>
        </w:rPr>
        <w:t>India Shipping News.</w:t>
      </w:r>
      <w:r>
        <w:t xml:space="preserve"> Retrieved from</w:t>
      </w:r>
      <w:hyperlink r:id="rId17">
        <w:r>
          <w:t xml:space="preserve"> </w:t>
        </w:r>
      </w:hyperlink>
      <w:hyperlink r:id="rId18">
        <w:r>
          <w:rPr>
            <w:color w:val="0563C1"/>
            <w:u w:val="single" w:color="0563C1"/>
          </w:rPr>
          <w:t xml:space="preserve">China’s love for Indian hot chillies spices up exports </w:t>
        </w:r>
      </w:hyperlink>
      <w:hyperlink r:id="rId19">
        <w:r>
          <w:rPr>
            <w:color w:val="0563C1"/>
            <w:u w:val="single" w:color="0563C1"/>
          </w:rPr>
          <w:t xml:space="preserve">- </w:t>
        </w:r>
      </w:hyperlink>
      <w:hyperlink r:id="rId20">
        <w:r>
          <w:rPr>
            <w:color w:val="0563C1"/>
            <w:u w:val="single" w:color="0563C1"/>
          </w:rPr>
          <w:t>India</w:t>
        </w:r>
      </w:hyperlink>
      <w:hyperlink r:id="rId21">
        <w:r>
          <w:rPr>
            <w:color w:val="0563C1"/>
          </w:rPr>
          <w:t xml:space="preserve"> </w:t>
        </w:r>
      </w:hyperlink>
      <w:hyperlink r:id="rId22">
        <w:r>
          <w:rPr>
            <w:color w:val="0563C1"/>
            <w:u w:val="single" w:color="0563C1"/>
          </w:rPr>
          <w:t>Shipping News</w:t>
        </w:r>
      </w:hyperlink>
      <w:hyperlink r:id="rId23">
        <w:r>
          <w:rPr>
            <w:color w:val="0563C1"/>
          </w:rPr>
          <w:t xml:space="preserve"> </w:t>
        </w:r>
      </w:hyperlink>
    </w:p>
    <w:p w14:paraId="4EA60ED0" w14:textId="552EA03B" w:rsidR="00301E69" w:rsidRDefault="00301E69" w:rsidP="00752FE9">
      <w:pPr>
        <w:spacing w:after="11"/>
        <w:ind w:left="340" w:right="-283"/>
      </w:pPr>
      <w:r>
        <w:t>Anonymous. 2024. India's Chili Export Market: A Spicy Tale of Trends, Challenges</w:t>
      </w:r>
      <w:r w:rsidR="00244951">
        <w:t xml:space="preserve"> and</w:t>
      </w:r>
      <w:r>
        <w:t xml:space="preserve"> </w:t>
      </w:r>
    </w:p>
    <w:p w14:paraId="53932404" w14:textId="5A39223C" w:rsidR="00301E69" w:rsidRDefault="00301E69" w:rsidP="00752FE9">
      <w:pPr>
        <w:spacing w:after="124" w:line="269" w:lineRule="auto"/>
        <w:ind w:left="340" w:right="-283"/>
        <w:jc w:val="left"/>
      </w:pPr>
      <w:r>
        <w:t xml:space="preserve">Opportunities. </w:t>
      </w:r>
      <w:proofErr w:type="gramStart"/>
      <w:r>
        <w:rPr>
          <w:i/>
        </w:rPr>
        <w:t>Happily</w:t>
      </w:r>
      <w:proofErr w:type="gramEnd"/>
      <w:r>
        <w:rPr>
          <w:i/>
        </w:rPr>
        <w:t xml:space="preserve"> Trade Exim. </w:t>
      </w:r>
      <w:r>
        <w:t>Retrieved from</w:t>
      </w:r>
      <w:hyperlink r:id="rId24">
        <w:r>
          <w:t xml:space="preserve"> </w:t>
        </w:r>
      </w:hyperlink>
      <w:hyperlink r:id="rId25">
        <w:r>
          <w:rPr>
            <w:color w:val="0563C1"/>
            <w:u w:val="single" w:color="0563C1"/>
          </w:rPr>
          <w:t>Chili Export from India: Trends,</w:t>
        </w:r>
      </w:hyperlink>
      <w:hyperlink r:id="rId26">
        <w:r>
          <w:rPr>
            <w:color w:val="0563C1"/>
          </w:rPr>
          <w:t xml:space="preserve"> </w:t>
        </w:r>
      </w:hyperlink>
      <w:hyperlink r:id="rId27">
        <w:r>
          <w:rPr>
            <w:color w:val="0563C1"/>
            <w:u w:val="single" w:color="0563C1"/>
          </w:rPr>
          <w:t>Challenges</w:t>
        </w:r>
        <w:r w:rsidR="00244951">
          <w:rPr>
            <w:color w:val="0563C1"/>
            <w:u w:val="single" w:color="0563C1"/>
          </w:rPr>
          <w:t xml:space="preserve"> and</w:t>
        </w:r>
        <w:r>
          <w:rPr>
            <w:color w:val="0563C1"/>
            <w:u w:val="single" w:color="0563C1"/>
          </w:rPr>
          <w:t xml:space="preserve"> Opportunities</w:t>
        </w:r>
      </w:hyperlink>
      <w:hyperlink r:id="rId28">
        <w:r>
          <w:t xml:space="preserve"> </w:t>
        </w:r>
      </w:hyperlink>
    </w:p>
    <w:p w14:paraId="4ED9A137" w14:textId="77777777" w:rsidR="00301E69" w:rsidRDefault="00301E69" w:rsidP="00752FE9">
      <w:pPr>
        <w:ind w:left="340" w:right="-283" w:hanging="720"/>
      </w:pPr>
      <w:r>
        <w:t xml:space="preserve">Ashoka N, Kuldeep C, Ramachandra V A and </w:t>
      </w:r>
      <w:proofErr w:type="spellStart"/>
      <w:r>
        <w:t>Yeledhalli</w:t>
      </w:r>
      <w:proofErr w:type="spellEnd"/>
      <w:r>
        <w:t xml:space="preserve"> R A. 2013. A study on growth, instability and direction of chilli trade in India. </w:t>
      </w:r>
      <w:r>
        <w:rPr>
          <w:i/>
        </w:rPr>
        <w:t xml:space="preserve">Journal of Spices and Aromatic Crops </w:t>
      </w:r>
      <w:r>
        <w:rPr>
          <w:b/>
        </w:rPr>
        <w:t>22</w:t>
      </w:r>
      <w:r>
        <w:t xml:space="preserve">(1): 76-80.  </w:t>
      </w:r>
    </w:p>
    <w:p w14:paraId="0E0AAD2D" w14:textId="77777777" w:rsidR="00301E69" w:rsidRDefault="00301E69" w:rsidP="00752FE9">
      <w:pPr>
        <w:ind w:left="340" w:right="-283" w:hanging="720"/>
      </w:pPr>
      <w:proofErr w:type="spellStart"/>
      <w:r>
        <w:t>Audichy</w:t>
      </w:r>
      <w:proofErr w:type="spellEnd"/>
      <w:r>
        <w:t xml:space="preserve"> R, </w:t>
      </w:r>
      <w:proofErr w:type="spellStart"/>
      <w:r>
        <w:t>Thakar</w:t>
      </w:r>
      <w:proofErr w:type="spellEnd"/>
      <w:r>
        <w:t xml:space="preserve"> K P, </w:t>
      </w:r>
      <w:proofErr w:type="spellStart"/>
      <w:r>
        <w:t>Burark</w:t>
      </w:r>
      <w:proofErr w:type="spellEnd"/>
      <w:r>
        <w:t xml:space="preserve"> S </w:t>
      </w:r>
      <w:proofErr w:type="spellStart"/>
      <w:r>
        <w:t>S</w:t>
      </w:r>
      <w:proofErr w:type="spellEnd"/>
      <w:r>
        <w:t xml:space="preserve"> and </w:t>
      </w:r>
      <w:proofErr w:type="spellStart"/>
      <w:r>
        <w:t>Arha</w:t>
      </w:r>
      <w:proofErr w:type="spellEnd"/>
      <w:r>
        <w:t xml:space="preserve"> A. 2017. Production and export performance of Indian groundnut. </w:t>
      </w:r>
      <w:r>
        <w:rPr>
          <w:i/>
        </w:rPr>
        <w:t>International Journal of Agriculture Sciences</w:t>
      </w:r>
      <w:r>
        <w:t xml:space="preserve"> </w:t>
      </w:r>
      <w:r>
        <w:rPr>
          <w:b/>
        </w:rPr>
        <w:t>9</w:t>
      </w:r>
      <w:r>
        <w:t xml:space="preserve">(4): 3724-3727. </w:t>
      </w:r>
    </w:p>
    <w:p w14:paraId="4AA243EE" w14:textId="77777777" w:rsidR="00301E69" w:rsidRDefault="00301E69" w:rsidP="00752FE9">
      <w:pPr>
        <w:ind w:left="340" w:right="-283" w:hanging="720"/>
      </w:pPr>
      <w:r>
        <w:lastRenderedPageBreak/>
        <w:t xml:space="preserve">Balaji and </w:t>
      </w:r>
      <w:proofErr w:type="spellStart"/>
      <w:r>
        <w:t>Paltasingh</w:t>
      </w:r>
      <w:proofErr w:type="spellEnd"/>
      <w:r>
        <w:t xml:space="preserve"> K R. 2014. WTO and Indian Chilli export: Issues of growth, instability and competitiveness. </w:t>
      </w:r>
      <w:r>
        <w:rPr>
          <w:i/>
        </w:rPr>
        <w:t>Indian Journal of Agricultural Marketing</w:t>
      </w:r>
      <w:r>
        <w:t xml:space="preserve"> </w:t>
      </w:r>
      <w:r>
        <w:rPr>
          <w:b/>
        </w:rPr>
        <w:t>28</w:t>
      </w:r>
      <w:r>
        <w:t xml:space="preserve">(2): 35-50. </w:t>
      </w:r>
    </w:p>
    <w:p w14:paraId="4E14DE39" w14:textId="15DF6A44" w:rsidR="00301E69" w:rsidRDefault="00301E69" w:rsidP="00752FE9">
      <w:pPr>
        <w:ind w:left="340" w:right="-283" w:hanging="720"/>
      </w:pPr>
      <w:r>
        <w:t>Balaji S J. 2021. Product-clusters, export promotion</w:t>
      </w:r>
      <w:r w:rsidR="00244951">
        <w:t xml:space="preserve"> and</w:t>
      </w:r>
      <w:r>
        <w:t xml:space="preserve"> agricultural growth: A partial assessment of India's relative competitiveness in light of the agricultural export policy 2018. </w:t>
      </w:r>
      <w:r>
        <w:rPr>
          <w:i/>
        </w:rPr>
        <w:t>Indian Journal of Agricultural Marketing</w:t>
      </w:r>
      <w:r>
        <w:t xml:space="preserve"> </w:t>
      </w:r>
      <w:r>
        <w:rPr>
          <w:b/>
        </w:rPr>
        <w:t>35</w:t>
      </w:r>
      <w:r>
        <w:t xml:space="preserve">(1): 106-114. </w:t>
      </w:r>
    </w:p>
    <w:p w14:paraId="119E059B" w14:textId="77777777" w:rsidR="00301E69" w:rsidRDefault="00301E69" w:rsidP="00752FE9">
      <w:pPr>
        <w:ind w:left="340" w:right="-283" w:hanging="720"/>
      </w:pPr>
      <w:r>
        <w:t xml:space="preserve">Balassa B. 1978. New Protectionism and the International Economy. </w:t>
      </w:r>
      <w:r>
        <w:rPr>
          <w:i/>
        </w:rPr>
        <w:t>Journal of World Trade</w:t>
      </w:r>
      <w:r>
        <w:t xml:space="preserve"> </w:t>
      </w:r>
      <w:r>
        <w:rPr>
          <w:b/>
        </w:rPr>
        <w:t>12</w:t>
      </w:r>
      <w:r>
        <w:t xml:space="preserve">: 409. </w:t>
      </w:r>
    </w:p>
    <w:p w14:paraId="7649B710" w14:textId="77777777" w:rsidR="00301E69" w:rsidRDefault="00301E69" w:rsidP="00752FE9">
      <w:pPr>
        <w:ind w:left="340" w:right="-283" w:hanging="720"/>
      </w:pPr>
      <w:r w:rsidRPr="001F4991">
        <w:t>Chakrabarty</w:t>
      </w:r>
      <w:r>
        <w:t xml:space="preserve"> </w:t>
      </w:r>
      <w:r w:rsidRPr="001F4991">
        <w:t>S, Islam A M</w:t>
      </w:r>
      <w:r>
        <w:t xml:space="preserve"> and</w:t>
      </w:r>
      <w:r w:rsidRPr="001F4991">
        <w:t xml:space="preserve"> Islam </w:t>
      </w:r>
      <w:proofErr w:type="gramStart"/>
      <w:r w:rsidRPr="001F4991">
        <w:t>A</w:t>
      </w:r>
      <w:proofErr w:type="gramEnd"/>
      <w:r w:rsidRPr="001F4991">
        <w:t xml:space="preserve"> </w:t>
      </w:r>
      <w:proofErr w:type="spellStart"/>
      <w:r w:rsidRPr="001F4991">
        <w:t>A</w:t>
      </w:r>
      <w:proofErr w:type="spellEnd"/>
      <w:r w:rsidRPr="001F4991">
        <w:t>. 2017. Nutritional benefits and pharmaceutical potentialities of chili: A review. </w:t>
      </w:r>
      <w:r w:rsidRPr="001F4991">
        <w:rPr>
          <w:i/>
          <w:iCs/>
        </w:rPr>
        <w:t>Fundamental and Applied Agriculture</w:t>
      </w:r>
      <w:r w:rsidRPr="001F4991">
        <w:t> </w:t>
      </w:r>
      <w:r w:rsidRPr="001F4991">
        <w:rPr>
          <w:b/>
          <w:bCs/>
        </w:rPr>
        <w:t>2</w:t>
      </w:r>
      <w:r w:rsidRPr="001F4991">
        <w:t>(2)</w:t>
      </w:r>
      <w:r>
        <w:t>:</w:t>
      </w:r>
      <w:r w:rsidRPr="001F4991">
        <w:t xml:space="preserve"> 227-232.</w:t>
      </w:r>
    </w:p>
    <w:p w14:paraId="0500E404" w14:textId="77777777" w:rsidR="00301E69" w:rsidRDefault="00301E69" w:rsidP="00752FE9">
      <w:pPr>
        <w:ind w:left="340" w:right="-283" w:hanging="720"/>
      </w:pPr>
      <w:r>
        <w:t xml:space="preserve">Cheung Y W and Sengupta R. 2013. Impact of exchange rate movements on exports: An analysis of Indian non-financial sector firms. </w:t>
      </w:r>
      <w:r>
        <w:rPr>
          <w:i/>
        </w:rPr>
        <w:t>Journal of International Money and Finance</w:t>
      </w:r>
      <w:r>
        <w:t xml:space="preserve"> </w:t>
      </w:r>
      <w:r>
        <w:rPr>
          <w:b/>
        </w:rPr>
        <w:t>39</w:t>
      </w:r>
      <w:r>
        <w:t xml:space="preserve">: 231-245. </w:t>
      </w:r>
    </w:p>
    <w:p w14:paraId="0E382308" w14:textId="77777777" w:rsidR="00301E69" w:rsidRDefault="00301E69" w:rsidP="00752FE9">
      <w:pPr>
        <w:ind w:left="340" w:right="-283" w:hanging="720"/>
      </w:pPr>
      <w:r>
        <w:t xml:space="preserve">Devi I B, </w:t>
      </w:r>
      <w:proofErr w:type="spellStart"/>
      <w:r>
        <w:t>Srikala</w:t>
      </w:r>
      <w:proofErr w:type="spellEnd"/>
      <w:r>
        <w:t xml:space="preserve"> M, Ananda T and Subramanyam V. 2016. Direction of trade and export competitiveness of chillies in India. </w:t>
      </w:r>
      <w:r>
        <w:rPr>
          <w:i/>
        </w:rPr>
        <w:t>Agricultural Economics Research Review</w:t>
      </w:r>
      <w:r>
        <w:t xml:space="preserve"> </w:t>
      </w:r>
      <w:r>
        <w:rPr>
          <w:b/>
        </w:rPr>
        <w:t>29</w:t>
      </w:r>
      <w:r>
        <w:t xml:space="preserve">(2): 262-272. </w:t>
      </w:r>
    </w:p>
    <w:p w14:paraId="1AA49884" w14:textId="77777777" w:rsidR="00301E69" w:rsidRDefault="00301E69" w:rsidP="00752FE9">
      <w:pPr>
        <w:ind w:left="340" w:right="-283" w:hanging="720"/>
      </w:pPr>
      <w:proofErr w:type="spellStart"/>
      <w:r w:rsidRPr="00B803D9">
        <w:t>Dudwal</w:t>
      </w:r>
      <w:proofErr w:type="spellEnd"/>
      <w:r w:rsidRPr="00B803D9">
        <w:t xml:space="preserve"> M. 2021. A Review Study on Medicinal Uses and Health Advantage of Chili Pepper. </w:t>
      </w:r>
      <w:r w:rsidRPr="00B803D9">
        <w:rPr>
          <w:i/>
          <w:iCs/>
        </w:rPr>
        <w:t>International Journal of Innovative Research in Computer Science &amp; Technology</w:t>
      </w:r>
      <w:r w:rsidRPr="00B803D9">
        <w:t> </w:t>
      </w:r>
      <w:r w:rsidRPr="00B803D9">
        <w:rPr>
          <w:b/>
          <w:bCs/>
        </w:rPr>
        <w:t>9</w:t>
      </w:r>
      <w:r w:rsidRPr="00B803D9">
        <w:t>(5)</w:t>
      </w:r>
      <w:r>
        <w:t>:</w:t>
      </w:r>
      <w:r w:rsidRPr="00B803D9">
        <w:t xml:space="preserve"> 83-86.</w:t>
      </w:r>
    </w:p>
    <w:p w14:paraId="377BB2AE" w14:textId="77777777" w:rsidR="00301E69" w:rsidRDefault="00301E69" w:rsidP="00752FE9">
      <w:pPr>
        <w:ind w:left="340" w:right="-283" w:hanging="720"/>
      </w:pPr>
      <w:r>
        <w:t xml:space="preserve">Geetha R and </w:t>
      </w:r>
      <w:proofErr w:type="spellStart"/>
      <w:r>
        <w:t>Selvarani</w:t>
      </w:r>
      <w:proofErr w:type="spellEnd"/>
      <w:r>
        <w:t xml:space="preserve"> K. 2017. A study of chilli production and export from India. </w:t>
      </w:r>
      <w:r>
        <w:rPr>
          <w:i/>
        </w:rPr>
        <w:t>International Journal of Advance Research and Innovative Ideas in Education</w:t>
      </w:r>
      <w:r>
        <w:t xml:space="preserve"> </w:t>
      </w:r>
      <w:r>
        <w:rPr>
          <w:b/>
        </w:rPr>
        <w:t>3</w:t>
      </w:r>
      <w:r>
        <w:t xml:space="preserve">(2): 205-210. </w:t>
      </w:r>
    </w:p>
    <w:p w14:paraId="1F8295EE" w14:textId="77777777" w:rsidR="00301E69" w:rsidRDefault="00301E69" w:rsidP="00752FE9">
      <w:pPr>
        <w:ind w:left="340" w:right="-283" w:hanging="720"/>
      </w:pPr>
      <w:proofErr w:type="spellStart"/>
      <w:r>
        <w:t>Jeyanthi</w:t>
      </w:r>
      <w:proofErr w:type="spellEnd"/>
      <w:r>
        <w:t xml:space="preserve"> P and Nikita G. 2012. Growth and instability in Indian frozen scampi export. </w:t>
      </w:r>
      <w:r>
        <w:rPr>
          <w:i/>
        </w:rPr>
        <w:t>Central Institute of Fisheries Technology</w:t>
      </w:r>
      <w:r>
        <w:t xml:space="preserve"> </w:t>
      </w:r>
      <w:r>
        <w:rPr>
          <w:b/>
        </w:rPr>
        <w:t>49</w:t>
      </w:r>
      <w:r>
        <w:t xml:space="preserve">(2012): 187-192. </w:t>
      </w:r>
    </w:p>
    <w:p w14:paraId="6FBE8155" w14:textId="77777777" w:rsidR="00301E69" w:rsidRDefault="00301E69" w:rsidP="00752FE9">
      <w:pPr>
        <w:ind w:left="340" w:right="-283" w:hanging="720"/>
      </w:pPr>
      <w:r>
        <w:t xml:space="preserve">Joshi D, Singh H P and Gurung B. 2015. Stability analysis of Indian spices export–a Markov chain approach. </w:t>
      </w:r>
      <w:r>
        <w:rPr>
          <w:i/>
        </w:rPr>
        <w:t>Economic Affairs</w:t>
      </w:r>
      <w:r>
        <w:t xml:space="preserve"> </w:t>
      </w:r>
      <w:r>
        <w:rPr>
          <w:b/>
        </w:rPr>
        <w:t>60</w:t>
      </w:r>
      <w:r>
        <w:t xml:space="preserve">(2): 257-262. </w:t>
      </w:r>
    </w:p>
    <w:p w14:paraId="7A748AB8" w14:textId="77777777" w:rsidR="00301E69" w:rsidRDefault="00301E69" w:rsidP="00752FE9">
      <w:pPr>
        <w:ind w:left="340" w:right="-283" w:hanging="720"/>
      </w:pPr>
      <w:r>
        <w:t xml:space="preserve">Kusuma D K and </w:t>
      </w:r>
      <w:proofErr w:type="spellStart"/>
      <w:r>
        <w:t>Basavaraja</w:t>
      </w:r>
      <w:proofErr w:type="spellEnd"/>
      <w:r>
        <w:t xml:space="preserve"> H. 2014. Export of fresh Indian grapes. </w:t>
      </w:r>
      <w:r>
        <w:rPr>
          <w:i/>
        </w:rPr>
        <w:t xml:space="preserve">International Journal of Commerce and Business Management </w:t>
      </w:r>
      <w:r>
        <w:rPr>
          <w:b/>
        </w:rPr>
        <w:t>7</w:t>
      </w:r>
      <w:r>
        <w:t xml:space="preserve">(1): 6-10. </w:t>
      </w:r>
    </w:p>
    <w:p w14:paraId="63FAA3F6" w14:textId="77777777" w:rsidR="00301E69" w:rsidRDefault="00301E69" w:rsidP="00752FE9">
      <w:pPr>
        <w:ind w:left="340" w:right="-283" w:hanging="720"/>
      </w:pPr>
      <w:r>
        <w:t xml:space="preserve">Kusuma D K and Kumara B R. 2014. Changing direction of Indian onion exports. </w:t>
      </w:r>
      <w:r>
        <w:rPr>
          <w:i/>
        </w:rPr>
        <w:t xml:space="preserve">International Journal of Agricultural Sciences </w:t>
      </w:r>
      <w:r>
        <w:rPr>
          <w:b/>
        </w:rPr>
        <w:t>10</w:t>
      </w:r>
      <w:r>
        <w:t xml:space="preserve">(1): 198-201. </w:t>
      </w:r>
    </w:p>
    <w:p w14:paraId="2170FC98" w14:textId="77777777" w:rsidR="00301E69" w:rsidRDefault="00301E69" w:rsidP="00752FE9">
      <w:pPr>
        <w:spacing w:after="136" w:line="257" w:lineRule="auto"/>
        <w:ind w:left="340" w:right="-283" w:hanging="720"/>
        <w:jc w:val="left"/>
      </w:pPr>
      <w:proofErr w:type="spellStart"/>
      <w:r>
        <w:t>Nidhishree</w:t>
      </w:r>
      <w:proofErr w:type="spellEnd"/>
      <w:r>
        <w:t xml:space="preserve"> R. 2022. </w:t>
      </w:r>
      <w:r>
        <w:rPr>
          <w:i/>
        </w:rPr>
        <w:t>Dynamics in growth and development of horticulture sector in Assam: An economic analysis</w:t>
      </w:r>
      <w:r>
        <w:t xml:space="preserve">. Master’s thesis submitted to Assam Agricultural University, Jorhat, Assam.   </w:t>
      </w:r>
    </w:p>
    <w:p w14:paraId="06972019" w14:textId="0C3F0082" w:rsidR="00301E69" w:rsidRDefault="00301E69" w:rsidP="00752FE9">
      <w:pPr>
        <w:ind w:left="340" w:right="-283" w:hanging="720"/>
      </w:pPr>
      <w:proofErr w:type="spellStart"/>
      <w:r>
        <w:t>Nidhishree</w:t>
      </w:r>
      <w:proofErr w:type="spellEnd"/>
      <w:r>
        <w:t xml:space="preserve"> R and Deka N. 2024. Agricultural Performance Across Assam: Examining the Interplay of Cropping Intensity, Irrigation</w:t>
      </w:r>
      <w:r w:rsidR="00244951">
        <w:t xml:space="preserve"> and</w:t>
      </w:r>
      <w:r>
        <w:t xml:space="preserve"> Productivity. </w:t>
      </w:r>
      <w:r>
        <w:rPr>
          <w:i/>
        </w:rPr>
        <w:t xml:space="preserve">Indian Journal of Economics and Development </w:t>
      </w:r>
      <w:r>
        <w:rPr>
          <w:b/>
        </w:rPr>
        <w:t>20</w:t>
      </w:r>
      <w:r>
        <w:t>(4): 243-252.</w:t>
      </w:r>
      <w:r>
        <w:rPr>
          <w:i/>
        </w:rPr>
        <w:t xml:space="preserve">  </w:t>
      </w:r>
    </w:p>
    <w:p w14:paraId="6EB7207E" w14:textId="77777777" w:rsidR="00301E69" w:rsidRDefault="00301E69" w:rsidP="00752FE9">
      <w:pPr>
        <w:ind w:left="340" w:right="-283" w:hanging="720"/>
      </w:pPr>
      <w:proofErr w:type="spellStart"/>
      <w:r w:rsidRPr="005A464E">
        <w:t>Penella</w:t>
      </w:r>
      <w:proofErr w:type="spellEnd"/>
      <w:r w:rsidRPr="005A464E">
        <w:t xml:space="preserve"> C and </w:t>
      </w:r>
      <w:proofErr w:type="spellStart"/>
      <w:r w:rsidRPr="005A464E">
        <w:t>Calatayud</w:t>
      </w:r>
      <w:proofErr w:type="spellEnd"/>
      <w:r w:rsidRPr="005A464E">
        <w:t xml:space="preserve"> A. 2018. </w:t>
      </w:r>
      <w:r>
        <w:t xml:space="preserve">Pepper crop under climate change: grafting as an </w:t>
      </w:r>
      <w:proofErr w:type="gramStart"/>
      <w:r>
        <w:t>environmental</w:t>
      </w:r>
      <w:proofErr w:type="gramEnd"/>
      <w:r>
        <w:t xml:space="preserve"> friendly strategy. </w:t>
      </w:r>
      <w:r>
        <w:rPr>
          <w:i/>
        </w:rPr>
        <w:t xml:space="preserve">Climate resilient agriculture: strategies and perspectives, </w:t>
      </w:r>
      <w:r>
        <w:t>pp 129-155.</w:t>
      </w:r>
      <w:r>
        <w:rPr>
          <w:i/>
        </w:rPr>
        <w:t xml:space="preserve"> </w:t>
      </w:r>
      <w:proofErr w:type="spellStart"/>
      <w:r>
        <w:t>IntechOpen</w:t>
      </w:r>
      <w:proofErr w:type="spellEnd"/>
      <w:r>
        <w:t xml:space="preserve">, London. </w:t>
      </w:r>
    </w:p>
    <w:p w14:paraId="02667192" w14:textId="77777777" w:rsidR="00301E69" w:rsidRDefault="00301E69" w:rsidP="00752FE9">
      <w:pPr>
        <w:ind w:left="340" w:right="-283" w:hanging="720"/>
      </w:pPr>
      <w:proofErr w:type="spellStart"/>
      <w:r>
        <w:t>Sharangi</w:t>
      </w:r>
      <w:proofErr w:type="spellEnd"/>
      <w:r>
        <w:t xml:space="preserve"> A B and Acharya S K. 2018. Spices in India and beyond: the origin, history, tradition and culture. </w:t>
      </w:r>
      <w:r>
        <w:rPr>
          <w:i/>
        </w:rPr>
        <w:t>Indian Spices: The Legacy, Production and Processing of India’s Treasured Export</w:t>
      </w:r>
      <w:r>
        <w:t xml:space="preserve">, Springer: 1-11. </w:t>
      </w:r>
    </w:p>
    <w:p w14:paraId="2F1FA1D1" w14:textId="77777777" w:rsidR="00301E69" w:rsidRDefault="00301E69" w:rsidP="00752FE9">
      <w:pPr>
        <w:ind w:left="340" w:right="-283" w:hanging="720"/>
      </w:pPr>
      <w:r>
        <w:t xml:space="preserve">Shende N V and </w:t>
      </w:r>
      <w:proofErr w:type="spellStart"/>
      <w:r>
        <w:t>Ghumare</w:t>
      </w:r>
      <w:proofErr w:type="spellEnd"/>
      <w:r>
        <w:t xml:space="preserve"> V B. 2019. Export Performance of Indian Chilli: An Econometric Approach. </w:t>
      </w:r>
      <w:r>
        <w:rPr>
          <w:i/>
        </w:rPr>
        <w:t>Emerging Global Economic Situation: Impact on Trade and Agribusiness in India</w:t>
      </w:r>
      <w:r>
        <w:t xml:space="preserve">, pp 223-232. Allied Publishers, New Delhi.   </w:t>
      </w:r>
    </w:p>
    <w:p w14:paraId="4B2C853D" w14:textId="77777777" w:rsidR="00DF7387" w:rsidRDefault="00301E69" w:rsidP="00752FE9">
      <w:pPr>
        <w:ind w:left="340" w:right="-283" w:hanging="720"/>
      </w:pPr>
      <w:r>
        <w:lastRenderedPageBreak/>
        <w:t xml:space="preserve">Suresh A and Mathur V C. 2016. Export of agricultural commodities from India: Performance and prospects. </w:t>
      </w:r>
      <w:r>
        <w:rPr>
          <w:i/>
        </w:rPr>
        <w:t>Indian Journal of Agricultural Sciences</w:t>
      </w:r>
      <w:r>
        <w:t xml:space="preserve"> </w:t>
      </w:r>
      <w:r>
        <w:rPr>
          <w:b/>
        </w:rPr>
        <w:t>86</w:t>
      </w:r>
      <w:r>
        <w:t xml:space="preserve">(7): 876-83. </w:t>
      </w:r>
    </w:p>
    <w:p w14:paraId="094E3C77" w14:textId="77777777" w:rsidR="00441E48" w:rsidRDefault="00DF7387" w:rsidP="00DF7387">
      <w:pPr>
        <w:spacing w:line="250" w:lineRule="auto"/>
        <w:ind w:left="340" w:right="-284" w:hanging="720"/>
      </w:pPr>
      <w:proofErr w:type="gramStart"/>
      <w:r>
        <w:t>Yeats  A</w:t>
      </w:r>
      <w:proofErr w:type="gramEnd"/>
      <w:r>
        <w:t xml:space="preserve"> J. 2010. China's foreign trade and comparative advantage: prospects, problems</w:t>
      </w:r>
      <w:r w:rsidR="00244951">
        <w:t xml:space="preserve"> and</w:t>
      </w:r>
      <w:r>
        <w:t xml:space="preserve"> policy implications (English).</w:t>
      </w:r>
      <w:r>
        <w:rPr>
          <w:i/>
        </w:rPr>
        <w:t xml:space="preserve"> World Bank discussion papers; no. WDP 141 Washington, D.C.: World Bank Group. </w:t>
      </w:r>
      <w:r>
        <w:t xml:space="preserve">Retrieved from </w:t>
      </w:r>
      <w:hyperlink r:id="rId29" w:history="1">
        <w:r w:rsidRPr="00942F49">
          <w:rPr>
            <w:rStyle w:val="Hyperlink"/>
          </w:rPr>
          <w:t>http://documents.worldbank.org/curated/en/393671468769255793/Chinas</w:t>
        </w:r>
      </w:hyperlink>
      <w:hyperlink r:id="rId30">
        <w:r>
          <w:rPr>
            <w:color w:val="0563C1"/>
            <w:u w:val="single" w:color="0563C1"/>
          </w:rPr>
          <w:t>-</w:t>
        </w:r>
      </w:hyperlink>
      <w:hyperlink r:id="rId31">
        <w:r>
          <w:rPr>
            <w:color w:val="0563C1"/>
            <w:u w:val="single" w:color="0563C1"/>
          </w:rPr>
          <w:t>foreign</w:t>
        </w:r>
      </w:hyperlink>
      <w:r>
        <w:t xml:space="preserve"> </w:t>
      </w:r>
    </w:p>
    <w:p w14:paraId="7CD9322E" w14:textId="1566370E" w:rsidR="00441E48" w:rsidRDefault="00441E48" w:rsidP="00441E48">
      <w:pPr>
        <w:shd w:val="clear" w:color="auto" w:fill="FFFFFF"/>
        <w:spacing w:after="0" w:line="240" w:lineRule="auto"/>
        <w:ind w:left="0" w:firstLine="0"/>
        <w:jc w:val="left"/>
        <w:rPr>
          <w:rFonts w:ascii="Arial" w:hAnsi="Arial" w:cs="Arial"/>
          <w:color w:val="333333"/>
          <w:sz w:val="27"/>
          <w:szCs w:val="27"/>
          <w:highlight w:val="yellow"/>
        </w:rPr>
      </w:pPr>
      <w:r w:rsidRPr="00FB3B00">
        <w:rPr>
          <w:rFonts w:ascii="Arial" w:hAnsi="Arial" w:cs="Arial"/>
          <w:color w:val="333333"/>
          <w:sz w:val="27"/>
          <w:szCs w:val="27"/>
          <w:highlight w:val="yellow"/>
        </w:rPr>
        <w:t xml:space="preserve">Pavani, </w:t>
      </w:r>
      <w:proofErr w:type="spellStart"/>
      <w:r w:rsidRPr="00FB3B00">
        <w:rPr>
          <w:rFonts w:ascii="Arial" w:hAnsi="Arial" w:cs="Arial"/>
          <w:color w:val="333333"/>
          <w:sz w:val="27"/>
          <w:szCs w:val="27"/>
          <w:highlight w:val="yellow"/>
        </w:rPr>
        <w:t>Mangalapuri</w:t>
      </w:r>
      <w:proofErr w:type="spellEnd"/>
      <w:r w:rsidRPr="00FB3B00">
        <w:rPr>
          <w:rFonts w:ascii="Arial" w:hAnsi="Arial" w:cs="Arial"/>
          <w:color w:val="333333"/>
          <w:sz w:val="27"/>
          <w:szCs w:val="27"/>
          <w:highlight w:val="yellow"/>
        </w:rPr>
        <w:t xml:space="preserve">, </w:t>
      </w:r>
      <w:proofErr w:type="spellStart"/>
      <w:r w:rsidRPr="00FB3B00">
        <w:rPr>
          <w:rFonts w:ascii="Arial" w:hAnsi="Arial" w:cs="Arial"/>
          <w:color w:val="333333"/>
          <w:sz w:val="27"/>
          <w:szCs w:val="27"/>
          <w:highlight w:val="yellow"/>
        </w:rPr>
        <w:t>Mandepudi</w:t>
      </w:r>
      <w:proofErr w:type="spellEnd"/>
      <w:r w:rsidRPr="00FB3B00">
        <w:rPr>
          <w:rFonts w:ascii="Arial" w:hAnsi="Arial" w:cs="Arial"/>
          <w:color w:val="333333"/>
          <w:sz w:val="27"/>
          <w:szCs w:val="27"/>
          <w:highlight w:val="yellow"/>
        </w:rPr>
        <w:t xml:space="preserve"> Mary Sharon, and K. </w:t>
      </w:r>
      <w:proofErr w:type="spellStart"/>
      <w:r w:rsidRPr="00FB3B00">
        <w:rPr>
          <w:rFonts w:ascii="Arial" w:hAnsi="Arial" w:cs="Arial"/>
          <w:color w:val="333333"/>
          <w:sz w:val="27"/>
          <w:szCs w:val="27"/>
          <w:highlight w:val="yellow"/>
        </w:rPr>
        <w:t>Suseela</w:t>
      </w:r>
      <w:proofErr w:type="spellEnd"/>
      <w:r w:rsidRPr="00FB3B00">
        <w:rPr>
          <w:rFonts w:ascii="Arial" w:hAnsi="Arial" w:cs="Arial"/>
          <w:color w:val="333333"/>
          <w:sz w:val="27"/>
          <w:szCs w:val="27"/>
          <w:highlight w:val="yellow"/>
        </w:rPr>
        <w:t>. 2025. “Growth, Instability and Decomposition Analysis of Chilli Cultivation in India”. </w:t>
      </w:r>
      <w:r w:rsidRPr="00FB3B00">
        <w:rPr>
          <w:rFonts w:ascii="Arial" w:hAnsi="Arial" w:cs="Arial"/>
          <w:i/>
          <w:iCs/>
          <w:color w:val="333333"/>
          <w:sz w:val="27"/>
          <w:szCs w:val="27"/>
          <w:highlight w:val="yellow"/>
        </w:rPr>
        <w:t>Asian Journal of Agricultural Extension, Economics &amp; Sociology</w:t>
      </w:r>
      <w:r w:rsidRPr="00FB3B00">
        <w:rPr>
          <w:rFonts w:ascii="Arial" w:hAnsi="Arial" w:cs="Arial"/>
          <w:color w:val="333333"/>
          <w:sz w:val="27"/>
          <w:szCs w:val="27"/>
          <w:highlight w:val="yellow"/>
        </w:rPr>
        <w:t xml:space="preserve"> 43 (3):136-43. </w:t>
      </w:r>
      <w:hyperlink r:id="rId32" w:history="1">
        <w:r w:rsidR="00780386" w:rsidRPr="00FB3B00">
          <w:rPr>
            <w:rStyle w:val="Hyperlink"/>
            <w:rFonts w:ascii="Arial" w:hAnsi="Arial" w:cs="Arial"/>
            <w:sz w:val="27"/>
            <w:szCs w:val="27"/>
            <w:highlight w:val="yellow"/>
          </w:rPr>
          <w:t>https://doi.org/10.9734/ajaees/2025/v43i32708</w:t>
        </w:r>
      </w:hyperlink>
      <w:r w:rsidRPr="00FB3B00">
        <w:rPr>
          <w:rFonts w:ascii="Arial" w:hAnsi="Arial" w:cs="Arial"/>
          <w:color w:val="333333"/>
          <w:sz w:val="27"/>
          <w:szCs w:val="27"/>
          <w:highlight w:val="yellow"/>
        </w:rPr>
        <w:t>.</w:t>
      </w:r>
      <w:r w:rsidR="00780386">
        <w:rPr>
          <w:rFonts w:ascii="Arial" w:hAnsi="Arial" w:cs="Arial"/>
          <w:color w:val="333333"/>
          <w:sz w:val="27"/>
          <w:szCs w:val="27"/>
          <w:highlight w:val="yellow"/>
        </w:rPr>
        <w:t>.</w:t>
      </w:r>
    </w:p>
    <w:p w14:paraId="25A68345" w14:textId="0D5ACC6F" w:rsidR="00780386" w:rsidRDefault="00780386" w:rsidP="00441E48">
      <w:pPr>
        <w:shd w:val="clear" w:color="auto" w:fill="FFFFFF"/>
        <w:spacing w:after="0" w:line="240" w:lineRule="auto"/>
        <w:ind w:left="0" w:firstLine="0"/>
        <w:jc w:val="left"/>
        <w:rPr>
          <w:rFonts w:ascii="Arial" w:hAnsi="Arial" w:cs="Arial"/>
          <w:color w:val="333333"/>
          <w:sz w:val="27"/>
          <w:szCs w:val="27"/>
        </w:rPr>
      </w:pPr>
    </w:p>
    <w:p w14:paraId="6F618893" w14:textId="3286200C" w:rsidR="00780386" w:rsidRDefault="00780386" w:rsidP="00441E48">
      <w:pPr>
        <w:shd w:val="clear" w:color="auto" w:fill="FFFFFF"/>
        <w:spacing w:after="0" w:line="240" w:lineRule="auto"/>
        <w:ind w:left="0" w:firstLine="0"/>
        <w:jc w:val="left"/>
        <w:rPr>
          <w:rFonts w:ascii="Arial" w:hAnsi="Arial" w:cs="Arial"/>
          <w:color w:val="222222"/>
          <w:szCs w:val="20"/>
          <w:highlight w:val="yellow"/>
          <w:shd w:val="clear" w:color="auto" w:fill="FFFFFF"/>
        </w:rPr>
      </w:pPr>
      <w:proofErr w:type="spellStart"/>
      <w:r w:rsidRPr="00FB3B00">
        <w:rPr>
          <w:rFonts w:ascii="Arial" w:hAnsi="Arial" w:cs="Arial"/>
          <w:color w:val="222222"/>
          <w:szCs w:val="20"/>
          <w:highlight w:val="yellow"/>
          <w:shd w:val="clear" w:color="auto" w:fill="FFFFFF"/>
        </w:rPr>
        <w:t>Rajanbabu</w:t>
      </w:r>
      <w:proofErr w:type="spellEnd"/>
      <w:r w:rsidRPr="00FB3B00">
        <w:rPr>
          <w:rFonts w:ascii="Arial" w:hAnsi="Arial" w:cs="Arial"/>
          <w:color w:val="222222"/>
          <w:szCs w:val="20"/>
          <w:highlight w:val="yellow"/>
          <w:shd w:val="clear" w:color="auto" w:fill="FFFFFF"/>
        </w:rPr>
        <w:t xml:space="preserve">, R., </w:t>
      </w:r>
      <w:proofErr w:type="spellStart"/>
      <w:r w:rsidRPr="00FB3B00">
        <w:rPr>
          <w:rFonts w:ascii="Arial" w:hAnsi="Arial" w:cs="Arial"/>
          <w:color w:val="222222"/>
          <w:szCs w:val="20"/>
          <w:highlight w:val="yellow"/>
          <w:shd w:val="clear" w:color="auto" w:fill="FFFFFF"/>
        </w:rPr>
        <w:t>Parimalam</w:t>
      </w:r>
      <w:proofErr w:type="spellEnd"/>
      <w:r w:rsidRPr="00FB3B00">
        <w:rPr>
          <w:rFonts w:ascii="Arial" w:hAnsi="Arial" w:cs="Arial"/>
          <w:color w:val="222222"/>
          <w:szCs w:val="20"/>
          <w:highlight w:val="yellow"/>
          <w:shd w:val="clear" w:color="auto" w:fill="FFFFFF"/>
        </w:rPr>
        <w:t xml:space="preserve">, E. J., &amp; </w:t>
      </w:r>
      <w:proofErr w:type="spellStart"/>
      <w:r w:rsidRPr="00FB3B00">
        <w:rPr>
          <w:rFonts w:ascii="Arial" w:hAnsi="Arial" w:cs="Arial"/>
          <w:color w:val="222222"/>
          <w:szCs w:val="20"/>
          <w:highlight w:val="yellow"/>
          <w:shd w:val="clear" w:color="auto" w:fill="FFFFFF"/>
        </w:rPr>
        <w:t>Sathishkumar</w:t>
      </w:r>
      <w:proofErr w:type="spellEnd"/>
      <w:r w:rsidRPr="00FB3B00">
        <w:rPr>
          <w:rFonts w:ascii="Arial" w:hAnsi="Arial" w:cs="Arial"/>
          <w:color w:val="222222"/>
          <w:szCs w:val="20"/>
          <w:highlight w:val="yellow"/>
          <w:shd w:val="clear" w:color="auto" w:fill="FFFFFF"/>
        </w:rPr>
        <w:t>, V. (2022). Growth and instability in significant spices in India: An empirical analysis. </w:t>
      </w:r>
      <w:r w:rsidRPr="00FB3B00">
        <w:rPr>
          <w:rFonts w:ascii="Arial" w:hAnsi="Arial" w:cs="Arial"/>
          <w:i/>
          <w:iCs/>
          <w:color w:val="222222"/>
          <w:szCs w:val="20"/>
          <w:highlight w:val="yellow"/>
          <w:shd w:val="clear" w:color="auto" w:fill="FFFFFF"/>
        </w:rPr>
        <w:t>Agricultural Science Digest</w:t>
      </w:r>
      <w:r w:rsidRPr="00FB3B00">
        <w:rPr>
          <w:rFonts w:ascii="Arial" w:hAnsi="Arial" w:cs="Arial"/>
          <w:color w:val="222222"/>
          <w:szCs w:val="20"/>
          <w:highlight w:val="yellow"/>
          <w:shd w:val="clear" w:color="auto" w:fill="FFFFFF"/>
        </w:rPr>
        <w:t>, </w:t>
      </w:r>
      <w:r w:rsidRPr="00FB3B00">
        <w:rPr>
          <w:rFonts w:ascii="Arial" w:hAnsi="Arial" w:cs="Arial"/>
          <w:i/>
          <w:iCs/>
          <w:color w:val="222222"/>
          <w:szCs w:val="20"/>
          <w:highlight w:val="yellow"/>
          <w:shd w:val="clear" w:color="auto" w:fill="FFFFFF"/>
        </w:rPr>
        <w:t>42</w:t>
      </w:r>
      <w:r w:rsidRPr="00FB3B00">
        <w:rPr>
          <w:rFonts w:ascii="Arial" w:hAnsi="Arial" w:cs="Arial"/>
          <w:color w:val="222222"/>
          <w:szCs w:val="20"/>
          <w:highlight w:val="yellow"/>
          <w:shd w:val="clear" w:color="auto" w:fill="FFFFFF"/>
        </w:rPr>
        <w:t>(4), 449-453.</w:t>
      </w:r>
    </w:p>
    <w:p w14:paraId="5E884CCA" w14:textId="42326D46" w:rsidR="00425BDA" w:rsidRPr="00FB3B00" w:rsidRDefault="00425BDA" w:rsidP="00441E48">
      <w:pPr>
        <w:shd w:val="clear" w:color="auto" w:fill="FFFFFF"/>
        <w:spacing w:after="0" w:line="240" w:lineRule="auto"/>
        <w:ind w:left="0" w:firstLine="0"/>
        <w:jc w:val="left"/>
        <w:rPr>
          <w:rFonts w:ascii="Arial" w:hAnsi="Arial" w:cs="Arial"/>
          <w:color w:val="333333"/>
          <w:sz w:val="32"/>
          <w:szCs w:val="27"/>
        </w:rPr>
      </w:pPr>
      <w:proofErr w:type="spellStart"/>
      <w:r w:rsidRPr="00425BDA">
        <w:rPr>
          <w:rFonts w:ascii="Arial" w:hAnsi="Arial" w:cs="Arial"/>
          <w:color w:val="333333"/>
          <w:sz w:val="32"/>
          <w:szCs w:val="27"/>
        </w:rPr>
        <w:t>Thaker</w:t>
      </w:r>
      <w:proofErr w:type="spellEnd"/>
      <w:r w:rsidRPr="00425BDA">
        <w:rPr>
          <w:rFonts w:ascii="Arial" w:hAnsi="Arial" w:cs="Arial"/>
          <w:color w:val="333333"/>
          <w:sz w:val="32"/>
          <w:szCs w:val="27"/>
        </w:rPr>
        <w:t>, N., Bhatt, J., &amp; Trivedi, S. (2022). Performance analysis of cumin export from India. International Journal of Advanced Research in Commerce, Management &amp; Social Science (IJARCMSS), 5(1), 59–64.</w:t>
      </w:r>
    </w:p>
    <w:p w14:paraId="6B8F961C" w14:textId="336708C5" w:rsidR="00301E69" w:rsidRDefault="00441E48" w:rsidP="00441E48">
      <w:pPr>
        <w:spacing w:line="250" w:lineRule="auto"/>
        <w:ind w:left="340" w:right="-284" w:hanging="720"/>
      </w:pPr>
      <w:r>
        <w:t xml:space="preserve"> </w:t>
      </w:r>
      <w:hyperlink r:id="rId33">
        <w:r w:rsidR="00DF7387">
          <w:t xml:space="preserve"> </w:t>
        </w:r>
      </w:hyperlink>
      <w:r w:rsidR="00DF7387">
        <w:t xml:space="preserve"> </w:t>
      </w:r>
    </w:p>
    <w:p w14:paraId="5F6D1F92" w14:textId="5B107BDF" w:rsidR="00301E69" w:rsidRDefault="00301E69" w:rsidP="00DF7387">
      <w:pPr>
        <w:spacing w:after="30"/>
        <w:ind w:right="-283"/>
      </w:pPr>
    </w:p>
    <w:p w14:paraId="6A1578A4" w14:textId="77777777" w:rsidR="00752FE9" w:rsidRDefault="00752FE9" w:rsidP="00752FE9">
      <w:pPr>
        <w:spacing w:after="124" w:line="269" w:lineRule="auto"/>
        <w:ind w:left="340" w:right="-283"/>
        <w:jc w:val="center"/>
        <w:rPr>
          <w:b/>
          <w:bCs/>
        </w:rPr>
      </w:pPr>
    </w:p>
    <w:p w14:paraId="18310139" w14:textId="77777777" w:rsidR="007A7A0D" w:rsidRDefault="007A7A0D" w:rsidP="00752FE9">
      <w:pPr>
        <w:spacing w:after="124" w:line="269" w:lineRule="auto"/>
        <w:ind w:left="340" w:right="-283"/>
        <w:jc w:val="center"/>
        <w:rPr>
          <w:b/>
          <w:bCs/>
        </w:rPr>
      </w:pPr>
    </w:p>
    <w:p w14:paraId="429E6A33" w14:textId="77777777" w:rsidR="00301E69" w:rsidRDefault="00301E69" w:rsidP="00752FE9">
      <w:pPr>
        <w:spacing w:after="124" w:line="269" w:lineRule="auto"/>
        <w:ind w:left="340" w:right="-283"/>
      </w:pPr>
    </w:p>
    <w:p w14:paraId="525D06BC" w14:textId="04B27336" w:rsidR="00301E69" w:rsidRPr="006247F0" w:rsidRDefault="00301E69" w:rsidP="00752FE9">
      <w:pPr>
        <w:pStyle w:val="Heading1"/>
        <w:spacing w:after="100" w:afterAutospacing="1"/>
        <w:ind w:left="340" w:right="-283"/>
        <w:jc w:val="both"/>
      </w:pPr>
      <w:r>
        <w:t xml:space="preserve">Table </w:t>
      </w:r>
      <w:r w:rsidR="00F60C33">
        <w:t>4</w:t>
      </w:r>
      <w:r>
        <w:t xml:space="preserve">. Matrix of association between growth and instability in the export quantity of chilli from India </w:t>
      </w:r>
    </w:p>
    <w:tbl>
      <w:tblPr>
        <w:tblStyle w:val="TableGrid"/>
        <w:tblW w:w="9271" w:type="dxa"/>
        <w:tblInd w:w="-147" w:type="dxa"/>
        <w:tblBorders>
          <w:top w:val="single" w:sz="4" w:space="0" w:color="000000"/>
          <w:left w:val="single" w:sz="4" w:space="0" w:color="000000"/>
          <w:bottom w:val="single" w:sz="4" w:space="0" w:color="000000"/>
          <w:right w:val="single" w:sz="4" w:space="0" w:color="000000"/>
        </w:tblBorders>
        <w:tblCellMar>
          <w:top w:w="57" w:type="dxa"/>
          <w:left w:w="115" w:type="dxa"/>
          <w:right w:w="115" w:type="dxa"/>
        </w:tblCellMar>
        <w:tblLook w:val="04A0" w:firstRow="1" w:lastRow="0" w:firstColumn="1" w:lastColumn="0" w:noHBand="0" w:noVBand="1"/>
      </w:tblPr>
      <w:tblGrid>
        <w:gridCol w:w="2920"/>
        <w:gridCol w:w="2774"/>
        <w:gridCol w:w="3577"/>
      </w:tblGrid>
      <w:tr w:rsidR="00301E69" w:rsidRPr="00501F0F" w14:paraId="078EEFCF" w14:textId="77777777" w:rsidTr="00301E69">
        <w:trPr>
          <w:trHeight w:val="680"/>
        </w:trPr>
        <w:tc>
          <w:tcPr>
            <w:tcW w:w="2920" w:type="dxa"/>
          </w:tcPr>
          <w:p w14:paraId="55D83CD4" w14:textId="77777777" w:rsidR="00301E69" w:rsidRPr="00501F0F" w:rsidRDefault="00301E69" w:rsidP="00752FE9">
            <w:pPr>
              <w:spacing w:line="276" w:lineRule="auto"/>
              <w:ind w:left="-283" w:right="-283"/>
              <w:jc w:val="center"/>
            </w:pPr>
            <w:r w:rsidRPr="00501F0F">
              <w:rPr>
                <w:b/>
              </w:rPr>
              <w:t xml:space="preserve">Risk Assessment </w:t>
            </w:r>
          </w:p>
        </w:tc>
        <w:tc>
          <w:tcPr>
            <w:tcW w:w="2774" w:type="dxa"/>
          </w:tcPr>
          <w:p w14:paraId="63A26562" w14:textId="77777777" w:rsidR="00301E69" w:rsidRPr="00501F0F" w:rsidRDefault="00301E69" w:rsidP="00752FE9">
            <w:pPr>
              <w:spacing w:line="276" w:lineRule="auto"/>
              <w:ind w:left="-283" w:right="-283"/>
              <w:jc w:val="center"/>
            </w:pPr>
            <w:r w:rsidRPr="00501F0F">
              <w:rPr>
                <w:b/>
              </w:rPr>
              <w:t xml:space="preserve">High Instability </w:t>
            </w:r>
          </w:p>
        </w:tc>
        <w:tc>
          <w:tcPr>
            <w:tcW w:w="3577" w:type="dxa"/>
          </w:tcPr>
          <w:p w14:paraId="68184EAB" w14:textId="77777777" w:rsidR="00301E69" w:rsidRPr="00501F0F" w:rsidRDefault="00301E69" w:rsidP="00752FE9">
            <w:pPr>
              <w:spacing w:line="276" w:lineRule="auto"/>
              <w:ind w:left="-283" w:right="-283"/>
              <w:jc w:val="center"/>
            </w:pPr>
            <w:r w:rsidRPr="00501F0F">
              <w:rPr>
                <w:b/>
              </w:rPr>
              <w:t xml:space="preserve">Low Instability </w:t>
            </w:r>
          </w:p>
        </w:tc>
      </w:tr>
      <w:tr w:rsidR="00301E69" w:rsidRPr="00501F0F" w14:paraId="4C5D9C5B" w14:textId="77777777" w:rsidTr="00301E69">
        <w:trPr>
          <w:trHeight w:val="680"/>
        </w:trPr>
        <w:tc>
          <w:tcPr>
            <w:tcW w:w="2920" w:type="dxa"/>
          </w:tcPr>
          <w:p w14:paraId="11928B14" w14:textId="77777777" w:rsidR="00301E69" w:rsidRPr="00501F0F" w:rsidRDefault="00301E69" w:rsidP="00752FE9">
            <w:pPr>
              <w:spacing w:line="276" w:lineRule="auto"/>
              <w:ind w:left="-283" w:right="-283"/>
              <w:jc w:val="center"/>
            </w:pPr>
            <w:r w:rsidRPr="00501F0F">
              <w:rPr>
                <w:b/>
              </w:rPr>
              <w:t xml:space="preserve">High Growth </w:t>
            </w:r>
          </w:p>
        </w:tc>
        <w:tc>
          <w:tcPr>
            <w:tcW w:w="2774" w:type="dxa"/>
          </w:tcPr>
          <w:p w14:paraId="3DEE3E8E" w14:textId="77777777" w:rsidR="00301E69" w:rsidRPr="00501F0F" w:rsidRDefault="00301E69" w:rsidP="00752FE9">
            <w:pPr>
              <w:spacing w:line="276" w:lineRule="auto"/>
              <w:ind w:left="-283" w:right="-283"/>
              <w:jc w:val="center"/>
            </w:pPr>
            <w:r>
              <w:t>-</w:t>
            </w:r>
          </w:p>
        </w:tc>
        <w:tc>
          <w:tcPr>
            <w:tcW w:w="3577" w:type="dxa"/>
          </w:tcPr>
          <w:p w14:paraId="77E2A194" w14:textId="77777777" w:rsidR="00301E69" w:rsidRPr="00501F0F" w:rsidRDefault="00301E69" w:rsidP="00752FE9">
            <w:pPr>
              <w:spacing w:line="276" w:lineRule="auto"/>
              <w:ind w:left="-283" w:right="-283"/>
              <w:jc w:val="center"/>
            </w:pPr>
            <w:r w:rsidRPr="00501F0F">
              <w:t>China</w:t>
            </w:r>
            <w:r>
              <w:t xml:space="preserve">, </w:t>
            </w:r>
            <w:r w:rsidRPr="00501F0F">
              <w:t>The USA, The UAE, Thailand</w:t>
            </w:r>
          </w:p>
        </w:tc>
      </w:tr>
      <w:tr w:rsidR="00301E69" w:rsidRPr="00501F0F" w14:paraId="37129E37" w14:textId="77777777" w:rsidTr="00301E69">
        <w:trPr>
          <w:trHeight w:val="680"/>
        </w:trPr>
        <w:tc>
          <w:tcPr>
            <w:tcW w:w="2920" w:type="dxa"/>
          </w:tcPr>
          <w:p w14:paraId="3E4436FC" w14:textId="77777777" w:rsidR="00301E69" w:rsidRPr="00501F0F" w:rsidRDefault="00301E69" w:rsidP="00752FE9">
            <w:pPr>
              <w:spacing w:line="276" w:lineRule="auto"/>
              <w:ind w:left="-283" w:right="-283"/>
              <w:jc w:val="center"/>
            </w:pPr>
            <w:r w:rsidRPr="00501F0F">
              <w:rPr>
                <w:b/>
              </w:rPr>
              <w:t xml:space="preserve">Low Growth </w:t>
            </w:r>
          </w:p>
        </w:tc>
        <w:tc>
          <w:tcPr>
            <w:tcW w:w="2774" w:type="dxa"/>
          </w:tcPr>
          <w:p w14:paraId="59FE38E9" w14:textId="77777777" w:rsidR="00301E69" w:rsidRPr="00501F0F" w:rsidRDefault="00301E69" w:rsidP="00752FE9">
            <w:pPr>
              <w:spacing w:line="276" w:lineRule="auto"/>
              <w:ind w:left="-283" w:right="-283"/>
              <w:jc w:val="center"/>
            </w:pPr>
            <w:r w:rsidRPr="00501F0F">
              <w:t xml:space="preserve">Other countries </w:t>
            </w:r>
          </w:p>
        </w:tc>
        <w:tc>
          <w:tcPr>
            <w:tcW w:w="3577" w:type="dxa"/>
          </w:tcPr>
          <w:p w14:paraId="08DA3AE8" w14:textId="77777777" w:rsidR="00301E69" w:rsidRPr="00501F0F" w:rsidRDefault="00301E69" w:rsidP="00752FE9">
            <w:pPr>
              <w:spacing w:line="276" w:lineRule="auto"/>
              <w:ind w:left="-283" w:right="-283"/>
              <w:jc w:val="center"/>
            </w:pPr>
            <w:r w:rsidRPr="00501F0F">
              <w:t>Sri Lanka</w:t>
            </w:r>
          </w:p>
        </w:tc>
      </w:tr>
    </w:tbl>
    <w:p w14:paraId="604C65D7" w14:textId="77777777" w:rsidR="00301E69" w:rsidRDefault="00301E69" w:rsidP="00752FE9">
      <w:pPr>
        <w:spacing w:after="124" w:line="269" w:lineRule="auto"/>
        <w:ind w:left="-283" w:right="-283"/>
        <w:jc w:val="left"/>
      </w:pPr>
    </w:p>
    <w:p w14:paraId="4CD13AEF" w14:textId="77777777" w:rsidR="00223FCD" w:rsidRDefault="00223FCD" w:rsidP="00752FE9">
      <w:pPr>
        <w:spacing w:after="124" w:line="269" w:lineRule="auto"/>
        <w:ind w:left="-283" w:right="-283"/>
        <w:jc w:val="left"/>
      </w:pPr>
    </w:p>
    <w:p w14:paraId="0C95E6AF" w14:textId="77777777" w:rsidR="00397955" w:rsidRDefault="00397955" w:rsidP="00752FE9">
      <w:pPr>
        <w:spacing w:after="124" w:line="269" w:lineRule="auto"/>
        <w:ind w:left="-283" w:right="-283"/>
        <w:jc w:val="center"/>
        <w:rPr>
          <w:b/>
          <w:bCs/>
        </w:rPr>
        <w:sectPr w:rsidR="00397955">
          <w:headerReference w:type="even" r:id="rId34"/>
          <w:headerReference w:type="default" r:id="rId35"/>
          <w:footerReference w:type="even" r:id="rId36"/>
          <w:footerReference w:type="default" r:id="rId37"/>
          <w:headerReference w:type="first" r:id="rId38"/>
          <w:footerReference w:type="first" r:id="rId39"/>
          <w:pgSz w:w="11906" w:h="16838"/>
          <w:pgMar w:top="1497" w:right="1436" w:bottom="1451" w:left="1440" w:header="720" w:footer="720" w:gutter="0"/>
          <w:cols w:space="720"/>
        </w:sectPr>
      </w:pPr>
    </w:p>
    <w:tbl>
      <w:tblPr>
        <w:tblpPr w:leftFromText="180" w:rightFromText="180" w:vertAnchor="page" w:horzAnchor="margin" w:tblpXSpec="center" w:tblpY="25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72"/>
        <w:gridCol w:w="992"/>
        <w:gridCol w:w="989"/>
        <w:gridCol w:w="989"/>
        <w:gridCol w:w="988"/>
        <w:gridCol w:w="988"/>
        <w:gridCol w:w="988"/>
        <w:gridCol w:w="988"/>
        <w:gridCol w:w="988"/>
        <w:gridCol w:w="988"/>
        <w:gridCol w:w="1343"/>
        <w:gridCol w:w="1171"/>
      </w:tblGrid>
      <w:tr w:rsidR="00397955" w:rsidRPr="00DF1381" w14:paraId="2180DC46" w14:textId="77777777" w:rsidTr="002471D3">
        <w:trPr>
          <w:trHeight w:val="440"/>
        </w:trPr>
        <w:tc>
          <w:tcPr>
            <w:tcW w:w="466" w:type="pct"/>
            <w:noWrap/>
            <w:vAlign w:val="bottom"/>
            <w:hideMark/>
          </w:tcPr>
          <w:p w14:paraId="6C1FD542" w14:textId="798F1043" w:rsidR="00397955" w:rsidRPr="00DF1381" w:rsidRDefault="00397955" w:rsidP="002471D3">
            <w:pPr>
              <w:spacing w:after="100" w:afterAutospacing="1" w:line="276" w:lineRule="auto"/>
              <w:ind w:left="-283" w:right="-283"/>
              <w:jc w:val="center"/>
              <w:rPr>
                <w:b/>
                <w:lang w:val="en-AU"/>
              </w:rPr>
            </w:pPr>
            <w:r>
              <w:rPr>
                <w:b/>
                <w:lang w:val="en-AU"/>
              </w:rPr>
              <w:lastRenderedPageBreak/>
              <w:t>Y</w:t>
            </w:r>
            <w:r w:rsidRPr="00DF1381">
              <w:rPr>
                <w:b/>
                <w:lang w:val="en-AU"/>
              </w:rPr>
              <w:t>ear</w:t>
            </w:r>
          </w:p>
        </w:tc>
        <w:tc>
          <w:tcPr>
            <w:tcW w:w="779" w:type="pct"/>
            <w:gridSpan w:val="2"/>
            <w:noWrap/>
            <w:vAlign w:val="bottom"/>
            <w:hideMark/>
          </w:tcPr>
          <w:p w14:paraId="1C453D3D" w14:textId="77777777" w:rsidR="00397955" w:rsidRPr="00DF1381" w:rsidRDefault="00397955" w:rsidP="002471D3">
            <w:pPr>
              <w:spacing w:after="100" w:afterAutospacing="1" w:line="276" w:lineRule="auto"/>
              <w:ind w:left="-283" w:right="-283"/>
              <w:jc w:val="center"/>
              <w:rPr>
                <w:b/>
                <w:lang w:val="en-AU"/>
              </w:rPr>
            </w:pPr>
            <w:r w:rsidRPr="00DF1381">
              <w:rPr>
                <w:b/>
                <w:lang w:val="en-AU"/>
              </w:rPr>
              <w:t>China</w:t>
            </w:r>
          </w:p>
        </w:tc>
        <w:tc>
          <w:tcPr>
            <w:tcW w:w="712" w:type="pct"/>
            <w:gridSpan w:val="2"/>
            <w:noWrap/>
            <w:vAlign w:val="bottom"/>
            <w:hideMark/>
          </w:tcPr>
          <w:p w14:paraId="274B152B" w14:textId="77777777" w:rsidR="00397955" w:rsidRPr="00DF1381" w:rsidRDefault="00397955" w:rsidP="002471D3">
            <w:pPr>
              <w:spacing w:after="100" w:afterAutospacing="1" w:line="276" w:lineRule="auto"/>
              <w:ind w:left="-283" w:right="-283"/>
              <w:jc w:val="center"/>
              <w:rPr>
                <w:b/>
                <w:lang w:val="en-AU"/>
              </w:rPr>
            </w:pPr>
            <w:r w:rsidRPr="00DF1381">
              <w:rPr>
                <w:b/>
                <w:lang w:val="en-AU"/>
              </w:rPr>
              <w:t>The USA</w:t>
            </w:r>
          </w:p>
        </w:tc>
        <w:tc>
          <w:tcPr>
            <w:tcW w:w="712" w:type="pct"/>
            <w:gridSpan w:val="2"/>
            <w:noWrap/>
            <w:vAlign w:val="bottom"/>
            <w:hideMark/>
          </w:tcPr>
          <w:p w14:paraId="0677DB75" w14:textId="77777777" w:rsidR="00397955" w:rsidRPr="00DF1381" w:rsidRDefault="00397955" w:rsidP="002471D3">
            <w:pPr>
              <w:spacing w:after="100" w:afterAutospacing="1" w:line="276" w:lineRule="auto"/>
              <w:ind w:left="-283" w:right="-283"/>
              <w:jc w:val="center"/>
              <w:rPr>
                <w:b/>
                <w:lang w:val="en-AU"/>
              </w:rPr>
            </w:pPr>
            <w:r w:rsidRPr="00DF1381">
              <w:rPr>
                <w:b/>
                <w:lang w:val="en-AU"/>
              </w:rPr>
              <w:t>The UAE</w:t>
            </w:r>
          </w:p>
        </w:tc>
        <w:tc>
          <w:tcPr>
            <w:tcW w:w="712" w:type="pct"/>
            <w:gridSpan w:val="2"/>
            <w:noWrap/>
            <w:vAlign w:val="bottom"/>
            <w:hideMark/>
          </w:tcPr>
          <w:p w14:paraId="3F2AB9E5" w14:textId="77777777" w:rsidR="00397955" w:rsidRPr="00DF1381" w:rsidRDefault="00397955" w:rsidP="002471D3">
            <w:pPr>
              <w:spacing w:after="100" w:afterAutospacing="1" w:line="276" w:lineRule="auto"/>
              <w:ind w:left="-283" w:right="-283"/>
              <w:jc w:val="center"/>
              <w:rPr>
                <w:b/>
                <w:lang w:val="en-AU"/>
              </w:rPr>
            </w:pPr>
            <w:r w:rsidRPr="00DF1381">
              <w:rPr>
                <w:b/>
                <w:lang w:val="en-AU"/>
              </w:rPr>
              <w:t>Thailand</w:t>
            </w:r>
          </w:p>
        </w:tc>
        <w:tc>
          <w:tcPr>
            <w:tcW w:w="712" w:type="pct"/>
            <w:gridSpan w:val="2"/>
            <w:noWrap/>
            <w:vAlign w:val="bottom"/>
            <w:hideMark/>
          </w:tcPr>
          <w:p w14:paraId="652A6E57" w14:textId="77777777" w:rsidR="00397955" w:rsidRPr="00DF1381" w:rsidRDefault="00397955" w:rsidP="002471D3">
            <w:pPr>
              <w:spacing w:after="100" w:afterAutospacing="1" w:line="276" w:lineRule="auto"/>
              <w:ind w:left="-283" w:right="-283"/>
              <w:jc w:val="center"/>
              <w:rPr>
                <w:b/>
                <w:lang w:val="en-AU"/>
              </w:rPr>
            </w:pPr>
            <w:r w:rsidRPr="00DF1381">
              <w:rPr>
                <w:b/>
                <w:lang w:val="en-AU"/>
              </w:rPr>
              <w:t>Sri Lanka</w:t>
            </w:r>
          </w:p>
        </w:tc>
        <w:tc>
          <w:tcPr>
            <w:tcW w:w="906" w:type="pct"/>
            <w:gridSpan w:val="2"/>
            <w:noWrap/>
            <w:vAlign w:val="bottom"/>
            <w:hideMark/>
          </w:tcPr>
          <w:p w14:paraId="27D7EBE1" w14:textId="77777777" w:rsidR="00397955" w:rsidRPr="00DF1381" w:rsidRDefault="00397955" w:rsidP="002471D3">
            <w:pPr>
              <w:spacing w:after="100" w:afterAutospacing="1" w:line="276" w:lineRule="auto"/>
              <w:ind w:left="-283" w:right="-283"/>
              <w:jc w:val="center"/>
              <w:rPr>
                <w:b/>
                <w:lang w:val="en-AU"/>
              </w:rPr>
            </w:pPr>
            <w:r w:rsidRPr="00DF1381">
              <w:rPr>
                <w:b/>
                <w:lang w:val="en-AU"/>
              </w:rPr>
              <w:t>Other</w:t>
            </w:r>
          </w:p>
        </w:tc>
      </w:tr>
      <w:tr w:rsidR="00397955" w:rsidRPr="00DF1381" w14:paraId="7EFB720C" w14:textId="77777777" w:rsidTr="002471D3">
        <w:trPr>
          <w:trHeight w:val="440"/>
        </w:trPr>
        <w:tc>
          <w:tcPr>
            <w:tcW w:w="466" w:type="pct"/>
            <w:noWrap/>
            <w:vAlign w:val="bottom"/>
            <w:hideMark/>
          </w:tcPr>
          <w:p w14:paraId="678F327C" w14:textId="7F184E57" w:rsidR="00397955" w:rsidRPr="00DF1381" w:rsidRDefault="00397955" w:rsidP="002471D3">
            <w:pPr>
              <w:spacing w:after="100" w:afterAutospacing="1" w:line="276" w:lineRule="auto"/>
              <w:ind w:left="-283" w:right="-283"/>
              <w:jc w:val="center"/>
              <w:rPr>
                <w:b/>
                <w:lang w:val="en-AU"/>
              </w:rPr>
            </w:pPr>
          </w:p>
        </w:tc>
        <w:tc>
          <w:tcPr>
            <w:tcW w:w="422" w:type="pct"/>
            <w:noWrap/>
            <w:vAlign w:val="bottom"/>
            <w:hideMark/>
          </w:tcPr>
          <w:p w14:paraId="7B909CB4"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75D8A78A"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13A0469B"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06C16A53"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4518A69A"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5DBC417A"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1A28D5DE"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2BA15262"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356" w:type="pct"/>
            <w:noWrap/>
            <w:vAlign w:val="bottom"/>
            <w:hideMark/>
          </w:tcPr>
          <w:p w14:paraId="66E23DEF"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356" w:type="pct"/>
            <w:noWrap/>
            <w:vAlign w:val="bottom"/>
            <w:hideMark/>
          </w:tcPr>
          <w:p w14:paraId="106EECD8"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c>
          <w:tcPr>
            <w:tcW w:w="484" w:type="pct"/>
            <w:noWrap/>
            <w:vAlign w:val="bottom"/>
            <w:hideMark/>
          </w:tcPr>
          <w:p w14:paraId="0A80C6FB" w14:textId="77777777" w:rsidR="00397955" w:rsidRPr="00DF1381" w:rsidRDefault="00397955" w:rsidP="002471D3">
            <w:pPr>
              <w:spacing w:after="100" w:afterAutospacing="1" w:line="276" w:lineRule="auto"/>
              <w:ind w:left="-283" w:right="-283"/>
              <w:jc w:val="center"/>
              <w:rPr>
                <w:b/>
                <w:lang w:val="en-AU"/>
              </w:rPr>
            </w:pPr>
            <w:r w:rsidRPr="00DF1381">
              <w:rPr>
                <w:b/>
                <w:lang w:val="en-AU"/>
              </w:rPr>
              <w:t>A</w:t>
            </w:r>
          </w:p>
        </w:tc>
        <w:tc>
          <w:tcPr>
            <w:tcW w:w="422" w:type="pct"/>
            <w:noWrap/>
            <w:vAlign w:val="bottom"/>
            <w:hideMark/>
          </w:tcPr>
          <w:p w14:paraId="095E3A9E" w14:textId="77777777" w:rsidR="00397955" w:rsidRPr="00DF1381" w:rsidRDefault="00397955" w:rsidP="002471D3">
            <w:pPr>
              <w:spacing w:after="100" w:afterAutospacing="1" w:line="276" w:lineRule="auto"/>
              <w:ind w:left="-283" w:right="-283"/>
              <w:jc w:val="center"/>
              <w:rPr>
                <w:b/>
                <w:lang w:val="en-AU"/>
              </w:rPr>
            </w:pPr>
            <w:r w:rsidRPr="00DF1381">
              <w:rPr>
                <w:b/>
                <w:lang w:val="en-AU"/>
              </w:rPr>
              <w:t>P</w:t>
            </w:r>
          </w:p>
        </w:tc>
      </w:tr>
      <w:tr w:rsidR="00397955" w:rsidRPr="00DF1381" w14:paraId="4AEFD1B0" w14:textId="77777777" w:rsidTr="002471D3">
        <w:trPr>
          <w:trHeight w:val="440"/>
        </w:trPr>
        <w:tc>
          <w:tcPr>
            <w:tcW w:w="466" w:type="pct"/>
            <w:noWrap/>
            <w:vAlign w:val="bottom"/>
            <w:hideMark/>
          </w:tcPr>
          <w:p w14:paraId="0F532E79"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2010-11</w:t>
            </w:r>
          </w:p>
        </w:tc>
        <w:tc>
          <w:tcPr>
            <w:tcW w:w="422" w:type="pct"/>
            <w:noWrap/>
            <w:vAlign w:val="bottom"/>
            <w:hideMark/>
          </w:tcPr>
          <w:p w14:paraId="052A9208" w14:textId="77777777" w:rsidR="00397955" w:rsidRPr="00DF1381" w:rsidRDefault="00397955" w:rsidP="002471D3">
            <w:pPr>
              <w:spacing w:after="100" w:afterAutospacing="1" w:line="276" w:lineRule="auto"/>
              <w:ind w:left="-283" w:right="-283"/>
              <w:jc w:val="center"/>
              <w:rPr>
                <w:lang w:val="en-AU"/>
              </w:rPr>
            </w:pPr>
            <w:r w:rsidRPr="00DF1381">
              <w:rPr>
                <w:lang w:val="en-AU"/>
              </w:rPr>
              <w:t>23636</w:t>
            </w:r>
          </w:p>
        </w:tc>
        <w:tc>
          <w:tcPr>
            <w:tcW w:w="356" w:type="pct"/>
            <w:noWrap/>
            <w:vAlign w:val="bottom"/>
            <w:hideMark/>
          </w:tcPr>
          <w:p w14:paraId="4D30E79D" w14:textId="77777777" w:rsidR="00397955" w:rsidRPr="00DF1381" w:rsidRDefault="00397955" w:rsidP="002471D3">
            <w:pPr>
              <w:spacing w:after="100" w:afterAutospacing="1" w:line="276" w:lineRule="auto"/>
              <w:ind w:left="-283" w:right="-283"/>
              <w:jc w:val="center"/>
              <w:rPr>
                <w:lang w:val="en-AU"/>
              </w:rPr>
            </w:pPr>
            <w:r w:rsidRPr="00DF1381">
              <w:rPr>
                <w:lang w:val="en-AU"/>
              </w:rPr>
              <w:t>20567</w:t>
            </w:r>
          </w:p>
        </w:tc>
        <w:tc>
          <w:tcPr>
            <w:tcW w:w="356" w:type="pct"/>
            <w:noWrap/>
            <w:vAlign w:val="bottom"/>
            <w:hideMark/>
          </w:tcPr>
          <w:p w14:paraId="68326067" w14:textId="77777777" w:rsidR="00397955" w:rsidRPr="00DF1381" w:rsidRDefault="00397955" w:rsidP="002471D3">
            <w:pPr>
              <w:spacing w:after="100" w:afterAutospacing="1" w:line="276" w:lineRule="auto"/>
              <w:ind w:left="-283" w:right="-283"/>
              <w:jc w:val="center"/>
              <w:rPr>
                <w:lang w:val="en-AU"/>
              </w:rPr>
            </w:pPr>
            <w:r w:rsidRPr="00DF1381">
              <w:rPr>
                <w:lang w:val="en-AU"/>
              </w:rPr>
              <w:t>17332</w:t>
            </w:r>
          </w:p>
        </w:tc>
        <w:tc>
          <w:tcPr>
            <w:tcW w:w="356" w:type="pct"/>
            <w:noWrap/>
            <w:vAlign w:val="bottom"/>
            <w:hideMark/>
          </w:tcPr>
          <w:p w14:paraId="6FA93E9C" w14:textId="77777777" w:rsidR="00397955" w:rsidRPr="00DF1381" w:rsidRDefault="00397955" w:rsidP="002471D3">
            <w:pPr>
              <w:spacing w:after="100" w:afterAutospacing="1" w:line="276" w:lineRule="auto"/>
              <w:ind w:left="-283" w:right="-283"/>
              <w:jc w:val="center"/>
              <w:rPr>
                <w:lang w:val="en-AU"/>
              </w:rPr>
            </w:pPr>
            <w:r w:rsidRPr="00DF1381">
              <w:rPr>
                <w:lang w:val="en-AU"/>
              </w:rPr>
              <w:t>17180</w:t>
            </w:r>
          </w:p>
        </w:tc>
        <w:tc>
          <w:tcPr>
            <w:tcW w:w="356" w:type="pct"/>
            <w:noWrap/>
            <w:vAlign w:val="bottom"/>
            <w:hideMark/>
          </w:tcPr>
          <w:p w14:paraId="4AD3D5CA" w14:textId="77777777" w:rsidR="00397955" w:rsidRPr="00DF1381" w:rsidRDefault="00397955" w:rsidP="002471D3">
            <w:pPr>
              <w:spacing w:after="100" w:afterAutospacing="1" w:line="276" w:lineRule="auto"/>
              <w:ind w:left="-283" w:right="-283"/>
              <w:jc w:val="center"/>
              <w:rPr>
                <w:lang w:val="en-AU"/>
              </w:rPr>
            </w:pPr>
            <w:r w:rsidRPr="00DF1381">
              <w:rPr>
                <w:lang w:val="en-AU"/>
              </w:rPr>
              <w:t>21040</w:t>
            </w:r>
          </w:p>
        </w:tc>
        <w:tc>
          <w:tcPr>
            <w:tcW w:w="356" w:type="pct"/>
            <w:noWrap/>
            <w:vAlign w:val="bottom"/>
            <w:hideMark/>
          </w:tcPr>
          <w:p w14:paraId="3BBD8E9C" w14:textId="77777777" w:rsidR="00397955" w:rsidRPr="00DF1381" w:rsidRDefault="00397955" w:rsidP="002471D3">
            <w:pPr>
              <w:spacing w:after="100" w:afterAutospacing="1" w:line="276" w:lineRule="auto"/>
              <w:ind w:left="-283" w:right="-283"/>
              <w:jc w:val="center"/>
              <w:rPr>
                <w:lang w:val="en-AU"/>
              </w:rPr>
            </w:pPr>
            <w:r w:rsidRPr="00DF1381">
              <w:rPr>
                <w:lang w:val="en-AU"/>
              </w:rPr>
              <w:t>24928</w:t>
            </w:r>
          </w:p>
        </w:tc>
        <w:tc>
          <w:tcPr>
            <w:tcW w:w="356" w:type="pct"/>
            <w:noWrap/>
            <w:vAlign w:val="bottom"/>
            <w:hideMark/>
          </w:tcPr>
          <w:p w14:paraId="7214C38C" w14:textId="77777777" w:rsidR="00397955" w:rsidRPr="00DF1381" w:rsidRDefault="00397955" w:rsidP="002471D3">
            <w:pPr>
              <w:spacing w:after="100" w:afterAutospacing="1" w:line="276" w:lineRule="auto"/>
              <w:ind w:left="-283" w:right="-283"/>
              <w:jc w:val="center"/>
              <w:rPr>
                <w:lang w:val="en-AU"/>
              </w:rPr>
            </w:pPr>
            <w:r w:rsidRPr="00DF1381">
              <w:rPr>
                <w:lang w:val="en-AU"/>
              </w:rPr>
              <w:t>10582</w:t>
            </w:r>
          </w:p>
        </w:tc>
        <w:tc>
          <w:tcPr>
            <w:tcW w:w="356" w:type="pct"/>
            <w:noWrap/>
            <w:vAlign w:val="bottom"/>
            <w:hideMark/>
          </w:tcPr>
          <w:p w14:paraId="219EB9A3" w14:textId="77777777" w:rsidR="00397955" w:rsidRPr="00DF1381" w:rsidRDefault="00397955" w:rsidP="002471D3">
            <w:pPr>
              <w:spacing w:after="100" w:afterAutospacing="1" w:line="276" w:lineRule="auto"/>
              <w:ind w:left="-283" w:right="-283"/>
              <w:jc w:val="center"/>
              <w:rPr>
                <w:lang w:val="en-AU"/>
              </w:rPr>
            </w:pPr>
            <w:r w:rsidRPr="00DF1381">
              <w:rPr>
                <w:lang w:val="en-AU"/>
              </w:rPr>
              <w:t>11865</w:t>
            </w:r>
          </w:p>
        </w:tc>
        <w:tc>
          <w:tcPr>
            <w:tcW w:w="356" w:type="pct"/>
            <w:noWrap/>
            <w:vAlign w:val="bottom"/>
            <w:hideMark/>
          </w:tcPr>
          <w:p w14:paraId="61446BB8" w14:textId="77777777" w:rsidR="00397955" w:rsidRPr="00DF1381" w:rsidRDefault="00397955" w:rsidP="002471D3">
            <w:pPr>
              <w:spacing w:after="100" w:afterAutospacing="1" w:line="276" w:lineRule="auto"/>
              <w:ind w:left="-283" w:right="-283"/>
              <w:jc w:val="center"/>
              <w:rPr>
                <w:lang w:val="en-AU"/>
              </w:rPr>
            </w:pPr>
            <w:r w:rsidRPr="00DF1381">
              <w:rPr>
                <w:lang w:val="en-AU"/>
              </w:rPr>
              <w:t>32413</w:t>
            </w:r>
          </w:p>
        </w:tc>
        <w:tc>
          <w:tcPr>
            <w:tcW w:w="356" w:type="pct"/>
            <w:noWrap/>
            <w:vAlign w:val="bottom"/>
            <w:hideMark/>
          </w:tcPr>
          <w:p w14:paraId="18E552F4" w14:textId="77777777" w:rsidR="00397955" w:rsidRPr="00DF1381" w:rsidRDefault="00397955" w:rsidP="002471D3">
            <w:pPr>
              <w:spacing w:after="100" w:afterAutospacing="1" w:line="276" w:lineRule="auto"/>
              <w:ind w:left="-283" w:right="-283"/>
              <w:jc w:val="center"/>
              <w:rPr>
                <w:lang w:val="en-AU"/>
              </w:rPr>
            </w:pPr>
            <w:r w:rsidRPr="00DF1381">
              <w:rPr>
                <w:lang w:val="en-AU"/>
              </w:rPr>
              <w:t>34313</w:t>
            </w:r>
          </w:p>
        </w:tc>
        <w:tc>
          <w:tcPr>
            <w:tcW w:w="484" w:type="pct"/>
            <w:noWrap/>
            <w:vAlign w:val="bottom"/>
            <w:hideMark/>
          </w:tcPr>
          <w:p w14:paraId="30AC1DB4" w14:textId="77777777" w:rsidR="00397955" w:rsidRPr="00DF1381" w:rsidRDefault="00397955" w:rsidP="002471D3">
            <w:pPr>
              <w:spacing w:after="100" w:afterAutospacing="1" w:line="276" w:lineRule="auto"/>
              <w:ind w:left="-283" w:right="-283"/>
              <w:jc w:val="center"/>
              <w:rPr>
                <w:lang w:val="en-AU"/>
              </w:rPr>
            </w:pPr>
            <w:r w:rsidRPr="00DF1381">
              <w:rPr>
                <w:lang w:val="en-AU"/>
              </w:rPr>
              <w:t>95678</w:t>
            </w:r>
          </w:p>
        </w:tc>
        <w:tc>
          <w:tcPr>
            <w:tcW w:w="422" w:type="pct"/>
            <w:noWrap/>
            <w:vAlign w:val="bottom"/>
            <w:hideMark/>
          </w:tcPr>
          <w:p w14:paraId="55FC4BAB" w14:textId="77777777" w:rsidR="00397955" w:rsidRPr="00DF1381" w:rsidRDefault="00397955" w:rsidP="002471D3">
            <w:pPr>
              <w:spacing w:after="100" w:afterAutospacing="1" w:line="276" w:lineRule="auto"/>
              <w:ind w:left="-283" w:right="-283"/>
              <w:jc w:val="center"/>
              <w:rPr>
                <w:lang w:val="en-AU"/>
              </w:rPr>
            </w:pPr>
            <w:r w:rsidRPr="00DF1381">
              <w:rPr>
                <w:lang w:val="en-AU"/>
              </w:rPr>
              <w:t>82345</w:t>
            </w:r>
          </w:p>
        </w:tc>
      </w:tr>
      <w:tr w:rsidR="00397955" w:rsidRPr="00DF1381" w14:paraId="492D24E9" w14:textId="77777777" w:rsidTr="002471D3">
        <w:trPr>
          <w:trHeight w:val="440"/>
        </w:trPr>
        <w:tc>
          <w:tcPr>
            <w:tcW w:w="466" w:type="pct"/>
            <w:noWrap/>
            <w:vAlign w:val="bottom"/>
            <w:hideMark/>
          </w:tcPr>
          <w:p w14:paraId="6D4C1C5C"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2011-12</w:t>
            </w:r>
          </w:p>
        </w:tc>
        <w:tc>
          <w:tcPr>
            <w:tcW w:w="422" w:type="pct"/>
            <w:noWrap/>
            <w:vAlign w:val="bottom"/>
            <w:hideMark/>
          </w:tcPr>
          <w:p w14:paraId="1BE8E3F2" w14:textId="77777777" w:rsidR="00397955" w:rsidRPr="00DF1381" w:rsidRDefault="00397955" w:rsidP="002471D3">
            <w:pPr>
              <w:spacing w:after="100" w:afterAutospacing="1" w:line="276" w:lineRule="auto"/>
              <w:ind w:left="-283" w:right="-283"/>
              <w:jc w:val="center"/>
              <w:rPr>
                <w:lang w:val="en-AU"/>
              </w:rPr>
            </w:pPr>
            <w:r w:rsidRPr="00DF1381">
              <w:rPr>
                <w:lang w:val="en-AU"/>
              </w:rPr>
              <w:t>95381</w:t>
            </w:r>
          </w:p>
        </w:tc>
        <w:tc>
          <w:tcPr>
            <w:tcW w:w="356" w:type="pct"/>
            <w:noWrap/>
            <w:vAlign w:val="bottom"/>
            <w:hideMark/>
          </w:tcPr>
          <w:p w14:paraId="507D6B64" w14:textId="77777777" w:rsidR="00397955" w:rsidRPr="00DF1381" w:rsidRDefault="00397955" w:rsidP="002471D3">
            <w:pPr>
              <w:spacing w:after="100" w:afterAutospacing="1" w:line="276" w:lineRule="auto"/>
              <w:ind w:left="-283" w:right="-283"/>
              <w:jc w:val="center"/>
              <w:rPr>
                <w:lang w:val="en-AU"/>
              </w:rPr>
            </w:pPr>
            <w:r w:rsidRPr="00DF1381">
              <w:rPr>
                <w:lang w:val="en-AU"/>
              </w:rPr>
              <w:t>25734</w:t>
            </w:r>
          </w:p>
        </w:tc>
        <w:tc>
          <w:tcPr>
            <w:tcW w:w="356" w:type="pct"/>
            <w:noWrap/>
            <w:vAlign w:val="bottom"/>
            <w:hideMark/>
          </w:tcPr>
          <w:p w14:paraId="768DC92C" w14:textId="77777777" w:rsidR="00397955" w:rsidRPr="00DF1381" w:rsidRDefault="00397955" w:rsidP="002471D3">
            <w:pPr>
              <w:spacing w:after="100" w:afterAutospacing="1" w:line="276" w:lineRule="auto"/>
              <w:ind w:left="-283" w:right="-283"/>
              <w:jc w:val="center"/>
              <w:rPr>
                <w:lang w:val="en-AU"/>
              </w:rPr>
            </w:pPr>
            <w:r w:rsidRPr="00DF1381">
              <w:rPr>
                <w:lang w:val="en-AU"/>
              </w:rPr>
              <w:t>13528</w:t>
            </w:r>
          </w:p>
        </w:tc>
        <w:tc>
          <w:tcPr>
            <w:tcW w:w="356" w:type="pct"/>
            <w:noWrap/>
            <w:vAlign w:val="bottom"/>
            <w:hideMark/>
          </w:tcPr>
          <w:p w14:paraId="386B81C4" w14:textId="77777777" w:rsidR="00397955" w:rsidRPr="00DF1381" w:rsidRDefault="00397955" w:rsidP="002471D3">
            <w:pPr>
              <w:spacing w:after="100" w:afterAutospacing="1" w:line="276" w:lineRule="auto"/>
              <w:ind w:left="-283" w:right="-283"/>
              <w:jc w:val="center"/>
              <w:rPr>
                <w:lang w:val="en-AU"/>
              </w:rPr>
            </w:pPr>
            <w:r w:rsidRPr="00DF1381">
              <w:rPr>
                <w:lang w:val="en-AU"/>
              </w:rPr>
              <w:t>17562</w:t>
            </w:r>
          </w:p>
        </w:tc>
        <w:tc>
          <w:tcPr>
            <w:tcW w:w="356" w:type="pct"/>
            <w:noWrap/>
            <w:vAlign w:val="bottom"/>
            <w:hideMark/>
          </w:tcPr>
          <w:p w14:paraId="0F5DFB85" w14:textId="77777777" w:rsidR="00397955" w:rsidRPr="00DF1381" w:rsidRDefault="00397955" w:rsidP="002471D3">
            <w:pPr>
              <w:spacing w:after="100" w:afterAutospacing="1" w:line="276" w:lineRule="auto"/>
              <w:ind w:left="-283" w:right="-283"/>
              <w:jc w:val="center"/>
              <w:rPr>
                <w:lang w:val="en-AU"/>
              </w:rPr>
            </w:pPr>
            <w:r w:rsidRPr="00DF1381">
              <w:rPr>
                <w:lang w:val="en-AU"/>
              </w:rPr>
              <w:t>19545</w:t>
            </w:r>
          </w:p>
        </w:tc>
        <w:tc>
          <w:tcPr>
            <w:tcW w:w="356" w:type="pct"/>
            <w:noWrap/>
            <w:vAlign w:val="bottom"/>
            <w:hideMark/>
          </w:tcPr>
          <w:p w14:paraId="2386E374" w14:textId="77777777" w:rsidR="00397955" w:rsidRPr="00DF1381" w:rsidRDefault="00397955" w:rsidP="002471D3">
            <w:pPr>
              <w:spacing w:after="100" w:afterAutospacing="1" w:line="276" w:lineRule="auto"/>
              <w:ind w:left="-283" w:right="-283"/>
              <w:jc w:val="center"/>
              <w:rPr>
                <w:lang w:val="en-AU"/>
              </w:rPr>
            </w:pPr>
            <w:r w:rsidRPr="00DF1381">
              <w:rPr>
                <w:lang w:val="en-AU"/>
              </w:rPr>
              <w:t>25175</w:t>
            </w:r>
          </w:p>
        </w:tc>
        <w:tc>
          <w:tcPr>
            <w:tcW w:w="356" w:type="pct"/>
            <w:noWrap/>
            <w:vAlign w:val="bottom"/>
            <w:hideMark/>
          </w:tcPr>
          <w:p w14:paraId="08D08D38" w14:textId="77777777" w:rsidR="00397955" w:rsidRPr="00DF1381" w:rsidRDefault="00397955" w:rsidP="002471D3">
            <w:pPr>
              <w:spacing w:after="100" w:afterAutospacing="1" w:line="276" w:lineRule="auto"/>
              <w:ind w:left="-283" w:right="-283"/>
              <w:jc w:val="center"/>
              <w:rPr>
                <w:lang w:val="en-AU"/>
              </w:rPr>
            </w:pPr>
            <w:r w:rsidRPr="00DF1381">
              <w:rPr>
                <w:lang w:val="en-AU"/>
              </w:rPr>
              <w:t>11974</w:t>
            </w:r>
          </w:p>
        </w:tc>
        <w:tc>
          <w:tcPr>
            <w:tcW w:w="356" w:type="pct"/>
            <w:noWrap/>
            <w:vAlign w:val="bottom"/>
            <w:hideMark/>
          </w:tcPr>
          <w:p w14:paraId="43C65A09" w14:textId="77777777" w:rsidR="00397955" w:rsidRPr="00DF1381" w:rsidRDefault="00397955" w:rsidP="002471D3">
            <w:pPr>
              <w:spacing w:after="100" w:afterAutospacing="1" w:line="276" w:lineRule="auto"/>
              <w:ind w:left="-283" w:right="-283"/>
              <w:jc w:val="center"/>
              <w:rPr>
                <w:lang w:val="en-AU"/>
              </w:rPr>
            </w:pPr>
            <w:r w:rsidRPr="00DF1381">
              <w:rPr>
                <w:lang w:val="en-AU"/>
              </w:rPr>
              <w:t>13542</w:t>
            </w:r>
          </w:p>
        </w:tc>
        <w:tc>
          <w:tcPr>
            <w:tcW w:w="356" w:type="pct"/>
            <w:noWrap/>
            <w:vAlign w:val="bottom"/>
            <w:hideMark/>
          </w:tcPr>
          <w:p w14:paraId="2B78EA0E" w14:textId="77777777" w:rsidR="00397955" w:rsidRPr="00DF1381" w:rsidRDefault="00397955" w:rsidP="002471D3">
            <w:pPr>
              <w:spacing w:after="100" w:afterAutospacing="1" w:line="276" w:lineRule="auto"/>
              <w:ind w:left="-283" w:right="-283"/>
              <w:jc w:val="center"/>
              <w:rPr>
                <w:lang w:val="en-AU"/>
              </w:rPr>
            </w:pPr>
            <w:r w:rsidRPr="00DF1381">
              <w:rPr>
                <w:lang w:val="en-AU"/>
              </w:rPr>
              <w:t>44666</w:t>
            </w:r>
          </w:p>
        </w:tc>
        <w:tc>
          <w:tcPr>
            <w:tcW w:w="356" w:type="pct"/>
            <w:noWrap/>
            <w:vAlign w:val="bottom"/>
            <w:hideMark/>
          </w:tcPr>
          <w:p w14:paraId="58B7EC4F" w14:textId="77777777" w:rsidR="00397955" w:rsidRPr="00DF1381" w:rsidRDefault="00397955" w:rsidP="002471D3">
            <w:pPr>
              <w:spacing w:after="100" w:afterAutospacing="1" w:line="276" w:lineRule="auto"/>
              <w:ind w:left="-283" w:right="-283"/>
              <w:jc w:val="center"/>
              <w:rPr>
                <w:lang w:val="en-AU"/>
              </w:rPr>
            </w:pPr>
            <w:r w:rsidRPr="00DF1381">
              <w:rPr>
                <w:lang w:val="en-AU"/>
              </w:rPr>
              <w:t>35281</w:t>
            </w:r>
          </w:p>
        </w:tc>
        <w:tc>
          <w:tcPr>
            <w:tcW w:w="484" w:type="pct"/>
            <w:noWrap/>
            <w:vAlign w:val="bottom"/>
            <w:hideMark/>
          </w:tcPr>
          <w:p w14:paraId="22F168A5" w14:textId="77777777" w:rsidR="00397955" w:rsidRPr="00DF1381" w:rsidRDefault="00397955" w:rsidP="002471D3">
            <w:pPr>
              <w:spacing w:after="100" w:afterAutospacing="1" w:line="276" w:lineRule="auto"/>
              <w:ind w:left="-283" w:right="-283"/>
              <w:jc w:val="center"/>
              <w:rPr>
                <w:lang w:val="en-AU"/>
              </w:rPr>
            </w:pPr>
            <w:r w:rsidRPr="00DF1381">
              <w:rPr>
                <w:lang w:val="en-AU"/>
              </w:rPr>
              <w:t>101573</w:t>
            </w:r>
          </w:p>
        </w:tc>
        <w:tc>
          <w:tcPr>
            <w:tcW w:w="422" w:type="pct"/>
            <w:noWrap/>
            <w:vAlign w:val="bottom"/>
            <w:hideMark/>
          </w:tcPr>
          <w:p w14:paraId="22484288" w14:textId="77777777" w:rsidR="00397955" w:rsidRPr="00DF1381" w:rsidRDefault="00397955" w:rsidP="002471D3">
            <w:pPr>
              <w:spacing w:after="100" w:afterAutospacing="1" w:line="276" w:lineRule="auto"/>
              <w:ind w:left="-283" w:right="-283"/>
              <w:jc w:val="center"/>
              <w:rPr>
                <w:lang w:val="en-AU"/>
              </w:rPr>
            </w:pPr>
            <w:r w:rsidRPr="00DF1381">
              <w:rPr>
                <w:lang w:val="en-AU"/>
              </w:rPr>
              <w:t>91536</w:t>
            </w:r>
          </w:p>
        </w:tc>
      </w:tr>
      <w:tr w:rsidR="00397955" w:rsidRPr="00DF1381" w14:paraId="0FCDD161" w14:textId="77777777" w:rsidTr="002471D3">
        <w:trPr>
          <w:trHeight w:val="440"/>
        </w:trPr>
        <w:tc>
          <w:tcPr>
            <w:tcW w:w="466" w:type="pct"/>
            <w:noWrap/>
            <w:vAlign w:val="bottom"/>
            <w:hideMark/>
          </w:tcPr>
          <w:p w14:paraId="63EDDFC0"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2012-13</w:t>
            </w:r>
          </w:p>
        </w:tc>
        <w:tc>
          <w:tcPr>
            <w:tcW w:w="422" w:type="pct"/>
            <w:noWrap/>
            <w:vAlign w:val="bottom"/>
            <w:hideMark/>
          </w:tcPr>
          <w:p w14:paraId="37ADB22D" w14:textId="77777777" w:rsidR="00397955" w:rsidRPr="00DF1381" w:rsidRDefault="00397955" w:rsidP="002471D3">
            <w:pPr>
              <w:spacing w:after="100" w:afterAutospacing="1" w:line="276" w:lineRule="auto"/>
              <w:ind w:left="-283" w:right="-283"/>
              <w:jc w:val="center"/>
              <w:rPr>
                <w:lang w:val="en-AU"/>
              </w:rPr>
            </w:pPr>
            <w:r w:rsidRPr="00DF1381">
              <w:rPr>
                <w:lang w:val="en-AU"/>
              </w:rPr>
              <w:t>35315</w:t>
            </w:r>
          </w:p>
        </w:tc>
        <w:tc>
          <w:tcPr>
            <w:tcW w:w="356" w:type="pct"/>
            <w:noWrap/>
            <w:vAlign w:val="bottom"/>
            <w:hideMark/>
          </w:tcPr>
          <w:p w14:paraId="1D9931A1" w14:textId="77777777" w:rsidR="00397955" w:rsidRPr="00DF1381" w:rsidRDefault="00397955" w:rsidP="002471D3">
            <w:pPr>
              <w:spacing w:after="100" w:afterAutospacing="1" w:line="276" w:lineRule="auto"/>
              <w:ind w:left="-283" w:right="-283"/>
              <w:jc w:val="center"/>
              <w:rPr>
                <w:lang w:val="en-AU"/>
              </w:rPr>
            </w:pPr>
            <w:r w:rsidRPr="00DF1381">
              <w:rPr>
                <w:lang w:val="en-AU"/>
              </w:rPr>
              <w:t>30876</w:t>
            </w:r>
          </w:p>
        </w:tc>
        <w:tc>
          <w:tcPr>
            <w:tcW w:w="356" w:type="pct"/>
            <w:noWrap/>
            <w:vAlign w:val="bottom"/>
            <w:hideMark/>
          </w:tcPr>
          <w:p w14:paraId="1911B9B1" w14:textId="77777777" w:rsidR="00397955" w:rsidRPr="00DF1381" w:rsidRDefault="00397955" w:rsidP="002471D3">
            <w:pPr>
              <w:spacing w:after="100" w:afterAutospacing="1" w:line="276" w:lineRule="auto"/>
              <w:ind w:left="-283" w:right="-283"/>
              <w:jc w:val="center"/>
              <w:rPr>
                <w:lang w:val="en-AU"/>
              </w:rPr>
            </w:pPr>
            <w:r w:rsidRPr="00DF1381">
              <w:rPr>
                <w:lang w:val="en-AU"/>
              </w:rPr>
              <w:t>25405</w:t>
            </w:r>
          </w:p>
        </w:tc>
        <w:tc>
          <w:tcPr>
            <w:tcW w:w="356" w:type="pct"/>
            <w:noWrap/>
            <w:vAlign w:val="bottom"/>
            <w:hideMark/>
          </w:tcPr>
          <w:p w14:paraId="580D8AB9" w14:textId="77777777" w:rsidR="00397955" w:rsidRPr="00DF1381" w:rsidRDefault="00397955" w:rsidP="002471D3">
            <w:pPr>
              <w:spacing w:after="100" w:afterAutospacing="1" w:line="276" w:lineRule="auto"/>
              <w:ind w:left="-283" w:right="-283"/>
              <w:jc w:val="center"/>
              <w:rPr>
                <w:lang w:val="en-AU"/>
              </w:rPr>
            </w:pPr>
            <w:r w:rsidRPr="00DF1381">
              <w:rPr>
                <w:lang w:val="en-AU"/>
              </w:rPr>
              <w:t>18808</w:t>
            </w:r>
          </w:p>
        </w:tc>
        <w:tc>
          <w:tcPr>
            <w:tcW w:w="356" w:type="pct"/>
            <w:noWrap/>
            <w:vAlign w:val="bottom"/>
            <w:hideMark/>
          </w:tcPr>
          <w:p w14:paraId="1A8FC9BB" w14:textId="77777777" w:rsidR="00397955" w:rsidRPr="00DF1381" w:rsidRDefault="00397955" w:rsidP="002471D3">
            <w:pPr>
              <w:spacing w:after="100" w:afterAutospacing="1" w:line="276" w:lineRule="auto"/>
              <w:ind w:left="-283" w:right="-283"/>
              <w:jc w:val="center"/>
              <w:rPr>
                <w:lang w:val="en-AU"/>
              </w:rPr>
            </w:pPr>
            <w:r w:rsidRPr="00DF1381">
              <w:rPr>
                <w:lang w:val="en-AU"/>
              </w:rPr>
              <w:t>2508</w:t>
            </w:r>
          </w:p>
        </w:tc>
        <w:tc>
          <w:tcPr>
            <w:tcW w:w="356" w:type="pct"/>
            <w:noWrap/>
            <w:vAlign w:val="bottom"/>
            <w:hideMark/>
          </w:tcPr>
          <w:p w14:paraId="193ABB57" w14:textId="77777777" w:rsidR="00397955" w:rsidRPr="00DF1381" w:rsidRDefault="00397955" w:rsidP="002471D3">
            <w:pPr>
              <w:spacing w:after="100" w:afterAutospacing="1" w:line="276" w:lineRule="auto"/>
              <w:ind w:left="-283" w:right="-283"/>
              <w:jc w:val="center"/>
              <w:rPr>
                <w:lang w:val="en-AU"/>
              </w:rPr>
            </w:pPr>
            <w:r w:rsidRPr="00DF1381">
              <w:rPr>
                <w:lang w:val="en-AU"/>
              </w:rPr>
              <w:t>24227</w:t>
            </w:r>
          </w:p>
        </w:tc>
        <w:tc>
          <w:tcPr>
            <w:tcW w:w="356" w:type="pct"/>
            <w:noWrap/>
            <w:vAlign w:val="bottom"/>
            <w:hideMark/>
          </w:tcPr>
          <w:p w14:paraId="7D31B91E" w14:textId="77777777" w:rsidR="00397955" w:rsidRPr="00DF1381" w:rsidRDefault="00397955" w:rsidP="002471D3">
            <w:pPr>
              <w:spacing w:after="100" w:afterAutospacing="1" w:line="276" w:lineRule="auto"/>
              <w:ind w:left="-283" w:right="-283"/>
              <w:jc w:val="center"/>
              <w:rPr>
                <w:lang w:val="en-AU"/>
              </w:rPr>
            </w:pPr>
            <w:r w:rsidRPr="00DF1381">
              <w:rPr>
                <w:lang w:val="en-AU"/>
              </w:rPr>
              <w:t>33591</w:t>
            </w:r>
          </w:p>
        </w:tc>
        <w:tc>
          <w:tcPr>
            <w:tcW w:w="356" w:type="pct"/>
            <w:noWrap/>
            <w:vAlign w:val="bottom"/>
            <w:hideMark/>
          </w:tcPr>
          <w:p w14:paraId="77979CCC" w14:textId="77777777" w:rsidR="00397955" w:rsidRPr="00DF1381" w:rsidRDefault="00397955" w:rsidP="002471D3">
            <w:pPr>
              <w:spacing w:after="100" w:afterAutospacing="1" w:line="276" w:lineRule="auto"/>
              <w:ind w:left="-283" w:right="-283"/>
              <w:jc w:val="center"/>
              <w:rPr>
                <w:lang w:val="en-AU"/>
              </w:rPr>
            </w:pPr>
            <w:r w:rsidRPr="00DF1381">
              <w:rPr>
                <w:lang w:val="en-AU"/>
              </w:rPr>
              <w:t>30989</w:t>
            </w:r>
          </w:p>
        </w:tc>
        <w:tc>
          <w:tcPr>
            <w:tcW w:w="356" w:type="pct"/>
            <w:noWrap/>
            <w:vAlign w:val="bottom"/>
            <w:hideMark/>
          </w:tcPr>
          <w:p w14:paraId="0E672357" w14:textId="77777777" w:rsidR="00397955" w:rsidRPr="00DF1381" w:rsidRDefault="00397955" w:rsidP="002471D3">
            <w:pPr>
              <w:spacing w:after="100" w:afterAutospacing="1" w:line="276" w:lineRule="auto"/>
              <w:ind w:left="-283" w:right="-283"/>
              <w:jc w:val="center"/>
              <w:rPr>
                <w:lang w:val="en-AU"/>
              </w:rPr>
            </w:pPr>
            <w:r w:rsidRPr="00DF1381">
              <w:rPr>
                <w:lang w:val="en-AU"/>
              </w:rPr>
              <w:t>38635</w:t>
            </w:r>
          </w:p>
        </w:tc>
        <w:tc>
          <w:tcPr>
            <w:tcW w:w="356" w:type="pct"/>
            <w:noWrap/>
            <w:vAlign w:val="bottom"/>
            <w:hideMark/>
          </w:tcPr>
          <w:p w14:paraId="25C3835E" w14:textId="77777777" w:rsidR="00397955" w:rsidRPr="00DF1381" w:rsidRDefault="00397955" w:rsidP="002471D3">
            <w:pPr>
              <w:spacing w:after="100" w:afterAutospacing="1" w:line="276" w:lineRule="auto"/>
              <w:ind w:left="-283" w:right="-283"/>
              <w:jc w:val="center"/>
              <w:rPr>
                <w:lang w:val="en-AU"/>
              </w:rPr>
            </w:pPr>
            <w:r w:rsidRPr="00DF1381">
              <w:rPr>
                <w:lang w:val="en-AU"/>
              </w:rPr>
              <w:t>37045</w:t>
            </w:r>
          </w:p>
        </w:tc>
        <w:tc>
          <w:tcPr>
            <w:tcW w:w="484" w:type="pct"/>
            <w:noWrap/>
            <w:vAlign w:val="bottom"/>
            <w:hideMark/>
          </w:tcPr>
          <w:p w14:paraId="589380EB" w14:textId="77777777" w:rsidR="00397955" w:rsidRPr="00DF1381" w:rsidRDefault="00397955" w:rsidP="002471D3">
            <w:pPr>
              <w:spacing w:after="100" w:afterAutospacing="1" w:line="276" w:lineRule="auto"/>
              <w:ind w:left="-283" w:right="-283"/>
              <w:jc w:val="center"/>
              <w:rPr>
                <w:lang w:val="en-AU"/>
              </w:rPr>
            </w:pPr>
            <w:r w:rsidRPr="00DF1381">
              <w:rPr>
                <w:lang w:val="en-AU"/>
              </w:rPr>
              <w:t>1150345</w:t>
            </w:r>
          </w:p>
        </w:tc>
        <w:tc>
          <w:tcPr>
            <w:tcW w:w="422" w:type="pct"/>
            <w:noWrap/>
            <w:vAlign w:val="bottom"/>
            <w:hideMark/>
          </w:tcPr>
          <w:p w14:paraId="2DC5940F" w14:textId="77777777" w:rsidR="00397955" w:rsidRPr="00DF1381" w:rsidRDefault="00397955" w:rsidP="002471D3">
            <w:pPr>
              <w:spacing w:after="100" w:afterAutospacing="1" w:line="276" w:lineRule="auto"/>
              <w:ind w:left="-283" w:right="-283"/>
              <w:jc w:val="center"/>
              <w:rPr>
                <w:lang w:val="en-AU"/>
              </w:rPr>
            </w:pPr>
            <w:r w:rsidRPr="00DF1381">
              <w:rPr>
                <w:lang w:val="en-AU"/>
              </w:rPr>
              <w:t>110252</w:t>
            </w:r>
          </w:p>
        </w:tc>
      </w:tr>
      <w:tr w:rsidR="00397955" w:rsidRPr="00DF1381" w14:paraId="022BB5C6" w14:textId="77777777" w:rsidTr="002471D3">
        <w:trPr>
          <w:trHeight w:val="440"/>
        </w:trPr>
        <w:tc>
          <w:tcPr>
            <w:tcW w:w="466" w:type="pct"/>
            <w:noWrap/>
            <w:vAlign w:val="bottom"/>
            <w:hideMark/>
          </w:tcPr>
          <w:p w14:paraId="65E6261E"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2013-14</w:t>
            </w:r>
          </w:p>
        </w:tc>
        <w:tc>
          <w:tcPr>
            <w:tcW w:w="422" w:type="pct"/>
            <w:noWrap/>
            <w:vAlign w:val="bottom"/>
            <w:hideMark/>
          </w:tcPr>
          <w:p w14:paraId="4951295C" w14:textId="77777777" w:rsidR="00397955" w:rsidRPr="00DF1381" w:rsidRDefault="00397955" w:rsidP="002471D3">
            <w:pPr>
              <w:spacing w:after="100" w:afterAutospacing="1" w:line="276" w:lineRule="auto"/>
              <w:ind w:left="-283" w:right="-283"/>
              <w:jc w:val="center"/>
              <w:rPr>
                <w:lang w:val="en-AU"/>
              </w:rPr>
            </w:pPr>
            <w:r w:rsidRPr="00DF1381">
              <w:rPr>
                <w:lang w:val="en-AU"/>
              </w:rPr>
              <w:t>23784</w:t>
            </w:r>
          </w:p>
        </w:tc>
        <w:tc>
          <w:tcPr>
            <w:tcW w:w="356" w:type="pct"/>
            <w:noWrap/>
            <w:vAlign w:val="bottom"/>
            <w:hideMark/>
          </w:tcPr>
          <w:p w14:paraId="49AC8DCE" w14:textId="77777777" w:rsidR="00397955" w:rsidRPr="00DF1381" w:rsidRDefault="00397955" w:rsidP="002471D3">
            <w:pPr>
              <w:spacing w:after="100" w:afterAutospacing="1" w:line="276" w:lineRule="auto"/>
              <w:ind w:left="-283" w:right="-283"/>
              <w:jc w:val="center"/>
              <w:rPr>
                <w:lang w:val="en-AU"/>
              </w:rPr>
            </w:pPr>
            <w:r w:rsidRPr="00DF1381">
              <w:rPr>
                <w:lang w:val="en-AU"/>
              </w:rPr>
              <w:t>28756</w:t>
            </w:r>
          </w:p>
        </w:tc>
        <w:tc>
          <w:tcPr>
            <w:tcW w:w="356" w:type="pct"/>
            <w:noWrap/>
            <w:vAlign w:val="bottom"/>
            <w:hideMark/>
          </w:tcPr>
          <w:p w14:paraId="7BC8FA70" w14:textId="77777777" w:rsidR="00397955" w:rsidRPr="00DF1381" w:rsidRDefault="00397955" w:rsidP="002471D3">
            <w:pPr>
              <w:spacing w:after="100" w:afterAutospacing="1" w:line="276" w:lineRule="auto"/>
              <w:ind w:left="-283" w:right="-283"/>
              <w:jc w:val="center"/>
              <w:rPr>
                <w:lang w:val="en-AU"/>
              </w:rPr>
            </w:pPr>
            <w:r w:rsidRPr="00DF1381">
              <w:rPr>
                <w:lang w:val="en-AU"/>
              </w:rPr>
              <w:t>7709</w:t>
            </w:r>
          </w:p>
        </w:tc>
        <w:tc>
          <w:tcPr>
            <w:tcW w:w="356" w:type="pct"/>
            <w:noWrap/>
            <w:vAlign w:val="bottom"/>
            <w:hideMark/>
          </w:tcPr>
          <w:p w14:paraId="683C9C63" w14:textId="77777777" w:rsidR="00397955" w:rsidRPr="00DF1381" w:rsidRDefault="00397955" w:rsidP="002471D3">
            <w:pPr>
              <w:spacing w:after="100" w:afterAutospacing="1" w:line="276" w:lineRule="auto"/>
              <w:ind w:left="-283" w:right="-283"/>
              <w:jc w:val="center"/>
              <w:rPr>
                <w:lang w:val="en-AU"/>
              </w:rPr>
            </w:pPr>
            <w:r w:rsidRPr="00DF1381">
              <w:rPr>
                <w:lang w:val="en-AU"/>
              </w:rPr>
              <w:t>19045</w:t>
            </w:r>
          </w:p>
        </w:tc>
        <w:tc>
          <w:tcPr>
            <w:tcW w:w="356" w:type="pct"/>
            <w:noWrap/>
            <w:vAlign w:val="bottom"/>
            <w:hideMark/>
          </w:tcPr>
          <w:p w14:paraId="78486BFC" w14:textId="77777777" w:rsidR="00397955" w:rsidRPr="00DF1381" w:rsidRDefault="00397955" w:rsidP="002471D3">
            <w:pPr>
              <w:spacing w:after="100" w:afterAutospacing="1" w:line="276" w:lineRule="auto"/>
              <w:ind w:left="-283" w:right="-283"/>
              <w:jc w:val="center"/>
              <w:rPr>
                <w:lang w:val="en-AU"/>
              </w:rPr>
            </w:pPr>
            <w:r w:rsidRPr="00DF1381">
              <w:rPr>
                <w:lang w:val="en-AU"/>
              </w:rPr>
              <w:t>18049</w:t>
            </w:r>
          </w:p>
        </w:tc>
        <w:tc>
          <w:tcPr>
            <w:tcW w:w="356" w:type="pct"/>
            <w:noWrap/>
            <w:vAlign w:val="bottom"/>
            <w:hideMark/>
          </w:tcPr>
          <w:p w14:paraId="0D63A394" w14:textId="77777777" w:rsidR="00397955" w:rsidRPr="00DF1381" w:rsidRDefault="00397955" w:rsidP="002471D3">
            <w:pPr>
              <w:spacing w:after="100" w:afterAutospacing="1" w:line="276" w:lineRule="auto"/>
              <w:ind w:left="-283" w:right="-283"/>
              <w:jc w:val="center"/>
              <w:rPr>
                <w:lang w:val="en-AU"/>
              </w:rPr>
            </w:pPr>
            <w:r w:rsidRPr="00DF1381">
              <w:rPr>
                <w:lang w:val="en-AU"/>
              </w:rPr>
              <w:t>24243</w:t>
            </w:r>
          </w:p>
        </w:tc>
        <w:tc>
          <w:tcPr>
            <w:tcW w:w="356" w:type="pct"/>
            <w:noWrap/>
            <w:vAlign w:val="bottom"/>
            <w:hideMark/>
          </w:tcPr>
          <w:p w14:paraId="42871026" w14:textId="77777777" w:rsidR="00397955" w:rsidRPr="00DF1381" w:rsidRDefault="00397955" w:rsidP="002471D3">
            <w:pPr>
              <w:spacing w:after="100" w:afterAutospacing="1" w:line="276" w:lineRule="auto"/>
              <w:ind w:left="-283" w:right="-283"/>
              <w:jc w:val="center"/>
              <w:rPr>
                <w:lang w:val="en-AU"/>
              </w:rPr>
            </w:pPr>
            <w:r w:rsidRPr="00DF1381">
              <w:rPr>
                <w:lang w:val="en-AU"/>
              </w:rPr>
              <w:t>21844</w:t>
            </w:r>
          </w:p>
        </w:tc>
        <w:tc>
          <w:tcPr>
            <w:tcW w:w="356" w:type="pct"/>
            <w:noWrap/>
            <w:vAlign w:val="bottom"/>
            <w:hideMark/>
          </w:tcPr>
          <w:p w14:paraId="52836229" w14:textId="77777777" w:rsidR="00397955" w:rsidRPr="00DF1381" w:rsidRDefault="00397955" w:rsidP="002471D3">
            <w:pPr>
              <w:spacing w:after="100" w:afterAutospacing="1" w:line="276" w:lineRule="auto"/>
              <w:ind w:left="-283" w:right="-283"/>
              <w:jc w:val="center"/>
              <w:rPr>
                <w:lang w:val="en-AU"/>
              </w:rPr>
            </w:pPr>
            <w:r w:rsidRPr="00DF1381">
              <w:rPr>
                <w:lang w:val="en-AU"/>
              </w:rPr>
              <w:t>20948</w:t>
            </w:r>
          </w:p>
        </w:tc>
        <w:tc>
          <w:tcPr>
            <w:tcW w:w="356" w:type="pct"/>
            <w:noWrap/>
            <w:vAlign w:val="bottom"/>
            <w:hideMark/>
          </w:tcPr>
          <w:p w14:paraId="1559AF5D" w14:textId="77777777" w:rsidR="00397955" w:rsidRPr="00DF1381" w:rsidRDefault="00397955" w:rsidP="002471D3">
            <w:pPr>
              <w:spacing w:after="100" w:afterAutospacing="1" w:line="276" w:lineRule="auto"/>
              <w:ind w:left="-283" w:right="-283"/>
              <w:jc w:val="center"/>
              <w:rPr>
                <w:lang w:val="en-AU"/>
              </w:rPr>
            </w:pPr>
            <w:r w:rsidRPr="00DF1381">
              <w:rPr>
                <w:lang w:val="en-AU"/>
              </w:rPr>
              <w:t>44360</w:t>
            </w:r>
          </w:p>
        </w:tc>
        <w:tc>
          <w:tcPr>
            <w:tcW w:w="356" w:type="pct"/>
            <w:noWrap/>
            <w:vAlign w:val="bottom"/>
            <w:hideMark/>
          </w:tcPr>
          <w:p w14:paraId="2CA94EEA" w14:textId="77777777" w:rsidR="00397955" w:rsidRPr="00DF1381" w:rsidRDefault="00397955" w:rsidP="002471D3">
            <w:pPr>
              <w:spacing w:after="100" w:afterAutospacing="1" w:line="276" w:lineRule="auto"/>
              <w:ind w:left="-283" w:right="-283"/>
              <w:jc w:val="center"/>
              <w:rPr>
                <w:lang w:val="en-AU"/>
              </w:rPr>
            </w:pPr>
            <w:r w:rsidRPr="00DF1381">
              <w:rPr>
                <w:lang w:val="en-AU"/>
              </w:rPr>
              <w:t>38938</w:t>
            </w:r>
          </w:p>
        </w:tc>
        <w:tc>
          <w:tcPr>
            <w:tcW w:w="484" w:type="pct"/>
            <w:noWrap/>
            <w:vAlign w:val="bottom"/>
            <w:hideMark/>
          </w:tcPr>
          <w:p w14:paraId="76452F76" w14:textId="77777777" w:rsidR="00397955" w:rsidRPr="00DF1381" w:rsidRDefault="00397955" w:rsidP="002471D3">
            <w:pPr>
              <w:spacing w:after="100" w:afterAutospacing="1" w:line="276" w:lineRule="auto"/>
              <w:ind w:left="-283" w:right="-283"/>
              <w:jc w:val="center"/>
              <w:rPr>
                <w:lang w:val="en-AU"/>
              </w:rPr>
            </w:pPr>
            <w:r w:rsidRPr="00DF1381">
              <w:rPr>
                <w:lang w:val="en-AU"/>
              </w:rPr>
              <w:t>190456</w:t>
            </w:r>
          </w:p>
        </w:tc>
        <w:tc>
          <w:tcPr>
            <w:tcW w:w="422" w:type="pct"/>
            <w:noWrap/>
            <w:vAlign w:val="bottom"/>
            <w:hideMark/>
          </w:tcPr>
          <w:p w14:paraId="573AB482" w14:textId="77777777" w:rsidR="00397955" w:rsidRPr="00DF1381" w:rsidRDefault="00397955" w:rsidP="002471D3">
            <w:pPr>
              <w:spacing w:after="100" w:afterAutospacing="1" w:line="276" w:lineRule="auto"/>
              <w:ind w:left="-283" w:right="-283"/>
              <w:jc w:val="center"/>
              <w:rPr>
                <w:lang w:val="en-AU"/>
              </w:rPr>
            </w:pPr>
            <w:r w:rsidRPr="00DF1381">
              <w:rPr>
                <w:lang w:val="en-AU"/>
              </w:rPr>
              <w:t>171080</w:t>
            </w:r>
          </w:p>
        </w:tc>
      </w:tr>
      <w:tr w:rsidR="00397955" w:rsidRPr="00DF1381" w14:paraId="734F55D2" w14:textId="77777777" w:rsidTr="002471D3">
        <w:trPr>
          <w:trHeight w:val="440"/>
        </w:trPr>
        <w:tc>
          <w:tcPr>
            <w:tcW w:w="466" w:type="pct"/>
            <w:noWrap/>
            <w:vAlign w:val="bottom"/>
            <w:hideMark/>
          </w:tcPr>
          <w:p w14:paraId="61E91889"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2014-15</w:t>
            </w:r>
          </w:p>
        </w:tc>
        <w:tc>
          <w:tcPr>
            <w:tcW w:w="422" w:type="pct"/>
            <w:noWrap/>
            <w:vAlign w:val="bottom"/>
            <w:hideMark/>
          </w:tcPr>
          <w:p w14:paraId="465F3509" w14:textId="77777777" w:rsidR="00397955" w:rsidRPr="00DF1381" w:rsidRDefault="00397955" w:rsidP="002471D3">
            <w:pPr>
              <w:spacing w:after="100" w:afterAutospacing="1" w:line="276" w:lineRule="auto"/>
              <w:ind w:left="-283" w:right="-283"/>
              <w:jc w:val="center"/>
              <w:rPr>
                <w:lang w:val="en-AU"/>
              </w:rPr>
            </w:pPr>
            <w:r w:rsidRPr="00DF1381">
              <w:rPr>
                <w:lang w:val="en-AU"/>
              </w:rPr>
              <w:t>20293</w:t>
            </w:r>
          </w:p>
        </w:tc>
        <w:tc>
          <w:tcPr>
            <w:tcW w:w="356" w:type="pct"/>
            <w:noWrap/>
            <w:vAlign w:val="bottom"/>
            <w:hideMark/>
          </w:tcPr>
          <w:p w14:paraId="4D826F03" w14:textId="77777777" w:rsidR="00397955" w:rsidRPr="00DF1381" w:rsidRDefault="00397955" w:rsidP="002471D3">
            <w:pPr>
              <w:spacing w:after="100" w:afterAutospacing="1" w:line="276" w:lineRule="auto"/>
              <w:ind w:left="-283" w:right="-283"/>
              <w:jc w:val="center"/>
              <w:rPr>
                <w:lang w:val="en-AU"/>
              </w:rPr>
            </w:pPr>
            <w:r w:rsidRPr="00DF1381">
              <w:rPr>
                <w:lang w:val="en-AU"/>
              </w:rPr>
              <w:t>24788</w:t>
            </w:r>
          </w:p>
        </w:tc>
        <w:tc>
          <w:tcPr>
            <w:tcW w:w="356" w:type="pct"/>
            <w:noWrap/>
            <w:vAlign w:val="bottom"/>
            <w:hideMark/>
          </w:tcPr>
          <w:p w14:paraId="1FE9B0A4" w14:textId="77777777" w:rsidR="00397955" w:rsidRPr="00DF1381" w:rsidRDefault="00397955" w:rsidP="002471D3">
            <w:pPr>
              <w:spacing w:after="100" w:afterAutospacing="1" w:line="276" w:lineRule="auto"/>
              <w:ind w:left="-283" w:right="-283"/>
              <w:jc w:val="center"/>
              <w:rPr>
                <w:lang w:val="en-AU"/>
              </w:rPr>
            </w:pPr>
            <w:r w:rsidRPr="00DF1381">
              <w:rPr>
                <w:lang w:val="en-AU"/>
              </w:rPr>
              <w:t>23109</w:t>
            </w:r>
          </w:p>
        </w:tc>
        <w:tc>
          <w:tcPr>
            <w:tcW w:w="356" w:type="pct"/>
            <w:noWrap/>
            <w:vAlign w:val="bottom"/>
            <w:hideMark/>
          </w:tcPr>
          <w:p w14:paraId="632A424B" w14:textId="77777777" w:rsidR="00397955" w:rsidRPr="00DF1381" w:rsidRDefault="00397955" w:rsidP="002471D3">
            <w:pPr>
              <w:spacing w:after="100" w:afterAutospacing="1" w:line="276" w:lineRule="auto"/>
              <w:ind w:left="-283" w:right="-283"/>
              <w:jc w:val="center"/>
              <w:rPr>
                <w:lang w:val="en-AU"/>
              </w:rPr>
            </w:pPr>
            <w:r w:rsidRPr="00DF1381">
              <w:rPr>
                <w:lang w:val="en-AU"/>
              </w:rPr>
              <w:t>19123</w:t>
            </w:r>
          </w:p>
        </w:tc>
        <w:tc>
          <w:tcPr>
            <w:tcW w:w="356" w:type="pct"/>
            <w:noWrap/>
            <w:vAlign w:val="bottom"/>
            <w:hideMark/>
          </w:tcPr>
          <w:p w14:paraId="673E125B" w14:textId="77777777" w:rsidR="00397955" w:rsidRPr="00DF1381" w:rsidRDefault="00397955" w:rsidP="002471D3">
            <w:pPr>
              <w:spacing w:after="100" w:afterAutospacing="1" w:line="276" w:lineRule="auto"/>
              <w:ind w:left="-283" w:right="-283"/>
              <w:jc w:val="center"/>
              <w:rPr>
                <w:lang w:val="en-AU"/>
              </w:rPr>
            </w:pPr>
            <w:r w:rsidRPr="00DF1381">
              <w:rPr>
                <w:lang w:val="en-AU"/>
              </w:rPr>
              <w:t>33786</w:t>
            </w:r>
          </w:p>
        </w:tc>
        <w:tc>
          <w:tcPr>
            <w:tcW w:w="356" w:type="pct"/>
            <w:noWrap/>
            <w:vAlign w:val="bottom"/>
            <w:hideMark/>
          </w:tcPr>
          <w:p w14:paraId="53532877" w14:textId="77777777" w:rsidR="00397955" w:rsidRPr="00DF1381" w:rsidRDefault="00397955" w:rsidP="002471D3">
            <w:pPr>
              <w:spacing w:after="100" w:afterAutospacing="1" w:line="276" w:lineRule="auto"/>
              <w:ind w:left="-283" w:right="-283"/>
              <w:jc w:val="center"/>
              <w:rPr>
                <w:lang w:val="en-AU"/>
              </w:rPr>
            </w:pPr>
            <w:r w:rsidRPr="00DF1381">
              <w:rPr>
                <w:lang w:val="en-AU"/>
              </w:rPr>
              <w:t>24613</w:t>
            </w:r>
          </w:p>
        </w:tc>
        <w:tc>
          <w:tcPr>
            <w:tcW w:w="356" w:type="pct"/>
            <w:noWrap/>
            <w:vAlign w:val="bottom"/>
            <w:hideMark/>
          </w:tcPr>
          <w:p w14:paraId="38443D4A" w14:textId="77777777" w:rsidR="00397955" w:rsidRPr="00DF1381" w:rsidRDefault="00397955" w:rsidP="002471D3">
            <w:pPr>
              <w:spacing w:after="100" w:afterAutospacing="1" w:line="276" w:lineRule="auto"/>
              <w:ind w:left="-283" w:right="-283"/>
              <w:jc w:val="center"/>
              <w:rPr>
                <w:lang w:val="en-AU"/>
              </w:rPr>
            </w:pPr>
            <w:r w:rsidRPr="00DF1381">
              <w:rPr>
                <w:lang w:val="en-AU"/>
              </w:rPr>
              <w:t>47708</w:t>
            </w:r>
          </w:p>
        </w:tc>
        <w:tc>
          <w:tcPr>
            <w:tcW w:w="356" w:type="pct"/>
            <w:noWrap/>
            <w:vAlign w:val="bottom"/>
            <w:hideMark/>
          </w:tcPr>
          <w:p w14:paraId="2CF0147A" w14:textId="77777777" w:rsidR="00397955" w:rsidRPr="00DF1381" w:rsidRDefault="00397955" w:rsidP="002471D3">
            <w:pPr>
              <w:spacing w:after="100" w:afterAutospacing="1" w:line="276" w:lineRule="auto"/>
              <w:ind w:left="-283" w:right="-283"/>
              <w:jc w:val="center"/>
              <w:rPr>
                <w:lang w:val="en-AU"/>
              </w:rPr>
            </w:pPr>
            <w:r w:rsidRPr="00DF1381">
              <w:rPr>
                <w:lang w:val="en-AU"/>
              </w:rPr>
              <w:t>41317</w:t>
            </w:r>
          </w:p>
        </w:tc>
        <w:tc>
          <w:tcPr>
            <w:tcW w:w="356" w:type="pct"/>
            <w:noWrap/>
            <w:vAlign w:val="bottom"/>
            <w:hideMark/>
          </w:tcPr>
          <w:p w14:paraId="114E68EF" w14:textId="77777777" w:rsidR="00397955" w:rsidRPr="00DF1381" w:rsidRDefault="00397955" w:rsidP="002471D3">
            <w:pPr>
              <w:spacing w:after="100" w:afterAutospacing="1" w:line="276" w:lineRule="auto"/>
              <w:ind w:left="-283" w:right="-283"/>
              <w:jc w:val="center"/>
              <w:rPr>
                <w:lang w:val="en-AU"/>
              </w:rPr>
            </w:pPr>
            <w:r w:rsidRPr="00DF1381">
              <w:rPr>
                <w:lang w:val="en-AU"/>
              </w:rPr>
              <w:t>49900</w:t>
            </w:r>
          </w:p>
        </w:tc>
        <w:tc>
          <w:tcPr>
            <w:tcW w:w="356" w:type="pct"/>
            <w:noWrap/>
            <w:vAlign w:val="bottom"/>
            <w:hideMark/>
          </w:tcPr>
          <w:p w14:paraId="081C5FC9" w14:textId="77777777" w:rsidR="00397955" w:rsidRPr="00DF1381" w:rsidRDefault="00397955" w:rsidP="002471D3">
            <w:pPr>
              <w:spacing w:after="100" w:afterAutospacing="1" w:line="276" w:lineRule="auto"/>
              <w:ind w:left="-283" w:right="-283"/>
              <w:jc w:val="center"/>
              <w:rPr>
                <w:lang w:val="en-AU"/>
              </w:rPr>
            </w:pPr>
            <w:r w:rsidRPr="00DF1381">
              <w:rPr>
                <w:lang w:val="en-AU"/>
              </w:rPr>
              <w:t>40186</w:t>
            </w:r>
          </w:p>
        </w:tc>
        <w:tc>
          <w:tcPr>
            <w:tcW w:w="484" w:type="pct"/>
            <w:noWrap/>
            <w:vAlign w:val="bottom"/>
            <w:hideMark/>
          </w:tcPr>
          <w:p w14:paraId="43935605" w14:textId="77777777" w:rsidR="00397955" w:rsidRPr="00DF1381" w:rsidRDefault="00397955" w:rsidP="002471D3">
            <w:pPr>
              <w:spacing w:after="100" w:afterAutospacing="1" w:line="276" w:lineRule="auto"/>
              <w:ind w:left="-283" w:right="-283"/>
              <w:jc w:val="center"/>
              <w:rPr>
                <w:lang w:val="en-AU"/>
              </w:rPr>
            </w:pPr>
            <w:r w:rsidRPr="00DF1381">
              <w:rPr>
                <w:lang w:val="en-AU"/>
              </w:rPr>
              <w:t>167598</w:t>
            </w:r>
          </w:p>
        </w:tc>
        <w:tc>
          <w:tcPr>
            <w:tcW w:w="422" w:type="pct"/>
            <w:noWrap/>
            <w:vAlign w:val="bottom"/>
            <w:hideMark/>
          </w:tcPr>
          <w:p w14:paraId="0657D9E8" w14:textId="77777777" w:rsidR="00397955" w:rsidRPr="00DF1381" w:rsidRDefault="00397955" w:rsidP="002471D3">
            <w:pPr>
              <w:spacing w:after="100" w:afterAutospacing="1" w:line="276" w:lineRule="auto"/>
              <w:ind w:left="-283" w:right="-283"/>
              <w:jc w:val="center"/>
              <w:rPr>
                <w:lang w:val="en-AU"/>
              </w:rPr>
            </w:pPr>
            <w:r w:rsidRPr="00DF1381">
              <w:rPr>
                <w:lang w:val="en-AU"/>
              </w:rPr>
              <w:t>178909</w:t>
            </w:r>
          </w:p>
        </w:tc>
      </w:tr>
      <w:tr w:rsidR="00397955" w:rsidRPr="00DF1381" w14:paraId="552CAFF6" w14:textId="77777777" w:rsidTr="002471D3">
        <w:trPr>
          <w:trHeight w:val="440"/>
        </w:trPr>
        <w:tc>
          <w:tcPr>
            <w:tcW w:w="466" w:type="pct"/>
            <w:noWrap/>
            <w:vAlign w:val="bottom"/>
            <w:hideMark/>
          </w:tcPr>
          <w:p w14:paraId="459C5080"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2015-16</w:t>
            </w:r>
          </w:p>
        </w:tc>
        <w:tc>
          <w:tcPr>
            <w:tcW w:w="422" w:type="pct"/>
            <w:noWrap/>
            <w:vAlign w:val="bottom"/>
            <w:hideMark/>
          </w:tcPr>
          <w:p w14:paraId="18C9180B" w14:textId="77777777" w:rsidR="00397955" w:rsidRPr="00DF1381" w:rsidRDefault="00397955" w:rsidP="002471D3">
            <w:pPr>
              <w:spacing w:after="100" w:afterAutospacing="1" w:line="276" w:lineRule="auto"/>
              <w:ind w:left="-283" w:right="-283"/>
              <w:jc w:val="center"/>
              <w:rPr>
                <w:lang w:val="en-AU"/>
              </w:rPr>
            </w:pPr>
            <w:r w:rsidRPr="00DF1381">
              <w:rPr>
                <w:lang w:val="en-AU"/>
              </w:rPr>
              <w:t>23990</w:t>
            </w:r>
          </w:p>
        </w:tc>
        <w:tc>
          <w:tcPr>
            <w:tcW w:w="356" w:type="pct"/>
            <w:noWrap/>
            <w:vAlign w:val="bottom"/>
            <w:hideMark/>
          </w:tcPr>
          <w:p w14:paraId="75AC13CB" w14:textId="77777777" w:rsidR="00397955" w:rsidRPr="00DF1381" w:rsidRDefault="00397955" w:rsidP="002471D3">
            <w:pPr>
              <w:spacing w:after="100" w:afterAutospacing="1" w:line="276" w:lineRule="auto"/>
              <w:ind w:left="-283" w:right="-283"/>
              <w:jc w:val="center"/>
              <w:rPr>
                <w:lang w:val="en-AU"/>
              </w:rPr>
            </w:pPr>
            <w:r w:rsidRPr="00DF1381">
              <w:rPr>
                <w:lang w:val="en-AU"/>
              </w:rPr>
              <w:t>30908</w:t>
            </w:r>
          </w:p>
        </w:tc>
        <w:tc>
          <w:tcPr>
            <w:tcW w:w="356" w:type="pct"/>
            <w:noWrap/>
            <w:vAlign w:val="bottom"/>
            <w:hideMark/>
          </w:tcPr>
          <w:p w14:paraId="65803C9E" w14:textId="77777777" w:rsidR="00397955" w:rsidRPr="00DF1381" w:rsidRDefault="00397955" w:rsidP="002471D3">
            <w:pPr>
              <w:spacing w:after="100" w:afterAutospacing="1" w:line="276" w:lineRule="auto"/>
              <w:ind w:left="-283" w:right="-283"/>
              <w:jc w:val="center"/>
              <w:rPr>
                <w:lang w:val="en-AU"/>
              </w:rPr>
            </w:pPr>
            <w:r w:rsidRPr="00DF1381">
              <w:rPr>
                <w:lang w:val="en-AU"/>
              </w:rPr>
              <w:t>23907</w:t>
            </w:r>
          </w:p>
        </w:tc>
        <w:tc>
          <w:tcPr>
            <w:tcW w:w="356" w:type="pct"/>
            <w:noWrap/>
            <w:vAlign w:val="bottom"/>
            <w:hideMark/>
          </w:tcPr>
          <w:p w14:paraId="03A26C91" w14:textId="77777777" w:rsidR="00397955" w:rsidRPr="00DF1381" w:rsidRDefault="00397955" w:rsidP="002471D3">
            <w:pPr>
              <w:spacing w:after="100" w:afterAutospacing="1" w:line="276" w:lineRule="auto"/>
              <w:ind w:left="-283" w:right="-283"/>
              <w:jc w:val="center"/>
              <w:rPr>
                <w:lang w:val="en-AU"/>
              </w:rPr>
            </w:pPr>
            <w:r w:rsidRPr="00DF1381">
              <w:rPr>
                <w:lang w:val="en-AU"/>
              </w:rPr>
              <w:t>19542</w:t>
            </w:r>
          </w:p>
        </w:tc>
        <w:tc>
          <w:tcPr>
            <w:tcW w:w="356" w:type="pct"/>
            <w:noWrap/>
            <w:vAlign w:val="bottom"/>
            <w:hideMark/>
          </w:tcPr>
          <w:p w14:paraId="092BB120" w14:textId="77777777" w:rsidR="00397955" w:rsidRPr="00DF1381" w:rsidRDefault="00397955" w:rsidP="002471D3">
            <w:pPr>
              <w:spacing w:after="100" w:afterAutospacing="1" w:line="276" w:lineRule="auto"/>
              <w:ind w:left="-283" w:right="-283"/>
              <w:jc w:val="center"/>
              <w:rPr>
                <w:lang w:val="en-AU"/>
              </w:rPr>
            </w:pPr>
            <w:r w:rsidRPr="00DF1381">
              <w:rPr>
                <w:lang w:val="en-AU"/>
              </w:rPr>
              <w:t>36416</w:t>
            </w:r>
          </w:p>
        </w:tc>
        <w:tc>
          <w:tcPr>
            <w:tcW w:w="356" w:type="pct"/>
            <w:noWrap/>
            <w:vAlign w:val="bottom"/>
            <w:hideMark/>
          </w:tcPr>
          <w:p w14:paraId="6C36BFCF" w14:textId="77777777" w:rsidR="00397955" w:rsidRPr="00DF1381" w:rsidRDefault="00397955" w:rsidP="002471D3">
            <w:pPr>
              <w:spacing w:after="100" w:afterAutospacing="1" w:line="276" w:lineRule="auto"/>
              <w:ind w:left="-283" w:right="-283"/>
              <w:jc w:val="center"/>
              <w:rPr>
                <w:lang w:val="en-AU"/>
              </w:rPr>
            </w:pPr>
            <w:r w:rsidRPr="00DF1381">
              <w:rPr>
                <w:lang w:val="en-AU"/>
              </w:rPr>
              <w:t>25430</w:t>
            </w:r>
          </w:p>
        </w:tc>
        <w:tc>
          <w:tcPr>
            <w:tcW w:w="356" w:type="pct"/>
            <w:noWrap/>
            <w:vAlign w:val="bottom"/>
            <w:hideMark/>
          </w:tcPr>
          <w:p w14:paraId="0B696855" w14:textId="77777777" w:rsidR="00397955" w:rsidRPr="00DF1381" w:rsidRDefault="00397955" w:rsidP="002471D3">
            <w:pPr>
              <w:spacing w:after="100" w:afterAutospacing="1" w:line="276" w:lineRule="auto"/>
              <w:ind w:left="-283" w:right="-283"/>
              <w:jc w:val="center"/>
              <w:rPr>
                <w:lang w:val="en-AU"/>
              </w:rPr>
            </w:pPr>
            <w:r w:rsidRPr="00DF1381">
              <w:rPr>
                <w:lang w:val="en-AU"/>
              </w:rPr>
              <w:t>59916</w:t>
            </w:r>
          </w:p>
        </w:tc>
        <w:tc>
          <w:tcPr>
            <w:tcW w:w="356" w:type="pct"/>
            <w:noWrap/>
            <w:vAlign w:val="bottom"/>
            <w:hideMark/>
          </w:tcPr>
          <w:p w14:paraId="65D4295E" w14:textId="77777777" w:rsidR="00397955" w:rsidRPr="00DF1381" w:rsidRDefault="00397955" w:rsidP="002471D3">
            <w:pPr>
              <w:spacing w:after="100" w:afterAutospacing="1" w:line="276" w:lineRule="auto"/>
              <w:ind w:left="-283" w:right="-283"/>
              <w:jc w:val="center"/>
              <w:rPr>
                <w:lang w:val="en-AU"/>
              </w:rPr>
            </w:pPr>
            <w:r w:rsidRPr="00DF1381">
              <w:rPr>
                <w:lang w:val="en-AU"/>
              </w:rPr>
              <w:t>53893</w:t>
            </w:r>
          </w:p>
        </w:tc>
        <w:tc>
          <w:tcPr>
            <w:tcW w:w="356" w:type="pct"/>
            <w:noWrap/>
            <w:vAlign w:val="bottom"/>
            <w:hideMark/>
          </w:tcPr>
          <w:p w14:paraId="1743E699" w14:textId="77777777" w:rsidR="00397955" w:rsidRPr="00DF1381" w:rsidRDefault="00397955" w:rsidP="002471D3">
            <w:pPr>
              <w:spacing w:after="100" w:afterAutospacing="1" w:line="276" w:lineRule="auto"/>
              <w:ind w:left="-283" w:right="-283"/>
              <w:jc w:val="center"/>
              <w:rPr>
                <w:lang w:val="en-AU"/>
              </w:rPr>
            </w:pPr>
            <w:r w:rsidRPr="00DF1381">
              <w:rPr>
                <w:lang w:val="en-AU"/>
              </w:rPr>
              <w:t>46508</w:t>
            </w:r>
          </w:p>
        </w:tc>
        <w:tc>
          <w:tcPr>
            <w:tcW w:w="356" w:type="pct"/>
            <w:noWrap/>
            <w:vAlign w:val="bottom"/>
            <w:hideMark/>
          </w:tcPr>
          <w:p w14:paraId="22F24131" w14:textId="77777777" w:rsidR="00397955" w:rsidRPr="00DF1381" w:rsidRDefault="00397955" w:rsidP="002471D3">
            <w:pPr>
              <w:spacing w:after="100" w:afterAutospacing="1" w:line="276" w:lineRule="auto"/>
              <w:ind w:left="-283" w:right="-283"/>
              <w:jc w:val="center"/>
              <w:rPr>
                <w:lang w:val="en-AU"/>
              </w:rPr>
            </w:pPr>
            <w:r w:rsidRPr="00DF1381">
              <w:rPr>
                <w:lang w:val="en-AU"/>
              </w:rPr>
              <w:t>43236</w:t>
            </w:r>
          </w:p>
        </w:tc>
        <w:tc>
          <w:tcPr>
            <w:tcW w:w="484" w:type="pct"/>
            <w:noWrap/>
            <w:vAlign w:val="bottom"/>
            <w:hideMark/>
          </w:tcPr>
          <w:p w14:paraId="42BBC4D3" w14:textId="77777777" w:rsidR="00397955" w:rsidRPr="00DF1381" w:rsidRDefault="00397955" w:rsidP="002471D3">
            <w:pPr>
              <w:spacing w:after="100" w:afterAutospacing="1" w:line="276" w:lineRule="auto"/>
              <w:ind w:left="-283" w:right="-283"/>
              <w:jc w:val="center"/>
              <w:rPr>
                <w:lang w:val="en-AU"/>
              </w:rPr>
            </w:pPr>
            <w:r w:rsidRPr="00DF1381">
              <w:rPr>
                <w:lang w:val="en-AU"/>
              </w:rPr>
              <w:t>166148</w:t>
            </w:r>
          </w:p>
        </w:tc>
        <w:tc>
          <w:tcPr>
            <w:tcW w:w="422" w:type="pct"/>
            <w:noWrap/>
            <w:vAlign w:val="bottom"/>
            <w:hideMark/>
          </w:tcPr>
          <w:p w14:paraId="387AAC31" w14:textId="77777777" w:rsidR="00397955" w:rsidRPr="00DF1381" w:rsidRDefault="00397955" w:rsidP="002471D3">
            <w:pPr>
              <w:spacing w:after="100" w:afterAutospacing="1" w:line="276" w:lineRule="auto"/>
              <w:ind w:left="-283" w:right="-283"/>
              <w:jc w:val="center"/>
              <w:rPr>
                <w:lang w:val="en-AU"/>
              </w:rPr>
            </w:pPr>
            <w:r w:rsidRPr="00DF1381">
              <w:rPr>
                <w:lang w:val="en-AU"/>
              </w:rPr>
              <w:t>157897</w:t>
            </w:r>
          </w:p>
        </w:tc>
      </w:tr>
      <w:tr w:rsidR="00397955" w:rsidRPr="00DF1381" w14:paraId="314229AD" w14:textId="77777777" w:rsidTr="002471D3">
        <w:trPr>
          <w:trHeight w:val="440"/>
        </w:trPr>
        <w:tc>
          <w:tcPr>
            <w:tcW w:w="466" w:type="pct"/>
            <w:noWrap/>
            <w:vAlign w:val="bottom"/>
            <w:hideMark/>
          </w:tcPr>
          <w:p w14:paraId="2E675A3E"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2016-17</w:t>
            </w:r>
          </w:p>
        </w:tc>
        <w:tc>
          <w:tcPr>
            <w:tcW w:w="422" w:type="pct"/>
            <w:noWrap/>
            <w:vAlign w:val="bottom"/>
            <w:hideMark/>
          </w:tcPr>
          <w:p w14:paraId="4DFDC940" w14:textId="77777777" w:rsidR="00397955" w:rsidRPr="00DF1381" w:rsidRDefault="00397955" w:rsidP="002471D3">
            <w:pPr>
              <w:spacing w:after="100" w:afterAutospacing="1" w:line="276" w:lineRule="auto"/>
              <w:ind w:left="-283" w:right="-283"/>
              <w:jc w:val="center"/>
              <w:rPr>
                <w:lang w:val="en-AU"/>
              </w:rPr>
            </w:pPr>
            <w:r w:rsidRPr="00DF1381">
              <w:rPr>
                <w:lang w:val="en-AU"/>
              </w:rPr>
              <w:t>93734</w:t>
            </w:r>
          </w:p>
        </w:tc>
        <w:tc>
          <w:tcPr>
            <w:tcW w:w="356" w:type="pct"/>
            <w:noWrap/>
            <w:vAlign w:val="bottom"/>
            <w:hideMark/>
          </w:tcPr>
          <w:p w14:paraId="1C1E7617" w14:textId="77777777" w:rsidR="00397955" w:rsidRPr="00DF1381" w:rsidRDefault="00397955" w:rsidP="002471D3">
            <w:pPr>
              <w:spacing w:after="100" w:afterAutospacing="1" w:line="276" w:lineRule="auto"/>
              <w:ind w:left="-283" w:right="-283"/>
              <w:jc w:val="center"/>
              <w:rPr>
                <w:lang w:val="en-AU"/>
              </w:rPr>
            </w:pPr>
            <w:r w:rsidRPr="00DF1381">
              <w:rPr>
                <w:lang w:val="en-AU"/>
              </w:rPr>
              <w:t>36458</w:t>
            </w:r>
          </w:p>
        </w:tc>
        <w:tc>
          <w:tcPr>
            <w:tcW w:w="356" w:type="pct"/>
            <w:noWrap/>
            <w:vAlign w:val="bottom"/>
            <w:hideMark/>
          </w:tcPr>
          <w:p w14:paraId="57A52207" w14:textId="77777777" w:rsidR="00397955" w:rsidRPr="00DF1381" w:rsidRDefault="00397955" w:rsidP="002471D3">
            <w:pPr>
              <w:spacing w:after="100" w:afterAutospacing="1" w:line="276" w:lineRule="auto"/>
              <w:ind w:left="-283" w:right="-283"/>
              <w:jc w:val="center"/>
              <w:rPr>
                <w:lang w:val="en-AU"/>
              </w:rPr>
            </w:pPr>
            <w:r w:rsidRPr="00DF1381">
              <w:rPr>
                <w:lang w:val="en-AU"/>
              </w:rPr>
              <w:t>20795</w:t>
            </w:r>
          </w:p>
        </w:tc>
        <w:tc>
          <w:tcPr>
            <w:tcW w:w="356" w:type="pct"/>
            <w:noWrap/>
            <w:vAlign w:val="bottom"/>
            <w:hideMark/>
          </w:tcPr>
          <w:p w14:paraId="75173FEE" w14:textId="77777777" w:rsidR="00397955" w:rsidRPr="00DF1381" w:rsidRDefault="00397955" w:rsidP="002471D3">
            <w:pPr>
              <w:spacing w:after="100" w:afterAutospacing="1" w:line="276" w:lineRule="auto"/>
              <w:ind w:left="-283" w:right="-283"/>
              <w:jc w:val="center"/>
              <w:rPr>
                <w:lang w:val="en-AU"/>
              </w:rPr>
            </w:pPr>
            <w:r w:rsidRPr="00DF1381">
              <w:rPr>
                <w:lang w:val="en-AU"/>
              </w:rPr>
              <w:t>19862</w:t>
            </w:r>
          </w:p>
        </w:tc>
        <w:tc>
          <w:tcPr>
            <w:tcW w:w="356" w:type="pct"/>
            <w:noWrap/>
            <w:vAlign w:val="bottom"/>
            <w:hideMark/>
          </w:tcPr>
          <w:p w14:paraId="17FC820D" w14:textId="77777777" w:rsidR="00397955" w:rsidRPr="00DF1381" w:rsidRDefault="00397955" w:rsidP="002471D3">
            <w:pPr>
              <w:spacing w:after="100" w:afterAutospacing="1" w:line="276" w:lineRule="auto"/>
              <w:ind w:left="-283" w:right="-283"/>
              <w:jc w:val="center"/>
              <w:rPr>
                <w:lang w:val="en-AU"/>
              </w:rPr>
            </w:pPr>
            <w:r w:rsidRPr="00DF1381">
              <w:rPr>
                <w:lang w:val="en-AU"/>
              </w:rPr>
              <w:t>36800</w:t>
            </w:r>
          </w:p>
        </w:tc>
        <w:tc>
          <w:tcPr>
            <w:tcW w:w="356" w:type="pct"/>
            <w:noWrap/>
            <w:vAlign w:val="bottom"/>
            <w:hideMark/>
          </w:tcPr>
          <w:p w14:paraId="4D15F87A" w14:textId="77777777" w:rsidR="00397955" w:rsidRPr="00DF1381" w:rsidRDefault="00397955" w:rsidP="002471D3">
            <w:pPr>
              <w:spacing w:after="100" w:afterAutospacing="1" w:line="276" w:lineRule="auto"/>
              <w:ind w:left="-283" w:right="-283"/>
              <w:jc w:val="center"/>
              <w:rPr>
                <w:lang w:val="en-AU"/>
              </w:rPr>
            </w:pPr>
            <w:r w:rsidRPr="00DF1381">
              <w:rPr>
                <w:lang w:val="en-AU"/>
              </w:rPr>
              <w:t>32677</w:t>
            </w:r>
          </w:p>
        </w:tc>
        <w:tc>
          <w:tcPr>
            <w:tcW w:w="356" w:type="pct"/>
            <w:noWrap/>
            <w:vAlign w:val="bottom"/>
            <w:hideMark/>
          </w:tcPr>
          <w:p w14:paraId="5EEA2C4C" w14:textId="77777777" w:rsidR="00397955" w:rsidRPr="00DF1381" w:rsidRDefault="00397955" w:rsidP="002471D3">
            <w:pPr>
              <w:spacing w:after="100" w:afterAutospacing="1" w:line="276" w:lineRule="auto"/>
              <w:ind w:left="-283" w:right="-283"/>
              <w:jc w:val="center"/>
              <w:rPr>
                <w:lang w:val="en-AU"/>
              </w:rPr>
            </w:pPr>
            <w:r w:rsidRPr="00DF1381">
              <w:rPr>
                <w:lang w:val="en-AU"/>
              </w:rPr>
              <w:t>60008</w:t>
            </w:r>
          </w:p>
        </w:tc>
        <w:tc>
          <w:tcPr>
            <w:tcW w:w="356" w:type="pct"/>
            <w:noWrap/>
            <w:vAlign w:val="bottom"/>
            <w:hideMark/>
          </w:tcPr>
          <w:p w14:paraId="58B2407E" w14:textId="77777777" w:rsidR="00397955" w:rsidRPr="00DF1381" w:rsidRDefault="00397955" w:rsidP="002471D3">
            <w:pPr>
              <w:spacing w:after="100" w:afterAutospacing="1" w:line="276" w:lineRule="auto"/>
              <w:ind w:left="-283" w:right="-283"/>
              <w:jc w:val="center"/>
              <w:rPr>
                <w:lang w:val="en-AU"/>
              </w:rPr>
            </w:pPr>
            <w:r w:rsidRPr="00DF1381">
              <w:rPr>
                <w:lang w:val="en-AU"/>
              </w:rPr>
              <w:t>57456</w:t>
            </w:r>
          </w:p>
        </w:tc>
        <w:tc>
          <w:tcPr>
            <w:tcW w:w="356" w:type="pct"/>
            <w:noWrap/>
            <w:vAlign w:val="bottom"/>
            <w:hideMark/>
          </w:tcPr>
          <w:p w14:paraId="4960F64B" w14:textId="77777777" w:rsidR="00397955" w:rsidRPr="00DF1381" w:rsidRDefault="00397955" w:rsidP="002471D3">
            <w:pPr>
              <w:spacing w:after="100" w:afterAutospacing="1" w:line="276" w:lineRule="auto"/>
              <w:ind w:left="-283" w:right="-283"/>
              <w:jc w:val="center"/>
              <w:rPr>
                <w:lang w:val="en-AU"/>
              </w:rPr>
            </w:pPr>
            <w:r w:rsidRPr="00DF1381">
              <w:rPr>
                <w:lang w:val="en-AU"/>
              </w:rPr>
              <w:t>51392</w:t>
            </w:r>
          </w:p>
        </w:tc>
        <w:tc>
          <w:tcPr>
            <w:tcW w:w="356" w:type="pct"/>
            <w:noWrap/>
            <w:vAlign w:val="bottom"/>
            <w:hideMark/>
          </w:tcPr>
          <w:p w14:paraId="27D570E4" w14:textId="77777777" w:rsidR="00397955" w:rsidRPr="00DF1381" w:rsidRDefault="00397955" w:rsidP="002471D3">
            <w:pPr>
              <w:spacing w:after="100" w:afterAutospacing="1" w:line="276" w:lineRule="auto"/>
              <w:ind w:left="-283" w:right="-283"/>
              <w:jc w:val="center"/>
              <w:rPr>
                <w:lang w:val="en-AU"/>
              </w:rPr>
            </w:pPr>
            <w:r w:rsidRPr="00DF1381">
              <w:rPr>
                <w:lang w:val="en-AU"/>
              </w:rPr>
              <w:t>48985</w:t>
            </w:r>
          </w:p>
        </w:tc>
        <w:tc>
          <w:tcPr>
            <w:tcW w:w="484" w:type="pct"/>
            <w:noWrap/>
            <w:vAlign w:val="bottom"/>
            <w:hideMark/>
          </w:tcPr>
          <w:p w14:paraId="4258A5E8" w14:textId="77777777" w:rsidR="00397955" w:rsidRPr="00DF1381" w:rsidRDefault="00397955" w:rsidP="002471D3">
            <w:pPr>
              <w:spacing w:after="100" w:afterAutospacing="1" w:line="276" w:lineRule="auto"/>
              <w:ind w:left="-283" w:right="-283"/>
              <w:jc w:val="center"/>
              <w:rPr>
                <w:lang w:val="en-AU"/>
              </w:rPr>
            </w:pPr>
            <w:r w:rsidRPr="00DF1381">
              <w:rPr>
                <w:lang w:val="en-AU"/>
              </w:rPr>
              <w:t>197924</w:t>
            </w:r>
          </w:p>
        </w:tc>
        <w:tc>
          <w:tcPr>
            <w:tcW w:w="422" w:type="pct"/>
            <w:noWrap/>
            <w:vAlign w:val="bottom"/>
            <w:hideMark/>
          </w:tcPr>
          <w:p w14:paraId="5DE18F45" w14:textId="77777777" w:rsidR="00397955" w:rsidRPr="00DF1381" w:rsidRDefault="00397955" w:rsidP="002471D3">
            <w:pPr>
              <w:spacing w:after="100" w:afterAutospacing="1" w:line="276" w:lineRule="auto"/>
              <w:ind w:left="-283" w:right="-283"/>
              <w:jc w:val="center"/>
              <w:rPr>
                <w:lang w:val="en-AU"/>
              </w:rPr>
            </w:pPr>
            <w:r w:rsidRPr="00DF1381">
              <w:rPr>
                <w:lang w:val="en-AU"/>
              </w:rPr>
              <w:t>164563</w:t>
            </w:r>
          </w:p>
        </w:tc>
      </w:tr>
      <w:tr w:rsidR="00397955" w:rsidRPr="00DF1381" w14:paraId="7F906FA8" w14:textId="77777777" w:rsidTr="002471D3">
        <w:trPr>
          <w:trHeight w:val="440"/>
        </w:trPr>
        <w:tc>
          <w:tcPr>
            <w:tcW w:w="466" w:type="pct"/>
            <w:noWrap/>
            <w:vAlign w:val="bottom"/>
            <w:hideMark/>
          </w:tcPr>
          <w:p w14:paraId="5245A2FF"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2017-18</w:t>
            </w:r>
          </w:p>
        </w:tc>
        <w:tc>
          <w:tcPr>
            <w:tcW w:w="422" w:type="pct"/>
            <w:noWrap/>
            <w:vAlign w:val="bottom"/>
            <w:hideMark/>
          </w:tcPr>
          <w:p w14:paraId="548ADF9C" w14:textId="77777777" w:rsidR="00397955" w:rsidRPr="00DF1381" w:rsidRDefault="00397955" w:rsidP="002471D3">
            <w:pPr>
              <w:spacing w:after="100" w:afterAutospacing="1" w:line="276" w:lineRule="auto"/>
              <w:ind w:left="-283" w:right="-283"/>
              <w:jc w:val="center"/>
              <w:rPr>
                <w:lang w:val="en-AU"/>
              </w:rPr>
            </w:pPr>
            <w:r w:rsidRPr="00DF1381">
              <w:rPr>
                <w:lang w:val="en-AU"/>
              </w:rPr>
              <w:t>74903</w:t>
            </w:r>
          </w:p>
        </w:tc>
        <w:tc>
          <w:tcPr>
            <w:tcW w:w="356" w:type="pct"/>
            <w:noWrap/>
            <w:vAlign w:val="bottom"/>
            <w:hideMark/>
          </w:tcPr>
          <w:p w14:paraId="6EB14EBE" w14:textId="77777777" w:rsidR="00397955" w:rsidRPr="00DF1381" w:rsidRDefault="00397955" w:rsidP="002471D3">
            <w:pPr>
              <w:spacing w:after="100" w:afterAutospacing="1" w:line="276" w:lineRule="auto"/>
              <w:ind w:left="-283" w:right="-283"/>
              <w:jc w:val="center"/>
              <w:rPr>
                <w:lang w:val="en-AU"/>
              </w:rPr>
            </w:pPr>
            <w:r w:rsidRPr="00DF1381">
              <w:rPr>
                <w:lang w:val="en-AU"/>
              </w:rPr>
              <w:t>43456</w:t>
            </w:r>
          </w:p>
        </w:tc>
        <w:tc>
          <w:tcPr>
            <w:tcW w:w="356" w:type="pct"/>
            <w:noWrap/>
            <w:vAlign w:val="bottom"/>
            <w:hideMark/>
          </w:tcPr>
          <w:p w14:paraId="2326BE85" w14:textId="77777777" w:rsidR="00397955" w:rsidRPr="00DF1381" w:rsidRDefault="00397955" w:rsidP="002471D3">
            <w:pPr>
              <w:spacing w:after="100" w:afterAutospacing="1" w:line="276" w:lineRule="auto"/>
              <w:ind w:left="-283" w:right="-283"/>
              <w:jc w:val="center"/>
              <w:rPr>
                <w:lang w:val="en-AU"/>
              </w:rPr>
            </w:pPr>
            <w:r w:rsidRPr="00DF1381">
              <w:rPr>
                <w:lang w:val="en-AU"/>
              </w:rPr>
              <w:t>30164</w:t>
            </w:r>
          </w:p>
        </w:tc>
        <w:tc>
          <w:tcPr>
            <w:tcW w:w="356" w:type="pct"/>
            <w:noWrap/>
            <w:vAlign w:val="bottom"/>
            <w:hideMark/>
          </w:tcPr>
          <w:p w14:paraId="2067B296" w14:textId="77777777" w:rsidR="00397955" w:rsidRPr="00DF1381" w:rsidRDefault="00397955" w:rsidP="002471D3">
            <w:pPr>
              <w:spacing w:after="100" w:afterAutospacing="1" w:line="276" w:lineRule="auto"/>
              <w:ind w:left="-283" w:right="-283"/>
              <w:jc w:val="center"/>
              <w:rPr>
                <w:lang w:val="en-AU"/>
              </w:rPr>
            </w:pPr>
            <w:r w:rsidRPr="00DF1381">
              <w:rPr>
                <w:lang w:val="en-AU"/>
              </w:rPr>
              <w:t>22365</w:t>
            </w:r>
          </w:p>
        </w:tc>
        <w:tc>
          <w:tcPr>
            <w:tcW w:w="356" w:type="pct"/>
            <w:noWrap/>
            <w:vAlign w:val="bottom"/>
            <w:hideMark/>
          </w:tcPr>
          <w:p w14:paraId="453AD5CC" w14:textId="77777777" w:rsidR="00397955" w:rsidRPr="00DF1381" w:rsidRDefault="00397955" w:rsidP="002471D3">
            <w:pPr>
              <w:spacing w:after="100" w:afterAutospacing="1" w:line="276" w:lineRule="auto"/>
              <w:ind w:left="-283" w:right="-283"/>
              <w:jc w:val="center"/>
              <w:rPr>
                <w:lang w:val="en-AU"/>
              </w:rPr>
            </w:pPr>
            <w:r w:rsidRPr="00DF1381">
              <w:rPr>
                <w:lang w:val="en-AU"/>
              </w:rPr>
              <w:t>29741</w:t>
            </w:r>
          </w:p>
        </w:tc>
        <w:tc>
          <w:tcPr>
            <w:tcW w:w="356" w:type="pct"/>
            <w:noWrap/>
            <w:vAlign w:val="bottom"/>
            <w:hideMark/>
          </w:tcPr>
          <w:p w14:paraId="7D28BA83" w14:textId="77777777" w:rsidR="00397955" w:rsidRPr="00DF1381" w:rsidRDefault="00397955" w:rsidP="002471D3">
            <w:pPr>
              <w:spacing w:after="100" w:afterAutospacing="1" w:line="276" w:lineRule="auto"/>
              <w:ind w:left="-283" w:right="-283"/>
              <w:jc w:val="center"/>
              <w:rPr>
                <w:lang w:val="en-AU"/>
              </w:rPr>
            </w:pPr>
            <w:r w:rsidRPr="00DF1381">
              <w:rPr>
                <w:lang w:val="en-AU"/>
              </w:rPr>
              <w:t>30516</w:t>
            </w:r>
          </w:p>
        </w:tc>
        <w:tc>
          <w:tcPr>
            <w:tcW w:w="356" w:type="pct"/>
            <w:noWrap/>
            <w:vAlign w:val="bottom"/>
            <w:hideMark/>
          </w:tcPr>
          <w:p w14:paraId="1E8837C4" w14:textId="77777777" w:rsidR="00397955" w:rsidRPr="00DF1381" w:rsidRDefault="00397955" w:rsidP="002471D3">
            <w:pPr>
              <w:spacing w:after="100" w:afterAutospacing="1" w:line="276" w:lineRule="auto"/>
              <w:ind w:left="-283" w:right="-283"/>
              <w:jc w:val="center"/>
              <w:rPr>
                <w:lang w:val="en-AU"/>
              </w:rPr>
            </w:pPr>
            <w:r w:rsidRPr="00DF1381">
              <w:rPr>
                <w:lang w:val="en-AU"/>
              </w:rPr>
              <w:t>60725</w:t>
            </w:r>
          </w:p>
        </w:tc>
        <w:tc>
          <w:tcPr>
            <w:tcW w:w="356" w:type="pct"/>
            <w:noWrap/>
            <w:vAlign w:val="bottom"/>
            <w:hideMark/>
          </w:tcPr>
          <w:p w14:paraId="6AD01D90" w14:textId="77777777" w:rsidR="00397955" w:rsidRPr="00DF1381" w:rsidRDefault="00397955" w:rsidP="002471D3">
            <w:pPr>
              <w:spacing w:after="100" w:afterAutospacing="1" w:line="276" w:lineRule="auto"/>
              <w:ind w:left="-283" w:right="-283"/>
              <w:jc w:val="center"/>
              <w:rPr>
                <w:lang w:val="en-AU"/>
              </w:rPr>
            </w:pPr>
            <w:r w:rsidRPr="00DF1381">
              <w:rPr>
                <w:lang w:val="en-AU"/>
              </w:rPr>
              <w:t>60809</w:t>
            </w:r>
          </w:p>
        </w:tc>
        <w:tc>
          <w:tcPr>
            <w:tcW w:w="356" w:type="pct"/>
            <w:noWrap/>
            <w:vAlign w:val="bottom"/>
            <w:hideMark/>
          </w:tcPr>
          <w:p w14:paraId="4D0B0277" w14:textId="77777777" w:rsidR="00397955" w:rsidRPr="00DF1381" w:rsidRDefault="00397955" w:rsidP="002471D3">
            <w:pPr>
              <w:spacing w:after="100" w:afterAutospacing="1" w:line="276" w:lineRule="auto"/>
              <w:ind w:left="-283" w:right="-283"/>
              <w:jc w:val="center"/>
              <w:rPr>
                <w:lang w:val="en-AU"/>
              </w:rPr>
            </w:pPr>
            <w:r w:rsidRPr="00DF1381">
              <w:rPr>
                <w:lang w:val="en-AU"/>
              </w:rPr>
              <w:t>51291</w:t>
            </w:r>
          </w:p>
        </w:tc>
        <w:tc>
          <w:tcPr>
            <w:tcW w:w="356" w:type="pct"/>
            <w:noWrap/>
            <w:vAlign w:val="bottom"/>
            <w:hideMark/>
          </w:tcPr>
          <w:p w14:paraId="3A6A7176" w14:textId="77777777" w:rsidR="00397955" w:rsidRPr="00DF1381" w:rsidRDefault="00397955" w:rsidP="002471D3">
            <w:pPr>
              <w:spacing w:after="100" w:afterAutospacing="1" w:line="276" w:lineRule="auto"/>
              <w:ind w:left="-283" w:right="-283"/>
              <w:jc w:val="center"/>
              <w:rPr>
                <w:lang w:val="en-AU"/>
              </w:rPr>
            </w:pPr>
            <w:r w:rsidRPr="00DF1381">
              <w:rPr>
                <w:lang w:val="en-AU"/>
              </w:rPr>
              <w:t>49670</w:t>
            </w:r>
          </w:p>
        </w:tc>
        <w:tc>
          <w:tcPr>
            <w:tcW w:w="484" w:type="pct"/>
            <w:noWrap/>
            <w:vAlign w:val="bottom"/>
            <w:hideMark/>
          </w:tcPr>
          <w:p w14:paraId="208F9ABB" w14:textId="77777777" w:rsidR="00397955" w:rsidRPr="00DF1381" w:rsidRDefault="00397955" w:rsidP="002471D3">
            <w:pPr>
              <w:spacing w:after="100" w:afterAutospacing="1" w:line="276" w:lineRule="auto"/>
              <w:ind w:left="-283" w:right="-283"/>
              <w:jc w:val="center"/>
              <w:rPr>
                <w:lang w:val="en-AU"/>
              </w:rPr>
            </w:pPr>
            <w:r w:rsidRPr="00DF1381">
              <w:rPr>
                <w:lang w:val="en-AU"/>
              </w:rPr>
              <w:t>118618</w:t>
            </w:r>
          </w:p>
        </w:tc>
        <w:tc>
          <w:tcPr>
            <w:tcW w:w="422" w:type="pct"/>
            <w:noWrap/>
            <w:vAlign w:val="bottom"/>
            <w:hideMark/>
          </w:tcPr>
          <w:p w14:paraId="402FA9C3" w14:textId="77777777" w:rsidR="00397955" w:rsidRPr="00DF1381" w:rsidRDefault="00397955" w:rsidP="002471D3">
            <w:pPr>
              <w:spacing w:after="100" w:afterAutospacing="1" w:line="276" w:lineRule="auto"/>
              <w:ind w:left="-283" w:right="-283"/>
              <w:jc w:val="center"/>
              <w:rPr>
                <w:lang w:val="en-AU"/>
              </w:rPr>
            </w:pPr>
            <w:r w:rsidRPr="00DF1381">
              <w:rPr>
                <w:lang w:val="en-AU"/>
              </w:rPr>
              <w:t>118767</w:t>
            </w:r>
          </w:p>
        </w:tc>
      </w:tr>
      <w:tr w:rsidR="00397955" w:rsidRPr="00DF1381" w14:paraId="4D5F72C8" w14:textId="77777777" w:rsidTr="002471D3">
        <w:trPr>
          <w:trHeight w:val="440"/>
        </w:trPr>
        <w:tc>
          <w:tcPr>
            <w:tcW w:w="466" w:type="pct"/>
            <w:noWrap/>
            <w:vAlign w:val="bottom"/>
            <w:hideMark/>
          </w:tcPr>
          <w:p w14:paraId="63188DB8"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2018-19</w:t>
            </w:r>
          </w:p>
        </w:tc>
        <w:tc>
          <w:tcPr>
            <w:tcW w:w="422" w:type="pct"/>
            <w:noWrap/>
            <w:vAlign w:val="bottom"/>
            <w:hideMark/>
          </w:tcPr>
          <w:p w14:paraId="4001B844" w14:textId="77777777" w:rsidR="00397955" w:rsidRPr="00DF1381" w:rsidRDefault="00397955" w:rsidP="002471D3">
            <w:pPr>
              <w:spacing w:after="100" w:afterAutospacing="1" w:line="276" w:lineRule="auto"/>
              <w:ind w:left="-283" w:right="-283"/>
              <w:jc w:val="center"/>
              <w:rPr>
                <w:lang w:val="en-AU"/>
              </w:rPr>
            </w:pPr>
            <w:r w:rsidRPr="00DF1381">
              <w:rPr>
                <w:lang w:val="en-AU"/>
              </w:rPr>
              <w:t>139966</w:t>
            </w:r>
          </w:p>
        </w:tc>
        <w:tc>
          <w:tcPr>
            <w:tcW w:w="356" w:type="pct"/>
            <w:noWrap/>
            <w:vAlign w:val="bottom"/>
            <w:hideMark/>
          </w:tcPr>
          <w:p w14:paraId="1D06DC2D" w14:textId="77777777" w:rsidR="00397955" w:rsidRPr="00DF1381" w:rsidRDefault="00397955" w:rsidP="002471D3">
            <w:pPr>
              <w:spacing w:after="100" w:afterAutospacing="1" w:line="276" w:lineRule="auto"/>
              <w:ind w:left="-283" w:right="-283"/>
              <w:jc w:val="center"/>
              <w:rPr>
                <w:lang w:val="en-AU"/>
              </w:rPr>
            </w:pPr>
            <w:r w:rsidRPr="00DF1381">
              <w:rPr>
                <w:lang w:val="en-AU"/>
              </w:rPr>
              <w:t>47678</w:t>
            </w:r>
          </w:p>
        </w:tc>
        <w:tc>
          <w:tcPr>
            <w:tcW w:w="356" w:type="pct"/>
            <w:noWrap/>
            <w:vAlign w:val="bottom"/>
            <w:hideMark/>
          </w:tcPr>
          <w:p w14:paraId="2B396B2A" w14:textId="77777777" w:rsidR="00397955" w:rsidRPr="00DF1381" w:rsidRDefault="00397955" w:rsidP="002471D3">
            <w:pPr>
              <w:spacing w:after="100" w:afterAutospacing="1" w:line="276" w:lineRule="auto"/>
              <w:ind w:left="-283" w:right="-283"/>
              <w:jc w:val="center"/>
              <w:rPr>
                <w:lang w:val="en-AU"/>
              </w:rPr>
            </w:pPr>
            <w:r w:rsidRPr="00DF1381">
              <w:rPr>
                <w:lang w:val="en-AU"/>
              </w:rPr>
              <w:t>27793</w:t>
            </w:r>
          </w:p>
        </w:tc>
        <w:tc>
          <w:tcPr>
            <w:tcW w:w="356" w:type="pct"/>
            <w:noWrap/>
            <w:vAlign w:val="bottom"/>
            <w:hideMark/>
          </w:tcPr>
          <w:p w14:paraId="54D0E24E" w14:textId="77777777" w:rsidR="00397955" w:rsidRPr="00DF1381" w:rsidRDefault="00397955" w:rsidP="002471D3">
            <w:pPr>
              <w:spacing w:after="100" w:afterAutospacing="1" w:line="276" w:lineRule="auto"/>
              <w:ind w:left="-283" w:right="-283"/>
              <w:jc w:val="center"/>
              <w:rPr>
                <w:lang w:val="en-AU"/>
              </w:rPr>
            </w:pPr>
            <w:r w:rsidRPr="00DF1381">
              <w:rPr>
                <w:lang w:val="en-AU"/>
              </w:rPr>
              <w:t>25783</w:t>
            </w:r>
          </w:p>
        </w:tc>
        <w:tc>
          <w:tcPr>
            <w:tcW w:w="356" w:type="pct"/>
            <w:noWrap/>
            <w:vAlign w:val="bottom"/>
            <w:hideMark/>
          </w:tcPr>
          <w:p w14:paraId="6C869F14" w14:textId="77777777" w:rsidR="00397955" w:rsidRPr="00DF1381" w:rsidRDefault="00397955" w:rsidP="002471D3">
            <w:pPr>
              <w:spacing w:after="100" w:afterAutospacing="1" w:line="276" w:lineRule="auto"/>
              <w:ind w:left="-283" w:right="-283"/>
              <w:jc w:val="center"/>
              <w:rPr>
                <w:lang w:val="en-AU"/>
              </w:rPr>
            </w:pPr>
            <w:r w:rsidRPr="00DF1381">
              <w:rPr>
                <w:lang w:val="en-AU"/>
              </w:rPr>
              <w:t>40779</w:t>
            </w:r>
          </w:p>
        </w:tc>
        <w:tc>
          <w:tcPr>
            <w:tcW w:w="356" w:type="pct"/>
            <w:noWrap/>
            <w:vAlign w:val="bottom"/>
            <w:hideMark/>
          </w:tcPr>
          <w:p w14:paraId="0391ACD1" w14:textId="77777777" w:rsidR="00397955" w:rsidRPr="00DF1381" w:rsidRDefault="00397955" w:rsidP="002471D3">
            <w:pPr>
              <w:spacing w:after="100" w:afterAutospacing="1" w:line="276" w:lineRule="auto"/>
              <w:ind w:left="-283" w:right="-283"/>
              <w:jc w:val="center"/>
              <w:rPr>
                <w:lang w:val="en-AU"/>
              </w:rPr>
            </w:pPr>
            <w:r w:rsidRPr="00DF1381">
              <w:rPr>
                <w:lang w:val="en-AU"/>
              </w:rPr>
              <w:t>32345</w:t>
            </w:r>
          </w:p>
        </w:tc>
        <w:tc>
          <w:tcPr>
            <w:tcW w:w="356" w:type="pct"/>
            <w:noWrap/>
            <w:vAlign w:val="bottom"/>
            <w:hideMark/>
          </w:tcPr>
          <w:p w14:paraId="069F8CCB" w14:textId="77777777" w:rsidR="00397955" w:rsidRPr="00DF1381" w:rsidRDefault="00397955" w:rsidP="002471D3">
            <w:pPr>
              <w:spacing w:after="100" w:afterAutospacing="1" w:line="276" w:lineRule="auto"/>
              <w:ind w:left="-283" w:right="-283"/>
              <w:jc w:val="center"/>
              <w:rPr>
                <w:lang w:val="en-AU"/>
              </w:rPr>
            </w:pPr>
            <w:r w:rsidRPr="00DF1381">
              <w:rPr>
                <w:lang w:val="en-AU"/>
              </w:rPr>
              <w:t>66197</w:t>
            </w:r>
          </w:p>
        </w:tc>
        <w:tc>
          <w:tcPr>
            <w:tcW w:w="356" w:type="pct"/>
            <w:noWrap/>
            <w:vAlign w:val="bottom"/>
            <w:hideMark/>
          </w:tcPr>
          <w:p w14:paraId="31E90A6F" w14:textId="77777777" w:rsidR="00397955" w:rsidRPr="00DF1381" w:rsidRDefault="00397955" w:rsidP="002471D3">
            <w:pPr>
              <w:spacing w:after="100" w:afterAutospacing="1" w:line="276" w:lineRule="auto"/>
              <w:ind w:left="-283" w:right="-283"/>
              <w:jc w:val="center"/>
              <w:rPr>
                <w:lang w:val="en-AU"/>
              </w:rPr>
            </w:pPr>
            <w:r w:rsidRPr="00DF1381">
              <w:rPr>
                <w:lang w:val="en-AU"/>
              </w:rPr>
              <w:t>67711</w:t>
            </w:r>
          </w:p>
        </w:tc>
        <w:tc>
          <w:tcPr>
            <w:tcW w:w="356" w:type="pct"/>
            <w:noWrap/>
            <w:vAlign w:val="bottom"/>
            <w:hideMark/>
          </w:tcPr>
          <w:p w14:paraId="54421120" w14:textId="77777777" w:rsidR="00397955" w:rsidRPr="00DF1381" w:rsidRDefault="00397955" w:rsidP="002471D3">
            <w:pPr>
              <w:spacing w:after="100" w:afterAutospacing="1" w:line="276" w:lineRule="auto"/>
              <w:ind w:left="-283" w:right="-283"/>
              <w:jc w:val="center"/>
              <w:rPr>
                <w:lang w:val="en-AU"/>
              </w:rPr>
            </w:pPr>
            <w:r w:rsidRPr="00DF1381">
              <w:rPr>
                <w:lang w:val="en-AU"/>
              </w:rPr>
              <w:t>53185</w:t>
            </w:r>
          </w:p>
        </w:tc>
        <w:tc>
          <w:tcPr>
            <w:tcW w:w="356" w:type="pct"/>
            <w:noWrap/>
            <w:vAlign w:val="bottom"/>
            <w:hideMark/>
          </w:tcPr>
          <w:p w14:paraId="0597D970" w14:textId="77777777" w:rsidR="00397955" w:rsidRPr="00DF1381" w:rsidRDefault="00397955" w:rsidP="002471D3">
            <w:pPr>
              <w:spacing w:after="100" w:afterAutospacing="1" w:line="276" w:lineRule="auto"/>
              <w:ind w:left="-283" w:right="-283"/>
              <w:jc w:val="center"/>
              <w:rPr>
                <w:lang w:val="en-AU"/>
              </w:rPr>
            </w:pPr>
            <w:r w:rsidRPr="00DF1381">
              <w:rPr>
                <w:lang w:val="en-AU"/>
              </w:rPr>
              <w:t>46784</w:t>
            </w:r>
          </w:p>
        </w:tc>
        <w:tc>
          <w:tcPr>
            <w:tcW w:w="484" w:type="pct"/>
            <w:noWrap/>
            <w:vAlign w:val="bottom"/>
            <w:hideMark/>
          </w:tcPr>
          <w:p w14:paraId="2D7D44E0" w14:textId="77777777" w:rsidR="00397955" w:rsidRPr="00DF1381" w:rsidRDefault="00397955" w:rsidP="002471D3">
            <w:pPr>
              <w:spacing w:after="100" w:afterAutospacing="1" w:line="276" w:lineRule="auto"/>
              <w:ind w:left="-283" w:right="-283"/>
              <w:jc w:val="center"/>
              <w:rPr>
                <w:lang w:val="en-AU"/>
              </w:rPr>
            </w:pPr>
            <w:r w:rsidRPr="00DF1381">
              <w:rPr>
                <w:lang w:val="en-AU"/>
              </w:rPr>
              <w:t>115786</w:t>
            </w:r>
          </w:p>
        </w:tc>
        <w:tc>
          <w:tcPr>
            <w:tcW w:w="422" w:type="pct"/>
            <w:noWrap/>
            <w:vAlign w:val="bottom"/>
            <w:hideMark/>
          </w:tcPr>
          <w:p w14:paraId="39C81F24" w14:textId="77777777" w:rsidR="00397955" w:rsidRPr="00DF1381" w:rsidRDefault="00397955" w:rsidP="002471D3">
            <w:pPr>
              <w:spacing w:after="100" w:afterAutospacing="1" w:line="276" w:lineRule="auto"/>
              <w:ind w:left="-283" w:right="-283"/>
              <w:jc w:val="center"/>
              <w:rPr>
                <w:lang w:val="en-AU"/>
              </w:rPr>
            </w:pPr>
            <w:r w:rsidRPr="00DF1381">
              <w:rPr>
                <w:lang w:val="en-AU"/>
              </w:rPr>
              <w:t>115789</w:t>
            </w:r>
          </w:p>
        </w:tc>
      </w:tr>
      <w:tr w:rsidR="00397955" w:rsidRPr="00DF1381" w14:paraId="689570A2" w14:textId="77777777" w:rsidTr="002471D3">
        <w:trPr>
          <w:trHeight w:val="440"/>
        </w:trPr>
        <w:tc>
          <w:tcPr>
            <w:tcW w:w="466" w:type="pct"/>
            <w:noWrap/>
            <w:vAlign w:val="bottom"/>
            <w:hideMark/>
          </w:tcPr>
          <w:p w14:paraId="61C3402A"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2019-20</w:t>
            </w:r>
          </w:p>
        </w:tc>
        <w:tc>
          <w:tcPr>
            <w:tcW w:w="422" w:type="pct"/>
            <w:noWrap/>
            <w:vAlign w:val="bottom"/>
            <w:hideMark/>
          </w:tcPr>
          <w:p w14:paraId="1A817F79" w14:textId="77777777" w:rsidR="00397955" w:rsidRPr="00DF1381" w:rsidRDefault="00397955" w:rsidP="002471D3">
            <w:pPr>
              <w:spacing w:after="100" w:afterAutospacing="1" w:line="276" w:lineRule="auto"/>
              <w:ind w:left="-283" w:right="-283"/>
              <w:jc w:val="center"/>
              <w:rPr>
                <w:lang w:val="en-AU"/>
              </w:rPr>
            </w:pPr>
            <w:r w:rsidRPr="00DF1381">
              <w:rPr>
                <w:lang w:val="en-AU"/>
              </w:rPr>
              <w:t>131339</w:t>
            </w:r>
          </w:p>
        </w:tc>
        <w:tc>
          <w:tcPr>
            <w:tcW w:w="356" w:type="pct"/>
            <w:noWrap/>
            <w:vAlign w:val="bottom"/>
            <w:hideMark/>
          </w:tcPr>
          <w:p w14:paraId="7504143A" w14:textId="77777777" w:rsidR="00397955" w:rsidRPr="00DF1381" w:rsidRDefault="00397955" w:rsidP="002471D3">
            <w:pPr>
              <w:spacing w:after="100" w:afterAutospacing="1" w:line="276" w:lineRule="auto"/>
              <w:ind w:left="-283" w:right="-283"/>
              <w:jc w:val="center"/>
              <w:rPr>
                <w:lang w:val="en-AU"/>
              </w:rPr>
            </w:pPr>
            <w:r w:rsidRPr="00DF1381">
              <w:rPr>
                <w:lang w:val="en-AU"/>
              </w:rPr>
              <w:t>55984</w:t>
            </w:r>
          </w:p>
        </w:tc>
        <w:tc>
          <w:tcPr>
            <w:tcW w:w="356" w:type="pct"/>
            <w:noWrap/>
            <w:vAlign w:val="bottom"/>
            <w:hideMark/>
          </w:tcPr>
          <w:p w14:paraId="3888FC04" w14:textId="77777777" w:rsidR="00397955" w:rsidRPr="00DF1381" w:rsidRDefault="00397955" w:rsidP="002471D3">
            <w:pPr>
              <w:spacing w:after="100" w:afterAutospacing="1" w:line="276" w:lineRule="auto"/>
              <w:ind w:left="-283" w:right="-283"/>
              <w:jc w:val="center"/>
              <w:rPr>
                <w:lang w:val="en-AU"/>
              </w:rPr>
            </w:pPr>
            <w:r w:rsidRPr="00DF1381">
              <w:rPr>
                <w:lang w:val="en-AU"/>
              </w:rPr>
              <w:t>30688</w:t>
            </w:r>
          </w:p>
        </w:tc>
        <w:tc>
          <w:tcPr>
            <w:tcW w:w="356" w:type="pct"/>
            <w:noWrap/>
            <w:vAlign w:val="bottom"/>
            <w:hideMark/>
          </w:tcPr>
          <w:p w14:paraId="7A390489" w14:textId="77777777" w:rsidR="00397955" w:rsidRPr="00DF1381" w:rsidRDefault="00397955" w:rsidP="002471D3">
            <w:pPr>
              <w:spacing w:after="100" w:afterAutospacing="1" w:line="276" w:lineRule="auto"/>
              <w:ind w:left="-283" w:right="-283"/>
              <w:jc w:val="center"/>
              <w:rPr>
                <w:lang w:val="en-AU"/>
              </w:rPr>
            </w:pPr>
            <w:r w:rsidRPr="00DF1381">
              <w:rPr>
                <w:lang w:val="en-AU"/>
              </w:rPr>
              <w:t>26984</w:t>
            </w:r>
          </w:p>
        </w:tc>
        <w:tc>
          <w:tcPr>
            <w:tcW w:w="356" w:type="pct"/>
            <w:noWrap/>
            <w:vAlign w:val="bottom"/>
            <w:hideMark/>
          </w:tcPr>
          <w:p w14:paraId="786FE8DD" w14:textId="77777777" w:rsidR="00397955" w:rsidRPr="00DF1381" w:rsidRDefault="00397955" w:rsidP="002471D3">
            <w:pPr>
              <w:spacing w:after="100" w:afterAutospacing="1" w:line="276" w:lineRule="auto"/>
              <w:ind w:left="-283" w:right="-283"/>
              <w:jc w:val="center"/>
              <w:rPr>
                <w:lang w:val="en-AU"/>
              </w:rPr>
            </w:pPr>
            <w:r w:rsidRPr="00DF1381">
              <w:rPr>
                <w:lang w:val="en-AU"/>
              </w:rPr>
              <w:t>36784</w:t>
            </w:r>
          </w:p>
        </w:tc>
        <w:tc>
          <w:tcPr>
            <w:tcW w:w="356" w:type="pct"/>
            <w:noWrap/>
            <w:vAlign w:val="bottom"/>
            <w:hideMark/>
          </w:tcPr>
          <w:p w14:paraId="7845521B" w14:textId="77777777" w:rsidR="00397955" w:rsidRPr="00DF1381" w:rsidRDefault="00397955" w:rsidP="002471D3">
            <w:pPr>
              <w:spacing w:after="100" w:afterAutospacing="1" w:line="276" w:lineRule="auto"/>
              <w:ind w:left="-283" w:right="-283"/>
              <w:jc w:val="center"/>
              <w:rPr>
                <w:lang w:val="en-AU"/>
              </w:rPr>
            </w:pPr>
            <w:r w:rsidRPr="00DF1381">
              <w:rPr>
                <w:lang w:val="en-AU"/>
              </w:rPr>
              <w:t>36864</w:t>
            </w:r>
          </w:p>
        </w:tc>
        <w:tc>
          <w:tcPr>
            <w:tcW w:w="356" w:type="pct"/>
            <w:noWrap/>
            <w:vAlign w:val="bottom"/>
            <w:hideMark/>
          </w:tcPr>
          <w:p w14:paraId="166BBE56" w14:textId="77777777" w:rsidR="00397955" w:rsidRPr="00DF1381" w:rsidRDefault="00397955" w:rsidP="002471D3">
            <w:pPr>
              <w:spacing w:after="100" w:afterAutospacing="1" w:line="276" w:lineRule="auto"/>
              <w:ind w:left="-283" w:right="-283"/>
              <w:jc w:val="center"/>
              <w:rPr>
                <w:lang w:val="en-AU"/>
              </w:rPr>
            </w:pPr>
            <w:r w:rsidRPr="00DF1381">
              <w:rPr>
                <w:lang w:val="en-AU"/>
              </w:rPr>
              <w:t>59363</w:t>
            </w:r>
          </w:p>
        </w:tc>
        <w:tc>
          <w:tcPr>
            <w:tcW w:w="356" w:type="pct"/>
            <w:noWrap/>
            <w:vAlign w:val="bottom"/>
            <w:hideMark/>
          </w:tcPr>
          <w:p w14:paraId="3E71ABB4" w14:textId="77777777" w:rsidR="00397955" w:rsidRPr="00DF1381" w:rsidRDefault="00397955" w:rsidP="002471D3">
            <w:pPr>
              <w:spacing w:after="100" w:afterAutospacing="1" w:line="276" w:lineRule="auto"/>
              <w:ind w:left="-283" w:right="-283"/>
              <w:jc w:val="center"/>
              <w:rPr>
                <w:lang w:val="en-AU"/>
              </w:rPr>
            </w:pPr>
            <w:r w:rsidRPr="00DF1381">
              <w:rPr>
                <w:lang w:val="en-AU"/>
              </w:rPr>
              <w:t>73232</w:t>
            </w:r>
          </w:p>
        </w:tc>
        <w:tc>
          <w:tcPr>
            <w:tcW w:w="356" w:type="pct"/>
            <w:noWrap/>
            <w:vAlign w:val="bottom"/>
            <w:hideMark/>
          </w:tcPr>
          <w:p w14:paraId="29D4F6A7" w14:textId="77777777" w:rsidR="00397955" w:rsidRPr="00DF1381" w:rsidRDefault="00397955" w:rsidP="002471D3">
            <w:pPr>
              <w:spacing w:after="100" w:afterAutospacing="1" w:line="276" w:lineRule="auto"/>
              <w:ind w:left="-283" w:right="-283"/>
              <w:jc w:val="center"/>
              <w:rPr>
                <w:lang w:val="en-AU"/>
              </w:rPr>
            </w:pPr>
            <w:r w:rsidRPr="00DF1381">
              <w:rPr>
                <w:lang w:val="en-AU"/>
              </w:rPr>
              <w:t>50835</w:t>
            </w:r>
          </w:p>
        </w:tc>
        <w:tc>
          <w:tcPr>
            <w:tcW w:w="356" w:type="pct"/>
            <w:noWrap/>
            <w:vAlign w:val="bottom"/>
            <w:hideMark/>
          </w:tcPr>
          <w:p w14:paraId="6A072B79" w14:textId="77777777" w:rsidR="00397955" w:rsidRPr="00DF1381" w:rsidRDefault="00397955" w:rsidP="002471D3">
            <w:pPr>
              <w:spacing w:after="100" w:afterAutospacing="1" w:line="276" w:lineRule="auto"/>
              <w:ind w:left="-283" w:right="-283"/>
              <w:jc w:val="center"/>
              <w:rPr>
                <w:lang w:val="en-AU"/>
              </w:rPr>
            </w:pPr>
            <w:r w:rsidRPr="00DF1381">
              <w:rPr>
                <w:lang w:val="en-AU"/>
              </w:rPr>
              <w:t>45834</w:t>
            </w:r>
          </w:p>
        </w:tc>
        <w:tc>
          <w:tcPr>
            <w:tcW w:w="484" w:type="pct"/>
            <w:noWrap/>
            <w:vAlign w:val="bottom"/>
            <w:hideMark/>
          </w:tcPr>
          <w:p w14:paraId="301BB3C0" w14:textId="77777777" w:rsidR="00397955" w:rsidRPr="00DF1381" w:rsidRDefault="00397955" w:rsidP="002471D3">
            <w:pPr>
              <w:spacing w:after="100" w:afterAutospacing="1" w:line="276" w:lineRule="auto"/>
              <w:ind w:left="-283" w:right="-283"/>
              <w:jc w:val="center"/>
              <w:rPr>
                <w:lang w:val="en-AU"/>
              </w:rPr>
            </w:pPr>
            <w:r w:rsidRPr="00DF1381">
              <w:rPr>
                <w:lang w:val="en-AU"/>
              </w:rPr>
              <w:t>118934</w:t>
            </w:r>
          </w:p>
        </w:tc>
        <w:tc>
          <w:tcPr>
            <w:tcW w:w="422" w:type="pct"/>
            <w:noWrap/>
            <w:vAlign w:val="bottom"/>
            <w:hideMark/>
          </w:tcPr>
          <w:p w14:paraId="31CB8AB8" w14:textId="77777777" w:rsidR="00397955" w:rsidRPr="00DF1381" w:rsidRDefault="00397955" w:rsidP="002471D3">
            <w:pPr>
              <w:spacing w:after="100" w:afterAutospacing="1" w:line="276" w:lineRule="auto"/>
              <w:ind w:left="-283" w:right="-283"/>
              <w:jc w:val="center"/>
              <w:rPr>
                <w:lang w:val="en-AU"/>
              </w:rPr>
            </w:pPr>
            <w:r w:rsidRPr="00DF1381">
              <w:rPr>
                <w:lang w:val="en-AU"/>
              </w:rPr>
              <w:t>112971</w:t>
            </w:r>
          </w:p>
        </w:tc>
      </w:tr>
      <w:tr w:rsidR="00397955" w:rsidRPr="00DF1381" w14:paraId="78F4F940" w14:textId="77777777" w:rsidTr="002471D3">
        <w:trPr>
          <w:trHeight w:val="440"/>
        </w:trPr>
        <w:tc>
          <w:tcPr>
            <w:tcW w:w="466" w:type="pct"/>
            <w:noWrap/>
            <w:vAlign w:val="bottom"/>
            <w:hideMark/>
          </w:tcPr>
          <w:p w14:paraId="480EF51B"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2020-21</w:t>
            </w:r>
          </w:p>
        </w:tc>
        <w:tc>
          <w:tcPr>
            <w:tcW w:w="422" w:type="pct"/>
            <w:noWrap/>
            <w:vAlign w:val="bottom"/>
            <w:hideMark/>
          </w:tcPr>
          <w:p w14:paraId="00DDE920" w14:textId="77777777" w:rsidR="00397955" w:rsidRPr="00DF1381" w:rsidRDefault="00397955" w:rsidP="002471D3">
            <w:pPr>
              <w:spacing w:after="100" w:afterAutospacing="1" w:line="276" w:lineRule="auto"/>
              <w:ind w:left="-283" w:right="-283"/>
              <w:jc w:val="center"/>
            </w:pPr>
            <w:r w:rsidRPr="00DF1381">
              <w:t>180221</w:t>
            </w:r>
          </w:p>
        </w:tc>
        <w:tc>
          <w:tcPr>
            <w:tcW w:w="356" w:type="pct"/>
            <w:noWrap/>
            <w:vAlign w:val="bottom"/>
            <w:hideMark/>
          </w:tcPr>
          <w:p w14:paraId="5C451BB5" w14:textId="77777777" w:rsidR="00397955" w:rsidRPr="00DF1381" w:rsidRDefault="00397955" w:rsidP="002471D3">
            <w:pPr>
              <w:spacing w:after="100" w:afterAutospacing="1" w:line="276" w:lineRule="auto"/>
              <w:ind w:left="-283" w:right="-283"/>
              <w:jc w:val="center"/>
              <w:rPr>
                <w:lang w:val="en-AU"/>
              </w:rPr>
            </w:pPr>
            <w:r w:rsidRPr="00DF1381">
              <w:rPr>
                <w:lang w:val="en-AU"/>
              </w:rPr>
              <w:t>70135</w:t>
            </w:r>
          </w:p>
        </w:tc>
        <w:tc>
          <w:tcPr>
            <w:tcW w:w="356" w:type="pct"/>
            <w:noWrap/>
            <w:vAlign w:val="bottom"/>
            <w:hideMark/>
          </w:tcPr>
          <w:p w14:paraId="6244D99A" w14:textId="77777777" w:rsidR="00397955" w:rsidRPr="00DF1381" w:rsidRDefault="00397955" w:rsidP="002471D3">
            <w:pPr>
              <w:spacing w:after="100" w:afterAutospacing="1" w:line="276" w:lineRule="auto"/>
              <w:ind w:left="-283" w:right="-283"/>
              <w:jc w:val="center"/>
              <w:rPr>
                <w:lang w:val="en-AU"/>
              </w:rPr>
            </w:pPr>
            <w:r w:rsidRPr="00DF1381">
              <w:rPr>
                <w:lang w:val="en-AU"/>
              </w:rPr>
              <w:t>35172</w:t>
            </w:r>
          </w:p>
        </w:tc>
        <w:tc>
          <w:tcPr>
            <w:tcW w:w="356" w:type="pct"/>
            <w:noWrap/>
            <w:vAlign w:val="bottom"/>
            <w:hideMark/>
          </w:tcPr>
          <w:p w14:paraId="065CCF00" w14:textId="77777777" w:rsidR="00397955" w:rsidRPr="00DF1381" w:rsidRDefault="00397955" w:rsidP="002471D3">
            <w:pPr>
              <w:spacing w:after="100" w:afterAutospacing="1" w:line="276" w:lineRule="auto"/>
              <w:ind w:left="-283" w:right="-283"/>
              <w:jc w:val="center"/>
              <w:rPr>
                <w:lang w:val="en-AU"/>
              </w:rPr>
            </w:pPr>
            <w:r w:rsidRPr="00DF1381">
              <w:rPr>
                <w:lang w:val="en-AU"/>
              </w:rPr>
              <w:t>28790</w:t>
            </w:r>
          </w:p>
        </w:tc>
        <w:tc>
          <w:tcPr>
            <w:tcW w:w="356" w:type="pct"/>
            <w:noWrap/>
            <w:vAlign w:val="bottom"/>
            <w:hideMark/>
          </w:tcPr>
          <w:p w14:paraId="317DF59D" w14:textId="77777777" w:rsidR="00397955" w:rsidRPr="00DF1381" w:rsidRDefault="00397955" w:rsidP="002471D3">
            <w:pPr>
              <w:spacing w:after="100" w:afterAutospacing="1" w:line="276" w:lineRule="auto"/>
              <w:ind w:left="-283" w:right="-283"/>
              <w:jc w:val="center"/>
              <w:rPr>
                <w:lang w:val="en-AU"/>
              </w:rPr>
            </w:pPr>
            <w:r w:rsidRPr="00DF1381">
              <w:rPr>
                <w:lang w:val="en-AU"/>
              </w:rPr>
              <w:t>52423</w:t>
            </w:r>
          </w:p>
        </w:tc>
        <w:tc>
          <w:tcPr>
            <w:tcW w:w="356" w:type="pct"/>
            <w:noWrap/>
            <w:vAlign w:val="bottom"/>
            <w:hideMark/>
          </w:tcPr>
          <w:p w14:paraId="48444DDE" w14:textId="77777777" w:rsidR="00397955" w:rsidRPr="00DF1381" w:rsidRDefault="00397955" w:rsidP="002471D3">
            <w:pPr>
              <w:spacing w:after="100" w:afterAutospacing="1" w:line="276" w:lineRule="auto"/>
              <w:ind w:left="-283" w:right="-283"/>
              <w:jc w:val="center"/>
              <w:rPr>
                <w:lang w:val="en-AU"/>
              </w:rPr>
            </w:pPr>
            <w:r w:rsidRPr="00DF1381">
              <w:rPr>
                <w:lang w:val="en-AU"/>
              </w:rPr>
              <w:t>38960</w:t>
            </w:r>
          </w:p>
        </w:tc>
        <w:tc>
          <w:tcPr>
            <w:tcW w:w="356" w:type="pct"/>
            <w:noWrap/>
            <w:vAlign w:val="bottom"/>
            <w:hideMark/>
          </w:tcPr>
          <w:p w14:paraId="7F6C2293" w14:textId="77777777" w:rsidR="00397955" w:rsidRPr="00DF1381" w:rsidRDefault="00397955" w:rsidP="002471D3">
            <w:pPr>
              <w:spacing w:after="100" w:afterAutospacing="1" w:line="276" w:lineRule="auto"/>
              <w:ind w:left="-283" w:right="-283"/>
              <w:jc w:val="center"/>
            </w:pPr>
            <w:r w:rsidRPr="00DF1381">
              <w:t>59426</w:t>
            </w:r>
          </w:p>
        </w:tc>
        <w:tc>
          <w:tcPr>
            <w:tcW w:w="356" w:type="pct"/>
            <w:noWrap/>
            <w:vAlign w:val="bottom"/>
            <w:hideMark/>
          </w:tcPr>
          <w:p w14:paraId="727754F0" w14:textId="77777777" w:rsidR="00397955" w:rsidRPr="00DF1381" w:rsidRDefault="00397955" w:rsidP="002471D3">
            <w:pPr>
              <w:spacing w:after="100" w:afterAutospacing="1" w:line="276" w:lineRule="auto"/>
              <w:ind w:left="-283" w:right="-283"/>
              <w:jc w:val="center"/>
              <w:rPr>
                <w:lang w:val="en-AU"/>
              </w:rPr>
            </w:pPr>
            <w:r w:rsidRPr="00DF1381">
              <w:rPr>
                <w:lang w:val="en-AU"/>
              </w:rPr>
              <w:t>76364</w:t>
            </w:r>
          </w:p>
        </w:tc>
        <w:tc>
          <w:tcPr>
            <w:tcW w:w="356" w:type="pct"/>
            <w:noWrap/>
            <w:vAlign w:val="bottom"/>
            <w:hideMark/>
          </w:tcPr>
          <w:p w14:paraId="67027EFC" w14:textId="77777777" w:rsidR="00397955" w:rsidRPr="00DF1381" w:rsidRDefault="00397955" w:rsidP="002471D3">
            <w:pPr>
              <w:spacing w:after="100" w:afterAutospacing="1" w:line="276" w:lineRule="auto"/>
              <w:ind w:left="-283" w:right="-283"/>
              <w:jc w:val="center"/>
              <w:rPr>
                <w:lang w:val="en-AU"/>
              </w:rPr>
            </w:pPr>
            <w:r w:rsidRPr="00DF1381">
              <w:rPr>
                <w:lang w:val="en-AU"/>
              </w:rPr>
              <w:t>52035</w:t>
            </w:r>
          </w:p>
        </w:tc>
        <w:tc>
          <w:tcPr>
            <w:tcW w:w="356" w:type="pct"/>
            <w:noWrap/>
            <w:vAlign w:val="bottom"/>
            <w:hideMark/>
          </w:tcPr>
          <w:p w14:paraId="65CE76DE" w14:textId="77777777" w:rsidR="00397955" w:rsidRPr="00DF1381" w:rsidRDefault="00397955" w:rsidP="002471D3">
            <w:pPr>
              <w:spacing w:after="100" w:afterAutospacing="1" w:line="276" w:lineRule="auto"/>
              <w:ind w:left="-283" w:right="-283"/>
              <w:jc w:val="center"/>
              <w:rPr>
                <w:lang w:val="en-AU"/>
              </w:rPr>
            </w:pPr>
            <w:r w:rsidRPr="00DF1381">
              <w:rPr>
                <w:lang w:val="en-AU"/>
              </w:rPr>
              <w:t>44678</w:t>
            </w:r>
          </w:p>
        </w:tc>
        <w:tc>
          <w:tcPr>
            <w:tcW w:w="484" w:type="pct"/>
            <w:noWrap/>
            <w:vAlign w:val="bottom"/>
            <w:hideMark/>
          </w:tcPr>
          <w:p w14:paraId="3CB2FD03" w14:textId="77777777" w:rsidR="00397955" w:rsidRPr="00DF1381" w:rsidRDefault="00397955" w:rsidP="002471D3">
            <w:pPr>
              <w:spacing w:after="100" w:afterAutospacing="1" w:line="276" w:lineRule="auto"/>
              <w:ind w:left="-283" w:right="-283"/>
              <w:jc w:val="center"/>
            </w:pPr>
            <w:r w:rsidRPr="00DF1381">
              <w:t>249862</w:t>
            </w:r>
          </w:p>
        </w:tc>
        <w:tc>
          <w:tcPr>
            <w:tcW w:w="422" w:type="pct"/>
            <w:noWrap/>
            <w:vAlign w:val="bottom"/>
            <w:hideMark/>
          </w:tcPr>
          <w:p w14:paraId="39A1382D" w14:textId="77777777" w:rsidR="00397955" w:rsidRPr="00DF1381" w:rsidRDefault="00397955" w:rsidP="002471D3">
            <w:pPr>
              <w:spacing w:after="100" w:afterAutospacing="1" w:line="276" w:lineRule="auto"/>
              <w:ind w:left="-283" w:right="-283"/>
              <w:jc w:val="center"/>
              <w:rPr>
                <w:lang w:val="en-AU"/>
              </w:rPr>
            </w:pPr>
            <w:r w:rsidRPr="00DF1381">
              <w:rPr>
                <w:lang w:val="en-AU"/>
              </w:rPr>
              <w:t>109045</w:t>
            </w:r>
          </w:p>
        </w:tc>
      </w:tr>
      <w:tr w:rsidR="00397955" w:rsidRPr="00DF1381" w14:paraId="5DBC9A2A" w14:textId="77777777" w:rsidTr="002471D3">
        <w:trPr>
          <w:trHeight w:val="440"/>
        </w:trPr>
        <w:tc>
          <w:tcPr>
            <w:tcW w:w="466" w:type="pct"/>
            <w:noWrap/>
            <w:vAlign w:val="bottom"/>
            <w:hideMark/>
          </w:tcPr>
          <w:p w14:paraId="690B0375"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2021-22</w:t>
            </w:r>
          </w:p>
        </w:tc>
        <w:tc>
          <w:tcPr>
            <w:tcW w:w="422" w:type="pct"/>
            <w:noWrap/>
            <w:vAlign w:val="bottom"/>
            <w:hideMark/>
          </w:tcPr>
          <w:p w14:paraId="66909F68" w14:textId="77777777" w:rsidR="00397955" w:rsidRPr="00DF1381" w:rsidRDefault="00397955" w:rsidP="002471D3">
            <w:pPr>
              <w:spacing w:after="100" w:afterAutospacing="1" w:line="276" w:lineRule="auto"/>
              <w:ind w:left="-283" w:right="-283"/>
              <w:jc w:val="center"/>
              <w:rPr>
                <w:lang w:val="en-AU"/>
              </w:rPr>
            </w:pPr>
            <w:r w:rsidRPr="00DF1381">
              <w:rPr>
                <w:lang w:val="en-AU"/>
              </w:rPr>
              <w:t>191391</w:t>
            </w:r>
          </w:p>
        </w:tc>
        <w:tc>
          <w:tcPr>
            <w:tcW w:w="356" w:type="pct"/>
            <w:noWrap/>
            <w:vAlign w:val="bottom"/>
            <w:hideMark/>
          </w:tcPr>
          <w:p w14:paraId="554034F1" w14:textId="77777777" w:rsidR="00397955" w:rsidRPr="00DF1381" w:rsidRDefault="00397955" w:rsidP="002471D3">
            <w:pPr>
              <w:spacing w:after="100" w:afterAutospacing="1" w:line="276" w:lineRule="auto"/>
              <w:ind w:left="-283" w:right="-283"/>
              <w:jc w:val="center"/>
              <w:rPr>
                <w:lang w:val="en-AU"/>
              </w:rPr>
            </w:pPr>
            <w:r w:rsidRPr="00DF1381">
              <w:rPr>
                <w:lang w:val="en-AU"/>
              </w:rPr>
              <w:t>79456</w:t>
            </w:r>
          </w:p>
        </w:tc>
        <w:tc>
          <w:tcPr>
            <w:tcW w:w="356" w:type="pct"/>
            <w:noWrap/>
            <w:vAlign w:val="bottom"/>
            <w:hideMark/>
          </w:tcPr>
          <w:p w14:paraId="1B3BEB6D" w14:textId="77777777" w:rsidR="00397955" w:rsidRPr="00DF1381" w:rsidRDefault="00397955" w:rsidP="002471D3">
            <w:pPr>
              <w:spacing w:after="100" w:afterAutospacing="1" w:line="276" w:lineRule="auto"/>
              <w:ind w:left="-283" w:right="-283"/>
              <w:jc w:val="center"/>
              <w:rPr>
                <w:lang w:val="en-AU"/>
              </w:rPr>
            </w:pPr>
            <w:r w:rsidRPr="00DF1381">
              <w:rPr>
                <w:lang w:val="en-AU"/>
              </w:rPr>
              <w:t>45336</w:t>
            </w:r>
          </w:p>
        </w:tc>
        <w:tc>
          <w:tcPr>
            <w:tcW w:w="356" w:type="pct"/>
            <w:noWrap/>
            <w:vAlign w:val="bottom"/>
            <w:hideMark/>
          </w:tcPr>
          <w:p w14:paraId="64C38153" w14:textId="77777777" w:rsidR="00397955" w:rsidRPr="00DF1381" w:rsidRDefault="00397955" w:rsidP="002471D3">
            <w:pPr>
              <w:spacing w:after="100" w:afterAutospacing="1" w:line="276" w:lineRule="auto"/>
              <w:ind w:left="-283" w:right="-283"/>
              <w:jc w:val="center"/>
              <w:rPr>
                <w:lang w:val="en-AU"/>
              </w:rPr>
            </w:pPr>
            <w:r w:rsidRPr="00DF1381">
              <w:rPr>
                <w:lang w:val="en-AU"/>
              </w:rPr>
              <w:t>30984</w:t>
            </w:r>
          </w:p>
        </w:tc>
        <w:tc>
          <w:tcPr>
            <w:tcW w:w="356" w:type="pct"/>
            <w:noWrap/>
            <w:vAlign w:val="bottom"/>
            <w:hideMark/>
          </w:tcPr>
          <w:p w14:paraId="3B4526FE" w14:textId="77777777" w:rsidR="00397955" w:rsidRPr="00DF1381" w:rsidRDefault="00397955" w:rsidP="002471D3">
            <w:pPr>
              <w:spacing w:after="100" w:afterAutospacing="1" w:line="276" w:lineRule="auto"/>
              <w:ind w:left="-283" w:right="-283"/>
              <w:jc w:val="center"/>
            </w:pPr>
            <w:r w:rsidRPr="00DF1381">
              <w:t>44742</w:t>
            </w:r>
          </w:p>
        </w:tc>
        <w:tc>
          <w:tcPr>
            <w:tcW w:w="356" w:type="pct"/>
            <w:noWrap/>
            <w:vAlign w:val="bottom"/>
            <w:hideMark/>
          </w:tcPr>
          <w:p w14:paraId="66F5AFF1" w14:textId="77777777" w:rsidR="00397955" w:rsidRPr="00DF1381" w:rsidRDefault="00397955" w:rsidP="002471D3">
            <w:pPr>
              <w:spacing w:after="100" w:afterAutospacing="1" w:line="276" w:lineRule="auto"/>
              <w:ind w:left="-283" w:right="-283"/>
              <w:jc w:val="center"/>
              <w:rPr>
                <w:lang w:val="en-AU"/>
              </w:rPr>
            </w:pPr>
            <w:r w:rsidRPr="00DF1381">
              <w:rPr>
                <w:lang w:val="en-AU"/>
              </w:rPr>
              <w:t>36514</w:t>
            </w:r>
          </w:p>
        </w:tc>
        <w:tc>
          <w:tcPr>
            <w:tcW w:w="356" w:type="pct"/>
            <w:noWrap/>
            <w:vAlign w:val="bottom"/>
            <w:hideMark/>
          </w:tcPr>
          <w:p w14:paraId="7A6BB04D" w14:textId="77777777" w:rsidR="00397955" w:rsidRPr="00DF1381" w:rsidRDefault="00397955" w:rsidP="002471D3">
            <w:pPr>
              <w:spacing w:after="100" w:afterAutospacing="1" w:line="276" w:lineRule="auto"/>
              <w:ind w:left="-283" w:right="-283"/>
              <w:jc w:val="center"/>
              <w:rPr>
                <w:lang w:val="en-AU"/>
              </w:rPr>
            </w:pPr>
            <w:r w:rsidRPr="00DF1381">
              <w:rPr>
                <w:lang w:val="en-AU"/>
              </w:rPr>
              <w:t>43838</w:t>
            </w:r>
          </w:p>
        </w:tc>
        <w:tc>
          <w:tcPr>
            <w:tcW w:w="356" w:type="pct"/>
            <w:noWrap/>
            <w:vAlign w:val="bottom"/>
            <w:hideMark/>
          </w:tcPr>
          <w:p w14:paraId="10576E90" w14:textId="77777777" w:rsidR="00397955" w:rsidRPr="00DF1381" w:rsidRDefault="00397955" w:rsidP="002471D3">
            <w:pPr>
              <w:spacing w:after="100" w:afterAutospacing="1" w:line="276" w:lineRule="auto"/>
              <w:ind w:left="-283" w:right="-283"/>
              <w:jc w:val="center"/>
              <w:rPr>
                <w:lang w:val="en-AU"/>
              </w:rPr>
            </w:pPr>
            <w:r w:rsidRPr="00DF1381">
              <w:rPr>
                <w:lang w:val="en-AU"/>
              </w:rPr>
              <w:t>78780</w:t>
            </w:r>
          </w:p>
        </w:tc>
        <w:tc>
          <w:tcPr>
            <w:tcW w:w="356" w:type="pct"/>
            <w:noWrap/>
            <w:vAlign w:val="bottom"/>
            <w:hideMark/>
          </w:tcPr>
          <w:p w14:paraId="05395612" w14:textId="77777777" w:rsidR="00397955" w:rsidRPr="00DF1381" w:rsidRDefault="00397955" w:rsidP="002471D3">
            <w:pPr>
              <w:spacing w:after="100" w:afterAutospacing="1" w:line="276" w:lineRule="auto"/>
              <w:ind w:left="-283" w:right="-283"/>
              <w:jc w:val="center"/>
              <w:rPr>
                <w:lang w:val="en-AU"/>
              </w:rPr>
            </w:pPr>
            <w:r w:rsidRPr="00DF1381">
              <w:rPr>
                <w:lang w:val="en-AU"/>
              </w:rPr>
              <w:t>50457</w:t>
            </w:r>
          </w:p>
        </w:tc>
        <w:tc>
          <w:tcPr>
            <w:tcW w:w="356" w:type="pct"/>
            <w:noWrap/>
            <w:vAlign w:val="bottom"/>
            <w:hideMark/>
          </w:tcPr>
          <w:p w14:paraId="03A79628" w14:textId="77777777" w:rsidR="00397955" w:rsidRPr="00DF1381" w:rsidRDefault="00397955" w:rsidP="002471D3">
            <w:pPr>
              <w:spacing w:after="100" w:afterAutospacing="1" w:line="276" w:lineRule="auto"/>
              <w:ind w:left="-283" w:right="-283"/>
              <w:jc w:val="center"/>
              <w:rPr>
                <w:lang w:val="en-AU"/>
              </w:rPr>
            </w:pPr>
            <w:r w:rsidRPr="00DF1381">
              <w:rPr>
                <w:lang w:val="en-AU"/>
              </w:rPr>
              <w:t>43103</w:t>
            </w:r>
          </w:p>
        </w:tc>
        <w:tc>
          <w:tcPr>
            <w:tcW w:w="484" w:type="pct"/>
            <w:noWrap/>
            <w:vAlign w:val="bottom"/>
            <w:hideMark/>
          </w:tcPr>
          <w:p w14:paraId="4F38370D" w14:textId="6282698C" w:rsidR="00397955" w:rsidRPr="00DF1381" w:rsidRDefault="00397955" w:rsidP="002471D3">
            <w:pPr>
              <w:spacing w:after="100" w:afterAutospacing="1" w:line="276" w:lineRule="auto"/>
              <w:ind w:left="-283" w:right="-283"/>
              <w:jc w:val="center"/>
              <w:rPr>
                <w:lang w:val="en-AU"/>
              </w:rPr>
            </w:pPr>
            <w:r w:rsidRPr="00DF1381">
              <w:rPr>
                <w:lang w:val="en-AU"/>
              </w:rPr>
              <w:t>174209</w:t>
            </w:r>
          </w:p>
        </w:tc>
        <w:tc>
          <w:tcPr>
            <w:tcW w:w="422" w:type="pct"/>
            <w:noWrap/>
            <w:vAlign w:val="bottom"/>
            <w:hideMark/>
          </w:tcPr>
          <w:p w14:paraId="3AA4C23E" w14:textId="77777777" w:rsidR="00397955" w:rsidRPr="00DF1381" w:rsidRDefault="00397955" w:rsidP="002471D3">
            <w:pPr>
              <w:spacing w:after="100" w:afterAutospacing="1" w:line="276" w:lineRule="auto"/>
              <w:ind w:left="-283" w:right="-283"/>
              <w:jc w:val="center"/>
              <w:rPr>
                <w:lang w:val="en-AU"/>
              </w:rPr>
            </w:pPr>
            <w:r w:rsidRPr="00DF1381">
              <w:rPr>
                <w:lang w:val="en-AU"/>
              </w:rPr>
              <w:t>106732</w:t>
            </w:r>
          </w:p>
        </w:tc>
      </w:tr>
      <w:tr w:rsidR="00397955" w:rsidRPr="00DF1381" w14:paraId="5B85C69E" w14:textId="77777777" w:rsidTr="002471D3">
        <w:trPr>
          <w:trHeight w:val="440"/>
        </w:trPr>
        <w:tc>
          <w:tcPr>
            <w:tcW w:w="466" w:type="pct"/>
            <w:noWrap/>
            <w:vAlign w:val="bottom"/>
            <w:hideMark/>
          </w:tcPr>
          <w:p w14:paraId="27732EB3" w14:textId="77777777" w:rsidR="00397955" w:rsidRPr="00DF1381" w:rsidRDefault="00397955" w:rsidP="002471D3">
            <w:pPr>
              <w:spacing w:after="100" w:afterAutospacing="1" w:line="276" w:lineRule="auto"/>
              <w:ind w:left="-283" w:right="-283"/>
              <w:jc w:val="center"/>
              <w:rPr>
                <w:b/>
                <w:bCs/>
                <w:lang w:val="en-AU"/>
              </w:rPr>
            </w:pPr>
            <w:r w:rsidRPr="00DF1381">
              <w:rPr>
                <w:b/>
                <w:bCs/>
                <w:lang w:val="en-AU"/>
              </w:rPr>
              <w:t>2022-23</w:t>
            </w:r>
          </w:p>
        </w:tc>
        <w:tc>
          <w:tcPr>
            <w:tcW w:w="422" w:type="pct"/>
            <w:noWrap/>
            <w:vAlign w:val="bottom"/>
            <w:hideMark/>
          </w:tcPr>
          <w:p w14:paraId="08D36305" w14:textId="77777777" w:rsidR="00397955" w:rsidRPr="00DF1381" w:rsidRDefault="00397955" w:rsidP="002471D3">
            <w:pPr>
              <w:spacing w:after="100" w:afterAutospacing="1" w:line="276" w:lineRule="auto"/>
              <w:ind w:left="-283" w:right="-283"/>
              <w:jc w:val="center"/>
            </w:pPr>
            <w:r w:rsidRPr="00DF1381">
              <w:t>157935</w:t>
            </w:r>
          </w:p>
        </w:tc>
        <w:tc>
          <w:tcPr>
            <w:tcW w:w="356" w:type="pct"/>
            <w:noWrap/>
            <w:vAlign w:val="bottom"/>
            <w:hideMark/>
          </w:tcPr>
          <w:p w14:paraId="308A7010" w14:textId="77777777" w:rsidR="00397955" w:rsidRPr="00DF1381" w:rsidRDefault="00397955" w:rsidP="002471D3">
            <w:pPr>
              <w:spacing w:after="100" w:afterAutospacing="1" w:line="276" w:lineRule="auto"/>
              <w:ind w:left="-283" w:right="-283"/>
              <w:jc w:val="center"/>
              <w:rPr>
                <w:lang w:val="en-AU"/>
              </w:rPr>
            </w:pPr>
            <w:r w:rsidRPr="00DF1381">
              <w:rPr>
                <w:lang w:val="en-AU"/>
              </w:rPr>
              <w:t>85367</w:t>
            </w:r>
          </w:p>
        </w:tc>
        <w:tc>
          <w:tcPr>
            <w:tcW w:w="356" w:type="pct"/>
            <w:noWrap/>
            <w:vAlign w:val="bottom"/>
            <w:hideMark/>
          </w:tcPr>
          <w:p w14:paraId="49F9E6F6" w14:textId="77777777" w:rsidR="00397955" w:rsidRPr="00DF1381" w:rsidRDefault="00397955" w:rsidP="002471D3">
            <w:pPr>
              <w:spacing w:after="100" w:afterAutospacing="1" w:line="276" w:lineRule="auto"/>
              <w:ind w:left="-283" w:right="-283"/>
              <w:jc w:val="center"/>
              <w:rPr>
                <w:lang w:val="en-AU"/>
              </w:rPr>
            </w:pPr>
            <w:r w:rsidRPr="00DF1381">
              <w:rPr>
                <w:lang w:val="en-AU"/>
              </w:rPr>
              <w:t>29173</w:t>
            </w:r>
          </w:p>
        </w:tc>
        <w:tc>
          <w:tcPr>
            <w:tcW w:w="356" w:type="pct"/>
            <w:noWrap/>
            <w:vAlign w:val="bottom"/>
            <w:hideMark/>
          </w:tcPr>
          <w:p w14:paraId="131E3A58" w14:textId="77777777" w:rsidR="00397955" w:rsidRPr="00DF1381" w:rsidRDefault="00397955" w:rsidP="002471D3">
            <w:pPr>
              <w:spacing w:after="100" w:afterAutospacing="1" w:line="276" w:lineRule="auto"/>
              <w:ind w:left="-283" w:right="-283"/>
              <w:jc w:val="center"/>
              <w:rPr>
                <w:lang w:val="en-AU"/>
              </w:rPr>
            </w:pPr>
            <w:r w:rsidRPr="00DF1381">
              <w:rPr>
                <w:lang w:val="en-AU"/>
              </w:rPr>
              <w:t>32245</w:t>
            </w:r>
          </w:p>
        </w:tc>
        <w:tc>
          <w:tcPr>
            <w:tcW w:w="356" w:type="pct"/>
            <w:noWrap/>
            <w:vAlign w:val="bottom"/>
            <w:hideMark/>
          </w:tcPr>
          <w:p w14:paraId="09B106AE" w14:textId="77777777" w:rsidR="00397955" w:rsidRPr="00DF1381" w:rsidRDefault="00397955" w:rsidP="002471D3">
            <w:pPr>
              <w:spacing w:after="100" w:afterAutospacing="1" w:line="276" w:lineRule="auto"/>
              <w:ind w:left="-283" w:right="-283"/>
              <w:jc w:val="center"/>
              <w:rPr>
                <w:lang w:val="en-AU"/>
              </w:rPr>
            </w:pPr>
            <w:r w:rsidRPr="00DF1381">
              <w:rPr>
                <w:lang w:val="en-AU"/>
              </w:rPr>
              <w:t>46715</w:t>
            </w:r>
          </w:p>
        </w:tc>
        <w:tc>
          <w:tcPr>
            <w:tcW w:w="356" w:type="pct"/>
            <w:noWrap/>
            <w:vAlign w:val="bottom"/>
            <w:hideMark/>
          </w:tcPr>
          <w:p w14:paraId="675A0A57" w14:textId="77777777" w:rsidR="00397955" w:rsidRPr="00DF1381" w:rsidRDefault="00397955" w:rsidP="002471D3">
            <w:pPr>
              <w:spacing w:after="100" w:afterAutospacing="1" w:line="276" w:lineRule="auto"/>
              <w:ind w:left="-283" w:right="-283"/>
              <w:jc w:val="center"/>
              <w:rPr>
                <w:lang w:val="en-AU"/>
              </w:rPr>
            </w:pPr>
            <w:r w:rsidRPr="00DF1381">
              <w:rPr>
                <w:lang w:val="en-AU"/>
              </w:rPr>
              <w:t>35719</w:t>
            </w:r>
          </w:p>
        </w:tc>
        <w:tc>
          <w:tcPr>
            <w:tcW w:w="356" w:type="pct"/>
            <w:noWrap/>
            <w:vAlign w:val="bottom"/>
            <w:hideMark/>
          </w:tcPr>
          <w:p w14:paraId="044B903D" w14:textId="77777777" w:rsidR="00397955" w:rsidRPr="00DF1381" w:rsidRDefault="00397955" w:rsidP="002471D3">
            <w:pPr>
              <w:spacing w:after="100" w:afterAutospacing="1" w:line="276" w:lineRule="auto"/>
              <w:ind w:left="-283" w:right="-283"/>
              <w:jc w:val="center"/>
              <w:rPr>
                <w:lang w:val="en-AU"/>
              </w:rPr>
            </w:pPr>
            <w:r w:rsidRPr="00DF1381">
              <w:rPr>
                <w:lang w:val="en-AU"/>
              </w:rPr>
              <w:t>54512</w:t>
            </w:r>
          </w:p>
        </w:tc>
        <w:tc>
          <w:tcPr>
            <w:tcW w:w="356" w:type="pct"/>
            <w:noWrap/>
            <w:vAlign w:val="bottom"/>
            <w:hideMark/>
          </w:tcPr>
          <w:p w14:paraId="61E92576" w14:textId="77777777" w:rsidR="00397955" w:rsidRPr="00DF1381" w:rsidRDefault="00397955" w:rsidP="002471D3">
            <w:pPr>
              <w:spacing w:after="100" w:afterAutospacing="1" w:line="276" w:lineRule="auto"/>
              <w:ind w:left="-283" w:right="-283"/>
              <w:jc w:val="center"/>
              <w:rPr>
                <w:lang w:val="en-AU"/>
              </w:rPr>
            </w:pPr>
            <w:r w:rsidRPr="00DF1381">
              <w:rPr>
                <w:lang w:val="en-AU"/>
              </w:rPr>
              <w:t>80907</w:t>
            </w:r>
          </w:p>
        </w:tc>
        <w:tc>
          <w:tcPr>
            <w:tcW w:w="356" w:type="pct"/>
            <w:noWrap/>
            <w:vAlign w:val="bottom"/>
            <w:hideMark/>
          </w:tcPr>
          <w:p w14:paraId="484F0DA3" w14:textId="77777777" w:rsidR="00397955" w:rsidRPr="00DF1381" w:rsidRDefault="00397955" w:rsidP="002471D3">
            <w:pPr>
              <w:spacing w:after="100" w:afterAutospacing="1" w:line="276" w:lineRule="auto"/>
              <w:ind w:left="-283" w:right="-283"/>
              <w:jc w:val="center"/>
              <w:rPr>
                <w:lang w:val="en-AU"/>
              </w:rPr>
            </w:pPr>
            <w:r w:rsidRPr="00DF1381">
              <w:rPr>
                <w:lang w:val="en-AU"/>
              </w:rPr>
              <w:t>43004</w:t>
            </w:r>
          </w:p>
        </w:tc>
        <w:tc>
          <w:tcPr>
            <w:tcW w:w="356" w:type="pct"/>
            <w:noWrap/>
            <w:vAlign w:val="bottom"/>
            <w:hideMark/>
          </w:tcPr>
          <w:p w14:paraId="1BCB0407" w14:textId="77777777" w:rsidR="00397955" w:rsidRPr="00DF1381" w:rsidRDefault="00397955" w:rsidP="002471D3">
            <w:pPr>
              <w:spacing w:after="100" w:afterAutospacing="1" w:line="276" w:lineRule="auto"/>
              <w:ind w:left="-283" w:right="-283"/>
              <w:jc w:val="center"/>
              <w:rPr>
                <w:lang w:val="en-AU"/>
              </w:rPr>
            </w:pPr>
            <w:r w:rsidRPr="00DF1381">
              <w:rPr>
                <w:lang w:val="en-AU"/>
              </w:rPr>
              <w:t>42387</w:t>
            </w:r>
          </w:p>
        </w:tc>
        <w:tc>
          <w:tcPr>
            <w:tcW w:w="484" w:type="pct"/>
            <w:noWrap/>
            <w:vAlign w:val="bottom"/>
            <w:hideMark/>
          </w:tcPr>
          <w:p w14:paraId="566643E7" w14:textId="77777777" w:rsidR="00397955" w:rsidRPr="00DF1381" w:rsidRDefault="00397955" w:rsidP="002471D3">
            <w:pPr>
              <w:spacing w:after="100" w:afterAutospacing="1" w:line="276" w:lineRule="auto"/>
              <w:ind w:left="-283" w:right="-283"/>
              <w:jc w:val="center"/>
            </w:pPr>
            <w:r w:rsidRPr="00DF1381">
              <w:t>169537</w:t>
            </w:r>
          </w:p>
        </w:tc>
        <w:tc>
          <w:tcPr>
            <w:tcW w:w="422" w:type="pct"/>
            <w:noWrap/>
            <w:vAlign w:val="bottom"/>
            <w:hideMark/>
          </w:tcPr>
          <w:p w14:paraId="2C47DA13" w14:textId="77777777" w:rsidR="00397955" w:rsidRPr="00DF1381" w:rsidRDefault="00397955" w:rsidP="002471D3">
            <w:pPr>
              <w:spacing w:after="100" w:afterAutospacing="1" w:line="276" w:lineRule="auto"/>
              <w:ind w:left="-283" w:right="-283"/>
              <w:jc w:val="center"/>
              <w:rPr>
                <w:lang w:val="en-AU"/>
              </w:rPr>
            </w:pPr>
            <w:r w:rsidRPr="00DF1381">
              <w:rPr>
                <w:lang w:val="en-AU"/>
              </w:rPr>
              <w:t>104781</w:t>
            </w:r>
          </w:p>
        </w:tc>
      </w:tr>
    </w:tbl>
    <w:p w14:paraId="3A451DBD" w14:textId="4E22BA07" w:rsidR="00397955" w:rsidRDefault="00397955" w:rsidP="00752FE9">
      <w:pPr>
        <w:spacing w:after="124" w:line="269" w:lineRule="auto"/>
        <w:ind w:left="-283" w:right="-283" w:firstLine="0"/>
        <w:rPr>
          <w:b/>
          <w:bCs/>
        </w:rPr>
      </w:pPr>
      <w:bookmarkStart w:id="7" w:name="_Hlk189605462"/>
      <w:r w:rsidRPr="00397955">
        <w:t>T</w:t>
      </w:r>
      <w:r w:rsidRPr="00397955">
        <w:rPr>
          <w:b/>
          <w:bCs/>
        </w:rPr>
        <w:t xml:space="preserve">able </w:t>
      </w:r>
      <w:r w:rsidR="005A6B56">
        <w:rPr>
          <w:b/>
          <w:bCs/>
        </w:rPr>
        <w:t>5</w:t>
      </w:r>
      <w:r w:rsidRPr="00397955">
        <w:rPr>
          <w:b/>
          <w:bCs/>
        </w:rPr>
        <w:t xml:space="preserve">. Actual and predicted quantity of chilli </w:t>
      </w:r>
      <w:r>
        <w:rPr>
          <w:b/>
          <w:bCs/>
        </w:rPr>
        <w:t>exported</w:t>
      </w:r>
      <w:r w:rsidRPr="00397955">
        <w:rPr>
          <w:b/>
          <w:bCs/>
        </w:rPr>
        <w:t xml:space="preserve"> from India to its major trading countries (Qty. in Tons) </w:t>
      </w:r>
    </w:p>
    <w:p w14:paraId="33934884" w14:textId="77777777" w:rsidR="00397955" w:rsidRDefault="00397955" w:rsidP="00752FE9">
      <w:pPr>
        <w:spacing w:after="124" w:line="269" w:lineRule="auto"/>
        <w:ind w:left="-283" w:right="-283" w:firstLine="0"/>
        <w:rPr>
          <w:b/>
          <w:bCs/>
        </w:rPr>
      </w:pPr>
    </w:p>
    <w:p w14:paraId="3E27DFE8" w14:textId="77777777" w:rsidR="00397955" w:rsidRDefault="00397955" w:rsidP="00752FE9">
      <w:pPr>
        <w:spacing w:after="124" w:line="269" w:lineRule="auto"/>
        <w:ind w:left="-283" w:right="-283" w:firstLine="0"/>
        <w:rPr>
          <w:b/>
          <w:bCs/>
        </w:rPr>
      </w:pPr>
    </w:p>
    <w:p w14:paraId="5CA03F66" w14:textId="6B70D659" w:rsidR="00397955" w:rsidRDefault="00397955" w:rsidP="00752FE9">
      <w:pPr>
        <w:spacing w:after="124" w:line="269" w:lineRule="auto"/>
        <w:ind w:left="-283" w:right="-283"/>
        <w:jc w:val="left"/>
      </w:pPr>
      <w:r w:rsidRPr="00DF1381">
        <w:t xml:space="preserve">Note: </w:t>
      </w:r>
      <w:r w:rsidRPr="00DF1381">
        <w:rPr>
          <w:b/>
        </w:rPr>
        <w:t>A</w:t>
      </w:r>
      <w:r w:rsidRPr="00DF1381">
        <w:t xml:space="preserve">- Actual export; </w:t>
      </w:r>
      <w:r w:rsidRPr="00DF1381">
        <w:rPr>
          <w:b/>
        </w:rPr>
        <w:t>P</w:t>
      </w:r>
      <w:r w:rsidRPr="00DF1381">
        <w:t xml:space="preserve">- Export prediction by using TPM approach </w:t>
      </w:r>
      <w:bookmarkEnd w:id="7"/>
    </w:p>
    <w:sectPr w:rsidR="00397955" w:rsidSect="00397955">
      <w:pgSz w:w="16838" w:h="11906" w:orient="landscape"/>
      <w:pgMar w:top="1440" w:right="1497" w:bottom="1435" w:left="14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FB5E2" w14:textId="77777777" w:rsidR="00017A9D" w:rsidRDefault="00017A9D" w:rsidP="00397955">
      <w:pPr>
        <w:spacing w:after="0" w:line="240" w:lineRule="auto"/>
      </w:pPr>
      <w:r>
        <w:separator/>
      </w:r>
    </w:p>
  </w:endnote>
  <w:endnote w:type="continuationSeparator" w:id="0">
    <w:p w14:paraId="0D300FF7" w14:textId="77777777" w:rsidR="00017A9D" w:rsidRDefault="00017A9D" w:rsidP="0039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299E" w14:textId="77777777" w:rsidR="00541126" w:rsidRDefault="0054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7DD5" w14:textId="77777777" w:rsidR="00541126" w:rsidRDefault="00541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9DC9" w14:textId="77777777" w:rsidR="00541126" w:rsidRDefault="0054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A67F" w14:textId="77777777" w:rsidR="00017A9D" w:rsidRDefault="00017A9D" w:rsidP="00397955">
      <w:pPr>
        <w:spacing w:after="0" w:line="240" w:lineRule="auto"/>
      </w:pPr>
      <w:r>
        <w:separator/>
      </w:r>
    </w:p>
  </w:footnote>
  <w:footnote w:type="continuationSeparator" w:id="0">
    <w:p w14:paraId="7205DF1C" w14:textId="77777777" w:rsidR="00017A9D" w:rsidRDefault="00017A9D" w:rsidP="0039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B6CA" w14:textId="04694B05" w:rsidR="00541126" w:rsidRDefault="00017A9D">
    <w:pPr>
      <w:pStyle w:val="Header"/>
    </w:pPr>
    <w:r>
      <w:rPr>
        <w:noProof/>
      </w:rPr>
      <w:pict w14:anchorId="5E79D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311188" o:spid="_x0000_s2050" type="#_x0000_t136" style="position:absolute;left:0;text-align:left;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6445" w14:textId="2877F35D" w:rsidR="00541126" w:rsidRDefault="00017A9D">
    <w:pPr>
      <w:pStyle w:val="Header"/>
    </w:pPr>
    <w:r>
      <w:rPr>
        <w:noProof/>
      </w:rPr>
      <w:pict w14:anchorId="2103C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311189" o:spid="_x0000_s2051" type="#_x0000_t136" style="position:absolute;left:0;text-align:left;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B2D4" w14:textId="053364E5" w:rsidR="00541126" w:rsidRDefault="00017A9D">
    <w:pPr>
      <w:pStyle w:val="Header"/>
    </w:pPr>
    <w:r>
      <w:rPr>
        <w:noProof/>
      </w:rPr>
      <w:pict w14:anchorId="244BA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311187" o:spid="_x0000_s2049" type="#_x0000_t136" style="position:absolute;left:0;text-align:left;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59"/>
    <w:multiLevelType w:val="hybridMultilevel"/>
    <w:tmpl w:val="618486DC"/>
    <w:lvl w:ilvl="0" w:tplc="2F0E81D4">
      <w:start w:val="1"/>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09D0F09A">
      <w:start w:val="1"/>
      <w:numFmt w:val="lowerLetter"/>
      <w:lvlText w:val="%2"/>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B5849CA">
      <w:start w:val="1"/>
      <w:numFmt w:val="lowerRoman"/>
      <w:lvlText w:val="%3"/>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63367A58">
      <w:start w:val="1"/>
      <w:numFmt w:val="decimal"/>
      <w:lvlText w:val="%4"/>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DEB45310">
      <w:start w:val="1"/>
      <w:numFmt w:val="lowerLetter"/>
      <w:lvlText w:val="%5"/>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0EF41E4C">
      <w:start w:val="1"/>
      <w:numFmt w:val="lowerRoman"/>
      <w:lvlText w:val="%6"/>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CE648654">
      <w:start w:val="1"/>
      <w:numFmt w:val="decimal"/>
      <w:lvlText w:val="%7"/>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9C623D6">
      <w:start w:val="1"/>
      <w:numFmt w:val="lowerLetter"/>
      <w:lvlText w:val="%8"/>
      <w:lvlJc w:val="left"/>
      <w:pPr>
        <w:ind w:left="7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886A552">
      <w:start w:val="1"/>
      <w:numFmt w:val="lowerRoman"/>
      <w:lvlText w:val="%9"/>
      <w:lvlJc w:val="left"/>
      <w:pPr>
        <w:ind w:left="7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0F94611F"/>
    <w:multiLevelType w:val="hybridMultilevel"/>
    <w:tmpl w:val="E310661A"/>
    <w:lvl w:ilvl="0" w:tplc="8E329334">
      <w:start w:val="2"/>
      <w:numFmt w:val="decimal"/>
      <w:lvlText w:val="%1"/>
      <w:lvlJc w:val="left"/>
      <w:pPr>
        <w:ind w:left="77" w:hanging="360"/>
      </w:pPr>
      <w:rPr>
        <w:rFonts w:hint="default"/>
        <w:vertAlign w:val="superscript"/>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2" w15:restartNumberingAfterBreak="0">
    <w:nsid w:val="2D2113F4"/>
    <w:multiLevelType w:val="hybridMultilevel"/>
    <w:tmpl w:val="74D0B3D8"/>
    <w:lvl w:ilvl="0" w:tplc="189680E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5C9952">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EA12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2298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5C0C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F6C9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E4952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445E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2ACC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914BB9"/>
    <w:multiLevelType w:val="hybridMultilevel"/>
    <w:tmpl w:val="7BC003D8"/>
    <w:lvl w:ilvl="0" w:tplc="BEE612D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4644F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3CEBC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501E6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1C9A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DE17F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C46FB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507E3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ACE2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D43C7A"/>
    <w:multiLevelType w:val="hybridMultilevel"/>
    <w:tmpl w:val="D08894EA"/>
    <w:lvl w:ilvl="0" w:tplc="FFFFFFFF">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09000B">
      <w:start w:val="1"/>
      <w:numFmt w:val="bullet"/>
      <w:lvlText w:val=""/>
      <w:lvlJc w:val="left"/>
      <w:pPr>
        <w:ind w:left="927" w:hanging="360"/>
      </w:pPr>
      <w:rPr>
        <w:rFonts w:ascii="Wingdings" w:hAnsi="Wingdings" w:hint="default"/>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4611F8"/>
    <w:multiLevelType w:val="hybridMultilevel"/>
    <w:tmpl w:val="02E42B40"/>
    <w:lvl w:ilvl="0" w:tplc="BAC0F6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60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45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0B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2B1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BB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68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4D8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EAC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c3MDI1MbEwMDFQ0lEKTi0uzszPAykwqgUA4OgjyCwAAAA="/>
  </w:docVars>
  <w:rsids>
    <w:rsidRoot w:val="00BD1909"/>
    <w:rsid w:val="0000765C"/>
    <w:rsid w:val="00011C55"/>
    <w:rsid w:val="00017A2A"/>
    <w:rsid w:val="00017A9D"/>
    <w:rsid w:val="00025BD7"/>
    <w:rsid w:val="00045706"/>
    <w:rsid w:val="00055BDF"/>
    <w:rsid w:val="00062D75"/>
    <w:rsid w:val="000630D2"/>
    <w:rsid w:val="000674FD"/>
    <w:rsid w:val="000C2956"/>
    <w:rsid w:val="000E093D"/>
    <w:rsid w:val="000E4935"/>
    <w:rsid w:val="00103B6D"/>
    <w:rsid w:val="0010517B"/>
    <w:rsid w:val="0010752C"/>
    <w:rsid w:val="00116577"/>
    <w:rsid w:val="00137E62"/>
    <w:rsid w:val="001426EA"/>
    <w:rsid w:val="0014403B"/>
    <w:rsid w:val="001467E1"/>
    <w:rsid w:val="00147585"/>
    <w:rsid w:val="001577F9"/>
    <w:rsid w:val="00162165"/>
    <w:rsid w:val="00187BD5"/>
    <w:rsid w:val="001B4F32"/>
    <w:rsid w:val="001D2040"/>
    <w:rsid w:val="001E4BDC"/>
    <w:rsid w:val="001F1918"/>
    <w:rsid w:val="001F4991"/>
    <w:rsid w:val="00205801"/>
    <w:rsid w:val="002154F1"/>
    <w:rsid w:val="002228BA"/>
    <w:rsid w:val="00223FCD"/>
    <w:rsid w:val="002328E2"/>
    <w:rsid w:val="00244951"/>
    <w:rsid w:val="002471D3"/>
    <w:rsid w:val="00280541"/>
    <w:rsid w:val="00283433"/>
    <w:rsid w:val="002900DB"/>
    <w:rsid w:val="002901DA"/>
    <w:rsid w:val="002A424D"/>
    <w:rsid w:val="002A4BDD"/>
    <w:rsid w:val="002A547E"/>
    <w:rsid w:val="002A6120"/>
    <w:rsid w:val="002B783D"/>
    <w:rsid w:val="002E53F1"/>
    <w:rsid w:val="00301E69"/>
    <w:rsid w:val="003456F7"/>
    <w:rsid w:val="003473AA"/>
    <w:rsid w:val="00356967"/>
    <w:rsid w:val="0036110D"/>
    <w:rsid w:val="00365642"/>
    <w:rsid w:val="0036730F"/>
    <w:rsid w:val="003775C4"/>
    <w:rsid w:val="00380945"/>
    <w:rsid w:val="003914CD"/>
    <w:rsid w:val="00397955"/>
    <w:rsid w:val="003A5901"/>
    <w:rsid w:val="003B009E"/>
    <w:rsid w:val="003C5475"/>
    <w:rsid w:val="003D1906"/>
    <w:rsid w:val="003D6D69"/>
    <w:rsid w:val="003E4131"/>
    <w:rsid w:val="003F6B95"/>
    <w:rsid w:val="00405A58"/>
    <w:rsid w:val="00407A6B"/>
    <w:rsid w:val="00414837"/>
    <w:rsid w:val="00425257"/>
    <w:rsid w:val="00425BDA"/>
    <w:rsid w:val="00434262"/>
    <w:rsid w:val="00441E48"/>
    <w:rsid w:val="004420BE"/>
    <w:rsid w:val="004D08C1"/>
    <w:rsid w:val="004D1886"/>
    <w:rsid w:val="004E6781"/>
    <w:rsid w:val="004F4C45"/>
    <w:rsid w:val="00507D86"/>
    <w:rsid w:val="00534647"/>
    <w:rsid w:val="00541126"/>
    <w:rsid w:val="00545CB9"/>
    <w:rsid w:val="00562A5A"/>
    <w:rsid w:val="00574685"/>
    <w:rsid w:val="005A464E"/>
    <w:rsid w:val="005A6B56"/>
    <w:rsid w:val="005A7EBC"/>
    <w:rsid w:val="005B24ED"/>
    <w:rsid w:val="005B3806"/>
    <w:rsid w:val="005C64C4"/>
    <w:rsid w:val="00603A37"/>
    <w:rsid w:val="006247F0"/>
    <w:rsid w:val="006370F2"/>
    <w:rsid w:val="00637187"/>
    <w:rsid w:val="00655883"/>
    <w:rsid w:val="00665DD3"/>
    <w:rsid w:val="006724FB"/>
    <w:rsid w:val="006728D4"/>
    <w:rsid w:val="00690E86"/>
    <w:rsid w:val="006942BD"/>
    <w:rsid w:val="006E168E"/>
    <w:rsid w:val="006F1C7D"/>
    <w:rsid w:val="006F492F"/>
    <w:rsid w:val="006F5D23"/>
    <w:rsid w:val="00702DE0"/>
    <w:rsid w:val="007211B9"/>
    <w:rsid w:val="00735EBF"/>
    <w:rsid w:val="00752FE9"/>
    <w:rsid w:val="00780386"/>
    <w:rsid w:val="00795A81"/>
    <w:rsid w:val="00796EF8"/>
    <w:rsid w:val="007A7A0D"/>
    <w:rsid w:val="007B679F"/>
    <w:rsid w:val="007C2201"/>
    <w:rsid w:val="007C6228"/>
    <w:rsid w:val="007C7406"/>
    <w:rsid w:val="007F2D80"/>
    <w:rsid w:val="0080548B"/>
    <w:rsid w:val="00806F7A"/>
    <w:rsid w:val="008140E5"/>
    <w:rsid w:val="0081424C"/>
    <w:rsid w:val="00815EF6"/>
    <w:rsid w:val="00843E2C"/>
    <w:rsid w:val="008837AC"/>
    <w:rsid w:val="008919F8"/>
    <w:rsid w:val="008A2761"/>
    <w:rsid w:val="008A67A8"/>
    <w:rsid w:val="008B6D28"/>
    <w:rsid w:val="008D4AA9"/>
    <w:rsid w:val="008F77A1"/>
    <w:rsid w:val="00903CCC"/>
    <w:rsid w:val="0090419B"/>
    <w:rsid w:val="00906443"/>
    <w:rsid w:val="0092309A"/>
    <w:rsid w:val="0093626D"/>
    <w:rsid w:val="009442E5"/>
    <w:rsid w:val="00962E3F"/>
    <w:rsid w:val="009633BA"/>
    <w:rsid w:val="009729D1"/>
    <w:rsid w:val="0097400A"/>
    <w:rsid w:val="00986034"/>
    <w:rsid w:val="009B48DE"/>
    <w:rsid w:val="009B7A7C"/>
    <w:rsid w:val="009D347B"/>
    <w:rsid w:val="009D713A"/>
    <w:rsid w:val="009F4268"/>
    <w:rsid w:val="00A2432B"/>
    <w:rsid w:val="00A31BFE"/>
    <w:rsid w:val="00A52993"/>
    <w:rsid w:val="00A65851"/>
    <w:rsid w:val="00A66A32"/>
    <w:rsid w:val="00A826AD"/>
    <w:rsid w:val="00A85A56"/>
    <w:rsid w:val="00AA1B98"/>
    <w:rsid w:val="00AA6F1F"/>
    <w:rsid w:val="00AC125D"/>
    <w:rsid w:val="00AD4E8F"/>
    <w:rsid w:val="00AD7536"/>
    <w:rsid w:val="00B32009"/>
    <w:rsid w:val="00B330AE"/>
    <w:rsid w:val="00B543A1"/>
    <w:rsid w:val="00B579DA"/>
    <w:rsid w:val="00B63ABE"/>
    <w:rsid w:val="00B67541"/>
    <w:rsid w:val="00B803D9"/>
    <w:rsid w:val="00B85FC4"/>
    <w:rsid w:val="00B94B46"/>
    <w:rsid w:val="00BA21A5"/>
    <w:rsid w:val="00BA3614"/>
    <w:rsid w:val="00BB0339"/>
    <w:rsid w:val="00BB570A"/>
    <w:rsid w:val="00BC6084"/>
    <w:rsid w:val="00BC730D"/>
    <w:rsid w:val="00BD1909"/>
    <w:rsid w:val="00BF6870"/>
    <w:rsid w:val="00C04A23"/>
    <w:rsid w:val="00C05356"/>
    <w:rsid w:val="00C40236"/>
    <w:rsid w:val="00C67727"/>
    <w:rsid w:val="00C714FB"/>
    <w:rsid w:val="00C72927"/>
    <w:rsid w:val="00C93FD8"/>
    <w:rsid w:val="00CB752A"/>
    <w:rsid w:val="00CB7D85"/>
    <w:rsid w:val="00CD140A"/>
    <w:rsid w:val="00CE7236"/>
    <w:rsid w:val="00D27721"/>
    <w:rsid w:val="00D30402"/>
    <w:rsid w:val="00D32F08"/>
    <w:rsid w:val="00D35727"/>
    <w:rsid w:val="00D4021F"/>
    <w:rsid w:val="00D47792"/>
    <w:rsid w:val="00D543C6"/>
    <w:rsid w:val="00D76778"/>
    <w:rsid w:val="00DA4C33"/>
    <w:rsid w:val="00DC788D"/>
    <w:rsid w:val="00DD650F"/>
    <w:rsid w:val="00DF1381"/>
    <w:rsid w:val="00DF7387"/>
    <w:rsid w:val="00E048F8"/>
    <w:rsid w:val="00E15EE2"/>
    <w:rsid w:val="00E22E02"/>
    <w:rsid w:val="00E70B84"/>
    <w:rsid w:val="00EA06D5"/>
    <w:rsid w:val="00EC323A"/>
    <w:rsid w:val="00ED4E62"/>
    <w:rsid w:val="00ED598D"/>
    <w:rsid w:val="00EE43EA"/>
    <w:rsid w:val="00EF3CBF"/>
    <w:rsid w:val="00EF3DB6"/>
    <w:rsid w:val="00F143B7"/>
    <w:rsid w:val="00F44F09"/>
    <w:rsid w:val="00F60C33"/>
    <w:rsid w:val="00F770BE"/>
    <w:rsid w:val="00F83811"/>
    <w:rsid w:val="00F91E0F"/>
    <w:rsid w:val="00F956A2"/>
    <w:rsid w:val="00F97D28"/>
    <w:rsid w:val="00FA26E9"/>
    <w:rsid w:val="00FA7C1F"/>
    <w:rsid w:val="00FB3B00"/>
    <w:rsid w:val="00FC0BB3"/>
    <w:rsid w:val="00FC620A"/>
    <w:rsid w:val="00FF7C3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D8792D"/>
  <w15:docId w15:val="{19BDABF0-2634-4B3F-84CA-55B6A554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5" w:line="249" w:lineRule="auto"/>
      <w:ind w:left="14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D4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26EA"/>
    <w:rPr>
      <w:szCs w:val="24"/>
    </w:rPr>
  </w:style>
  <w:style w:type="paragraph" w:styleId="Header">
    <w:name w:val="header"/>
    <w:basedOn w:val="Normal"/>
    <w:link w:val="HeaderChar"/>
    <w:uiPriority w:val="99"/>
    <w:unhideWhenUsed/>
    <w:rsid w:val="00397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9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97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55"/>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2A4BDD"/>
    <w:rPr>
      <w:color w:val="0563C1" w:themeColor="hyperlink"/>
      <w:u w:val="single"/>
    </w:rPr>
  </w:style>
  <w:style w:type="character" w:styleId="UnresolvedMention">
    <w:name w:val="Unresolved Mention"/>
    <w:basedOn w:val="DefaultParagraphFont"/>
    <w:uiPriority w:val="99"/>
    <w:semiHidden/>
    <w:unhideWhenUsed/>
    <w:rsid w:val="002A4BDD"/>
    <w:rPr>
      <w:color w:val="605E5C"/>
      <w:shd w:val="clear" w:color="auto" w:fill="E1DFDD"/>
    </w:rPr>
  </w:style>
  <w:style w:type="paragraph" w:styleId="ListParagraph">
    <w:name w:val="List Paragraph"/>
    <w:basedOn w:val="Normal"/>
    <w:uiPriority w:val="34"/>
    <w:qFormat/>
    <w:rsid w:val="00283433"/>
    <w:pPr>
      <w:ind w:left="720"/>
      <w:contextualSpacing/>
    </w:pPr>
  </w:style>
  <w:style w:type="paragraph" w:styleId="BalloonText">
    <w:name w:val="Balloon Text"/>
    <w:basedOn w:val="Normal"/>
    <w:link w:val="BalloonTextChar"/>
    <w:uiPriority w:val="99"/>
    <w:semiHidden/>
    <w:unhideWhenUsed/>
    <w:rsid w:val="00441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E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346">
      <w:bodyDiv w:val="1"/>
      <w:marLeft w:val="0"/>
      <w:marRight w:val="0"/>
      <w:marTop w:val="0"/>
      <w:marBottom w:val="0"/>
      <w:divBdr>
        <w:top w:val="none" w:sz="0" w:space="0" w:color="auto"/>
        <w:left w:val="none" w:sz="0" w:space="0" w:color="auto"/>
        <w:bottom w:val="none" w:sz="0" w:space="0" w:color="auto"/>
        <w:right w:val="none" w:sz="0" w:space="0" w:color="auto"/>
      </w:divBdr>
    </w:div>
    <w:div w:id="51537620">
      <w:bodyDiv w:val="1"/>
      <w:marLeft w:val="0"/>
      <w:marRight w:val="0"/>
      <w:marTop w:val="0"/>
      <w:marBottom w:val="0"/>
      <w:divBdr>
        <w:top w:val="none" w:sz="0" w:space="0" w:color="auto"/>
        <w:left w:val="none" w:sz="0" w:space="0" w:color="auto"/>
        <w:bottom w:val="none" w:sz="0" w:space="0" w:color="auto"/>
        <w:right w:val="none" w:sz="0" w:space="0" w:color="auto"/>
      </w:divBdr>
    </w:div>
    <w:div w:id="62224014">
      <w:bodyDiv w:val="1"/>
      <w:marLeft w:val="0"/>
      <w:marRight w:val="0"/>
      <w:marTop w:val="0"/>
      <w:marBottom w:val="0"/>
      <w:divBdr>
        <w:top w:val="none" w:sz="0" w:space="0" w:color="auto"/>
        <w:left w:val="none" w:sz="0" w:space="0" w:color="auto"/>
        <w:bottom w:val="none" w:sz="0" w:space="0" w:color="auto"/>
        <w:right w:val="none" w:sz="0" w:space="0" w:color="auto"/>
      </w:divBdr>
    </w:div>
    <w:div w:id="90125773">
      <w:bodyDiv w:val="1"/>
      <w:marLeft w:val="0"/>
      <w:marRight w:val="0"/>
      <w:marTop w:val="0"/>
      <w:marBottom w:val="0"/>
      <w:divBdr>
        <w:top w:val="none" w:sz="0" w:space="0" w:color="auto"/>
        <w:left w:val="none" w:sz="0" w:space="0" w:color="auto"/>
        <w:bottom w:val="none" w:sz="0" w:space="0" w:color="auto"/>
        <w:right w:val="none" w:sz="0" w:space="0" w:color="auto"/>
      </w:divBdr>
    </w:div>
    <w:div w:id="100152491">
      <w:bodyDiv w:val="1"/>
      <w:marLeft w:val="0"/>
      <w:marRight w:val="0"/>
      <w:marTop w:val="0"/>
      <w:marBottom w:val="0"/>
      <w:divBdr>
        <w:top w:val="none" w:sz="0" w:space="0" w:color="auto"/>
        <w:left w:val="none" w:sz="0" w:space="0" w:color="auto"/>
        <w:bottom w:val="none" w:sz="0" w:space="0" w:color="auto"/>
        <w:right w:val="none" w:sz="0" w:space="0" w:color="auto"/>
      </w:divBdr>
    </w:div>
    <w:div w:id="154227668">
      <w:bodyDiv w:val="1"/>
      <w:marLeft w:val="0"/>
      <w:marRight w:val="0"/>
      <w:marTop w:val="0"/>
      <w:marBottom w:val="0"/>
      <w:divBdr>
        <w:top w:val="none" w:sz="0" w:space="0" w:color="auto"/>
        <w:left w:val="none" w:sz="0" w:space="0" w:color="auto"/>
        <w:bottom w:val="none" w:sz="0" w:space="0" w:color="auto"/>
        <w:right w:val="none" w:sz="0" w:space="0" w:color="auto"/>
      </w:divBdr>
    </w:div>
    <w:div w:id="168253229">
      <w:bodyDiv w:val="1"/>
      <w:marLeft w:val="0"/>
      <w:marRight w:val="0"/>
      <w:marTop w:val="0"/>
      <w:marBottom w:val="0"/>
      <w:divBdr>
        <w:top w:val="none" w:sz="0" w:space="0" w:color="auto"/>
        <w:left w:val="none" w:sz="0" w:space="0" w:color="auto"/>
        <w:bottom w:val="none" w:sz="0" w:space="0" w:color="auto"/>
        <w:right w:val="none" w:sz="0" w:space="0" w:color="auto"/>
      </w:divBdr>
    </w:div>
    <w:div w:id="210576193">
      <w:bodyDiv w:val="1"/>
      <w:marLeft w:val="0"/>
      <w:marRight w:val="0"/>
      <w:marTop w:val="0"/>
      <w:marBottom w:val="0"/>
      <w:divBdr>
        <w:top w:val="none" w:sz="0" w:space="0" w:color="auto"/>
        <w:left w:val="none" w:sz="0" w:space="0" w:color="auto"/>
        <w:bottom w:val="none" w:sz="0" w:space="0" w:color="auto"/>
        <w:right w:val="none" w:sz="0" w:space="0" w:color="auto"/>
      </w:divBdr>
    </w:div>
    <w:div w:id="221261085">
      <w:bodyDiv w:val="1"/>
      <w:marLeft w:val="0"/>
      <w:marRight w:val="0"/>
      <w:marTop w:val="0"/>
      <w:marBottom w:val="0"/>
      <w:divBdr>
        <w:top w:val="none" w:sz="0" w:space="0" w:color="auto"/>
        <w:left w:val="none" w:sz="0" w:space="0" w:color="auto"/>
        <w:bottom w:val="none" w:sz="0" w:space="0" w:color="auto"/>
        <w:right w:val="none" w:sz="0" w:space="0" w:color="auto"/>
      </w:divBdr>
    </w:div>
    <w:div w:id="261188845">
      <w:bodyDiv w:val="1"/>
      <w:marLeft w:val="0"/>
      <w:marRight w:val="0"/>
      <w:marTop w:val="0"/>
      <w:marBottom w:val="0"/>
      <w:divBdr>
        <w:top w:val="none" w:sz="0" w:space="0" w:color="auto"/>
        <w:left w:val="none" w:sz="0" w:space="0" w:color="auto"/>
        <w:bottom w:val="none" w:sz="0" w:space="0" w:color="auto"/>
        <w:right w:val="none" w:sz="0" w:space="0" w:color="auto"/>
      </w:divBdr>
      <w:divsChild>
        <w:div w:id="90125393">
          <w:marLeft w:val="0"/>
          <w:marRight w:val="0"/>
          <w:marTop w:val="0"/>
          <w:marBottom w:val="0"/>
          <w:divBdr>
            <w:top w:val="none" w:sz="0" w:space="0" w:color="auto"/>
            <w:left w:val="none" w:sz="0" w:space="0" w:color="auto"/>
            <w:bottom w:val="none" w:sz="0" w:space="0" w:color="auto"/>
            <w:right w:val="none" w:sz="0" w:space="0" w:color="auto"/>
          </w:divBdr>
          <w:divsChild>
            <w:div w:id="1475373667">
              <w:marLeft w:val="0"/>
              <w:marRight w:val="0"/>
              <w:marTop w:val="0"/>
              <w:marBottom w:val="0"/>
              <w:divBdr>
                <w:top w:val="none" w:sz="0" w:space="0" w:color="auto"/>
                <w:left w:val="none" w:sz="0" w:space="0" w:color="auto"/>
                <w:bottom w:val="none" w:sz="0" w:space="0" w:color="auto"/>
                <w:right w:val="none" w:sz="0" w:space="0" w:color="auto"/>
              </w:divBdr>
              <w:divsChild>
                <w:div w:id="60061733">
                  <w:marLeft w:val="0"/>
                  <w:marRight w:val="0"/>
                  <w:marTop w:val="0"/>
                  <w:marBottom w:val="0"/>
                  <w:divBdr>
                    <w:top w:val="none" w:sz="0" w:space="0" w:color="auto"/>
                    <w:left w:val="none" w:sz="0" w:space="0" w:color="auto"/>
                    <w:bottom w:val="none" w:sz="0" w:space="0" w:color="auto"/>
                    <w:right w:val="none" w:sz="0" w:space="0" w:color="auto"/>
                  </w:divBdr>
                  <w:divsChild>
                    <w:div w:id="19380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21084">
      <w:bodyDiv w:val="1"/>
      <w:marLeft w:val="0"/>
      <w:marRight w:val="0"/>
      <w:marTop w:val="0"/>
      <w:marBottom w:val="0"/>
      <w:divBdr>
        <w:top w:val="none" w:sz="0" w:space="0" w:color="auto"/>
        <w:left w:val="none" w:sz="0" w:space="0" w:color="auto"/>
        <w:bottom w:val="none" w:sz="0" w:space="0" w:color="auto"/>
        <w:right w:val="none" w:sz="0" w:space="0" w:color="auto"/>
      </w:divBdr>
    </w:div>
    <w:div w:id="286133397">
      <w:bodyDiv w:val="1"/>
      <w:marLeft w:val="0"/>
      <w:marRight w:val="0"/>
      <w:marTop w:val="0"/>
      <w:marBottom w:val="0"/>
      <w:divBdr>
        <w:top w:val="none" w:sz="0" w:space="0" w:color="auto"/>
        <w:left w:val="none" w:sz="0" w:space="0" w:color="auto"/>
        <w:bottom w:val="none" w:sz="0" w:space="0" w:color="auto"/>
        <w:right w:val="none" w:sz="0" w:space="0" w:color="auto"/>
      </w:divBdr>
    </w:div>
    <w:div w:id="329914955">
      <w:bodyDiv w:val="1"/>
      <w:marLeft w:val="0"/>
      <w:marRight w:val="0"/>
      <w:marTop w:val="0"/>
      <w:marBottom w:val="0"/>
      <w:divBdr>
        <w:top w:val="none" w:sz="0" w:space="0" w:color="auto"/>
        <w:left w:val="none" w:sz="0" w:space="0" w:color="auto"/>
        <w:bottom w:val="none" w:sz="0" w:space="0" w:color="auto"/>
        <w:right w:val="none" w:sz="0" w:space="0" w:color="auto"/>
      </w:divBdr>
    </w:div>
    <w:div w:id="330912943">
      <w:bodyDiv w:val="1"/>
      <w:marLeft w:val="0"/>
      <w:marRight w:val="0"/>
      <w:marTop w:val="0"/>
      <w:marBottom w:val="0"/>
      <w:divBdr>
        <w:top w:val="none" w:sz="0" w:space="0" w:color="auto"/>
        <w:left w:val="none" w:sz="0" w:space="0" w:color="auto"/>
        <w:bottom w:val="none" w:sz="0" w:space="0" w:color="auto"/>
        <w:right w:val="none" w:sz="0" w:space="0" w:color="auto"/>
      </w:divBdr>
    </w:div>
    <w:div w:id="368192069">
      <w:bodyDiv w:val="1"/>
      <w:marLeft w:val="0"/>
      <w:marRight w:val="0"/>
      <w:marTop w:val="0"/>
      <w:marBottom w:val="0"/>
      <w:divBdr>
        <w:top w:val="none" w:sz="0" w:space="0" w:color="auto"/>
        <w:left w:val="none" w:sz="0" w:space="0" w:color="auto"/>
        <w:bottom w:val="none" w:sz="0" w:space="0" w:color="auto"/>
        <w:right w:val="none" w:sz="0" w:space="0" w:color="auto"/>
      </w:divBdr>
    </w:div>
    <w:div w:id="416220210">
      <w:bodyDiv w:val="1"/>
      <w:marLeft w:val="0"/>
      <w:marRight w:val="0"/>
      <w:marTop w:val="0"/>
      <w:marBottom w:val="0"/>
      <w:divBdr>
        <w:top w:val="none" w:sz="0" w:space="0" w:color="auto"/>
        <w:left w:val="none" w:sz="0" w:space="0" w:color="auto"/>
        <w:bottom w:val="none" w:sz="0" w:space="0" w:color="auto"/>
        <w:right w:val="none" w:sz="0" w:space="0" w:color="auto"/>
      </w:divBdr>
    </w:div>
    <w:div w:id="434058243">
      <w:bodyDiv w:val="1"/>
      <w:marLeft w:val="0"/>
      <w:marRight w:val="0"/>
      <w:marTop w:val="0"/>
      <w:marBottom w:val="0"/>
      <w:divBdr>
        <w:top w:val="none" w:sz="0" w:space="0" w:color="auto"/>
        <w:left w:val="none" w:sz="0" w:space="0" w:color="auto"/>
        <w:bottom w:val="none" w:sz="0" w:space="0" w:color="auto"/>
        <w:right w:val="none" w:sz="0" w:space="0" w:color="auto"/>
      </w:divBdr>
    </w:div>
    <w:div w:id="438375948">
      <w:bodyDiv w:val="1"/>
      <w:marLeft w:val="0"/>
      <w:marRight w:val="0"/>
      <w:marTop w:val="0"/>
      <w:marBottom w:val="0"/>
      <w:divBdr>
        <w:top w:val="none" w:sz="0" w:space="0" w:color="auto"/>
        <w:left w:val="none" w:sz="0" w:space="0" w:color="auto"/>
        <w:bottom w:val="none" w:sz="0" w:space="0" w:color="auto"/>
        <w:right w:val="none" w:sz="0" w:space="0" w:color="auto"/>
      </w:divBdr>
    </w:div>
    <w:div w:id="442387452">
      <w:bodyDiv w:val="1"/>
      <w:marLeft w:val="0"/>
      <w:marRight w:val="0"/>
      <w:marTop w:val="0"/>
      <w:marBottom w:val="0"/>
      <w:divBdr>
        <w:top w:val="none" w:sz="0" w:space="0" w:color="auto"/>
        <w:left w:val="none" w:sz="0" w:space="0" w:color="auto"/>
        <w:bottom w:val="none" w:sz="0" w:space="0" w:color="auto"/>
        <w:right w:val="none" w:sz="0" w:space="0" w:color="auto"/>
      </w:divBdr>
    </w:div>
    <w:div w:id="443155045">
      <w:bodyDiv w:val="1"/>
      <w:marLeft w:val="0"/>
      <w:marRight w:val="0"/>
      <w:marTop w:val="0"/>
      <w:marBottom w:val="0"/>
      <w:divBdr>
        <w:top w:val="none" w:sz="0" w:space="0" w:color="auto"/>
        <w:left w:val="none" w:sz="0" w:space="0" w:color="auto"/>
        <w:bottom w:val="none" w:sz="0" w:space="0" w:color="auto"/>
        <w:right w:val="none" w:sz="0" w:space="0" w:color="auto"/>
      </w:divBdr>
    </w:div>
    <w:div w:id="453838788">
      <w:bodyDiv w:val="1"/>
      <w:marLeft w:val="0"/>
      <w:marRight w:val="0"/>
      <w:marTop w:val="0"/>
      <w:marBottom w:val="0"/>
      <w:divBdr>
        <w:top w:val="none" w:sz="0" w:space="0" w:color="auto"/>
        <w:left w:val="none" w:sz="0" w:space="0" w:color="auto"/>
        <w:bottom w:val="none" w:sz="0" w:space="0" w:color="auto"/>
        <w:right w:val="none" w:sz="0" w:space="0" w:color="auto"/>
      </w:divBdr>
    </w:div>
    <w:div w:id="534779598">
      <w:bodyDiv w:val="1"/>
      <w:marLeft w:val="0"/>
      <w:marRight w:val="0"/>
      <w:marTop w:val="0"/>
      <w:marBottom w:val="0"/>
      <w:divBdr>
        <w:top w:val="none" w:sz="0" w:space="0" w:color="auto"/>
        <w:left w:val="none" w:sz="0" w:space="0" w:color="auto"/>
        <w:bottom w:val="none" w:sz="0" w:space="0" w:color="auto"/>
        <w:right w:val="none" w:sz="0" w:space="0" w:color="auto"/>
      </w:divBdr>
    </w:div>
    <w:div w:id="579411318">
      <w:bodyDiv w:val="1"/>
      <w:marLeft w:val="0"/>
      <w:marRight w:val="0"/>
      <w:marTop w:val="0"/>
      <w:marBottom w:val="0"/>
      <w:divBdr>
        <w:top w:val="none" w:sz="0" w:space="0" w:color="auto"/>
        <w:left w:val="none" w:sz="0" w:space="0" w:color="auto"/>
        <w:bottom w:val="none" w:sz="0" w:space="0" w:color="auto"/>
        <w:right w:val="none" w:sz="0" w:space="0" w:color="auto"/>
      </w:divBdr>
    </w:div>
    <w:div w:id="646937775">
      <w:bodyDiv w:val="1"/>
      <w:marLeft w:val="0"/>
      <w:marRight w:val="0"/>
      <w:marTop w:val="0"/>
      <w:marBottom w:val="0"/>
      <w:divBdr>
        <w:top w:val="none" w:sz="0" w:space="0" w:color="auto"/>
        <w:left w:val="none" w:sz="0" w:space="0" w:color="auto"/>
        <w:bottom w:val="none" w:sz="0" w:space="0" w:color="auto"/>
        <w:right w:val="none" w:sz="0" w:space="0" w:color="auto"/>
      </w:divBdr>
    </w:div>
    <w:div w:id="687760778">
      <w:bodyDiv w:val="1"/>
      <w:marLeft w:val="0"/>
      <w:marRight w:val="0"/>
      <w:marTop w:val="0"/>
      <w:marBottom w:val="0"/>
      <w:divBdr>
        <w:top w:val="none" w:sz="0" w:space="0" w:color="auto"/>
        <w:left w:val="none" w:sz="0" w:space="0" w:color="auto"/>
        <w:bottom w:val="none" w:sz="0" w:space="0" w:color="auto"/>
        <w:right w:val="none" w:sz="0" w:space="0" w:color="auto"/>
      </w:divBdr>
    </w:div>
    <w:div w:id="717969288">
      <w:bodyDiv w:val="1"/>
      <w:marLeft w:val="0"/>
      <w:marRight w:val="0"/>
      <w:marTop w:val="0"/>
      <w:marBottom w:val="0"/>
      <w:divBdr>
        <w:top w:val="none" w:sz="0" w:space="0" w:color="auto"/>
        <w:left w:val="none" w:sz="0" w:space="0" w:color="auto"/>
        <w:bottom w:val="none" w:sz="0" w:space="0" w:color="auto"/>
        <w:right w:val="none" w:sz="0" w:space="0" w:color="auto"/>
      </w:divBdr>
    </w:div>
    <w:div w:id="751044304">
      <w:bodyDiv w:val="1"/>
      <w:marLeft w:val="0"/>
      <w:marRight w:val="0"/>
      <w:marTop w:val="0"/>
      <w:marBottom w:val="0"/>
      <w:divBdr>
        <w:top w:val="none" w:sz="0" w:space="0" w:color="auto"/>
        <w:left w:val="none" w:sz="0" w:space="0" w:color="auto"/>
        <w:bottom w:val="none" w:sz="0" w:space="0" w:color="auto"/>
        <w:right w:val="none" w:sz="0" w:space="0" w:color="auto"/>
      </w:divBdr>
    </w:div>
    <w:div w:id="793787589">
      <w:bodyDiv w:val="1"/>
      <w:marLeft w:val="0"/>
      <w:marRight w:val="0"/>
      <w:marTop w:val="0"/>
      <w:marBottom w:val="0"/>
      <w:divBdr>
        <w:top w:val="none" w:sz="0" w:space="0" w:color="auto"/>
        <w:left w:val="none" w:sz="0" w:space="0" w:color="auto"/>
        <w:bottom w:val="none" w:sz="0" w:space="0" w:color="auto"/>
        <w:right w:val="none" w:sz="0" w:space="0" w:color="auto"/>
      </w:divBdr>
    </w:div>
    <w:div w:id="846946225">
      <w:bodyDiv w:val="1"/>
      <w:marLeft w:val="0"/>
      <w:marRight w:val="0"/>
      <w:marTop w:val="0"/>
      <w:marBottom w:val="0"/>
      <w:divBdr>
        <w:top w:val="none" w:sz="0" w:space="0" w:color="auto"/>
        <w:left w:val="none" w:sz="0" w:space="0" w:color="auto"/>
        <w:bottom w:val="none" w:sz="0" w:space="0" w:color="auto"/>
        <w:right w:val="none" w:sz="0" w:space="0" w:color="auto"/>
      </w:divBdr>
    </w:div>
    <w:div w:id="895357534">
      <w:bodyDiv w:val="1"/>
      <w:marLeft w:val="0"/>
      <w:marRight w:val="0"/>
      <w:marTop w:val="0"/>
      <w:marBottom w:val="0"/>
      <w:divBdr>
        <w:top w:val="none" w:sz="0" w:space="0" w:color="auto"/>
        <w:left w:val="none" w:sz="0" w:space="0" w:color="auto"/>
        <w:bottom w:val="none" w:sz="0" w:space="0" w:color="auto"/>
        <w:right w:val="none" w:sz="0" w:space="0" w:color="auto"/>
      </w:divBdr>
    </w:div>
    <w:div w:id="902713044">
      <w:bodyDiv w:val="1"/>
      <w:marLeft w:val="0"/>
      <w:marRight w:val="0"/>
      <w:marTop w:val="0"/>
      <w:marBottom w:val="0"/>
      <w:divBdr>
        <w:top w:val="none" w:sz="0" w:space="0" w:color="auto"/>
        <w:left w:val="none" w:sz="0" w:space="0" w:color="auto"/>
        <w:bottom w:val="none" w:sz="0" w:space="0" w:color="auto"/>
        <w:right w:val="none" w:sz="0" w:space="0" w:color="auto"/>
      </w:divBdr>
    </w:div>
    <w:div w:id="916357033">
      <w:bodyDiv w:val="1"/>
      <w:marLeft w:val="0"/>
      <w:marRight w:val="0"/>
      <w:marTop w:val="0"/>
      <w:marBottom w:val="0"/>
      <w:divBdr>
        <w:top w:val="none" w:sz="0" w:space="0" w:color="auto"/>
        <w:left w:val="none" w:sz="0" w:space="0" w:color="auto"/>
        <w:bottom w:val="none" w:sz="0" w:space="0" w:color="auto"/>
        <w:right w:val="none" w:sz="0" w:space="0" w:color="auto"/>
      </w:divBdr>
    </w:div>
    <w:div w:id="945623614">
      <w:bodyDiv w:val="1"/>
      <w:marLeft w:val="0"/>
      <w:marRight w:val="0"/>
      <w:marTop w:val="0"/>
      <w:marBottom w:val="0"/>
      <w:divBdr>
        <w:top w:val="none" w:sz="0" w:space="0" w:color="auto"/>
        <w:left w:val="none" w:sz="0" w:space="0" w:color="auto"/>
        <w:bottom w:val="none" w:sz="0" w:space="0" w:color="auto"/>
        <w:right w:val="none" w:sz="0" w:space="0" w:color="auto"/>
      </w:divBdr>
    </w:div>
    <w:div w:id="963005639">
      <w:bodyDiv w:val="1"/>
      <w:marLeft w:val="0"/>
      <w:marRight w:val="0"/>
      <w:marTop w:val="0"/>
      <w:marBottom w:val="0"/>
      <w:divBdr>
        <w:top w:val="none" w:sz="0" w:space="0" w:color="auto"/>
        <w:left w:val="none" w:sz="0" w:space="0" w:color="auto"/>
        <w:bottom w:val="none" w:sz="0" w:space="0" w:color="auto"/>
        <w:right w:val="none" w:sz="0" w:space="0" w:color="auto"/>
      </w:divBdr>
    </w:div>
    <w:div w:id="969170620">
      <w:bodyDiv w:val="1"/>
      <w:marLeft w:val="0"/>
      <w:marRight w:val="0"/>
      <w:marTop w:val="0"/>
      <w:marBottom w:val="0"/>
      <w:divBdr>
        <w:top w:val="none" w:sz="0" w:space="0" w:color="auto"/>
        <w:left w:val="none" w:sz="0" w:space="0" w:color="auto"/>
        <w:bottom w:val="none" w:sz="0" w:space="0" w:color="auto"/>
        <w:right w:val="none" w:sz="0" w:space="0" w:color="auto"/>
      </w:divBdr>
    </w:div>
    <w:div w:id="976104676">
      <w:bodyDiv w:val="1"/>
      <w:marLeft w:val="0"/>
      <w:marRight w:val="0"/>
      <w:marTop w:val="0"/>
      <w:marBottom w:val="0"/>
      <w:divBdr>
        <w:top w:val="none" w:sz="0" w:space="0" w:color="auto"/>
        <w:left w:val="none" w:sz="0" w:space="0" w:color="auto"/>
        <w:bottom w:val="none" w:sz="0" w:space="0" w:color="auto"/>
        <w:right w:val="none" w:sz="0" w:space="0" w:color="auto"/>
      </w:divBdr>
    </w:div>
    <w:div w:id="983579059">
      <w:bodyDiv w:val="1"/>
      <w:marLeft w:val="0"/>
      <w:marRight w:val="0"/>
      <w:marTop w:val="0"/>
      <w:marBottom w:val="0"/>
      <w:divBdr>
        <w:top w:val="none" w:sz="0" w:space="0" w:color="auto"/>
        <w:left w:val="none" w:sz="0" w:space="0" w:color="auto"/>
        <w:bottom w:val="none" w:sz="0" w:space="0" w:color="auto"/>
        <w:right w:val="none" w:sz="0" w:space="0" w:color="auto"/>
      </w:divBdr>
    </w:div>
    <w:div w:id="1036782903">
      <w:bodyDiv w:val="1"/>
      <w:marLeft w:val="0"/>
      <w:marRight w:val="0"/>
      <w:marTop w:val="0"/>
      <w:marBottom w:val="0"/>
      <w:divBdr>
        <w:top w:val="none" w:sz="0" w:space="0" w:color="auto"/>
        <w:left w:val="none" w:sz="0" w:space="0" w:color="auto"/>
        <w:bottom w:val="none" w:sz="0" w:space="0" w:color="auto"/>
        <w:right w:val="none" w:sz="0" w:space="0" w:color="auto"/>
      </w:divBdr>
    </w:div>
    <w:div w:id="1062363828">
      <w:bodyDiv w:val="1"/>
      <w:marLeft w:val="0"/>
      <w:marRight w:val="0"/>
      <w:marTop w:val="0"/>
      <w:marBottom w:val="0"/>
      <w:divBdr>
        <w:top w:val="none" w:sz="0" w:space="0" w:color="auto"/>
        <w:left w:val="none" w:sz="0" w:space="0" w:color="auto"/>
        <w:bottom w:val="none" w:sz="0" w:space="0" w:color="auto"/>
        <w:right w:val="none" w:sz="0" w:space="0" w:color="auto"/>
      </w:divBdr>
    </w:div>
    <w:div w:id="1089735021">
      <w:bodyDiv w:val="1"/>
      <w:marLeft w:val="0"/>
      <w:marRight w:val="0"/>
      <w:marTop w:val="0"/>
      <w:marBottom w:val="0"/>
      <w:divBdr>
        <w:top w:val="none" w:sz="0" w:space="0" w:color="auto"/>
        <w:left w:val="none" w:sz="0" w:space="0" w:color="auto"/>
        <w:bottom w:val="none" w:sz="0" w:space="0" w:color="auto"/>
        <w:right w:val="none" w:sz="0" w:space="0" w:color="auto"/>
      </w:divBdr>
    </w:div>
    <w:div w:id="1114710875">
      <w:bodyDiv w:val="1"/>
      <w:marLeft w:val="0"/>
      <w:marRight w:val="0"/>
      <w:marTop w:val="0"/>
      <w:marBottom w:val="0"/>
      <w:divBdr>
        <w:top w:val="none" w:sz="0" w:space="0" w:color="auto"/>
        <w:left w:val="none" w:sz="0" w:space="0" w:color="auto"/>
        <w:bottom w:val="none" w:sz="0" w:space="0" w:color="auto"/>
        <w:right w:val="none" w:sz="0" w:space="0" w:color="auto"/>
      </w:divBdr>
    </w:div>
    <w:div w:id="1126199458">
      <w:bodyDiv w:val="1"/>
      <w:marLeft w:val="0"/>
      <w:marRight w:val="0"/>
      <w:marTop w:val="0"/>
      <w:marBottom w:val="0"/>
      <w:divBdr>
        <w:top w:val="none" w:sz="0" w:space="0" w:color="auto"/>
        <w:left w:val="none" w:sz="0" w:space="0" w:color="auto"/>
        <w:bottom w:val="none" w:sz="0" w:space="0" w:color="auto"/>
        <w:right w:val="none" w:sz="0" w:space="0" w:color="auto"/>
      </w:divBdr>
    </w:div>
    <w:div w:id="1132820374">
      <w:bodyDiv w:val="1"/>
      <w:marLeft w:val="0"/>
      <w:marRight w:val="0"/>
      <w:marTop w:val="0"/>
      <w:marBottom w:val="0"/>
      <w:divBdr>
        <w:top w:val="none" w:sz="0" w:space="0" w:color="auto"/>
        <w:left w:val="none" w:sz="0" w:space="0" w:color="auto"/>
        <w:bottom w:val="none" w:sz="0" w:space="0" w:color="auto"/>
        <w:right w:val="none" w:sz="0" w:space="0" w:color="auto"/>
      </w:divBdr>
    </w:div>
    <w:div w:id="1174302737">
      <w:bodyDiv w:val="1"/>
      <w:marLeft w:val="0"/>
      <w:marRight w:val="0"/>
      <w:marTop w:val="0"/>
      <w:marBottom w:val="0"/>
      <w:divBdr>
        <w:top w:val="none" w:sz="0" w:space="0" w:color="auto"/>
        <w:left w:val="none" w:sz="0" w:space="0" w:color="auto"/>
        <w:bottom w:val="none" w:sz="0" w:space="0" w:color="auto"/>
        <w:right w:val="none" w:sz="0" w:space="0" w:color="auto"/>
      </w:divBdr>
    </w:div>
    <w:div w:id="1179350323">
      <w:bodyDiv w:val="1"/>
      <w:marLeft w:val="0"/>
      <w:marRight w:val="0"/>
      <w:marTop w:val="0"/>
      <w:marBottom w:val="0"/>
      <w:divBdr>
        <w:top w:val="none" w:sz="0" w:space="0" w:color="auto"/>
        <w:left w:val="none" w:sz="0" w:space="0" w:color="auto"/>
        <w:bottom w:val="none" w:sz="0" w:space="0" w:color="auto"/>
        <w:right w:val="none" w:sz="0" w:space="0" w:color="auto"/>
      </w:divBdr>
    </w:div>
    <w:div w:id="1198280774">
      <w:bodyDiv w:val="1"/>
      <w:marLeft w:val="0"/>
      <w:marRight w:val="0"/>
      <w:marTop w:val="0"/>
      <w:marBottom w:val="0"/>
      <w:divBdr>
        <w:top w:val="none" w:sz="0" w:space="0" w:color="auto"/>
        <w:left w:val="none" w:sz="0" w:space="0" w:color="auto"/>
        <w:bottom w:val="none" w:sz="0" w:space="0" w:color="auto"/>
        <w:right w:val="none" w:sz="0" w:space="0" w:color="auto"/>
      </w:divBdr>
    </w:div>
    <w:div w:id="1275593468">
      <w:bodyDiv w:val="1"/>
      <w:marLeft w:val="0"/>
      <w:marRight w:val="0"/>
      <w:marTop w:val="0"/>
      <w:marBottom w:val="0"/>
      <w:divBdr>
        <w:top w:val="none" w:sz="0" w:space="0" w:color="auto"/>
        <w:left w:val="none" w:sz="0" w:space="0" w:color="auto"/>
        <w:bottom w:val="none" w:sz="0" w:space="0" w:color="auto"/>
        <w:right w:val="none" w:sz="0" w:space="0" w:color="auto"/>
      </w:divBdr>
    </w:div>
    <w:div w:id="1308166292">
      <w:bodyDiv w:val="1"/>
      <w:marLeft w:val="0"/>
      <w:marRight w:val="0"/>
      <w:marTop w:val="0"/>
      <w:marBottom w:val="0"/>
      <w:divBdr>
        <w:top w:val="none" w:sz="0" w:space="0" w:color="auto"/>
        <w:left w:val="none" w:sz="0" w:space="0" w:color="auto"/>
        <w:bottom w:val="none" w:sz="0" w:space="0" w:color="auto"/>
        <w:right w:val="none" w:sz="0" w:space="0" w:color="auto"/>
      </w:divBdr>
    </w:div>
    <w:div w:id="1319844376">
      <w:bodyDiv w:val="1"/>
      <w:marLeft w:val="0"/>
      <w:marRight w:val="0"/>
      <w:marTop w:val="0"/>
      <w:marBottom w:val="0"/>
      <w:divBdr>
        <w:top w:val="none" w:sz="0" w:space="0" w:color="auto"/>
        <w:left w:val="none" w:sz="0" w:space="0" w:color="auto"/>
        <w:bottom w:val="none" w:sz="0" w:space="0" w:color="auto"/>
        <w:right w:val="none" w:sz="0" w:space="0" w:color="auto"/>
      </w:divBdr>
    </w:div>
    <w:div w:id="1360743485">
      <w:bodyDiv w:val="1"/>
      <w:marLeft w:val="0"/>
      <w:marRight w:val="0"/>
      <w:marTop w:val="0"/>
      <w:marBottom w:val="0"/>
      <w:divBdr>
        <w:top w:val="none" w:sz="0" w:space="0" w:color="auto"/>
        <w:left w:val="none" w:sz="0" w:space="0" w:color="auto"/>
        <w:bottom w:val="none" w:sz="0" w:space="0" w:color="auto"/>
        <w:right w:val="none" w:sz="0" w:space="0" w:color="auto"/>
      </w:divBdr>
    </w:div>
    <w:div w:id="1448886900">
      <w:bodyDiv w:val="1"/>
      <w:marLeft w:val="0"/>
      <w:marRight w:val="0"/>
      <w:marTop w:val="0"/>
      <w:marBottom w:val="0"/>
      <w:divBdr>
        <w:top w:val="none" w:sz="0" w:space="0" w:color="auto"/>
        <w:left w:val="none" w:sz="0" w:space="0" w:color="auto"/>
        <w:bottom w:val="none" w:sz="0" w:space="0" w:color="auto"/>
        <w:right w:val="none" w:sz="0" w:space="0" w:color="auto"/>
      </w:divBdr>
    </w:div>
    <w:div w:id="1504540774">
      <w:bodyDiv w:val="1"/>
      <w:marLeft w:val="0"/>
      <w:marRight w:val="0"/>
      <w:marTop w:val="0"/>
      <w:marBottom w:val="0"/>
      <w:divBdr>
        <w:top w:val="none" w:sz="0" w:space="0" w:color="auto"/>
        <w:left w:val="none" w:sz="0" w:space="0" w:color="auto"/>
        <w:bottom w:val="none" w:sz="0" w:space="0" w:color="auto"/>
        <w:right w:val="none" w:sz="0" w:space="0" w:color="auto"/>
      </w:divBdr>
    </w:div>
    <w:div w:id="1535463320">
      <w:bodyDiv w:val="1"/>
      <w:marLeft w:val="0"/>
      <w:marRight w:val="0"/>
      <w:marTop w:val="0"/>
      <w:marBottom w:val="0"/>
      <w:divBdr>
        <w:top w:val="none" w:sz="0" w:space="0" w:color="auto"/>
        <w:left w:val="none" w:sz="0" w:space="0" w:color="auto"/>
        <w:bottom w:val="none" w:sz="0" w:space="0" w:color="auto"/>
        <w:right w:val="none" w:sz="0" w:space="0" w:color="auto"/>
      </w:divBdr>
    </w:div>
    <w:div w:id="1539472484">
      <w:bodyDiv w:val="1"/>
      <w:marLeft w:val="0"/>
      <w:marRight w:val="0"/>
      <w:marTop w:val="0"/>
      <w:marBottom w:val="0"/>
      <w:divBdr>
        <w:top w:val="none" w:sz="0" w:space="0" w:color="auto"/>
        <w:left w:val="none" w:sz="0" w:space="0" w:color="auto"/>
        <w:bottom w:val="none" w:sz="0" w:space="0" w:color="auto"/>
        <w:right w:val="none" w:sz="0" w:space="0" w:color="auto"/>
      </w:divBdr>
    </w:div>
    <w:div w:id="1552232528">
      <w:bodyDiv w:val="1"/>
      <w:marLeft w:val="0"/>
      <w:marRight w:val="0"/>
      <w:marTop w:val="0"/>
      <w:marBottom w:val="0"/>
      <w:divBdr>
        <w:top w:val="none" w:sz="0" w:space="0" w:color="auto"/>
        <w:left w:val="none" w:sz="0" w:space="0" w:color="auto"/>
        <w:bottom w:val="none" w:sz="0" w:space="0" w:color="auto"/>
        <w:right w:val="none" w:sz="0" w:space="0" w:color="auto"/>
      </w:divBdr>
    </w:div>
    <w:div w:id="1628122616">
      <w:bodyDiv w:val="1"/>
      <w:marLeft w:val="0"/>
      <w:marRight w:val="0"/>
      <w:marTop w:val="0"/>
      <w:marBottom w:val="0"/>
      <w:divBdr>
        <w:top w:val="none" w:sz="0" w:space="0" w:color="auto"/>
        <w:left w:val="none" w:sz="0" w:space="0" w:color="auto"/>
        <w:bottom w:val="none" w:sz="0" w:space="0" w:color="auto"/>
        <w:right w:val="none" w:sz="0" w:space="0" w:color="auto"/>
      </w:divBdr>
      <w:divsChild>
        <w:div w:id="938873383">
          <w:marLeft w:val="0"/>
          <w:marRight w:val="0"/>
          <w:marTop w:val="0"/>
          <w:marBottom w:val="0"/>
          <w:divBdr>
            <w:top w:val="none" w:sz="0" w:space="0" w:color="auto"/>
            <w:left w:val="none" w:sz="0" w:space="0" w:color="auto"/>
            <w:bottom w:val="none" w:sz="0" w:space="0" w:color="auto"/>
            <w:right w:val="none" w:sz="0" w:space="0" w:color="auto"/>
          </w:divBdr>
          <w:divsChild>
            <w:div w:id="11043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6086">
      <w:bodyDiv w:val="1"/>
      <w:marLeft w:val="0"/>
      <w:marRight w:val="0"/>
      <w:marTop w:val="0"/>
      <w:marBottom w:val="0"/>
      <w:divBdr>
        <w:top w:val="none" w:sz="0" w:space="0" w:color="auto"/>
        <w:left w:val="none" w:sz="0" w:space="0" w:color="auto"/>
        <w:bottom w:val="none" w:sz="0" w:space="0" w:color="auto"/>
        <w:right w:val="none" w:sz="0" w:space="0" w:color="auto"/>
      </w:divBdr>
    </w:div>
    <w:div w:id="1665206666">
      <w:bodyDiv w:val="1"/>
      <w:marLeft w:val="0"/>
      <w:marRight w:val="0"/>
      <w:marTop w:val="0"/>
      <w:marBottom w:val="0"/>
      <w:divBdr>
        <w:top w:val="none" w:sz="0" w:space="0" w:color="auto"/>
        <w:left w:val="none" w:sz="0" w:space="0" w:color="auto"/>
        <w:bottom w:val="none" w:sz="0" w:space="0" w:color="auto"/>
        <w:right w:val="none" w:sz="0" w:space="0" w:color="auto"/>
      </w:divBdr>
    </w:div>
    <w:div w:id="1692293955">
      <w:bodyDiv w:val="1"/>
      <w:marLeft w:val="0"/>
      <w:marRight w:val="0"/>
      <w:marTop w:val="0"/>
      <w:marBottom w:val="0"/>
      <w:divBdr>
        <w:top w:val="none" w:sz="0" w:space="0" w:color="auto"/>
        <w:left w:val="none" w:sz="0" w:space="0" w:color="auto"/>
        <w:bottom w:val="none" w:sz="0" w:space="0" w:color="auto"/>
        <w:right w:val="none" w:sz="0" w:space="0" w:color="auto"/>
      </w:divBdr>
    </w:div>
    <w:div w:id="1741100692">
      <w:bodyDiv w:val="1"/>
      <w:marLeft w:val="0"/>
      <w:marRight w:val="0"/>
      <w:marTop w:val="0"/>
      <w:marBottom w:val="0"/>
      <w:divBdr>
        <w:top w:val="none" w:sz="0" w:space="0" w:color="auto"/>
        <w:left w:val="none" w:sz="0" w:space="0" w:color="auto"/>
        <w:bottom w:val="none" w:sz="0" w:space="0" w:color="auto"/>
        <w:right w:val="none" w:sz="0" w:space="0" w:color="auto"/>
      </w:divBdr>
    </w:div>
    <w:div w:id="1754355978">
      <w:bodyDiv w:val="1"/>
      <w:marLeft w:val="0"/>
      <w:marRight w:val="0"/>
      <w:marTop w:val="0"/>
      <w:marBottom w:val="0"/>
      <w:divBdr>
        <w:top w:val="none" w:sz="0" w:space="0" w:color="auto"/>
        <w:left w:val="none" w:sz="0" w:space="0" w:color="auto"/>
        <w:bottom w:val="none" w:sz="0" w:space="0" w:color="auto"/>
        <w:right w:val="none" w:sz="0" w:space="0" w:color="auto"/>
      </w:divBdr>
    </w:div>
    <w:div w:id="1763061814">
      <w:bodyDiv w:val="1"/>
      <w:marLeft w:val="0"/>
      <w:marRight w:val="0"/>
      <w:marTop w:val="0"/>
      <w:marBottom w:val="0"/>
      <w:divBdr>
        <w:top w:val="none" w:sz="0" w:space="0" w:color="auto"/>
        <w:left w:val="none" w:sz="0" w:space="0" w:color="auto"/>
        <w:bottom w:val="none" w:sz="0" w:space="0" w:color="auto"/>
        <w:right w:val="none" w:sz="0" w:space="0" w:color="auto"/>
      </w:divBdr>
    </w:div>
    <w:div w:id="1763993215">
      <w:bodyDiv w:val="1"/>
      <w:marLeft w:val="0"/>
      <w:marRight w:val="0"/>
      <w:marTop w:val="0"/>
      <w:marBottom w:val="0"/>
      <w:divBdr>
        <w:top w:val="none" w:sz="0" w:space="0" w:color="auto"/>
        <w:left w:val="none" w:sz="0" w:space="0" w:color="auto"/>
        <w:bottom w:val="none" w:sz="0" w:space="0" w:color="auto"/>
        <w:right w:val="none" w:sz="0" w:space="0" w:color="auto"/>
      </w:divBdr>
    </w:div>
    <w:div w:id="1774786671">
      <w:bodyDiv w:val="1"/>
      <w:marLeft w:val="0"/>
      <w:marRight w:val="0"/>
      <w:marTop w:val="0"/>
      <w:marBottom w:val="0"/>
      <w:divBdr>
        <w:top w:val="none" w:sz="0" w:space="0" w:color="auto"/>
        <w:left w:val="none" w:sz="0" w:space="0" w:color="auto"/>
        <w:bottom w:val="none" w:sz="0" w:space="0" w:color="auto"/>
        <w:right w:val="none" w:sz="0" w:space="0" w:color="auto"/>
      </w:divBdr>
    </w:div>
    <w:div w:id="1841385219">
      <w:bodyDiv w:val="1"/>
      <w:marLeft w:val="0"/>
      <w:marRight w:val="0"/>
      <w:marTop w:val="0"/>
      <w:marBottom w:val="0"/>
      <w:divBdr>
        <w:top w:val="none" w:sz="0" w:space="0" w:color="auto"/>
        <w:left w:val="none" w:sz="0" w:space="0" w:color="auto"/>
        <w:bottom w:val="none" w:sz="0" w:space="0" w:color="auto"/>
        <w:right w:val="none" w:sz="0" w:space="0" w:color="auto"/>
      </w:divBdr>
    </w:div>
    <w:div w:id="1874341588">
      <w:bodyDiv w:val="1"/>
      <w:marLeft w:val="0"/>
      <w:marRight w:val="0"/>
      <w:marTop w:val="0"/>
      <w:marBottom w:val="0"/>
      <w:divBdr>
        <w:top w:val="none" w:sz="0" w:space="0" w:color="auto"/>
        <w:left w:val="none" w:sz="0" w:space="0" w:color="auto"/>
        <w:bottom w:val="none" w:sz="0" w:space="0" w:color="auto"/>
        <w:right w:val="none" w:sz="0" w:space="0" w:color="auto"/>
      </w:divBdr>
    </w:div>
    <w:div w:id="1896618978">
      <w:bodyDiv w:val="1"/>
      <w:marLeft w:val="0"/>
      <w:marRight w:val="0"/>
      <w:marTop w:val="0"/>
      <w:marBottom w:val="0"/>
      <w:divBdr>
        <w:top w:val="none" w:sz="0" w:space="0" w:color="auto"/>
        <w:left w:val="none" w:sz="0" w:space="0" w:color="auto"/>
        <w:bottom w:val="none" w:sz="0" w:space="0" w:color="auto"/>
        <w:right w:val="none" w:sz="0" w:space="0" w:color="auto"/>
      </w:divBdr>
    </w:div>
    <w:div w:id="1913464710">
      <w:bodyDiv w:val="1"/>
      <w:marLeft w:val="0"/>
      <w:marRight w:val="0"/>
      <w:marTop w:val="0"/>
      <w:marBottom w:val="0"/>
      <w:divBdr>
        <w:top w:val="none" w:sz="0" w:space="0" w:color="auto"/>
        <w:left w:val="none" w:sz="0" w:space="0" w:color="auto"/>
        <w:bottom w:val="none" w:sz="0" w:space="0" w:color="auto"/>
        <w:right w:val="none" w:sz="0" w:space="0" w:color="auto"/>
      </w:divBdr>
    </w:div>
    <w:div w:id="1977877831">
      <w:bodyDiv w:val="1"/>
      <w:marLeft w:val="0"/>
      <w:marRight w:val="0"/>
      <w:marTop w:val="0"/>
      <w:marBottom w:val="0"/>
      <w:divBdr>
        <w:top w:val="none" w:sz="0" w:space="0" w:color="auto"/>
        <w:left w:val="none" w:sz="0" w:space="0" w:color="auto"/>
        <w:bottom w:val="none" w:sz="0" w:space="0" w:color="auto"/>
        <w:right w:val="none" w:sz="0" w:space="0" w:color="auto"/>
      </w:divBdr>
    </w:div>
    <w:div w:id="1979070643">
      <w:bodyDiv w:val="1"/>
      <w:marLeft w:val="0"/>
      <w:marRight w:val="0"/>
      <w:marTop w:val="0"/>
      <w:marBottom w:val="0"/>
      <w:divBdr>
        <w:top w:val="none" w:sz="0" w:space="0" w:color="auto"/>
        <w:left w:val="none" w:sz="0" w:space="0" w:color="auto"/>
        <w:bottom w:val="none" w:sz="0" w:space="0" w:color="auto"/>
        <w:right w:val="none" w:sz="0" w:space="0" w:color="auto"/>
      </w:divBdr>
    </w:div>
    <w:div w:id="1983654224">
      <w:bodyDiv w:val="1"/>
      <w:marLeft w:val="0"/>
      <w:marRight w:val="0"/>
      <w:marTop w:val="0"/>
      <w:marBottom w:val="0"/>
      <w:divBdr>
        <w:top w:val="none" w:sz="0" w:space="0" w:color="auto"/>
        <w:left w:val="none" w:sz="0" w:space="0" w:color="auto"/>
        <w:bottom w:val="none" w:sz="0" w:space="0" w:color="auto"/>
        <w:right w:val="none" w:sz="0" w:space="0" w:color="auto"/>
      </w:divBdr>
    </w:div>
    <w:div w:id="1998151372">
      <w:bodyDiv w:val="1"/>
      <w:marLeft w:val="0"/>
      <w:marRight w:val="0"/>
      <w:marTop w:val="0"/>
      <w:marBottom w:val="0"/>
      <w:divBdr>
        <w:top w:val="none" w:sz="0" w:space="0" w:color="auto"/>
        <w:left w:val="none" w:sz="0" w:space="0" w:color="auto"/>
        <w:bottom w:val="none" w:sz="0" w:space="0" w:color="auto"/>
        <w:right w:val="none" w:sz="0" w:space="0" w:color="auto"/>
      </w:divBdr>
    </w:div>
    <w:div w:id="2010867599">
      <w:bodyDiv w:val="1"/>
      <w:marLeft w:val="0"/>
      <w:marRight w:val="0"/>
      <w:marTop w:val="0"/>
      <w:marBottom w:val="0"/>
      <w:divBdr>
        <w:top w:val="none" w:sz="0" w:space="0" w:color="auto"/>
        <w:left w:val="none" w:sz="0" w:space="0" w:color="auto"/>
        <w:bottom w:val="none" w:sz="0" w:space="0" w:color="auto"/>
        <w:right w:val="none" w:sz="0" w:space="0" w:color="auto"/>
      </w:divBdr>
    </w:div>
    <w:div w:id="2086225977">
      <w:bodyDiv w:val="1"/>
      <w:marLeft w:val="0"/>
      <w:marRight w:val="0"/>
      <w:marTop w:val="0"/>
      <w:marBottom w:val="0"/>
      <w:divBdr>
        <w:top w:val="none" w:sz="0" w:space="0" w:color="auto"/>
        <w:left w:val="none" w:sz="0" w:space="0" w:color="auto"/>
        <w:bottom w:val="none" w:sz="0" w:space="0" w:color="auto"/>
        <w:right w:val="none" w:sz="0" w:space="0" w:color="auto"/>
      </w:divBdr>
    </w:div>
    <w:div w:id="2112504862">
      <w:bodyDiv w:val="1"/>
      <w:marLeft w:val="0"/>
      <w:marRight w:val="0"/>
      <w:marTop w:val="0"/>
      <w:marBottom w:val="0"/>
      <w:divBdr>
        <w:top w:val="none" w:sz="0" w:space="0" w:color="auto"/>
        <w:left w:val="none" w:sz="0" w:space="0" w:color="auto"/>
        <w:bottom w:val="none" w:sz="0" w:space="0" w:color="auto"/>
        <w:right w:val="none" w:sz="0" w:space="0" w:color="auto"/>
      </w:divBdr>
    </w:div>
    <w:div w:id="2124302660">
      <w:bodyDiv w:val="1"/>
      <w:marLeft w:val="0"/>
      <w:marRight w:val="0"/>
      <w:marTop w:val="0"/>
      <w:marBottom w:val="0"/>
      <w:divBdr>
        <w:top w:val="none" w:sz="0" w:space="0" w:color="auto"/>
        <w:left w:val="none" w:sz="0" w:space="0" w:color="auto"/>
        <w:bottom w:val="none" w:sz="0" w:space="0" w:color="auto"/>
        <w:right w:val="none" w:sz="0" w:space="0" w:color="auto"/>
      </w:divBdr>
    </w:div>
    <w:div w:id="21311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feat.org/wp-content/uploads/2021/06/socio-economic_chilli.pdf" TargetMode="External"/><Relationship Id="rId18" Type="http://schemas.openxmlformats.org/officeDocument/2006/relationships/hyperlink" Target="https://indiashippingnews.com/chinas-love-for-indian-hot-chillies-spices-up-exports/" TargetMode="External"/><Relationship Id="rId26" Type="http://schemas.openxmlformats.org/officeDocument/2006/relationships/hyperlink" Target="https://www.happilytrade.com/blog/indias-chili-export-market-spicy-tale-trends-challenges-and-opportunities" TargetMode="External"/><Relationship Id="rId39" Type="http://schemas.openxmlformats.org/officeDocument/2006/relationships/footer" Target="footer3.xml"/><Relationship Id="rId21" Type="http://schemas.openxmlformats.org/officeDocument/2006/relationships/hyperlink" Target="https://indiashippingnews.com/chinas-love-for-indian-hot-chillies-spices-up-exports/"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feat.org/wp-content/uploads/2021/06/socio-economic_chilli.pdf" TargetMode="External"/><Relationship Id="rId20" Type="http://schemas.openxmlformats.org/officeDocument/2006/relationships/hyperlink" Target="https://indiashippingnews.com/chinas-love-for-indian-hot-chillies-spices-up-exports/" TargetMode="External"/><Relationship Id="rId29" Type="http://schemas.openxmlformats.org/officeDocument/2006/relationships/hyperlink" Target="http://documents.worldbank.org/curated/en/393671468769255793/Chin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appilytrade.com/blog/indias-chili-export-market-spicy-tale-trends-challenges-and-opportunities" TargetMode="External"/><Relationship Id="rId32" Type="http://schemas.openxmlformats.org/officeDocument/2006/relationships/hyperlink" Target="https://doi.org/10.9734/ajaees/2025/v43i3270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feat.org/wp-content/uploads/2021/06/socio-economic_chilli.pdf" TargetMode="External"/><Relationship Id="rId23" Type="http://schemas.openxmlformats.org/officeDocument/2006/relationships/hyperlink" Target="https://indiashippingnews.com/chinas-love-for-indian-hot-chillies-spices-up-exports/" TargetMode="External"/><Relationship Id="rId28" Type="http://schemas.openxmlformats.org/officeDocument/2006/relationships/hyperlink" Target="https://www.happilytrade.com/blog/indias-chili-export-market-spicy-tale-trends-challenges-and-opportunities"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indiashippingnews.com/chinas-love-for-indian-hot-chillies-spices-up-exports/" TargetMode="External"/><Relationship Id="rId31" Type="http://schemas.openxmlformats.org/officeDocument/2006/relationships/hyperlink" Target="http://documents.worldbank.org/curated/en/393671468769255793/Chinas-foreig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ifeat.org/wp-content/uploads/2021/06/socio-economic_chilli.pdf" TargetMode="External"/><Relationship Id="rId22" Type="http://schemas.openxmlformats.org/officeDocument/2006/relationships/hyperlink" Target="https://indiashippingnews.com/chinas-love-for-indian-hot-chillies-spices-up-exports/" TargetMode="External"/><Relationship Id="rId27" Type="http://schemas.openxmlformats.org/officeDocument/2006/relationships/hyperlink" Target="https://www.happilytrade.com/blog/indias-chili-export-market-spicy-tale-trends-challenges-and-opportunities" TargetMode="External"/><Relationship Id="rId30" Type="http://schemas.openxmlformats.org/officeDocument/2006/relationships/hyperlink" Target="http://documents.worldbank.org/curated/en/393671468769255793/Chinas-foreign" TargetMode="External"/><Relationship Id="rId35" Type="http://schemas.openxmlformats.org/officeDocument/2006/relationships/header" Target="header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indiashippingnews.com/chinas-love-for-indian-hot-chillies-spices-up-exports/" TargetMode="External"/><Relationship Id="rId25" Type="http://schemas.openxmlformats.org/officeDocument/2006/relationships/hyperlink" Target="https://www.happilytrade.com/blog/indias-chili-export-market-spicy-tale-trends-challenges-and-opportunities" TargetMode="External"/><Relationship Id="rId33" Type="http://schemas.openxmlformats.org/officeDocument/2006/relationships/hyperlink" Target="http://documents.worldbank.org/curated/en/393671468769255793/Chinas-foreign"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2">
                    <a:lumMod val="75000"/>
                  </a:schemeClr>
                </a:solidFill>
                <a:latin typeface="Times New Roman" panose="02020603050405020304" pitchFamily="18" charset="0"/>
                <a:ea typeface="+mn-ea"/>
                <a:cs typeface="Times New Roman" panose="02020603050405020304" pitchFamily="18" charset="0"/>
              </a:defRPr>
            </a:pPr>
            <a:r>
              <a:rPr lang="en-IN" sz="1200">
                <a:solidFill>
                  <a:schemeClr val="tx2">
                    <a:lumMod val="75000"/>
                  </a:schemeClr>
                </a:solidFill>
                <a:latin typeface="Times New Roman" panose="02020603050405020304" pitchFamily="18" charset="0"/>
                <a:cs typeface="Times New Roman" panose="02020603050405020304" pitchFamily="18" charset="0"/>
              </a:rPr>
              <a:t>QUANTITY ExPORT OF CHILLI FROM INDIA (2010-11 to 2023-24)</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2">
                  <a:lumMod val="7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Sheet1!$C$3</c:f>
              <c:strCache>
                <c:ptCount val="1"/>
                <c:pt idx="0">
                  <c:v>China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Sheet1!$C$4:$C$16</c:f>
              <c:numCache>
                <c:formatCode>General</c:formatCode>
                <c:ptCount val="13"/>
                <c:pt idx="0">
                  <c:v>13636.21</c:v>
                </c:pt>
                <c:pt idx="1">
                  <c:v>9537.81</c:v>
                </c:pt>
                <c:pt idx="2">
                  <c:v>3531.51</c:v>
                </c:pt>
                <c:pt idx="3">
                  <c:v>2378.34</c:v>
                </c:pt>
                <c:pt idx="4">
                  <c:v>2029.35</c:v>
                </c:pt>
                <c:pt idx="5">
                  <c:v>2399.9</c:v>
                </c:pt>
                <c:pt idx="6">
                  <c:v>9373.43</c:v>
                </c:pt>
                <c:pt idx="7">
                  <c:v>74903.070000000007</c:v>
                </c:pt>
                <c:pt idx="8">
                  <c:v>139966.14000000001</c:v>
                </c:pt>
                <c:pt idx="9">
                  <c:v>131339.89753133332</c:v>
                </c:pt>
                <c:pt idx="10">
                  <c:v>161248.70000000001</c:v>
                </c:pt>
                <c:pt idx="11">
                  <c:v>205465.65</c:v>
                </c:pt>
                <c:pt idx="12">
                  <c:v>179672.38</c:v>
                </c:pt>
              </c:numCache>
            </c:numRef>
          </c:yVal>
          <c:smooth val="0"/>
          <c:extLst>
            <c:ext xmlns:c16="http://schemas.microsoft.com/office/drawing/2014/chart" uri="{C3380CC4-5D6E-409C-BE32-E72D297353CC}">
              <c16:uniqueId val="{00000000-E543-4365-BDBF-C5661BE5B26B}"/>
            </c:ext>
          </c:extLst>
        </c:ser>
        <c:ser>
          <c:idx val="1"/>
          <c:order val="1"/>
          <c:tx>
            <c:strRef>
              <c:f>Sheet1!$D$3</c:f>
              <c:strCache>
                <c:ptCount val="1"/>
                <c:pt idx="0">
                  <c:v>Thailand</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Sheet1!$D$4:$D$16</c:f>
              <c:numCache>
                <c:formatCode>General</c:formatCode>
                <c:ptCount val="13"/>
                <c:pt idx="0">
                  <c:v>11974.78</c:v>
                </c:pt>
                <c:pt idx="1">
                  <c:v>33591.81</c:v>
                </c:pt>
                <c:pt idx="2">
                  <c:v>21844.639999999999</c:v>
                </c:pt>
                <c:pt idx="3">
                  <c:v>47708.06</c:v>
                </c:pt>
                <c:pt idx="4">
                  <c:v>59916.14</c:v>
                </c:pt>
                <c:pt idx="5">
                  <c:v>60008.77</c:v>
                </c:pt>
                <c:pt idx="6">
                  <c:v>60725.48</c:v>
                </c:pt>
                <c:pt idx="7">
                  <c:v>66197.289999999994</c:v>
                </c:pt>
                <c:pt idx="8">
                  <c:v>59363.72</c:v>
                </c:pt>
                <c:pt idx="9">
                  <c:v>75463</c:v>
                </c:pt>
                <c:pt idx="10">
                  <c:v>78874</c:v>
                </c:pt>
                <c:pt idx="11">
                  <c:v>81032</c:v>
                </c:pt>
                <c:pt idx="12">
                  <c:v>59838.98</c:v>
                </c:pt>
              </c:numCache>
            </c:numRef>
          </c:yVal>
          <c:smooth val="0"/>
          <c:extLst>
            <c:ext xmlns:c16="http://schemas.microsoft.com/office/drawing/2014/chart" uri="{C3380CC4-5D6E-409C-BE32-E72D297353CC}">
              <c16:uniqueId val="{00000001-E543-4365-BDBF-C5661BE5B26B}"/>
            </c:ext>
          </c:extLst>
        </c:ser>
        <c:ser>
          <c:idx val="2"/>
          <c:order val="2"/>
          <c:tx>
            <c:strRef>
              <c:f>Sheet1!$E$3</c:f>
              <c:strCache>
                <c:ptCount val="1"/>
                <c:pt idx="0">
                  <c:v>USA</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Sheet1!$E$4:$E$16</c:f>
              <c:numCache>
                <c:formatCode>General</c:formatCode>
                <c:ptCount val="13"/>
                <c:pt idx="0">
                  <c:v>13528</c:v>
                </c:pt>
                <c:pt idx="1">
                  <c:v>25405.88</c:v>
                </c:pt>
                <c:pt idx="2">
                  <c:v>7709.38</c:v>
                </c:pt>
                <c:pt idx="3">
                  <c:v>23109.119999999999</c:v>
                </c:pt>
                <c:pt idx="4">
                  <c:v>23907.97</c:v>
                </c:pt>
                <c:pt idx="5">
                  <c:v>20795.05</c:v>
                </c:pt>
                <c:pt idx="6">
                  <c:v>30164.240000000002</c:v>
                </c:pt>
                <c:pt idx="7">
                  <c:v>27793.16</c:v>
                </c:pt>
                <c:pt idx="8">
                  <c:v>30688.19</c:v>
                </c:pt>
                <c:pt idx="9">
                  <c:v>31234.45</c:v>
                </c:pt>
                <c:pt idx="10">
                  <c:v>32547.17</c:v>
                </c:pt>
                <c:pt idx="11">
                  <c:v>31788.59</c:v>
                </c:pt>
                <c:pt idx="12">
                  <c:v>36413.22</c:v>
                </c:pt>
              </c:numCache>
            </c:numRef>
          </c:yVal>
          <c:smooth val="0"/>
          <c:extLst>
            <c:ext xmlns:c16="http://schemas.microsoft.com/office/drawing/2014/chart" uri="{C3380CC4-5D6E-409C-BE32-E72D297353CC}">
              <c16:uniqueId val="{00000002-E543-4365-BDBF-C5661BE5B26B}"/>
            </c:ext>
          </c:extLst>
        </c:ser>
        <c:ser>
          <c:idx val="3"/>
          <c:order val="3"/>
          <c:tx>
            <c:strRef>
              <c:f>Sheet1!$F$3</c:f>
              <c:strCache>
                <c:ptCount val="1"/>
                <c:pt idx="0">
                  <c:v>UAE</c:v>
                </c:pt>
              </c:strCache>
            </c:strRef>
          </c:tx>
          <c:spPr>
            <a:ln w="22225" cap="rnd">
              <a:solidFill>
                <a:schemeClr val="accent4"/>
              </a:solidFill>
              <a:round/>
            </a:ln>
            <a:effectLst/>
          </c:spPr>
          <c:marker>
            <c:symbol val="x"/>
            <c:size val="6"/>
            <c:spPr>
              <a:noFill/>
              <a:ln w="9525">
                <a:solidFill>
                  <a:schemeClr val="accent4"/>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Sheet1!$F$4:$F$16</c:f>
              <c:numCache>
                <c:formatCode>General</c:formatCode>
                <c:ptCount val="13"/>
                <c:pt idx="0">
                  <c:v>21040.89</c:v>
                </c:pt>
                <c:pt idx="1">
                  <c:v>19545.43</c:v>
                </c:pt>
                <c:pt idx="2">
                  <c:v>2508.3000000000002</c:v>
                </c:pt>
                <c:pt idx="3">
                  <c:v>18049.71</c:v>
                </c:pt>
                <c:pt idx="4">
                  <c:v>33786.07</c:v>
                </c:pt>
                <c:pt idx="5">
                  <c:v>36416.53</c:v>
                </c:pt>
                <c:pt idx="6">
                  <c:v>36800</c:v>
                </c:pt>
                <c:pt idx="7">
                  <c:v>29741.43</c:v>
                </c:pt>
                <c:pt idx="8">
                  <c:v>40779.24</c:v>
                </c:pt>
                <c:pt idx="9">
                  <c:v>36784.76</c:v>
                </c:pt>
                <c:pt idx="10">
                  <c:v>38224.54</c:v>
                </c:pt>
                <c:pt idx="11">
                  <c:v>42813.23</c:v>
                </c:pt>
                <c:pt idx="12">
                  <c:v>52289.63</c:v>
                </c:pt>
              </c:numCache>
            </c:numRef>
          </c:yVal>
          <c:smooth val="0"/>
          <c:extLst>
            <c:ext xmlns:c16="http://schemas.microsoft.com/office/drawing/2014/chart" uri="{C3380CC4-5D6E-409C-BE32-E72D297353CC}">
              <c16:uniqueId val="{00000003-E543-4365-BDBF-C5661BE5B26B}"/>
            </c:ext>
          </c:extLst>
        </c:ser>
        <c:ser>
          <c:idx val="4"/>
          <c:order val="4"/>
          <c:tx>
            <c:strRef>
              <c:f>Sheet1!$G$3</c:f>
              <c:strCache>
                <c:ptCount val="1"/>
                <c:pt idx="0">
                  <c:v>Srilanka</c:v>
                </c:pt>
              </c:strCache>
            </c:strRef>
          </c:tx>
          <c:spPr>
            <a:ln w="22225" cap="rnd">
              <a:solidFill>
                <a:schemeClr val="accent5"/>
              </a:solidFill>
              <a:round/>
            </a:ln>
            <a:effectLst/>
          </c:spPr>
          <c:marker>
            <c:symbol val="star"/>
            <c:size val="6"/>
            <c:spPr>
              <a:noFill/>
              <a:ln w="9525">
                <a:solidFill>
                  <a:schemeClr val="accent5"/>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Sheet1!$G$4:$G$16</c:f>
              <c:numCache>
                <c:formatCode>General</c:formatCode>
                <c:ptCount val="13"/>
                <c:pt idx="0">
                  <c:v>44666.2</c:v>
                </c:pt>
                <c:pt idx="1">
                  <c:v>38635.449999999997</c:v>
                </c:pt>
                <c:pt idx="2">
                  <c:v>44360.83</c:v>
                </c:pt>
                <c:pt idx="3">
                  <c:v>49900.51</c:v>
                </c:pt>
                <c:pt idx="4">
                  <c:v>46508.5</c:v>
                </c:pt>
                <c:pt idx="5">
                  <c:v>51392.56</c:v>
                </c:pt>
                <c:pt idx="6">
                  <c:v>51291.6</c:v>
                </c:pt>
                <c:pt idx="7">
                  <c:v>53185.71</c:v>
                </c:pt>
                <c:pt idx="8">
                  <c:v>50835.35</c:v>
                </c:pt>
                <c:pt idx="9">
                  <c:v>50367.75</c:v>
                </c:pt>
                <c:pt idx="10">
                  <c:v>49235.44</c:v>
                </c:pt>
                <c:pt idx="11">
                  <c:v>48252.95</c:v>
                </c:pt>
                <c:pt idx="12">
                  <c:v>39482.26</c:v>
                </c:pt>
              </c:numCache>
            </c:numRef>
          </c:yVal>
          <c:smooth val="0"/>
          <c:extLst>
            <c:ext xmlns:c16="http://schemas.microsoft.com/office/drawing/2014/chart" uri="{C3380CC4-5D6E-409C-BE32-E72D297353CC}">
              <c16:uniqueId val="{00000004-E543-4365-BDBF-C5661BE5B26B}"/>
            </c:ext>
          </c:extLst>
        </c:ser>
        <c:ser>
          <c:idx val="5"/>
          <c:order val="5"/>
          <c:tx>
            <c:strRef>
              <c:f>Sheet1!$H$3</c:f>
              <c:strCache>
                <c:ptCount val="1"/>
                <c:pt idx="0">
                  <c:v>Other countries</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xVal>
            <c:strRef>
              <c:f>Sheet1!$B$4:$B$16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xVal>
          <c:yVal>
            <c:numRef>
              <c:f>Sheet1!$H$4:$H$16</c:f>
              <c:numCache>
                <c:formatCode>General</c:formatCode>
                <c:ptCount val="13"/>
                <c:pt idx="0">
                  <c:v>101573.66</c:v>
                </c:pt>
                <c:pt idx="1">
                  <c:v>150345</c:v>
                </c:pt>
                <c:pt idx="2">
                  <c:v>190456</c:v>
                </c:pt>
                <c:pt idx="3">
                  <c:v>167598</c:v>
                </c:pt>
                <c:pt idx="4">
                  <c:v>166148.03</c:v>
                </c:pt>
                <c:pt idx="5">
                  <c:v>197924.7</c:v>
                </c:pt>
                <c:pt idx="6">
                  <c:v>118617.98</c:v>
                </c:pt>
                <c:pt idx="7">
                  <c:v>115786</c:v>
                </c:pt>
                <c:pt idx="8">
                  <c:v>118934</c:v>
                </c:pt>
                <c:pt idx="9">
                  <c:v>107814</c:v>
                </c:pt>
                <c:pt idx="10">
                  <c:v>104711</c:v>
                </c:pt>
                <c:pt idx="11">
                  <c:v>109802</c:v>
                </c:pt>
                <c:pt idx="12">
                  <c:v>109910</c:v>
                </c:pt>
              </c:numCache>
            </c:numRef>
          </c:yVal>
          <c:smooth val="0"/>
          <c:extLst>
            <c:ext xmlns:c16="http://schemas.microsoft.com/office/drawing/2014/chart" uri="{C3380CC4-5D6E-409C-BE32-E72D297353CC}">
              <c16:uniqueId val="{00000005-E543-4365-BDBF-C5661BE5B26B}"/>
            </c:ext>
          </c:extLst>
        </c:ser>
        <c:dLbls>
          <c:showLegendKey val="0"/>
          <c:showVal val="0"/>
          <c:showCatName val="0"/>
          <c:showSerName val="0"/>
          <c:showPercent val="0"/>
          <c:showBubbleSize val="0"/>
        </c:dLbls>
        <c:axId val="2107365183"/>
        <c:axId val="2107362303"/>
      </c:scatterChart>
      <c:valAx>
        <c:axId val="2107365183"/>
        <c:scaling>
          <c:orientation val="minMax"/>
        </c:scaling>
        <c:delete val="1"/>
        <c:axPos val="b"/>
        <c:majorGridlines>
          <c:spPr>
            <a:ln w="9525" cap="flat" cmpd="sng" algn="ctr">
              <a:solidFill>
                <a:schemeClr val="tx1">
                  <a:lumMod val="15000"/>
                  <a:lumOff val="85000"/>
                </a:schemeClr>
              </a:solidFill>
              <a:round/>
            </a:ln>
            <a:effectLst/>
          </c:spPr>
        </c:majorGridlines>
        <c:majorTickMark val="out"/>
        <c:minorTickMark val="none"/>
        <c:tickLblPos val="nextTo"/>
        <c:crossAx val="2107362303"/>
        <c:crossesAt val="0"/>
        <c:crossBetween val="midCat"/>
      </c:valAx>
      <c:valAx>
        <c:axId val="2107362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crossAx val="2107365183"/>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C467-3CB8-4A8D-B30F-05A06564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13</Pages>
  <Words>5054</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nidhishree R</dc:creator>
  <cp:keywords/>
  <cp:lastModifiedBy>Editor-1183</cp:lastModifiedBy>
  <cp:revision>160</cp:revision>
  <dcterms:created xsi:type="dcterms:W3CDTF">2025-02-02T17:55:00Z</dcterms:created>
  <dcterms:modified xsi:type="dcterms:W3CDTF">2026-03-23T07:09:00Z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dff8e44c953126702a42191dba77825794d0422e94429bbbd4097f566718ee10</vt:lpwstr>
  </property>
</Properties>
</file>