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0D5" w:rsidRDefault="00AA0DA3">
      <w:pPr>
        <w:jc w:val="center"/>
        <w:rPr>
          <w:rFonts w:ascii="Times New Roman" w:hAnsi="Times New Roman" w:cs="Times New Roman"/>
          <w:b/>
          <w:bCs/>
          <w:iCs/>
          <w:sz w:val="40"/>
          <w:szCs w:val="40"/>
        </w:rPr>
      </w:pPr>
      <w:r>
        <w:rPr>
          <w:rFonts w:ascii="Times New Roman" w:hAnsi="Times New Roman" w:cs="Times New Roman"/>
          <w:b/>
          <w:bCs/>
          <w:sz w:val="28"/>
          <w:szCs w:val="28"/>
        </w:rPr>
        <w:t>Cost of Cultivation and returns incurred on lentil pulse in Lalitpur district of Uttar Pradesh</w:t>
      </w:r>
      <w:r w:rsidR="00D31DA7">
        <w:rPr>
          <w:rFonts w:ascii="Times New Roman" w:hAnsi="Times New Roman" w:cs="Times New Roman"/>
          <w:b/>
          <w:bCs/>
          <w:sz w:val="28"/>
          <w:szCs w:val="28"/>
        </w:rPr>
        <w:t>, India</w:t>
      </w:r>
    </w:p>
    <w:p w:rsidR="003860D5" w:rsidRDefault="00AA0DA3">
      <w:pPr>
        <w:jc w:val="center"/>
        <w:rPr>
          <w:rFonts w:ascii="Times New Roman" w:hAnsi="Times New Roman" w:cs="Times New Roman"/>
          <w:b/>
          <w:iCs/>
          <w:sz w:val="24"/>
          <w:szCs w:val="24"/>
        </w:rPr>
      </w:pPr>
      <w:r>
        <w:rPr>
          <w:rFonts w:ascii="Times New Roman" w:hAnsi="Times New Roman" w:cs="Times New Roman"/>
          <w:b/>
          <w:iCs/>
          <w:sz w:val="24"/>
          <w:szCs w:val="24"/>
        </w:rPr>
        <w:t>ABSTRACT</w:t>
      </w:r>
    </w:p>
    <w:p w:rsidR="003860D5" w:rsidRDefault="00AA0DA3">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Lentil (</w:t>
      </w:r>
      <w:r>
        <w:rPr>
          <w:rFonts w:hAnsi="Times New Roman" w:cs="Times New Roman"/>
          <w:i/>
          <w:iCs/>
          <w:sz w:val="24"/>
          <w:szCs w:val="24"/>
        </w:rPr>
        <w:t>Lens culinaris)</w:t>
      </w:r>
      <w:r>
        <w:rPr>
          <w:rFonts w:ascii="Times New Roman" w:hAnsi="Times New Roman" w:cs="Times New Roman"/>
          <w:sz w:val="24"/>
          <w:szCs w:val="24"/>
        </w:rPr>
        <w:t xml:space="preserve"> are a fundamental pulse crop with ancient origins and versatile uses. Lentil is mostly eaten as “dal” by converting into split pulse. Lentil is rich in protein (20-30%), dietary fiber, folate, vitamin B1 (thiamine), iron, and essential minerals. Notably, red varieties have lower fiber content (11%) compared to green varieties (31%). </w:t>
      </w:r>
      <w:r>
        <w:rPr>
          <w:rFonts w:ascii="Times New Roman" w:hAnsi="Times New Roman" w:cs="Times New Roman"/>
          <w:kern w:val="2"/>
          <w:sz w:val="24"/>
          <w:szCs w:val="24"/>
          <w:lang w:val="en-IN"/>
        </w:rPr>
        <w:t xml:space="preserve">Lentil is a nutritionally important pulse crop that contributes to food and nutritional security while helping reduce the demand–supply gap of major pulses such as gram and tur. </w:t>
      </w:r>
      <w:r>
        <w:rPr>
          <w:rFonts w:ascii="Times New Roman" w:hAnsi="Times New Roman" w:cs="Times New Roman"/>
          <w:sz w:val="24"/>
          <w:szCs w:val="24"/>
        </w:rPr>
        <w:t>This study evaluates the cost structure and economic returns associated with lentil cultivation. Data were collected from Lalitpur district, Uttar pradesh, through a multistage sampling design combining purposive and simple random techniques without replacement. This district was selected purposively based on a large area under the selected lentil crop. Primary data were collected via structured interview schedules administered to 100 lentil growers. The secondary data information were compiled from various records at block, tehsil and district offices. Discriptive statistics and tabular analysis were employed to quantify the Cost of Cultivation and economic Returns. The period of enquiry covered the main agricultural season of the year 2023–24, focusing on lentil-growing farmers in the selected area.</w:t>
      </w:r>
      <w:r>
        <w:rPr>
          <w:rFonts w:ascii="Times New Roman" w:eastAsia="Times New Roman" w:hAnsi="Times New Roman" w:cs="Times New Roman"/>
          <w:sz w:val="24"/>
          <w:szCs w:val="24"/>
          <w:lang w:val="en-IN" w:eastAsia="en-GB"/>
        </w:rPr>
        <w:t>The period of enquiry covered the main agricultural season of the year 2023–24, focusing on lentil-growing farmers in the selected area.</w:t>
      </w: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The analysis reveals that the total cost of lentil cultivation is highest on medium sized farms at (Rs. 51791.70) per hectare, compared to lowest cost on marginal farms at (Rs. 24228.00) per hectare. This pattern indicates cost escalation with increasing farm size, reflecting diminishing returns to scale in lentil production under prevailing resource constraints. The policy implications advocate targeted input subsidies for marginal lentil growers, MSP/procurement to ensuring sustainable profitability.</w:t>
      </w:r>
    </w:p>
    <w:p w:rsidR="003860D5" w:rsidRDefault="00AA0DA3">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Lentil, Costs, Returns, B:C Ratio, Pulses crops </w:t>
      </w:r>
    </w:p>
    <w:p w:rsidR="003860D5" w:rsidRDefault="003860D5">
      <w:pPr>
        <w:jc w:val="both"/>
        <w:rPr>
          <w:rFonts w:ascii="Times New Roman" w:hAnsi="Times New Roman" w:cs="Times New Roman"/>
          <w:b/>
          <w:iCs/>
          <w:sz w:val="24"/>
          <w:szCs w:val="24"/>
        </w:rPr>
      </w:pPr>
    </w:p>
    <w:p w:rsidR="003860D5" w:rsidRDefault="003860D5">
      <w:pPr>
        <w:jc w:val="both"/>
        <w:rPr>
          <w:rFonts w:ascii="Times New Roman" w:hAnsi="Times New Roman" w:cs="Times New Roman"/>
          <w:b/>
          <w:iCs/>
          <w:sz w:val="24"/>
          <w:szCs w:val="24"/>
        </w:rPr>
      </w:pPr>
    </w:p>
    <w:p w:rsidR="003860D5" w:rsidRDefault="00AA0DA3">
      <w:pPr>
        <w:jc w:val="both"/>
        <w:rPr>
          <w:rFonts w:ascii="Times New Roman" w:hAnsi="Times New Roman" w:cs="Times New Roman"/>
          <w:b/>
          <w:iCs/>
          <w:sz w:val="24"/>
          <w:szCs w:val="24"/>
        </w:rPr>
      </w:pPr>
      <w:r>
        <w:rPr>
          <w:rFonts w:ascii="Times New Roman" w:hAnsi="Times New Roman" w:cs="Times New Roman"/>
          <w:b/>
          <w:iCs/>
          <w:sz w:val="24"/>
          <w:szCs w:val="24"/>
        </w:rPr>
        <w:t>I</w:t>
      </w:r>
      <w:r>
        <w:rPr>
          <w:rFonts w:hAnsi="Times New Roman" w:cs="Times New Roman"/>
          <w:b/>
          <w:iCs/>
          <w:sz w:val="24"/>
          <w:szCs w:val="24"/>
        </w:rPr>
        <w:t xml:space="preserve">ntroduction </w:t>
      </w:r>
    </w:p>
    <w:p w:rsidR="003860D5" w:rsidRDefault="00AA0DA3" w:rsidP="00D173F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 continues to dominate the global pulses sector as the leading producer, consumer, and importer, contributing approximately 25–28% to world production, 27% to global consumption, and commanding nearly 38% of the total cultivated area under pulses worldwide</w:t>
      </w:r>
      <w:r w:rsidR="00D31DA7">
        <w:rPr>
          <w:rFonts w:ascii="Times New Roman" w:eastAsia="Times New Roman" w:hAnsi="Times New Roman" w:cs="Times New Roman"/>
          <w:color w:val="000000"/>
          <w:sz w:val="24"/>
          <w:szCs w:val="24"/>
        </w:rPr>
        <w:t xml:space="preserve"> (</w:t>
      </w:r>
      <w:proofErr w:type="spellStart"/>
      <w:r w:rsidR="00D31DA7" w:rsidRPr="00D31DA7">
        <w:rPr>
          <w:rFonts w:ascii="Times New Roman" w:eastAsia="Times New Roman" w:hAnsi="Times New Roman" w:cs="Times New Roman"/>
          <w:color w:val="000000"/>
          <w:sz w:val="24"/>
          <w:szCs w:val="24"/>
        </w:rPr>
        <w:t>Lybbert</w:t>
      </w:r>
      <w:proofErr w:type="spellEnd"/>
      <w:r w:rsidR="00D31DA7">
        <w:rPr>
          <w:rFonts w:ascii="Times New Roman" w:eastAsia="Times New Roman" w:hAnsi="Times New Roman" w:cs="Times New Roman"/>
          <w:color w:val="000000"/>
          <w:sz w:val="24"/>
          <w:szCs w:val="24"/>
        </w:rPr>
        <w:t xml:space="preserve"> et al., 2024)</w:t>
      </w:r>
      <w:r>
        <w:rPr>
          <w:rFonts w:ascii="Times New Roman" w:eastAsia="Times New Roman" w:hAnsi="Times New Roman" w:cs="Times New Roman"/>
          <w:color w:val="000000"/>
          <w:sz w:val="24"/>
          <w:szCs w:val="24"/>
        </w:rPr>
        <w:t xml:space="preserve">. During the 2023–24 agricultural year, domestic production reached 24.49 million tonnes, yet rising per capita consumption and dietary shifts necessitated imports of 4.74 million tonnes, underscoring a persistent supply-demand gap despite intensified national missions for self-sufficiency. This structural deficit highlights the critical role of imports in stabilizing domestic prices and ensuring nutritional security, particularly for protein-deficient populations reliant on pulses as a primary dietary staple.Total pulse production in India increased to 26.05 million tonnes, covering an area of 28.97 million hectares with an average productivity of 902 kg per hectare in 2022–23 (FAOSTAT, 2024; DPD, 2025). This marks a substantial improvement from </w:t>
      </w:r>
      <w:r>
        <w:rPr>
          <w:rFonts w:ascii="Times New Roman" w:eastAsia="Times New Roman" w:hAnsi="Times New Roman" w:cs="Times New Roman"/>
          <w:color w:val="000000"/>
          <w:sz w:val="24"/>
          <w:szCs w:val="24"/>
        </w:rPr>
        <w:lastRenderedPageBreak/>
        <w:t>2011 levels, reflecting a 46.5% increase in production and a 41.7% rise in productivity, driven by government initiatives such as the National Food Security Mission (NFSM) and improved seed technologies. Lentil (Lens culinaris L.) is an edible pulse. It is known by at least 30 common names in various parts of the world viz., Massour dal, Mangu/Margu, Masura, Renuka, Mangalaya or split peas etc. (Kay, 1979) and considered an important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source of protein. </w:t>
      </w:r>
      <w:r w:rsidR="00D173F4" w:rsidRPr="00D173F4">
        <w:rPr>
          <w:rFonts w:ascii="Times New Roman" w:eastAsia="Times New Roman" w:hAnsi="Times New Roman" w:cs="Times New Roman"/>
          <w:color w:val="000000"/>
          <w:sz w:val="24"/>
          <w:szCs w:val="24"/>
        </w:rPr>
        <w:t xml:space="preserve">Cultivated lentil (Lens </w:t>
      </w:r>
      <w:proofErr w:type="spellStart"/>
      <w:r w:rsidR="00D173F4" w:rsidRPr="00D173F4">
        <w:rPr>
          <w:rFonts w:ascii="Times New Roman" w:eastAsia="Times New Roman" w:hAnsi="Times New Roman" w:cs="Times New Roman"/>
          <w:color w:val="000000"/>
          <w:sz w:val="24"/>
          <w:szCs w:val="24"/>
        </w:rPr>
        <w:t>culinaris</w:t>
      </w:r>
      <w:proofErr w:type="spellEnd"/>
      <w:r w:rsidR="00D173F4" w:rsidRPr="00D173F4">
        <w:rPr>
          <w:rFonts w:ascii="Times New Roman" w:eastAsia="Times New Roman" w:hAnsi="Times New Roman" w:cs="Times New Roman"/>
          <w:color w:val="000000"/>
          <w:sz w:val="24"/>
          <w:szCs w:val="24"/>
        </w:rPr>
        <w:t xml:space="preserve">), an annual pulse crop, has been grown for more than 8,000 years and continues to serve as an important source of food and nutrition in many regions of the world. The crop is broadly classified into two principal varieties, namely </w:t>
      </w:r>
      <w:proofErr w:type="spellStart"/>
      <w:r w:rsidR="00D173F4" w:rsidRPr="00D173F4">
        <w:rPr>
          <w:rFonts w:ascii="Times New Roman" w:eastAsia="Times New Roman" w:hAnsi="Times New Roman" w:cs="Times New Roman"/>
          <w:color w:val="000000"/>
          <w:sz w:val="24"/>
          <w:szCs w:val="24"/>
        </w:rPr>
        <w:t>macrosperma</w:t>
      </w:r>
      <w:proofErr w:type="spellEnd"/>
      <w:r w:rsidR="00D173F4" w:rsidRPr="00D173F4">
        <w:rPr>
          <w:rFonts w:ascii="Times New Roman" w:eastAsia="Times New Roman" w:hAnsi="Times New Roman" w:cs="Times New Roman"/>
          <w:color w:val="000000"/>
          <w:sz w:val="24"/>
          <w:szCs w:val="24"/>
        </w:rPr>
        <w:t xml:space="preserve">, </w:t>
      </w:r>
      <w:proofErr w:type="spellStart"/>
      <w:r w:rsidR="00D173F4" w:rsidRPr="00D173F4">
        <w:rPr>
          <w:rFonts w:ascii="Times New Roman" w:eastAsia="Times New Roman" w:hAnsi="Times New Roman" w:cs="Times New Roman"/>
          <w:color w:val="000000"/>
          <w:sz w:val="24"/>
          <w:szCs w:val="24"/>
        </w:rPr>
        <w:t>characterised</w:t>
      </w:r>
      <w:proofErr w:type="spellEnd"/>
      <w:r w:rsidR="00D173F4" w:rsidRPr="00D173F4">
        <w:rPr>
          <w:rFonts w:ascii="Times New Roman" w:eastAsia="Times New Roman" w:hAnsi="Times New Roman" w:cs="Times New Roman"/>
          <w:color w:val="000000"/>
          <w:sz w:val="24"/>
          <w:szCs w:val="24"/>
        </w:rPr>
        <w:t xml:space="preserve"> by relatively large seeds with minimal pigmentation, and </w:t>
      </w:r>
      <w:proofErr w:type="spellStart"/>
      <w:r w:rsidR="00D173F4" w:rsidRPr="00D173F4">
        <w:rPr>
          <w:rFonts w:ascii="Times New Roman" w:eastAsia="Times New Roman" w:hAnsi="Times New Roman" w:cs="Times New Roman"/>
          <w:color w:val="000000"/>
          <w:sz w:val="24"/>
          <w:szCs w:val="24"/>
        </w:rPr>
        <w:t>microsperma</w:t>
      </w:r>
      <w:proofErr w:type="spellEnd"/>
      <w:r w:rsidR="00D173F4" w:rsidRPr="00D173F4">
        <w:rPr>
          <w:rFonts w:ascii="Times New Roman" w:eastAsia="Times New Roman" w:hAnsi="Times New Roman" w:cs="Times New Roman"/>
          <w:color w:val="000000"/>
          <w:sz w:val="24"/>
          <w:szCs w:val="24"/>
        </w:rPr>
        <w:t>, which possesses smaller seeds with comparatively higher pigmentation. An economic assessment of winter season crops was undertaken with particular emphasis on net returns. The analysis revealed that lentil cultivation provides greater profitability compared with other crops when grown under rain-fed conditions, indicating its economic viability and suitability for resource-constrained farming systems</w:t>
      </w:r>
      <w:r>
        <w:rPr>
          <w:rFonts w:ascii="Times New Roman" w:eastAsia="Times New Roman" w:hAnsi="Times New Roman" w:cs="Times New Roman"/>
          <w:color w:val="000000"/>
          <w:sz w:val="24"/>
          <w:szCs w:val="24"/>
        </w:rPr>
        <w:t xml:space="preserve"> (Yadav et al., 2007). </w:t>
      </w:r>
      <w:r w:rsidR="00D173F4" w:rsidRPr="00D173F4">
        <w:rPr>
          <w:rFonts w:ascii="Times New Roman" w:eastAsia="Times New Roman" w:hAnsi="Times New Roman" w:cs="Times New Roman"/>
          <w:color w:val="000000"/>
          <w:sz w:val="24"/>
          <w:szCs w:val="24"/>
        </w:rPr>
        <w:t xml:space="preserve">Global production of lentil reached approximately 5.0 million </w:t>
      </w:r>
      <w:proofErr w:type="spellStart"/>
      <w:r w:rsidR="00D173F4" w:rsidRPr="00D173F4">
        <w:rPr>
          <w:rFonts w:ascii="Times New Roman" w:eastAsia="Times New Roman" w:hAnsi="Times New Roman" w:cs="Times New Roman"/>
          <w:color w:val="000000"/>
          <w:sz w:val="24"/>
          <w:szCs w:val="24"/>
        </w:rPr>
        <w:t>tonnes</w:t>
      </w:r>
      <w:proofErr w:type="spellEnd"/>
      <w:r w:rsidR="00D173F4" w:rsidRPr="00D173F4">
        <w:rPr>
          <w:rFonts w:ascii="Times New Roman" w:eastAsia="Times New Roman" w:hAnsi="Times New Roman" w:cs="Times New Roman"/>
          <w:color w:val="000000"/>
          <w:sz w:val="24"/>
          <w:szCs w:val="24"/>
        </w:rPr>
        <w:t xml:space="preserve"> in 2014, reflecting its growing importance as a pulse crop in several agricultural systems. In India, lentil is the second most widely cultivated </w:t>
      </w:r>
      <w:proofErr w:type="spellStart"/>
      <w:r w:rsidR="00D173F4" w:rsidRPr="00D173F4">
        <w:rPr>
          <w:rFonts w:ascii="Times New Roman" w:eastAsia="Times New Roman" w:hAnsi="Times New Roman" w:cs="Times New Roman"/>
          <w:color w:val="000000"/>
          <w:sz w:val="24"/>
          <w:szCs w:val="24"/>
        </w:rPr>
        <w:t>rabi</w:t>
      </w:r>
      <w:proofErr w:type="spellEnd"/>
      <w:r w:rsidR="00D173F4" w:rsidRPr="00D173F4">
        <w:rPr>
          <w:rFonts w:ascii="Times New Roman" w:eastAsia="Times New Roman" w:hAnsi="Times New Roman" w:cs="Times New Roman"/>
          <w:color w:val="000000"/>
          <w:sz w:val="24"/>
          <w:szCs w:val="24"/>
        </w:rPr>
        <w:t xml:space="preserve"> pulse after chickpea and plays a significant role in the country’s pulse economy. Until recently, India was the leading producer of lentil worldwide; however, Canada has subsequently surpassed India to assume the first position, relegating India to second place in global production.</w:t>
      </w:r>
      <w:r w:rsidR="00D173F4">
        <w:rPr>
          <w:rFonts w:ascii="Times New Roman" w:eastAsia="Times New Roman" w:hAnsi="Times New Roman" w:cs="Times New Roman"/>
          <w:color w:val="000000"/>
          <w:sz w:val="24"/>
          <w:szCs w:val="24"/>
        </w:rPr>
        <w:t xml:space="preserve"> </w:t>
      </w:r>
      <w:r w:rsidR="00D173F4" w:rsidRPr="00D173F4">
        <w:rPr>
          <w:rFonts w:ascii="Times New Roman" w:eastAsia="Times New Roman" w:hAnsi="Times New Roman" w:cs="Times New Roman"/>
          <w:color w:val="000000"/>
          <w:sz w:val="24"/>
          <w:szCs w:val="24"/>
        </w:rPr>
        <w:t>Within India, lentil cultivation is largely concentrated in a few major states. During the agricultural year 2015–16, nearly 80% of the country’s lentil production was contributed by Madhya Pradesh (30.94%), Uttar Pradesh (28.72%), Bihar (15.24%), and West Bengal (5.81%). Despite its importance, the total acreage under lentil cultivation declined by approximately 16.12% between 2014–15 and 2015–16, primarily due to drought conditions in key producing states such as Bihar and Uttar Pradesh.</w:t>
      </w:r>
      <w:r w:rsidR="00D173F4">
        <w:rPr>
          <w:rFonts w:ascii="Times New Roman" w:eastAsia="Times New Roman" w:hAnsi="Times New Roman" w:cs="Times New Roman"/>
          <w:color w:val="000000"/>
          <w:sz w:val="24"/>
          <w:szCs w:val="24"/>
        </w:rPr>
        <w:t xml:space="preserve"> </w:t>
      </w:r>
      <w:r w:rsidR="00D173F4" w:rsidRPr="00D173F4">
        <w:rPr>
          <w:rFonts w:ascii="Times New Roman" w:eastAsia="Times New Roman" w:hAnsi="Times New Roman" w:cs="Times New Roman"/>
          <w:color w:val="000000"/>
          <w:sz w:val="24"/>
          <w:szCs w:val="24"/>
        </w:rPr>
        <w:t xml:space="preserve">Nevertheless, several studies indicate considerable potential for expanding the area under lentil cultivation during the </w:t>
      </w:r>
      <w:proofErr w:type="spellStart"/>
      <w:r w:rsidR="00D173F4" w:rsidRPr="00D173F4">
        <w:rPr>
          <w:rFonts w:ascii="Times New Roman" w:eastAsia="Times New Roman" w:hAnsi="Times New Roman" w:cs="Times New Roman"/>
          <w:color w:val="000000"/>
          <w:sz w:val="24"/>
          <w:szCs w:val="24"/>
        </w:rPr>
        <w:t>rabi</w:t>
      </w:r>
      <w:proofErr w:type="spellEnd"/>
      <w:r w:rsidR="00D173F4" w:rsidRPr="00D173F4">
        <w:rPr>
          <w:rFonts w:ascii="Times New Roman" w:eastAsia="Times New Roman" w:hAnsi="Times New Roman" w:cs="Times New Roman"/>
          <w:color w:val="000000"/>
          <w:sz w:val="24"/>
          <w:szCs w:val="24"/>
        </w:rPr>
        <w:t xml:space="preserve"> season. The crop generally involves a lower cost of cultivation per hectare and offers comparatively higher net returns than competing crops such as gram and mustard, particularly under water-deficit conditions and in resource-constrained farming environments. Consequently, lentil cultivation represents a viable and economically advantageous option for farmers operating under rain-fed and marginal agricultural systems</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lang w:val="en-IN"/>
        </w:rPr>
        <w:t>Zeb, 2022</w:t>
      </w:r>
      <w:r>
        <w:rPr>
          <w:rFonts w:ascii="Times New Roman" w:eastAsia="Times New Roman" w:hAnsi="Times New Roman" w:cs="Times New Roman"/>
          <w:color w:val="000000"/>
          <w:sz w:val="24"/>
          <w:szCs w:val="24"/>
        </w:rPr>
        <w:t xml:space="preserve">). </w:t>
      </w:r>
      <w:r w:rsidR="00D173F4" w:rsidRPr="00D173F4">
        <w:rPr>
          <w:rFonts w:ascii="Times New Roman" w:eastAsia="Times New Roman" w:hAnsi="Times New Roman" w:cs="Times New Roman"/>
          <w:color w:val="000000"/>
          <w:sz w:val="24"/>
          <w:szCs w:val="24"/>
        </w:rPr>
        <w:t xml:space="preserve">India ranks second globally in terms of both area and production of lentil, accounting for approximately 14.12 lakh hectares, which represents about 26% of the total global cultivated area. In terms of production, the country contributes around 12.69 lakh </w:t>
      </w:r>
      <w:proofErr w:type="spellStart"/>
      <w:r w:rsidR="00D173F4" w:rsidRPr="00D173F4">
        <w:rPr>
          <w:rFonts w:ascii="Times New Roman" w:eastAsia="Times New Roman" w:hAnsi="Times New Roman" w:cs="Times New Roman"/>
          <w:color w:val="000000"/>
          <w:sz w:val="24"/>
          <w:szCs w:val="24"/>
        </w:rPr>
        <w:t>tonnes</w:t>
      </w:r>
      <w:proofErr w:type="spellEnd"/>
      <w:r w:rsidR="00D173F4" w:rsidRPr="00D173F4">
        <w:rPr>
          <w:rFonts w:ascii="Times New Roman" w:eastAsia="Times New Roman" w:hAnsi="Times New Roman" w:cs="Times New Roman"/>
          <w:color w:val="000000"/>
          <w:sz w:val="24"/>
          <w:szCs w:val="24"/>
        </w:rPr>
        <w:t>, constituting nearly 19% of the total world output. These figures highlight the significant role of India in global lentil cultivation and underscore its importance within the international pulse production system</w:t>
      </w:r>
      <w:r>
        <w:rPr>
          <w:rFonts w:ascii="Times New Roman" w:eastAsia="Times New Roman" w:hAnsi="Times New Roman" w:cs="Times New Roman"/>
          <w:color w:val="000000"/>
          <w:sz w:val="24"/>
          <w:szCs w:val="24"/>
        </w:rPr>
        <w:t xml:space="preserve"> (FAO Stat., 2022).</w:t>
      </w:r>
    </w:p>
    <w:p w:rsidR="003860D5" w:rsidRDefault="00D173F4">
      <w:pPr>
        <w:jc w:val="both"/>
        <w:rPr>
          <w:rFonts w:ascii="Times New Roman" w:eastAsia="Times New Roman" w:hAnsi="Times New Roman" w:cs="Times New Roman"/>
          <w:color w:val="000000"/>
          <w:sz w:val="24"/>
          <w:szCs w:val="24"/>
        </w:rPr>
      </w:pPr>
      <w:r w:rsidRPr="00D173F4">
        <w:rPr>
          <w:rFonts w:ascii="Times New Roman" w:eastAsia="Times New Roman" w:hAnsi="Times New Roman" w:cs="Times New Roman"/>
          <w:color w:val="000000"/>
          <w:sz w:val="24"/>
          <w:szCs w:val="24"/>
        </w:rPr>
        <w:t>According to the fourth advance estimates released by the Directorate of Economics and Statistics (DES), Ministry of Agriculture and Farmers’ Welfare (</w:t>
      </w:r>
      <w:proofErr w:type="spellStart"/>
      <w:r w:rsidRPr="00D173F4">
        <w:rPr>
          <w:rFonts w:ascii="Times New Roman" w:eastAsia="Times New Roman" w:hAnsi="Times New Roman" w:cs="Times New Roman"/>
          <w:color w:val="000000"/>
          <w:sz w:val="24"/>
          <w:szCs w:val="24"/>
        </w:rPr>
        <w:t>MoAF&amp;W</w:t>
      </w:r>
      <w:proofErr w:type="spellEnd"/>
      <w:r w:rsidRPr="00D173F4">
        <w:rPr>
          <w:rFonts w:ascii="Times New Roman" w:eastAsia="Times New Roman" w:hAnsi="Times New Roman" w:cs="Times New Roman"/>
          <w:color w:val="000000"/>
          <w:sz w:val="24"/>
          <w:szCs w:val="24"/>
        </w:rPr>
        <w:t xml:space="preserve">), Government of India, the country produced approximately 1.28 million </w:t>
      </w:r>
      <w:proofErr w:type="spellStart"/>
      <w:r w:rsidRPr="00D173F4">
        <w:rPr>
          <w:rFonts w:ascii="Times New Roman" w:eastAsia="Times New Roman" w:hAnsi="Times New Roman" w:cs="Times New Roman"/>
          <w:color w:val="000000"/>
          <w:sz w:val="24"/>
          <w:szCs w:val="24"/>
        </w:rPr>
        <w:t>tonnes</w:t>
      </w:r>
      <w:proofErr w:type="spellEnd"/>
      <w:r w:rsidRPr="00D173F4">
        <w:rPr>
          <w:rFonts w:ascii="Times New Roman" w:eastAsia="Times New Roman" w:hAnsi="Times New Roman" w:cs="Times New Roman"/>
          <w:color w:val="000000"/>
          <w:sz w:val="24"/>
          <w:szCs w:val="24"/>
        </w:rPr>
        <w:t xml:space="preserve"> of lentil in 2022 from a cultivated area of about 1.42 million hectares, with an average productivity of 904 kg ha⁻¹. Despite being one of the major producers of lentil globally, India continues to rely on imports to meet its domestic demand. In the global lentil trade, Canada emerged as the leading exporting nation in 2021, while India ranked as the largest importer, reflecting the persistent gap between domestic production and consumption requirements</w:t>
      </w:r>
      <w:r w:rsidR="00AA0DA3">
        <w:rPr>
          <w:rFonts w:ascii="Times New Roman" w:hAnsi="Times New Roman" w:cs="Times New Roman"/>
          <w:color w:val="000000"/>
          <w:sz w:val="24"/>
          <w:szCs w:val="24"/>
        </w:rPr>
        <w:t xml:space="preserve"> (</w:t>
      </w:r>
      <w:r w:rsidR="00AA0DA3">
        <w:rPr>
          <w:rFonts w:ascii="Times New Roman" w:hAnsi="Times New Roman" w:cs="Times New Roman"/>
          <w:sz w:val="24"/>
          <w:szCs w:val="24"/>
          <w:lang w:val="en-IN"/>
        </w:rPr>
        <w:t xml:space="preserve">Chatterjee </w:t>
      </w:r>
      <w:r w:rsidR="00AA0DA3">
        <w:rPr>
          <w:rFonts w:ascii="Times New Roman" w:hAnsi="Times New Roman" w:cs="Times New Roman"/>
          <w:i/>
          <w:iCs/>
          <w:sz w:val="24"/>
          <w:szCs w:val="24"/>
          <w:lang w:val="en-IN"/>
        </w:rPr>
        <w:t>et al.</w:t>
      </w:r>
      <w:r w:rsidR="00AA0DA3">
        <w:rPr>
          <w:rFonts w:ascii="Times New Roman" w:hAnsi="Times New Roman" w:cs="Times New Roman"/>
          <w:sz w:val="24"/>
          <w:szCs w:val="24"/>
          <w:lang w:val="en-IN"/>
        </w:rPr>
        <w:t xml:space="preserve"> 2015</w:t>
      </w:r>
      <w:r w:rsidR="00D31DA7">
        <w:rPr>
          <w:rFonts w:ascii="Times New Roman" w:hAnsi="Times New Roman" w:cs="Times New Roman"/>
          <w:sz w:val="24"/>
          <w:szCs w:val="24"/>
          <w:lang w:val="en-IN"/>
        </w:rPr>
        <w:t xml:space="preserve">; </w:t>
      </w:r>
      <w:proofErr w:type="spellStart"/>
      <w:r w:rsidR="00D31DA7" w:rsidRPr="00D31DA7">
        <w:rPr>
          <w:rFonts w:ascii="Times New Roman" w:hAnsi="Times New Roman" w:cs="Times New Roman"/>
          <w:sz w:val="24"/>
          <w:szCs w:val="24"/>
          <w:lang w:val="en-IN"/>
        </w:rPr>
        <w:t>S</w:t>
      </w:r>
      <w:r w:rsidR="00D31DA7">
        <w:rPr>
          <w:rFonts w:ascii="Times New Roman" w:hAnsi="Times New Roman" w:cs="Times New Roman"/>
          <w:sz w:val="24"/>
          <w:szCs w:val="24"/>
          <w:lang w:val="en-IN"/>
        </w:rPr>
        <w:t>ah</w:t>
      </w:r>
      <w:proofErr w:type="spellEnd"/>
      <w:r w:rsidR="00D31DA7">
        <w:rPr>
          <w:rFonts w:ascii="Times New Roman" w:hAnsi="Times New Roman" w:cs="Times New Roman"/>
          <w:sz w:val="24"/>
          <w:szCs w:val="24"/>
          <w:lang w:val="en-IN"/>
        </w:rPr>
        <w:t xml:space="preserve"> et al., 2024</w:t>
      </w:r>
      <w:r w:rsidR="00AA0DA3">
        <w:rPr>
          <w:rFonts w:ascii="Times New Roman" w:hAnsi="Times New Roman" w:cs="Times New Roman"/>
          <w:color w:val="000000"/>
          <w:sz w:val="24"/>
          <w:szCs w:val="24"/>
        </w:rPr>
        <w:t>).</w:t>
      </w:r>
    </w:p>
    <w:p w:rsidR="003860D5" w:rsidRDefault="00AA0DA3">
      <w:pPr>
        <w:jc w:val="both"/>
        <w:rPr>
          <w:rFonts w:ascii="Times New Roman" w:hAnsi="Times New Roman" w:cs="Times New Roman"/>
          <w:sz w:val="24"/>
          <w:szCs w:val="24"/>
        </w:rPr>
      </w:pPr>
      <w:r>
        <w:rPr>
          <w:rFonts w:ascii="Times New Roman" w:hAnsi="Times New Roman" w:cs="Times New Roman"/>
          <w:sz w:val="24"/>
          <w:szCs w:val="24"/>
        </w:rPr>
        <w:lastRenderedPageBreak/>
        <w:t>The present study aims to analyze the economics of lentil cultivation in Lalitpur district of Uttar Pradesh by estimating the costs and returns of production, of lentil using descriptive statistics and tabular analysis.</w:t>
      </w:r>
    </w:p>
    <w:p w:rsidR="003860D5" w:rsidRDefault="00AA0DA3">
      <w:pPr>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Methods and Materials </w:t>
      </w:r>
    </w:p>
    <w:p w:rsidR="003860D5" w:rsidRDefault="00AA0DA3">
      <w:pPr>
        <w:pStyle w:val="NormalWeb"/>
        <w:jc w:val="both"/>
      </w:pPr>
      <w:r>
        <w:t>The present study employed a purposive-cum-random sampling technique for the selection of the district, block, villages, and respondents. In the first stage, Lalitpur district of Uttar Pradesh was selected purposively due to its significant contribution to lentil production and the convenience of the investigator. The district comprises six blocks, namely Talbehat, Jakhaura, Bar, Birdha, Mehroni, and Madawra. Among these, Birdha block was selected purposively as it has a higher concentration of lentil growers.</w:t>
      </w:r>
    </w:p>
    <w:p w:rsidR="003860D5" w:rsidRDefault="00AA0DA3">
      <w:pPr>
        <w:pStyle w:val="NormalWeb"/>
        <w:jc w:val="both"/>
      </w:pPr>
      <w:r>
        <w:t>A complete list of 159 villages in the selected block was prepared, out of which five villages—Betna, Birdha, Choka, Datya, and Deogarh—were selected for the study. Subsequently, a list of lentil growers in the selected villages was compiled and categorized based on landholding size into marginal farmers (less than 1 hectare), small farmers (1–2 hectares), and medium</w:t>
      </w:r>
      <w:r>
        <w:rPr>
          <w:lang w:val="en-US"/>
        </w:rPr>
        <w:t xml:space="preserve"> </w:t>
      </w:r>
      <w:r>
        <w:t>farmers (2–4 hectares). From these categories, respondents were selected using proportionate random sampling. A total of 100 farmers were included in the study, comprising 42 marginal, 31 small, and 27 medium farmers.</w:t>
      </w:r>
    </w:p>
    <w:p w:rsidR="003860D5" w:rsidRDefault="00AA0DA3">
      <w:pPr>
        <w:pStyle w:val="NormalWeb"/>
        <w:jc w:val="both"/>
      </w:pPr>
      <w:r>
        <w:t>The study was based on both primary and secondary data. Primary data were collected through a well-structured and pre-tested schedule using the survey method. Personal interviews were conducted with the selected respondents, and frequent field visits were made to ensure the reliability and accuracy of the data through cross-checking. Secondary data were collected from official records available at the block, tehsil, and district levels.</w:t>
      </w:r>
    </w:p>
    <w:p w:rsidR="003860D5" w:rsidRDefault="00AA0DA3">
      <w:pPr>
        <w:pStyle w:val="NormalWeb"/>
        <w:jc w:val="both"/>
      </w:pPr>
      <w:r>
        <w:t>The period of enquiry covered the main agricultural season of the year 2023–24, focusing on lentil-growing farmers in the selected area.</w:t>
      </w:r>
    </w:p>
    <w:p w:rsidR="003860D5" w:rsidRDefault="00AA0DA3">
      <w:pPr>
        <w:spacing w:before="100" w:beforeAutospacing="1" w:after="100" w:afterAutospacing="1" w:line="240" w:lineRule="auto"/>
        <w:outlineLvl w:val="2"/>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Analytical Tools for Cost and Profit Analysis</w:t>
      </w:r>
    </w:p>
    <w:p w:rsidR="003860D5" w:rsidRDefault="00AA0DA3">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Cultivation Costs: </w:t>
      </w:r>
      <w:r w:rsidR="00D173F4" w:rsidRPr="00D173F4">
        <w:rPr>
          <w:rFonts w:ascii="Times New Roman" w:eastAsia="Times New Roman" w:hAnsi="Times New Roman" w:cs="Times New Roman"/>
          <w:sz w:val="24"/>
          <w:szCs w:val="24"/>
          <w:lang w:eastAsia="en-GB"/>
        </w:rPr>
        <w:t xml:space="preserve">“Cost of cultivation” refers to the aggregate expenditure incurred by farmers during the process of crop production or livestock rearing, covering all stages from land preparation to harvesting. It includes costs associated with seeds, </w:t>
      </w:r>
      <w:proofErr w:type="spellStart"/>
      <w:r w:rsidR="00D173F4" w:rsidRPr="00D173F4">
        <w:rPr>
          <w:rFonts w:ascii="Times New Roman" w:eastAsia="Times New Roman" w:hAnsi="Times New Roman" w:cs="Times New Roman"/>
          <w:sz w:val="24"/>
          <w:szCs w:val="24"/>
          <w:lang w:eastAsia="en-GB"/>
        </w:rPr>
        <w:t>fertilisers</w:t>
      </w:r>
      <w:proofErr w:type="spellEnd"/>
      <w:r w:rsidR="00D173F4" w:rsidRPr="00D173F4">
        <w:rPr>
          <w:rFonts w:ascii="Times New Roman" w:eastAsia="Times New Roman" w:hAnsi="Times New Roman" w:cs="Times New Roman"/>
          <w:sz w:val="24"/>
          <w:szCs w:val="24"/>
          <w:lang w:eastAsia="en-GB"/>
        </w:rPr>
        <w:t xml:space="preserve">, pesticides, </w:t>
      </w:r>
      <w:proofErr w:type="spellStart"/>
      <w:r w:rsidR="00D173F4" w:rsidRPr="00D173F4">
        <w:rPr>
          <w:rFonts w:ascii="Times New Roman" w:eastAsia="Times New Roman" w:hAnsi="Times New Roman" w:cs="Times New Roman"/>
          <w:sz w:val="24"/>
          <w:szCs w:val="24"/>
          <w:lang w:eastAsia="en-GB"/>
        </w:rPr>
        <w:t>labour</w:t>
      </w:r>
      <w:proofErr w:type="spellEnd"/>
      <w:r w:rsidR="00D173F4" w:rsidRPr="00D173F4">
        <w:rPr>
          <w:rFonts w:ascii="Times New Roman" w:eastAsia="Times New Roman" w:hAnsi="Times New Roman" w:cs="Times New Roman"/>
          <w:sz w:val="24"/>
          <w:szCs w:val="24"/>
          <w:lang w:eastAsia="en-GB"/>
        </w:rPr>
        <w:t>, machinery, irrigation, and other land-related expenses</w:t>
      </w:r>
      <w:r>
        <w:rPr>
          <w:rFonts w:ascii="Times New Roman" w:eastAsia="Times New Roman" w:hAnsi="Times New Roman" w:cs="Times New Roman"/>
          <w:sz w:val="24"/>
          <w:szCs w:val="24"/>
          <w:lang w:eastAsia="en-GB"/>
        </w:rPr>
        <w:t>.</w:t>
      </w:r>
    </w:p>
    <w:p w:rsidR="003860D5" w:rsidRDefault="00D31DA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 xml:space="preserve">List 1: Description of </w:t>
      </w:r>
      <w:r w:rsidR="00AA0DA3">
        <w:rPr>
          <w:rFonts w:ascii="Times New Roman" w:eastAsia="Times New Roman" w:hAnsi="Times New Roman" w:cs="Times New Roman"/>
          <w:b/>
          <w:bCs/>
          <w:sz w:val="24"/>
          <w:szCs w:val="24"/>
          <w:lang w:val="en-IN" w:eastAsia="en-GB"/>
        </w:rPr>
        <w:t>Cost of Cultivation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2"/>
        <w:gridCol w:w="6938"/>
      </w:tblGrid>
      <w:tr w:rsidR="003860D5">
        <w:trPr>
          <w:trHeight w:val="269"/>
          <w:tblHeader/>
          <w:tblCellSpacing w:w="15" w:type="dxa"/>
        </w:trPr>
        <w:tc>
          <w:tcPr>
            <w:tcW w:w="2387" w:type="dxa"/>
            <w:vAlign w:val="center"/>
            <w:hideMark/>
          </w:tcPr>
          <w:p w:rsidR="003860D5" w:rsidRDefault="00AA0DA3">
            <w:pPr>
              <w:spacing w:after="0" w:line="240" w:lineRule="auto"/>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Particulars</w:t>
            </w:r>
          </w:p>
        </w:tc>
        <w:tc>
          <w:tcPr>
            <w:tcW w:w="6893" w:type="dxa"/>
            <w:vAlign w:val="center"/>
            <w:hideMark/>
          </w:tcPr>
          <w:p w:rsidR="003860D5" w:rsidRDefault="00AA0DA3">
            <w:pPr>
              <w:spacing w:after="0" w:line="240" w:lineRule="auto"/>
              <w:jc w:val="center"/>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Description</w:t>
            </w:r>
          </w:p>
        </w:tc>
      </w:tr>
      <w:tr w:rsidR="003860D5">
        <w:trPr>
          <w:trHeight w:val="280"/>
          <w:tblCellSpacing w:w="15" w:type="dxa"/>
        </w:trPr>
        <w:tc>
          <w:tcPr>
            <w:tcW w:w="2387"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of Cultivation</w:t>
            </w:r>
          </w:p>
        </w:tc>
        <w:tc>
          <w:tcPr>
            <w:tcW w:w="6893"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Total expenses incurred from land preparation to harvest</w:t>
            </w:r>
          </w:p>
        </w:tc>
      </w:tr>
      <w:tr w:rsidR="003860D5">
        <w:trPr>
          <w:trHeight w:val="550"/>
          <w:tblCellSpacing w:w="15" w:type="dxa"/>
        </w:trPr>
        <w:tc>
          <w:tcPr>
            <w:tcW w:w="2387"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Fixed Costs</w:t>
            </w:r>
          </w:p>
        </w:tc>
        <w:tc>
          <w:tcPr>
            <w:tcW w:w="6893"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Costs that do not vary with production (e.g., land revenue, depreciation)</w:t>
            </w:r>
          </w:p>
        </w:tc>
      </w:tr>
      <w:tr w:rsidR="003860D5">
        <w:trPr>
          <w:trHeight w:val="269"/>
          <w:tblCellSpacing w:w="15" w:type="dxa"/>
        </w:trPr>
        <w:tc>
          <w:tcPr>
            <w:tcW w:w="2387"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Variable Costs</w:t>
            </w:r>
          </w:p>
        </w:tc>
        <w:tc>
          <w:tcPr>
            <w:tcW w:w="6893"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Costs that vary with production (e.g., seeds, fertilizers, labour)</w:t>
            </w:r>
          </w:p>
        </w:tc>
      </w:tr>
      <w:tr w:rsidR="003860D5">
        <w:trPr>
          <w:trHeight w:val="269"/>
          <w:tblCellSpacing w:w="15" w:type="dxa"/>
        </w:trPr>
        <w:tc>
          <w:tcPr>
            <w:tcW w:w="2387"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Formula</w:t>
            </w:r>
          </w:p>
        </w:tc>
        <w:tc>
          <w:tcPr>
            <w:tcW w:w="6893"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of Cultivation = Fixed Cost + Variable Cost</w:t>
            </w:r>
          </w:p>
        </w:tc>
      </w:tr>
    </w:tbl>
    <w:p w:rsidR="003860D5" w:rsidRDefault="003860D5">
      <w:pPr>
        <w:spacing w:after="0" w:line="240" w:lineRule="auto"/>
        <w:rPr>
          <w:rFonts w:ascii="Times New Roman" w:eastAsia="Times New Roman" w:hAnsi="Times New Roman" w:cs="Times New Roman"/>
          <w:sz w:val="24"/>
          <w:szCs w:val="24"/>
          <w:lang w:val="en-IN" w:eastAsia="en-GB"/>
        </w:rPr>
      </w:pPr>
    </w:p>
    <w:p w:rsidR="003860D5" w:rsidRDefault="00D31DA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 xml:space="preserve">List 2: Description of </w:t>
      </w:r>
      <w:r w:rsidR="00AA0DA3">
        <w:rPr>
          <w:rFonts w:ascii="Times New Roman" w:eastAsia="Times New Roman" w:hAnsi="Times New Roman" w:cs="Times New Roman"/>
          <w:b/>
          <w:bCs/>
          <w:sz w:val="24"/>
          <w:szCs w:val="24"/>
          <w:lang w:val="en-IN" w:eastAsia="en-GB"/>
        </w:rPr>
        <w:t>Cost Concepts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5"/>
        <w:gridCol w:w="5711"/>
      </w:tblGrid>
      <w:tr w:rsidR="003860D5">
        <w:trPr>
          <w:trHeight w:val="261"/>
          <w:tblHeader/>
          <w:tblCellSpacing w:w="15" w:type="dxa"/>
        </w:trPr>
        <w:tc>
          <w:tcPr>
            <w:tcW w:w="2410" w:type="dxa"/>
            <w:vAlign w:val="center"/>
            <w:hideMark/>
          </w:tcPr>
          <w:p w:rsidR="003860D5" w:rsidRDefault="00AA0DA3">
            <w:pPr>
              <w:spacing w:after="0" w:line="240" w:lineRule="auto"/>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Cost Concept</w:t>
            </w:r>
          </w:p>
        </w:tc>
        <w:tc>
          <w:tcPr>
            <w:tcW w:w="5666" w:type="dxa"/>
            <w:vAlign w:val="center"/>
            <w:hideMark/>
          </w:tcPr>
          <w:p w:rsidR="003860D5" w:rsidRDefault="00AA0DA3">
            <w:pPr>
              <w:spacing w:after="0" w:line="240" w:lineRule="auto"/>
              <w:jc w:val="center"/>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Description</w:t>
            </w:r>
          </w:p>
        </w:tc>
      </w:tr>
      <w:tr w:rsidR="003860D5">
        <w:trPr>
          <w:trHeight w:val="545"/>
          <w:tblCellSpacing w:w="15" w:type="dxa"/>
        </w:trPr>
        <w:tc>
          <w:tcPr>
            <w:tcW w:w="2410"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A1</w:t>
            </w:r>
          </w:p>
        </w:tc>
        <w:tc>
          <w:tcPr>
            <w:tcW w:w="5666"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Actual paid-out costs + interest on working capital</w:t>
            </w:r>
          </w:p>
        </w:tc>
      </w:tr>
      <w:tr w:rsidR="003860D5">
        <w:trPr>
          <w:trHeight w:val="261"/>
          <w:tblCellSpacing w:w="15" w:type="dxa"/>
        </w:trPr>
        <w:tc>
          <w:tcPr>
            <w:tcW w:w="2410"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A2</w:t>
            </w:r>
          </w:p>
        </w:tc>
        <w:tc>
          <w:tcPr>
            <w:tcW w:w="5666"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A1 + rent paid for leased-in land</w:t>
            </w:r>
          </w:p>
        </w:tc>
      </w:tr>
      <w:tr w:rsidR="003860D5">
        <w:trPr>
          <w:trHeight w:val="261"/>
          <w:tblCellSpacing w:w="15" w:type="dxa"/>
        </w:trPr>
        <w:tc>
          <w:tcPr>
            <w:tcW w:w="2410"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B1</w:t>
            </w:r>
          </w:p>
        </w:tc>
        <w:tc>
          <w:tcPr>
            <w:tcW w:w="5666"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A1/A2 + interest on fixed capital</w:t>
            </w:r>
          </w:p>
        </w:tc>
      </w:tr>
      <w:tr w:rsidR="003860D5">
        <w:trPr>
          <w:trHeight w:val="261"/>
          <w:tblCellSpacing w:w="15" w:type="dxa"/>
        </w:trPr>
        <w:tc>
          <w:tcPr>
            <w:tcW w:w="2410"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B2</w:t>
            </w:r>
          </w:p>
        </w:tc>
        <w:tc>
          <w:tcPr>
            <w:tcW w:w="5666"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B1 + rental value of owned land</w:t>
            </w:r>
          </w:p>
        </w:tc>
      </w:tr>
      <w:tr w:rsidR="003860D5">
        <w:trPr>
          <w:trHeight w:val="533"/>
          <w:tblCellSpacing w:w="15" w:type="dxa"/>
        </w:trPr>
        <w:tc>
          <w:tcPr>
            <w:tcW w:w="2410"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C1</w:t>
            </w:r>
          </w:p>
        </w:tc>
        <w:tc>
          <w:tcPr>
            <w:tcW w:w="5666"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B1 + imputed value of family labour</w:t>
            </w:r>
          </w:p>
        </w:tc>
      </w:tr>
      <w:tr w:rsidR="003860D5">
        <w:trPr>
          <w:trHeight w:val="533"/>
          <w:tblCellSpacing w:w="15" w:type="dxa"/>
        </w:trPr>
        <w:tc>
          <w:tcPr>
            <w:tcW w:w="2410"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C2</w:t>
            </w:r>
          </w:p>
        </w:tc>
        <w:tc>
          <w:tcPr>
            <w:tcW w:w="5666"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B2 + imputed value of family labour</w:t>
            </w:r>
          </w:p>
        </w:tc>
      </w:tr>
      <w:tr w:rsidR="003860D5">
        <w:trPr>
          <w:trHeight w:val="272"/>
          <w:tblCellSpacing w:w="15" w:type="dxa"/>
        </w:trPr>
        <w:tc>
          <w:tcPr>
            <w:tcW w:w="2410"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C3</w:t>
            </w:r>
          </w:p>
        </w:tc>
        <w:tc>
          <w:tcPr>
            <w:tcW w:w="5666" w:type="dxa"/>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Cost C2 + 10% managerial cost</w:t>
            </w:r>
          </w:p>
        </w:tc>
      </w:tr>
    </w:tbl>
    <w:p w:rsidR="003860D5" w:rsidRDefault="003860D5">
      <w:pPr>
        <w:spacing w:after="0" w:line="240" w:lineRule="auto"/>
        <w:rPr>
          <w:rFonts w:ascii="Times New Roman" w:eastAsia="Times New Roman" w:hAnsi="Times New Roman" w:cs="Times New Roman"/>
          <w:sz w:val="24"/>
          <w:szCs w:val="24"/>
          <w:lang w:val="en-IN" w:eastAsia="en-GB"/>
        </w:rPr>
      </w:pPr>
    </w:p>
    <w:p w:rsidR="003860D5" w:rsidRDefault="00D31DA7">
      <w:pPr>
        <w:spacing w:before="100" w:beforeAutospacing="1" w:after="100" w:afterAutospacing="1" w:line="240" w:lineRule="auto"/>
        <w:outlineLvl w:val="3"/>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 xml:space="preserve">List 3: Formula/Description of </w:t>
      </w:r>
      <w:r w:rsidR="00AA0DA3">
        <w:rPr>
          <w:rFonts w:ascii="Times New Roman" w:eastAsia="Times New Roman" w:hAnsi="Times New Roman" w:cs="Times New Roman"/>
          <w:b/>
          <w:bCs/>
          <w:sz w:val="24"/>
          <w:szCs w:val="24"/>
          <w:lang w:val="en-IN" w:eastAsia="en-GB"/>
        </w:rPr>
        <w:t>Profit Measures</w:t>
      </w:r>
    </w:p>
    <w:tbl>
      <w:tblPr>
        <w:tblW w:w="9198" w:type="dxa"/>
        <w:tblCellSpacing w:w="15" w:type="dxa"/>
        <w:tblCellMar>
          <w:top w:w="15" w:type="dxa"/>
          <w:left w:w="15" w:type="dxa"/>
          <w:bottom w:w="15" w:type="dxa"/>
          <w:right w:w="15" w:type="dxa"/>
        </w:tblCellMar>
        <w:tblLook w:val="04A0" w:firstRow="1" w:lastRow="0" w:firstColumn="1" w:lastColumn="0" w:noHBand="0" w:noVBand="1"/>
      </w:tblPr>
      <w:tblGrid>
        <w:gridCol w:w="2791"/>
        <w:gridCol w:w="6407"/>
      </w:tblGrid>
      <w:tr w:rsidR="003860D5">
        <w:trPr>
          <w:trHeight w:val="271"/>
          <w:tblHeader/>
          <w:tblCellSpacing w:w="15" w:type="dxa"/>
        </w:trPr>
        <w:tc>
          <w:tcPr>
            <w:tcW w:w="0" w:type="auto"/>
            <w:vAlign w:val="center"/>
            <w:hideMark/>
          </w:tcPr>
          <w:p w:rsidR="003860D5" w:rsidRDefault="00AA0DA3">
            <w:pPr>
              <w:spacing w:after="0" w:line="240" w:lineRule="auto"/>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Measure</w:t>
            </w:r>
          </w:p>
        </w:tc>
        <w:tc>
          <w:tcPr>
            <w:tcW w:w="0" w:type="auto"/>
            <w:vAlign w:val="center"/>
            <w:hideMark/>
          </w:tcPr>
          <w:p w:rsidR="003860D5" w:rsidRDefault="00AA0DA3">
            <w:pPr>
              <w:spacing w:after="0" w:line="240" w:lineRule="auto"/>
              <w:jc w:val="center"/>
              <w:rPr>
                <w:rFonts w:ascii="Times New Roman" w:eastAsia="Times New Roman" w:hAnsi="Times New Roman" w:cs="Times New Roman"/>
                <w:b/>
                <w:bCs/>
                <w:sz w:val="24"/>
                <w:szCs w:val="24"/>
                <w:lang w:val="en-IN" w:eastAsia="en-GB"/>
              </w:rPr>
            </w:pPr>
            <w:r>
              <w:rPr>
                <w:rFonts w:ascii="Times New Roman" w:eastAsia="Times New Roman" w:hAnsi="Times New Roman" w:cs="Times New Roman"/>
                <w:b/>
                <w:bCs/>
                <w:sz w:val="24"/>
                <w:szCs w:val="24"/>
                <w:lang w:val="en-IN" w:eastAsia="en-GB"/>
              </w:rPr>
              <w:t>Formula / Description</w:t>
            </w:r>
          </w:p>
        </w:tc>
      </w:tr>
      <w:tr w:rsidR="003860D5">
        <w:trPr>
          <w:trHeight w:val="282"/>
          <w:tblCellSpacing w:w="15" w:type="dxa"/>
        </w:trPr>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Gross Income</w:t>
            </w:r>
          </w:p>
        </w:tc>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Yield (q/ha) × Price (₹/q)</w:t>
            </w:r>
          </w:p>
        </w:tc>
      </w:tr>
      <w:tr w:rsidR="003860D5">
        <w:trPr>
          <w:trHeight w:val="271"/>
          <w:tblCellSpacing w:w="15" w:type="dxa"/>
        </w:trPr>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Net Income</w:t>
            </w:r>
          </w:p>
        </w:tc>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Gross Income − Cost C3</w:t>
            </w:r>
          </w:p>
        </w:tc>
      </w:tr>
      <w:tr w:rsidR="003860D5">
        <w:trPr>
          <w:trHeight w:val="271"/>
          <w:tblCellSpacing w:w="15" w:type="dxa"/>
        </w:trPr>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Farm Business Income</w:t>
            </w:r>
          </w:p>
        </w:tc>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Gross Income − Cost A2</w:t>
            </w:r>
          </w:p>
        </w:tc>
      </w:tr>
      <w:tr w:rsidR="003860D5">
        <w:trPr>
          <w:trHeight w:val="271"/>
          <w:tblCellSpacing w:w="15" w:type="dxa"/>
        </w:trPr>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Family Labour Income</w:t>
            </w:r>
          </w:p>
        </w:tc>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Gross Income − Cost C2</w:t>
            </w:r>
          </w:p>
        </w:tc>
      </w:tr>
      <w:tr w:rsidR="003860D5">
        <w:trPr>
          <w:trHeight w:val="271"/>
          <w:tblCellSpacing w:w="15" w:type="dxa"/>
        </w:trPr>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Farm Investment Income</w:t>
            </w:r>
          </w:p>
        </w:tc>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Net Income + Rental value of land + Interest on fixed capital</w:t>
            </w:r>
          </w:p>
        </w:tc>
      </w:tr>
      <w:tr w:rsidR="003860D5">
        <w:trPr>
          <w:trHeight w:val="282"/>
          <w:tblCellSpacing w:w="15" w:type="dxa"/>
        </w:trPr>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Benefit-Cost Ratio (BCR)</w:t>
            </w:r>
          </w:p>
        </w:tc>
        <w:tc>
          <w:tcPr>
            <w:tcW w:w="0" w:type="auto"/>
            <w:vAlign w:val="center"/>
            <w:hideMark/>
          </w:tcPr>
          <w:p w:rsidR="003860D5" w:rsidRDefault="00AA0DA3">
            <w:pPr>
              <w:spacing w:after="0" w:line="240" w:lineRule="auto"/>
              <w:rPr>
                <w:rFonts w:ascii="Times New Roman" w:eastAsia="Times New Roman" w:hAnsi="Times New Roman" w:cs="Times New Roman"/>
                <w:sz w:val="24"/>
                <w:szCs w:val="24"/>
                <w:lang w:val="en-IN" w:eastAsia="en-GB"/>
              </w:rPr>
            </w:pPr>
            <w:r>
              <w:rPr>
                <w:rFonts w:ascii="Times New Roman" w:eastAsia="Times New Roman" w:hAnsi="Times New Roman" w:cs="Times New Roman"/>
                <w:sz w:val="24"/>
                <w:szCs w:val="24"/>
                <w:lang w:val="en-IN" w:eastAsia="en-GB"/>
              </w:rPr>
              <w:t>Gross Income ÷ Cost of Cultivation</w:t>
            </w:r>
          </w:p>
        </w:tc>
      </w:tr>
    </w:tbl>
    <w:p w:rsidR="003860D5" w:rsidRDefault="00AA0DA3">
      <w:pPr>
        <w:rPr>
          <w:rFonts w:ascii="Times New Roman" w:hAnsi="Times New Roman" w:cs="Times New Roman"/>
          <w:sz w:val="24"/>
          <w:szCs w:val="24"/>
        </w:rPr>
      </w:pPr>
      <w:r>
        <w:rPr>
          <w:rFonts w:ascii="Times New Roman" w:hAnsi="Times New Roman" w:cs="Times New Roman"/>
          <w:sz w:val="24"/>
          <w:szCs w:val="24"/>
        </w:rPr>
        <w:t xml:space="preserve">            </w:t>
      </w:r>
    </w:p>
    <w:p w:rsidR="003860D5" w:rsidRDefault="00AA0DA3">
      <w:pPr>
        <w:rPr>
          <w:rFonts w:ascii="Times New Roman" w:hAnsi="Times New Roman" w:cs="Times New Roman"/>
          <w:b/>
          <w:i/>
          <w:sz w:val="24"/>
          <w:szCs w:val="24"/>
        </w:rPr>
      </w:pPr>
      <w:r>
        <w:rPr>
          <w:rFonts w:ascii="Times New Roman" w:hAnsi="Times New Roman" w:cs="Times New Roman"/>
          <w:b/>
          <w:i/>
          <w:sz w:val="24"/>
          <w:szCs w:val="24"/>
        </w:rPr>
        <w:t xml:space="preserve">Result and Discussion </w:t>
      </w:r>
    </w:p>
    <w:p w:rsidR="003860D5" w:rsidRDefault="00AA0DA3">
      <w:pPr>
        <w:rPr>
          <w:rFonts w:ascii="Times New Roman" w:hAnsi="Times New Roman" w:cs="Times New Roman"/>
          <w:b/>
          <w:i/>
          <w:sz w:val="24"/>
          <w:szCs w:val="24"/>
        </w:rPr>
      </w:pPr>
      <w:r>
        <w:rPr>
          <w:rFonts w:ascii="Times New Roman" w:hAnsi="Times New Roman" w:cs="Times New Roman"/>
          <w:sz w:val="24"/>
          <w:szCs w:val="24"/>
        </w:rPr>
        <w:t>Table</w:t>
      </w:r>
      <w:r w:rsidR="00D31DA7">
        <w:rPr>
          <w:rFonts w:ascii="Times New Roman" w:hAnsi="Times New Roman" w:cs="Times New Roman"/>
          <w:sz w:val="24"/>
          <w:szCs w:val="24"/>
        </w:rPr>
        <w:t xml:space="preserve"> 1</w:t>
      </w:r>
      <w:r>
        <w:rPr>
          <w:rFonts w:ascii="Times New Roman" w:hAnsi="Times New Roman" w:cs="Times New Roman"/>
          <w:sz w:val="24"/>
          <w:szCs w:val="24"/>
        </w:rPr>
        <w:t>: Cost of Cultivation of Lentil (</w:t>
      </w:r>
      <w:proofErr w:type="gramStart"/>
      <w:r>
        <w:rPr>
          <w:rFonts w:ascii="Times New Roman" w:hAnsi="Times New Roman" w:cs="Times New Roman"/>
          <w:sz w:val="24"/>
          <w:szCs w:val="24"/>
        </w:rPr>
        <w:t>Rs./</w:t>
      </w:r>
      <w:proofErr w:type="gramEnd"/>
      <w:r>
        <w:rPr>
          <w:rFonts w:ascii="Times New Roman" w:hAnsi="Times New Roman" w:cs="Times New Roman"/>
          <w:sz w:val="24"/>
          <w:szCs w:val="24"/>
        </w:rPr>
        <w:t>ha) by Farm Size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791"/>
        <w:gridCol w:w="1377"/>
        <w:gridCol w:w="1377"/>
        <w:gridCol w:w="1377"/>
        <w:gridCol w:w="1377"/>
      </w:tblGrid>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S. No.</w:t>
            </w:r>
          </w:p>
        </w:tc>
        <w:tc>
          <w:tcPr>
            <w:tcW w:w="2791"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Particulars</w:t>
            </w:r>
          </w:p>
        </w:tc>
        <w:tc>
          <w:tcPr>
            <w:tcW w:w="1377"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Marginal (Rs./ha)</w:t>
            </w:r>
          </w:p>
        </w:tc>
        <w:tc>
          <w:tcPr>
            <w:tcW w:w="1377"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Small (Rs./ha)</w:t>
            </w:r>
          </w:p>
        </w:tc>
        <w:tc>
          <w:tcPr>
            <w:tcW w:w="1377"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Medium (Rs./ha)</w:t>
            </w:r>
          </w:p>
        </w:tc>
        <w:tc>
          <w:tcPr>
            <w:tcW w:w="1377"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Overall Average (Rs./ha)</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w:t>
            </w:r>
          </w:p>
        </w:tc>
        <w:tc>
          <w:tcPr>
            <w:tcW w:w="2791"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Human Labour</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5247.86 (21.66)</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8731.29 (24.53)</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11625.19 (22.45)</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8049.60 (22.87)</w:t>
            </w:r>
          </w:p>
        </w:tc>
      </w:tr>
      <w:tr w:rsidR="003860D5">
        <w:trPr>
          <w:trHeight w:val="320"/>
        </w:trPr>
        <w:tc>
          <w:tcPr>
            <w:tcW w:w="1061" w:type="dxa"/>
            <w:noWrap/>
            <w:hideMark/>
          </w:tcPr>
          <w:p w:rsidR="003860D5" w:rsidRDefault="003860D5">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a. Family Labour</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4664.52 (19.25)</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1790.32 (5.03)</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2425.93 (4.68)</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3169.09 (9.00)</w:t>
            </w:r>
          </w:p>
        </w:tc>
      </w:tr>
      <w:tr w:rsidR="003860D5">
        <w:trPr>
          <w:trHeight w:val="320"/>
        </w:trPr>
        <w:tc>
          <w:tcPr>
            <w:tcW w:w="1061" w:type="dxa"/>
            <w:noWrap/>
            <w:hideMark/>
          </w:tcPr>
          <w:p w:rsidR="003860D5" w:rsidRDefault="003860D5">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b. Hired Labour</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583.33 (2.40)</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6940.97 (19.49)</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9199.26 (17.76)</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4880.49 (13.87)</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Machinery/Tractor Charges</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2856.43 (11.79)</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5992.90 (16.83)</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9008.89 (17.39)</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5489.89 (15.59)</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lastRenderedPageBreak/>
              <w:t>3</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Seed Cost</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3091.90 (12.76)</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4355.80 (12.24)</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6785.19 (13.10)</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4480.89 (12.73)</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Manures &amp; Fertilizers</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840.71 (7.59)</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2407.90 (6.76)</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4180.37 (8.07)</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2648.25 (7.52)</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Irrigation</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1783.33 (7.36)</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2080.00 (5.84)</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4722.59 (9.12)</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2668.89 (7.58)</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Plant Protection Chemicals</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418.09 (1.73)</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1070.32 (3.00)</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1410.37 (2.72)</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888.19 (2.52)</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7</w:t>
            </w:r>
          </w:p>
        </w:tc>
        <w:tc>
          <w:tcPr>
            <w:tcW w:w="2791"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Total Working Capital</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10573.79 (43.64)</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22847.89 (64.18)</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35306.67 (68.17)</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21056.64 (59.83)</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Interest on Working Capital</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422.95 (1.75)</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913.91 (2.57)</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1412.27 (2.73)</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842.26 (2.39)</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9</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Rental Value of Owned Land</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6000 (24.76)</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6000 (16.85)</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6000 (11.58)</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6000 (17.05)</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10</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Interest on Fixed Capital</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364.19 (1.50)</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809.63 (2.27)</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1938.49 (3.74)</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927.34 (2.63)</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11</w:t>
            </w:r>
          </w:p>
        </w:tc>
        <w:tc>
          <w:tcPr>
            <w:tcW w:w="2791"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Sub-Total</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22025.45 (90.90)</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32361.75 (90.90)</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47083.36 (90.90)</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31995.34 (90.90)</w:t>
            </w:r>
          </w:p>
        </w:tc>
      </w:tr>
      <w:tr w:rsidR="003860D5">
        <w:trPr>
          <w:trHeight w:val="320"/>
        </w:trPr>
        <w:tc>
          <w:tcPr>
            <w:tcW w:w="106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12</w:t>
            </w:r>
          </w:p>
        </w:tc>
        <w:tc>
          <w:tcPr>
            <w:tcW w:w="2791"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Managerial Cost (10% of Sub-total)</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2202.55 (9.09)</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3236.18 (9.09)</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4708.34 (9.09)</w:t>
            </w:r>
          </w:p>
        </w:tc>
        <w:tc>
          <w:tcPr>
            <w:tcW w:w="1377"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3199.54 (9.09)</w:t>
            </w:r>
          </w:p>
        </w:tc>
      </w:tr>
      <w:tr w:rsidR="003860D5">
        <w:trPr>
          <w:trHeight w:val="320"/>
        </w:trPr>
        <w:tc>
          <w:tcPr>
            <w:tcW w:w="1061" w:type="dxa"/>
            <w:noWrap/>
            <w:hideMark/>
          </w:tcPr>
          <w:p w:rsidR="003860D5" w:rsidRDefault="003860D5">
            <w:pPr>
              <w:spacing w:after="0" w:line="240" w:lineRule="auto"/>
              <w:jc w:val="center"/>
              <w:rPr>
                <w:rFonts w:ascii="Times New Roman" w:eastAsia="Times New Roman" w:hAnsi="Times New Roman" w:cs="Times New Roman"/>
                <w:color w:val="000000"/>
                <w:sz w:val="24"/>
                <w:szCs w:val="24"/>
                <w:lang w:val="en-IN" w:eastAsia="en-GB"/>
              </w:rPr>
            </w:pPr>
          </w:p>
        </w:tc>
        <w:tc>
          <w:tcPr>
            <w:tcW w:w="2791"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Grand Total Cost</w:t>
            </w:r>
          </w:p>
        </w:tc>
        <w:tc>
          <w:tcPr>
            <w:tcW w:w="1377"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24228.00 (100)</w:t>
            </w:r>
          </w:p>
        </w:tc>
        <w:tc>
          <w:tcPr>
            <w:tcW w:w="1377"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35597.93 (100)</w:t>
            </w:r>
          </w:p>
        </w:tc>
        <w:tc>
          <w:tcPr>
            <w:tcW w:w="1377"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51791.70 (100)</w:t>
            </w:r>
          </w:p>
        </w:tc>
        <w:tc>
          <w:tcPr>
            <w:tcW w:w="1377"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35194.88 (100)</w:t>
            </w:r>
          </w:p>
        </w:tc>
      </w:tr>
    </w:tbl>
    <w:p w:rsidR="003860D5" w:rsidRDefault="003860D5">
      <w:pPr>
        <w:rPr>
          <w:rFonts w:ascii="Times New Roman" w:hAnsi="Times New Roman" w:cs="Times New Roman"/>
          <w:sz w:val="24"/>
          <w:szCs w:val="24"/>
        </w:rPr>
      </w:pPr>
    </w:p>
    <w:p w:rsidR="003860D5" w:rsidRDefault="00D173F4">
      <w:pPr>
        <w:jc w:val="both"/>
        <w:rPr>
          <w:rFonts w:ascii="Times New Roman" w:hAnsi="Times New Roman" w:cs="Times New Roman"/>
          <w:sz w:val="24"/>
          <w:szCs w:val="24"/>
        </w:rPr>
      </w:pPr>
      <w:r w:rsidRPr="00D173F4">
        <w:rPr>
          <w:rFonts w:ascii="Times New Roman" w:hAnsi="Times New Roman" w:cs="Times New Roman"/>
          <w:sz w:val="24"/>
          <w:szCs w:val="24"/>
        </w:rPr>
        <w:t>The per-hectare costs incurred on various input factors in lentil production were estimated and are presented in Table 1. The results indicate that the cost of cultivation was highest on medium farms (Rs. 51,791.70), followed by small farms (Rs. 35,597.93) and marginal farms (Rs. 24,228.00), respectively (Reddy, 2010). The overall average cost of cultivation across the sampled farms was estimated at Rs. 35,194.88</w:t>
      </w:r>
      <w:r w:rsidR="00AA0DA3">
        <w:rPr>
          <w:rFonts w:ascii="Times New Roman" w:hAnsi="Times New Roman" w:cs="Times New Roman"/>
          <w:sz w:val="24"/>
          <w:szCs w:val="24"/>
        </w:rPr>
        <w:t>. This pattern indicates cost escalation with increasing farm farm size, reflecting diminishing returns to scale in lentil production under prevailing resource constraints.</w:t>
      </w:r>
    </w:p>
    <w:p w:rsidR="003860D5" w:rsidRDefault="00D173F4">
      <w:pPr>
        <w:jc w:val="both"/>
        <w:rPr>
          <w:rFonts w:ascii="Times New Roman" w:hAnsi="Times New Roman" w:cs="Times New Roman"/>
          <w:sz w:val="24"/>
          <w:szCs w:val="24"/>
        </w:rPr>
      </w:pPr>
      <w:r w:rsidRPr="00D173F4">
        <w:rPr>
          <w:rFonts w:ascii="Times New Roman" w:hAnsi="Times New Roman" w:cs="Times New Roman"/>
          <w:sz w:val="24"/>
          <w:szCs w:val="24"/>
        </w:rPr>
        <w:t xml:space="preserve">The major components of the cost of cultivation were human </w:t>
      </w:r>
      <w:proofErr w:type="spellStart"/>
      <w:r w:rsidRPr="00D173F4">
        <w:rPr>
          <w:rFonts w:ascii="Times New Roman" w:hAnsi="Times New Roman" w:cs="Times New Roman"/>
          <w:sz w:val="24"/>
          <w:szCs w:val="24"/>
        </w:rPr>
        <w:t>labour</w:t>
      </w:r>
      <w:proofErr w:type="spellEnd"/>
      <w:r w:rsidRPr="00D173F4">
        <w:rPr>
          <w:rFonts w:ascii="Times New Roman" w:hAnsi="Times New Roman" w:cs="Times New Roman"/>
          <w:sz w:val="24"/>
          <w:szCs w:val="24"/>
        </w:rPr>
        <w:t xml:space="preserve"> (22.87 per cent), the rental value of owned land (17.05 per cent), tractor and machinery charges (15.59 per cent), seed costs (12.73 per cent), irrigation charges (7.58 per cent), and manure and </w:t>
      </w:r>
      <w:proofErr w:type="spellStart"/>
      <w:r w:rsidRPr="00D173F4">
        <w:rPr>
          <w:rFonts w:ascii="Times New Roman" w:hAnsi="Times New Roman" w:cs="Times New Roman"/>
          <w:sz w:val="24"/>
          <w:szCs w:val="24"/>
        </w:rPr>
        <w:t>fertiliser</w:t>
      </w:r>
      <w:proofErr w:type="spellEnd"/>
      <w:r w:rsidRPr="00D173F4">
        <w:rPr>
          <w:rFonts w:ascii="Times New Roman" w:hAnsi="Times New Roman" w:cs="Times New Roman"/>
          <w:sz w:val="24"/>
          <w:szCs w:val="24"/>
        </w:rPr>
        <w:t xml:space="preserve"> expenses (7.52 per cent) of the total cultivation cost</w:t>
      </w:r>
      <w:r w:rsidR="00AA0DA3">
        <w:rPr>
          <w:rFonts w:ascii="Times New Roman" w:hAnsi="Times New Roman" w:cs="Times New Roman"/>
          <w:sz w:val="24"/>
          <w:szCs w:val="24"/>
        </w:rPr>
        <w:t>.</w:t>
      </w:r>
    </w:p>
    <w:p w:rsidR="003860D5" w:rsidRDefault="00AA0DA3">
      <w:pPr>
        <w:rPr>
          <w:rFonts w:ascii="Times New Roman" w:hAnsi="Times New Roman" w:cs="Times New Roman"/>
          <w:sz w:val="24"/>
          <w:szCs w:val="24"/>
        </w:rPr>
      </w:pPr>
      <w:r>
        <w:rPr>
          <w:rFonts w:ascii="Times New Roman" w:hAnsi="Times New Roman" w:cs="Times New Roman"/>
          <w:sz w:val="24"/>
          <w:szCs w:val="24"/>
        </w:rPr>
        <w:t>Table 2: Per Hectare Costs and Income Measures of Lentil Production under Different Cost Concepts (Rs.)</w:t>
      </w: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2682"/>
        <w:gridCol w:w="1300"/>
        <w:gridCol w:w="1300"/>
        <w:gridCol w:w="1300"/>
        <w:gridCol w:w="1300"/>
      </w:tblGrid>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S. No.</w:t>
            </w:r>
          </w:p>
        </w:tc>
        <w:tc>
          <w:tcPr>
            <w:tcW w:w="2682"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Particulars</w:t>
            </w:r>
          </w:p>
        </w:tc>
        <w:tc>
          <w:tcPr>
            <w:tcW w:w="1300"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Marginal</w:t>
            </w:r>
          </w:p>
        </w:tc>
        <w:tc>
          <w:tcPr>
            <w:tcW w:w="1300"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Small</w:t>
            </w:r>
          </w:p>
        </w:tc>
        <w:tc>
          <w:tcPr>
            <w:tcW w:w="1300"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Medium</w:t>
            </w:r>
          </w:p>
        </w:tc>
        <w:tc>
          <w:tcPr>
            <w:tcW w:w="1300"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Overall Average</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A1/A2</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10,996.74</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23,761.80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36,718.94</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21,898.90</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B1</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11,360.93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24,571.43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38,657.43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22,826.24</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lastRenderedPageBreak/>
              <w:t>3</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B2</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17,360.93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30,571.43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44,657.43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28,826.24</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C1</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16,025.45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26,361.75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41,083.36</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25,995.34</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C2</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22,025.45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32,361.75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47,083.36</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31,995.34</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C3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24,228.00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35,597.93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51,791.70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35,194.88</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7</w:t>
            </w:r>
          </w:p>
        </w:tc>
        <w:tc>
          <w:tcPr>
            <w:tcW w:w="2682"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Yield (q/ha)</w:t>
            </w:r>
          </w:p>
        </w:tc>
        <w:tc>
          <w:tcPr>
            <w:tcW w:w="1300" w:type="dxa"/>
            <w:noWrap/>
            <w:hideMark/>
          </w:tcPr>
          <w:p w:rsidR="003860D5" w:rsidRDefault="003860D5">
            <w:pPr>
              <w:spacing w:after="0" w:line="240" w:lineRule="auto"/>
              <w:jc w:val="center"/>
              <w:rPr>
                <w:rFonts w:ascii="Times New Roman" w:eastAsia="Times New Roman" w:hAnsi="Times New Roman" w:cs="Times New Roman"/>
                <w:b/>
                <w:bCs/>
                <w:color w:val="000000"/>
                <w:sz w:val="24"/>
                <w:szCs w:val="24"/>
                <w:lang w:val="en-IN" w:eastAsia="en-GB"/>
              </w:rPr>
            </w:pPr>
          </w:p>
        </w:tc>
        <w:tc>
          <w:tcPr>
            <w:tcW w:w="1300" w:type="dxa"/>
            <w:noWrap/>
            <w:hideMark/>
          </w:tcPr>
          <w:p w:rsidR="003860D5" w:rsidRDefault="003860D5">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rsidR="003860D5" w:rsidRDefault="003860D5">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rsidR="003860D5" w:rsidRDefault="003860D5">
            <w:pPr>
              <w:spacing w:after="0" w:line="240" w:lineRule="auto"/>
              <w:jc w:val="center"/>
              <w:rPr>
                <w:rFonts w:ascii="Times New Roman" w:eastAsia="Times New Roman" w:hAnsi="Times New Roman" w:cs="Times New Roman"/>
                <w:sz w:val="24"/>
                <w:szCs w:val="24"/>
                <w:lang w:val="en-IN" w:eastAsia="en-GB"/>
              </w:rPr>
            </w:pP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a</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Main Product</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10.9</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13.14</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15.39</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12.81</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b</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By-product</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21.35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23.34</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26.11</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23.25</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w:t>
            </w:r>
          </w:p>
        </w:tc>
        <w:tc>
          <w:tcPr>
            <w:tcW w:w="2682" w:type="dxa"/>
            <w:noWrap/>
            <w:hideMark/>
          </w:tcPr>
          <w:p w:rsidR="003860D5" w:rsidRDefault="00AA0DA3">
            <w:pPr>
              <w:spacing w:after="0" w:line="240" w:lineRule="auto"/>
              <w:jc w:val="center"/>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Gross Income (Rs./ha)</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69,670.00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83,508.00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97,562.00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81,490.62</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a</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Main Product</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65,400.00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78,840.00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92,340.00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76,840.20</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b</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By-product</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4,270.00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4,668.00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5,222.00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4,650.42</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9</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Net Income</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45,442.00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47,910.07</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45,770.30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46,295.74</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10</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Family Labour Income</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47,644.55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51,146.25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50,478.68</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49,495.28</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11</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Farm Business Income</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58,673.26</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59,746.20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60,843.06</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59,591.72</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12</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Farm Investment Income</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51,806.19</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54,719.70</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53,708.79</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53,223.08</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13</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of Production (Rs./qtl)</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2,033.14</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2,439.28</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2,965.88</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2,410.88</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14</w:t>
            </w:r>
          </w:p>
        </w:tc>
        <w:tc>
          <w:tcPr>
            <w:tcW w:w="3982" w:type="dxa"/>
            <w:gridSpan w:val="2"/>
            <w:noWrap/>
            <w:hideMark/>
          </w:tcPr>
          <w:p w:rsidR="003860D5" w:rsidRDefault="00AA0DA3">
            <w:pPr>
              <w:spacing w:after="0" w:line="240" w:lineRule="auto"/>
              <w:rPr>
                <w:rFonts w:ascii="Times New Roman" w:eastAsia="Times New Roman" w:hAnsi="Times New Roman" w:cs="Times New Roman"/>
                <w:b/>
                <w:bCs/>
                <w:color w:val="000000"/>
                <w:sz w:val="24"/>
                <w:szCs w:val="24"/>
                <w:lang w:val="en-IN" w:eastAsia="en-GB"/>
              </w:rPr>
            </w:pPr>
            <w:r>
              <w:rPr>
                <w:rFonts w:ascii="Times New Roman" w:eastAsia="Times New Roman" w:hAnsi="Times New Roman" w:cs="Times New Roman"/>
                <w:b/>
                <w:bCs/>
                <w:color w:val="000000"/>
                <w:sz w:val="24"/>
                <w:szCs w:val="24"/>
                <w:lang w:val="en-IN" w:eastAsia="en-GB"/>
              </w:rPr>
              <w:t>Input–Output Ratio</w:t>
            </w:r>
          </w:p>
        </w:tc>
        <w:tc>
          <w:tcPr>
            <w:tcW w:w="1300" w:type="dxa"/>
            <w:noWrap/>
            <w:hideMark/>
          </w:tcPr>
          <w:p w:rsidR="003860D5" w:rsidRDefault="003860D5">
            <w:pPr>
              <w:spacing w:after="0" w:line="240" w:lineRule="auto"/>
              <w:jc w:val="center"/>
              <w:rPr>
                <w:rFonts w:ascii="Times New Roman" w:eastAsia="Times New Roman" w:hAnsi="Times New Roman" w:cs="Times New Roman"/>
                <w:b/>
                <w:bCs/>
                <w:color w:val="000000"/>
                <w:sz w:val="24"/>
                <w:szCs w:val="24"/>
                <w:lang w:val="en-IN" w:eastAsia="en-GB"/>
              </w:rPr>
            </w:pPr>
          </w:p>
        </w:tc>
        <w:tc>
          <w:tcPr>
            <w:tcW w:w="1300" w:type="dxa"/>
            <w:noWrap/>
            <w:hideMark/>
          </w:tcPr>
          <w:p w:rsidR="003860D5" w:rsidRDefault="003860D5">
            <w:pPr>
              <w:spacing w:after="0" w:line="240" w:lineRule="auto"/>
              <w:jc w:val="center"/>
              <w:rPr>
                <w:rFonts w:ascii="Times New Roman" w:eastAsia="Times New Roman" w:hAnsi="Times New Roman" w:cs="Times New Roman"/>
                <w:sz w:val="24"/>
                <w:szCs w:val="24"/>
                <w:lang w:val="en-IN" w:eastAsia="en-GB"/>
              </w:rPr>
            </w:pPr>
          </w:p>
        </w:tc>
        <w:tc>
          <w:tcPr>
            <w:tcW w:w="1300" w:type="dxa"/>
            <w:noWrap/>
            <w:hideMark/>
          </w:tcPr>
          <w:p w:rsidR="003860D5" w:rsidRDefault="003860D5">
            <w:pPr>
              <w:spacing w:after="0" w:line="240" w:lineRule="auto"/>
              <w:jc w:val="center"/>
              <w:rPr>
                <w:rFonts w:ascii="Times New Roman" w:eastAsia="Times New Roman" w:hAnsi="Times New Roman" w:cs="Times New Roman"/>
                <w:sz w:val="24"/>
                <w:szCs w:val="24"/>
                <w:lang w:val="en-IN" w:eastAsia="en-GB"/>
              </w:rPr>
            </w:pP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a</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A1 basis</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01:6.3</w:t>
            </w:r>
            <w:r>
              <w:rPr>
                <w:rFonts w:ascii="Times New Roman" w:eastAsia="Times New Roman" w:hAnsi="Times New Roman" w:cs="Times New Roman"/>
                <w:color w:val="000000"/>
                <w:sz w:val="24"/>
                <w:szCs w:val="24"/>
                <w:lang w:eastAsia="en-GB"/>
              </w:rPr>
              <w:t>4</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01:3.5</w:t>
            </w:r>
            <w:r>
              <w:rPr>
                <w:rFonts w:ascii="Times New Roman" w:eastAsia="Times New Roman" w:hAnsi="Times New Roman" w:cs="Times New Roman"/>
                <w:color w:val="000000"/>
                <w:sz w:val="24"/>
                <w:szCs w:val="24"/>
                <w:lang w:eastAsia="en-GB"/>
              </w:rPr>
              <w:t>1</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w:t>
            </w:r>
            <w:r>
              <w:rPr>
                <w:rFonts w:ascii="Times New Roman" w:eastAsia="Times New Roman" w:hAnsi="Times New Roman" w:cs="Times New Roman"/>
                <w:color w:val="000000"/>
                <w:sz w:val="24"/>
                <w:szCs w:val="24"/>
                <w:lang w:eastAsia="en-GB"/>
              </w:rPr>
              <w:t>66</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3.7</w:t>
            </w:r>
            <w:r>
              <w:rPr>
                <w:rFonts w:ascii="Times New Roman" w:eastAsia="Times New Roman" w:hAnsi="Times New Roman" w:cs="Times New Roman"/>
                <w:color w:val="000000"/>
                <w:sz w:val="24"/>
                <w:szCs w:val="24"/>
                <w:lang w:eastAsia="en-GB"/>
              </w:rPr>
              <w:t>2</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b</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B1 basis</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01:6.</w:t>
            </w:r>
            <w:r>
              <w:rPr>
                <w:rFonts w:ascii="Times New Roman" w:eastAsia="Times New Roman" w:hAnsi="Times New Roman" w:cs="Times New Roman"/>
                <w:color w:val="000000"/>
                <w:sz w:val="24"/>
                <w:szCs w:val="24"/>
                <w:lang w:eastAsia="en-GB"/>
              </w:rPr>
              <w:t>13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01:3.</w:t>
            </w:r>
            <w:r>
              <w:rPr>
                <w:rFonts w:ascii="Times New Roman" w:eastAsia="Times New Roman" w:hAnsi="Times New Roman" w:cs="Times New Roman"/>
                <w:color w:val="000000"/>
                <w:sz w:val="24"/>
                <w:szCs w:val="24"/>
                <w:lang w:eastAsia="en-GB"/>
              </w:rPr>
              <w:t>39</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01:2.5</w:t>
            </w:r>
            <w:r>
              <w:rPr>
                <w:rFonts w:ascii="Times New Roman" w:eastAsia="Times New Roman" w:hAnsi="Times New Roman" w:cs="Times New Roman"/>
                <w:color w:val="000000"/>
                <w:sz w:val="24"/>
                <w:szCs w:val="24"/>
                <w:lang w:eastAsia="en-GB"/>
              </w:rPr>
              <w:t>2</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w:t>
            </w:r>
            <w:r>
              <w:rPr>
                <w:rFonts w:ascii="Times New Roman" w:eastAsia="Times New Roman" w:hAnsi="Times New Roman" w:cs="Times New Roman"/>
                <w:color w:val="000000"/>
                <w:sz w:val="24"/>
                <w:szCs w:val="24"/>
                <w:lang w:eastAsia="en-GB"/>
              </w:rPr>
              <w:t>57</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B2 basis</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01:4.0</w:t>
            </w:r>
            <w:r>
              <w:rPr>
                <w:rFonts w:ascii="Times New Roman" w:eastAsia="Times New Roman" w:hAnsi="Times New Roman" w:cs="Times New Roman"/>
                <w:color w:val="000000"/>
                <w:sz w:val="24"/>
                <w:szCs w:val="24"/>
                <w:lang w:eastAsia="en-GB"/>
              </w:rPr>
              <w:t>1</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01:2.7</w:t>
            </w:r>
            <w:r>
              <w:rPr>
                <w:rFonts w:ascii="Times New Roman" w:eastAsia="Times New Roman" w:hAnsi="Times New Roman" w:cs="Times New Roman"/>
                <w:color w:val="000000"/>
                <w:sz w:val="24"/>
                <w:szCs w:val="24"/>
                <w:lang w:eastAsia="en-GB"/>
              </w:rPr>
              <w:t>3</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w:t>
            </w:r>
            <w:r>
              <w:rPr>
                <w:rFonts w:ascii="Times New Roman" w:eastAsia="Times New Roman" w:hAnsi="Times New Roman" w:cs="Times New Roman"/>
                <w:color w:val="000000"/>
                <w:sz w:val="24"/>
                <w:szCs w:val="24"/>
                <w:lang w:eastAsia="en-GB"/>
              </w:rPr>
              <w:t>18</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2.8</w:t>
            </w:r>
            <w:r>
              <w:rPr>
                <w:rFonts w:ascii="Times New Roman" w:eastAsia="Times New Roman" w:hAnsi="Times New Roman" w:cs="Times New Roman"/>
                <w:color w:val="000000"/>
                <w:sz w:val="24"/>
                <w:szCs w:val="24"/>
                <w:lang w:eastAsia="en-GB"/>
              </w:rPr>
              <w:t>3</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d</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C1 basis</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01:4.3</w:t>
            </w:r>
            <w:r>
              <w:rPr>
                <w:rFonts w:ascii="Times New Roman" w:eastAsia="Times New Roman" w:hAnsi="Times New Roman" w:cs="Times New Roman"/>
                <w:color w:val="000000"/>
                <w:sz w:val="24"/>
                <w:szCs w:val="24"/>
                <w:lang w:eastAsia="en-GB"/>
              </w:rPr>
              <w:t>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01:3.</w:t>
            </w:r>
            <w:r>
              <w:rPr>
                <w:rFonts w:ascii="Times New Roman" w:eastAsia="Times New Roman" w:hAnsi="Times New Roman" w:cs="Times New Roman"/>
                <w:color w:val="000000"/>
                <w:sz w:val="24"/>
                <w:szCs w:val="24"/>
                <w:lang w:eastAsia="en-GB"/>
              </w:rPr>
              <w:t>18</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w:t>
            </w:r>
            <w:r>
              <w:rPr>
                <w:rFonts w:ascii="Times New Roman" w:eastAsia="Times New Roman" w:hAnsi="Times New Roman" w:cs="Times New Roman"/>
                <w:color w:val="000000"/>
                <w:sz w:val="24"/>
                <w:szCs w:val="24"/>
                <w:lang w:eastAsia="en-GB"/>
              </w:rPr>
              <w:t>37</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3.1</w:t>
            </w:r>
            <w:r>
              <w:rPr>
                <w:rFonts w:ascii="Times New Roman" w:eastAsia="Times New Roman" w:hAnsi="Times New Roman" w:cs="Times New Roman"/>
                <w:color w:val="000000"/>
                <w:sz w:val="24"/>
                <w:szCs w:val="24"/>
                <w:lang w:eastAsia="en-GB"/>
              </w:rPr>
              <w:t>3</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e</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C2 basis</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01:3.</w:t>
            </w:r>
            <w:r>
              <w:rPr>
                <w:rFonts w:ascii="Times New Roman" w:eastAsia="Times New Roman" w:hAnsi="Times New Roman" w:cs="Times New Roman"/>
                <w:color w:val="000000"/>
                <w:sz w:val="24"/>
                <w:szCs w:val="24"/>
                <w:lang w:eastAsia="en-GB"/>
              </w:rPr>
              <w:t>16</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w:t>
            </w:r>
            <w:r>
              <w:rPr>
                <w:rFonts w:ascii="Times New Roman" w:eastAsia="Times New Roman" w:hAnsi="Times New Roman" w:cs="Times New Roman"/>
                <w:color w:val="000000"/>
                <w:sz w:val="24"/>
                <w:szCs w:val="24"/>
                <w:lang w:eastAsia="en-GB"/>
              </w:rPr>
              <w:t>58</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w:t>
            </w:r>
            <w:r>
              <w:rPr>
                <w:rFonts w:ascii="Times New Roman" w:eastAsia="Times New Roman" w:hAnsi="Times New Roman" w:cs="Times New Roman"/>
                <w:color w:val="000000"/>
                <w:sz w:val="24"/>
                <w:szCs w:val="24"/>
                <w:lang w:eastAsia="en-GB"/>
              </w:rPr>
              <w:t>07</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2.5</w:t>
            </w:r>
            <w:r>
              <w:rPr>
                <w:rFonts w:ascii="Times New Roman" w:eastAsia="Times New Roman" w:hAnsi="Times New Roman" w:cs="Times New Roman"/>
                <w:color w:val="000000"/>
                <w:sz w:val="24"/>
                <w:szCs w:val="24"/>
                <w:lang w:eastAsia="en-GB"/>
              </w:rPr>
              <w:t>5</w:t>
            </w:r>
          </w:p>
        </w:tc>
      </w:tr>
      <w:tr w:rsidR="003860D5">
        <w:trPr>
          <w:trHeight w:val="320"/>
        </w:trPr>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f</w:t>
            </w:r>
          </w:p>
        </w:tc>
        <w:tc>
          <w:tcPr>
            <w:tcW w:w="2682"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Cost C3 basis</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w:t>
            </w:r>
            <w:r>
              <w:rPr>
                <w:rFonts w:ascii="Times New Roman" w:eastAsia="Times New Roman" w:hAnsi="Times New Roman" w:cs="Times New Roman"/>
                <w:color w:val="000000"/>
                <w:sz w:val="24"/>
                <w:szCs w:val="24"/>
                <w:lang w:eastAsia="en-GB"/>
              </w:rPr>
              <w:t>88</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01:2.</w:t>
            </w:r>
            <w:r>
              <w:rPr>
                <w:rFonts w:ascii="Times New Roman" w:eastAsia="Times New Roman" w:hAnsi="Times New Roman" w:cs="Times New Roman"/>
                <w:color w:val="000000"/>
                <w:sz w:val="24"/>
                <w:szCs w:val="24"/>
                <w:lang w:eastAsia="en-GB"/>
              </w:rPr>
              <w:t>35</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01:1.</w:t>
            </w:r>
            <w:r>
              <w:rPr>
                <w:rFonts w:ascii="Times New Roman" w:eastAsia="Times New Roman" w:hAnsi="Times New Roman" w:cs="Times New Roman"/>
                <w:color w:val="000000"/>
                <w:sz w:val="24"/>
                <w:szCs w:val="24"/>
                <w:lang w:eastAsia="en-GB"/>
              </w:rPr>
              <w:t>88</w:t>
            </w:r>
          </w:p>
        </w:tc>
        <w:tc>
          <w:tcPr>
            <w:tcW w:w="1300" w:type="dxa"/>
            <w:noWrap/>
            <w:hideMark/>
          </w:tcPr>
          <w:p w:rsidR="003860D5" w:rsidRDefault="00AA0DA3">
            <w:pPr>
              <w:spacing w:after="0" w:line="240" w:lineRule="auto"/>
              <w:jc w:val="center"/>
              <w:rPr>
                <w:rFonts w:ascii="Times New Roman" w:eastAsia="Times New Roman" w:hAnsi="Times New Roman" w:cs="Times New Roman"/>
                <w:color w:val="000000"/>
                <w:sz w:val="24"/>
                <w:szCs w:val="24"/>
                <w:lang w:val="en-IN" w:eastAsia="en-GB"/>
              </w:rPr>
            </w:pPr>
            <w:r>
              <w:rPr>
                <w:rFonts w:ascii="Times New Roman" w:eastAsia="Times New Roman" w:hAnsi="Times New Roman" w:cs="Times New Roman"/>
                <w:color w:val="000000"/>
                <w:sz w:val="24"/>
                <w:szCs w:val="24"/>
                <w:lang w:val="en-IN" w:eastAsia="en-GB"/>
              </w:rPr>
              <w:t>2.3</w:t>
            </w:r>
            <w:r>
              <w:rPr>
                <w:rFonts w:ascii="Times New Roman" w:eastAsia="Times New Roman" w:hAnsi="Times New Roman" w:cs="Times New Roman"/>
                <w:color w:val="000000"/>
                <w:sz w:val="24"/>
                <w:szCs w:val="24"/>
                <w:lang w:eastAsia="en-GB"/>
              </w:rPr>
              <w:t>2</w:t>
            </w:r>
          </w:p>
        </w:tc>
      </w:tr>
    </w:tbl>
    <w:p w:rsidR="003860D5" w:rsidRDefault="003860D5">
      <w:pPr>
        <w:rPr>
          <w:rFonts w:ascii="Times New Roman" w:hAnsi="Times New Roman" w:cs="Times New Roman"/>
          <w:sz w:val="24"/>
          <w:szCs w:val="24"/>
        </w:rPr>
      </w:pPr>
    </w:p>
    <w:p w:rsidR="003860D5" w:rsidRDefault="00D173F4">
      <w:pPr>
        <w:jc w:val="both"/>
        <w:rPr>
          <w:rFonts w:ascii="Times New Roman" w:hAnsi="Times New Roman" w:cs="Times New Roman"/>
          <w:sz w:val="24"/>
          <w:szCs w:val="24"/>
        </w:rPr>
      </w:pPr>
      <w:r w:rsidRPr="00D173F4">
        <w:rPr>
          <w:rFonts w:ascii="Times New Roman" w:hAnsi="Times New Roman" w:cs="Times New Roman"/>
          <w:sz w:val="24"/>
          <w:szCs w:val="24"/>
        </w:rPr>
        <w:t xml:space="preserve">Table 2 indicates that the average values of Cost A1/A2, Cost B1, Cost B2, Cost C1, Cost C2, and Cost C3 were estimated at Rs. 21,898.90, Rs. 22,826.24, Rs. 28,826.24, Rs. 25,995.34, Rs. 31,995.30, and Rs. 35,194.88, respectively. The average gross income was recorded at Rs. 81,490.62, while the net income amounted to Rs. 46,295.74. Among the different farm categories, the highest gross income was observed on medium farms (Rs. 97,562), followed by small farms (Rs. 83,508), with the lowest recorded on marginal farms (Rs. 69,670). However, net income was highest on small farms (Rs. 47,910.07), followed by medium farms (Rs. 45,770.30) and marginal farms (Rs. 45,442.00). On average, family </w:t>
      </w:r>
      <w:proofErr w:type="spellStart"/>
      <w:r w:rsidRPr="00D173F4">
        <w:rPr>
          <w:rFonts w:ascii="Times New Roman" w:hAnsi="Times New Roman" w:cs="Times New Roman"/>
          <w:sz w:val="24"/>
          <w:szCs w:val="24"/>
        </w:rPr>
        <w:t>labour</w:t>
      </w:r>
      <w:proofErr w:type="spellEnd"/>
      <w:r w:rsidRPr="00D173F4">
        <w:rPr>
          <w:rFonts w:ascii="Times New Roman" w:hAnsi="Times New Roman" w:cs="Times New Roman"/>
          <w:sz w:val="24"/>
          <w:szCs w:val="24"/>
        </w:rPr>
        <w:t xml:space="preserve"> income, farm business income, and farm investment income were estimated at Rs. 49,495.28, Rs. 59,591.72, and Rs. 53,223.08, respectively</w:t>
      </w:r>
      <w:r w:rsidR="00AA0DA3">
        <w:rPr>
          <w:rFonts w:ascii="Times New Roman" w:hAnsi="Times New Roman" w:cs="Times New Roman"/>
          <w:sz w:val="24"/>
          <w:szCs w:val="24"/>
        </w:rPr>
        <w:t xml:space="preserve">. </w:t>
      </w:r>
    </w:p>
    <w:p w:rsidR="003860D5" w:rsidRDefault="00D173F4" w:rsidP="00D173F4">
      <w:pPr>
        <w:jc w:val="both"/>
        <w:rPr>
          <w:rFonts w:ascii="Times New Roman" w:hAnsi="Times New Roman" w:cs="Times New Roman"/>
          <w:sz w:val="24"/>
          <w:szCs w:val="24"/>
        </w:rPr>
      </w:pPr>
      <w:r w:rsidRPr="00D173F4">
        <w:rPr>
          <w:rFonts w:ascii="Times New Roman" w:hAnsi="Times New Roman" w:cs="Times New Roman"/>
          <w:sz w:val="24"/>
          <w:szCs w:val="24"/>
        </w:rPr>
        <w:t xml:space="preserve">Family </w:t>
      </w:r>
      <w:proofErr w:type="spellStart"/>
      <w:r w:rsidRPr="00D173F4">
        <w:rPr>
          <w:rFonts w:ascii="Times New Roman" w:hAnsi="Times New Roman" w:cs="Times New Roman"/>
          <w:sz w:val="24"/>
          <w:szCs w:val="24"/>
        </w:rPr>
        <w:t>labour</w:t>
      </w:r>
      <w:proofErr w:type="spellEnd"/>
      <w:r w:rsidRPr="00D173F4">
        <w:rPr>
          <w:rFonts w:ascii="Times New Roman" w:hAnsi="Times New Roman" w:cs="Times New Roman"/>
          <w:sz w:val="24"/>
          <w:szCs w:val="24"/>
        </w:rPr>
        <w:t xml:space="preserve"> income was highest on medium-sized farms, followed by marginal and small farms. Similarly, farm investment income was greatest on medium farms, with small and marginal farms ranking next in that order. Farm business income also peaked on medium farms, followed by marginal and small farms. On average, the cost of production per quintal and yield per hectare were estimated at Rs. 2,410.88 and 12.81 quintals, respectively. The cost of </w:t>
      </w:r>
      <w:r w:rsidRPr="00D173F4">
        <w:rPr>
          <w:rFonts w:ascii="Times New Roman" w:hAnsi="Times New Roman" w:cs="Times New Roman"/>
          <w:sz w:val="24"/>
          <w:szCs w:val="24"/>
        </w:rPr>
        <w:lastRenderedPageBreak/>
        <w:t>production was highest on medium farms, followed by small and marginal farms.</w:t>
      </w:r>
      <w:r>
        <w:rPr>
          <w:rFonts w:ascii="Times New Roman" w:hAnsi="Times New Roman" w:cs="Times New Roman"/>
          <w:sz w:val="24"/>
          <w:szCs w:val="24"/>
        </w:rPr>
        <w:t xml:space="preserve"> </w:t>
      </w:r>
      <w:r w:rsidRPr="00D173F4">
        <w:rPr>
          <w:rFonts w:ascii="Times New Roman" w:hAnsi="Times New Roman" w:cs="Times New Roman"/>
          <w:sz w:val="24"/>
          <w:szCs w:val="24"/>
        </w:rPr>
        <w:t>The average input–output ratios for Costs C3, C2, C1, B2, B1, and A1/A2 were 1:2.32, 1:2.55, 1:3.13, 1:2.83, 1:3.57, and 1:3.72, respectively. Considering Cost C3, the input–output ratio was highest on marginal farms (1:2.88), followed by small farms (1:2.35) and medium farms (1:1.88).</w:t>
      </w:r>
      <w:r>
        <w:rPr>
          <w:rFonts w:ascii="Times New Roman" w:hAnsi="Times New Roman" w:cs="Times New Roman"/>
          <w:sz w:val="24"/>
          <w:szCs w:val="24"/>
        </w:rPr>
        <w:t xml:space="preserve"> </w:t>
      </w:r>
      <w:bookmarkStart w:id="0" w:name="_GoBack"/>
      <w:bookmarkEnd w:id="0"/>
      <w:r w:rsidRPr="00D173F4">
        <w:rPr>
          <w:rFonts w:ascii="Times New Roman" w:hAnsi="Times New Roman" w:cs="Times New Roman"/>
          <w:sz w:val="24"/>
          <w:szCs w:val="24"/>
        </w:rPr>
        <w:t xml:space="preserve">These findings indicate that the cost of cultivation increases with farm size across different farm categories. However, net returns per hectare exhibited a declining trend as farm size increased, likely due to the relatively smaller gains in yield compared with the corresponding rise in input </w:t>
      </w:r>
      <w:proofErr w:type="spellStart"/>
      <w:r w:rsidRPr="00D173F4">
        <w:rPr>
          <w:rFonts w:ascii="Times New Roman" w:hAnsi="Times New Roman" w:cs="Times New Roman"/>
          <w:sz w:val="24"/>
          <w:szCs w:val="24"/>
        </w:rPr>
        <w:t>utilisation</w:t>
      </w:r>
      <w:proofErr w:type="spellEnd"/>
      <w:r w:rsidRPr="00D173F4">
        <w:rPr>
          <w:rFonts w:ascii="Times New Roman" w:hAnsi="Times New Roman" w:cs="Times New Roman"/>
          <w:sz w:val="24"/>
          <w:szCs w:val="24"/>
        </w:rPr>
        <w:t xml:space="preserve"> on larger farms</w:t>
      </w:r>
      <w:r w:rsidR="00AA0DA3">
        <w:rPr>
          <w:rFonts w:ascii="Times New Roman" w:hAnsi="Times New Roman" w:cs="Times New Roman"/>
          <w:sz w:val="24"/>
          <w:szCs w:val="24"/>
        </w:rPr>
        <w:t>.</w:t>
      </w:r>
    </w:p>
    <w:p w:rsidR="003860D5" w:rsidRDefault="00AA0DA3">
      <w:pPr>
        <w:jc w:val="both"/>
        <w:rPr>
          <w:rFonts w:ascii="Times New Roman" w:hAnsi="Times New Roman" w:cs="Times New Roman"/>
          <w:b/>
          <w:i/>
          <w:sz w:val="24"/>
          <w:szCs w:val="24"/>
        </w:rPr>
      </w:pPr>
      <w:r>
        <w:rPr>
          <w:rFonts w:ascii="Times New Roman" w:hAnsi="Times New Roman" w:cs="Times New Roman"/>
          <w:b/>
          <w:i/>
          <w:sz w:val="24"/>
          <w:szCs w:val="24"/>
        </w:rPr>
        <w:t xml:space="preserve">Conclusion </w:t>
      </w:r>
    </w:p>
    <w:p w:rsidR="003860D5" w:rsidRDefault="00AA0DA3">
      <w:pPr>
        <w:jc w:val="both"/>
        <w:rPr>
          <w:rFonts w:ascii="Times New Roman" w:hAnsi="Times New Roman" w:cs="Times New Roman"/>
          <w:sz w:val="24"/>
          <w:szCs w:val="24"/>
        </w:rPr>
      </w:pPr>
      <w:r>
        <w:rPr>
          <w:rFonts w:ascii="Times New Roman" w:hAnsi="Times New Roman" w:cs="Times New Roman"/>
          <w:sz w:val="24"/>
          <w:szCs w:val="24"/>
        </w:rPr>
        <w:t>Our findings indicate that although larger farms face elevated costs, they fail to generate equivalent net returns—marginal farms, by contrast, deliver the highest incomes. Human labor constitutes the dominant cost, underscoring opportunities for improved labor efficiency and mechanization. Boosting profitability will require additional research into yield enhancement and sustainable methods. Strategic assistance for smallholder farmers could refine production approaches, elevate livelihoods, and affirm peas' vital role in India's agriculture.</w:t>
      </w:r>
    </w:p>
    <w:p w:rsidR="00D31DA7" w:rsidRPr="00D31DA7" w:rsidRDefault="00D31DA7" w:rsidP="00D31DA7">
      <w:pPr>
        <w:jc w:val="both"/>
        <w:rPr>
          <w:rFonts w:ascii="Times New Roman" w:hAnsi="Times New Roman" w:cs="Times New Roman"/>
          <w:b/>
          <w:sz w:val="24"/>
          <w:szCs w:val="24"/>
        </w:rPr>
      </w:pPr>
      <w:r w:rsidRPr="00D31DA7">
        <w:rPr>
          <w:rFonts w:ascii="Times New Roman" w:hAnsi="Times New Roman" w:cs="Times New Roman"/>
          <w:b/>
          <w:sz w:val="24"/>
          <w:szCs w:val="24"/>
        </w:rPr>
        <w:t>Disclaimer (Artificial intelligence)</w:t>
      </w:r>
    </w:p>
    <w:p w:rsidR="00D31DA7" w:rsidRDefault="00D31DA7" w:rsidP="00D31DA7">
      <w:pPr>
        <w:jc w:val="both"/>
        <w:rPr>
          <w:rFonts w:ascii="Times New Roman" w:hAnsi="Times New Roman" w:cs="Times New Roman"/>
          <w:sz w:val="24"/>
          <w:szCs w:val="24"/>
        </w:rPr>
      </w:pPr>
      <w:r w:rsidRPr="00D31DA7">
        <w:rPr>
          <w:rFonts w:ascii="Times New Roman" w:hAnsi="Times New Roman" w:cs="Times New Roman"/>
          <w:sz w:val="24"/>
          <w:szCs w:val="24"/>
        </w:rPr>
        <w:t>Author(s) hereby declare that NO generative AI technologies such as Large Language Models (</w:t>
      </w:r>
      <w:proofErr w:type="spellStart"/>
      <w:r w:rsidRPr="00D31DA7">
        <w:rPr>
          <w:rFonts w:ascii="Times New Roman" w:hAnsi="Times New Roman" w:cs="Times New Roman"/>
          <w:sz w:val="24"/>
          <w:szCs w:val="24"/>
        </w:rPr>
        <w:t>ChatGPT</w:t>
      </w:r>
      <w:proofErr w:type="spellEnd"/>
      <w:r w:rsidRPr="00D31DA7">
        <w:rPr>
          <w:rFonts w:ascii="Times New Roman" w:hAnsi="Times New Roman" w:cs="Times New Roman"/>
          <w:sz w:val="24"/>
          <w:szCs w:val="24"/>
        </w:rPr>
        <w:t>, COPILOT, etc.) and text-to-image generators have been used during the writing or editing of this manuscript.</w:t>
      </w:r>
    </w:p>
    <w:p w:rsidR="003860D5" w:rsidRDefault="00AA0DA3">
      <w:pPr>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3860D5" w:rsidRPr="00D31DA7" w:rsidRDefault="00AA0DA3" w:rsidP="00D31DA7">
      <w:pPr>
        <w:pStyle w:val="ListParagraph"/>
        <w:numPr>
          <w:ilvl w:val="0"/>
          <w:numId w:val="1"/>
        </w:numPr>
        <w:jc w:val="both"/>
        <w:rPr>
          <w:lang w:val="en-IN"/>
        </w:rPr>
      </w:pPr>
      <w:r w:rsidRPr="00D31DA7">
        <w:rPr>
          <w:lang w:val="en-IN"/>
        </w:rPr>
        <w:t xml:space="preserve">Ahmad, N., Sinha, D. K., &amp; Singh, K. M. (2018). Economic analysis of production and instability of lentil in major lentil growing states of India. </w:t>
      </w:r>
      <w:r w:rsidRPr="00D31DA7">
        <w:rPr>
          <w:i/>
          <w:iCs/>
          <w:lang w:val="en-IN"/>
        </w:rPr>
        <w:t>International Journal of Pure and Applied Bioscience, 6</w:t>
      </w:r>
      <w:r w:rsidRPr="00D31DA7">
        <w:rPr>
          <w:lang w:val="en-IN"/>
        </w:rPr>
        <w:t>(1), 593–598.</w:t>
      </w:r>
    </w:p>
    <w:p w:rsidR="003860D5" w:rsidRPr="00D31DA7" w:rsidRDefault="00AA0DA3" w:rsidP="00D31DA7">
      <w:pPr>
        <w:pStyle w:val="ListParagraph"/>
        <w:numPr>
          <w:ilvl w:val="0"/>
          <w:numId w:val="1"/>
        </w:numPr>
        <w:jc w:val="both"/>
        <w:rPr>
          <w:lang w:val="en-IN"/>
        </w:rPr>
      </w:pPr>
      <w:r w:rsidRPr="00D31DA7">
        <w:rPr>
          <w:lang w:val="en-IN"/>
        </w:rPr>
        <w:t xml:space="preserve">Chatterjee, S., Ray, J., Nath, R., Gunri, S. K., Biswas, T., &amp; Sarker, A. (2015). Economics of lentil cultivation in Nadia district of West Bengal. </w:t>
      </w:r>
      <w:r w:rsidRPr="00D31DA7">
        <w:rPr>
          <w:i/>
          <w:iCs/>
          <w:lang w:val="en-IN"/>
        </w:rPr>
        <w:t>Journal of Crop and Weed, 11</w:t>
      </w:r>
      <w:r w:rsidRPr="00D31DA7">
        <w:rPr>
          <w:lang w:val="en-IN"/>
        </w:rPr>
        <w:t>, 38–42.</w:t>
      </w:r>
    </w:p>
    <w:p w:rsidR="003860D5" w:rsidRPr="00D31DA7" w:rsidRDefault="00AA0DA3" w:rsidP="00D31DA7">
      <w:pPr>
        <w:pStyle w:val="ListParagraph"/>
        <w:numPr>
          <w:ilvl w:val="0"/>
          <w:numId w:val="1"/>
        </w:numPr>
        <w:jc w:val="both"/>
        <w:rPr>
          <w:lang w:val="en-IN"/>
        </w:rPr>
      </w:pPr>
      <w:r w:rsidRPr="00D31DA7">
        <w:rPr>
          <w:lang w:val="en-IN"/>
        </w:rPr>
        <w:t xml:space="preserve">Chongloi, K. L., &amp; Singh, D. (2022). Yield gap and economic analysis of lentil production under rainfed conditions. </w:t>
      </w:r>
      <w:r w:rsidRPr="00D31DA7">
        <w:rPr>
          <w:i/>
          <w:iCs/>
          <w:lang w:val="en-IN"/>
        </w:rPr>
        <w:t>Journal of AgriSearch, 9</w:t>
      </w:r>
      <w:r w:rsidRPr="00D31DA7">
        <w:rPr>
          <w:lang w:val="en-IN"/>
        </w:rPr>
        <w:t>(4), 350–352.</w:t>
      </w:r>
    </w:p>
    <w:p w:rsidR="003860D5" w:rsidRPr="00D31DA7" w:rsidRDefault="00AA0DA3" w:rsidP="00D31DA7">
      <w:pPr>
        <w:pStyle w:val="ListParagraph"/>
        <w:numPr>
          <w:ilvl w:val="0"/>
          <w:numId w:val="1"/>
        </w:numPr>
        <w:jc w:val="both"/>
        <w:rPr>
          <w:lang w:val="en-IN"/>
        </w:rPr>
      </w:pPr>
      <w:r w:rsidRPr="00D31DA7">
        <w:rPr>
          <w:lang w:val="en-IN"/>
        </w:rPr>
        <w:t xml:space="preserve">Gavali, A. V., Deokate, T. B., &amp; Sapkal, S. B. (2015). Resource use efficiency of selected pulses in Maharashtra. </w:t>
      </w:r>
      <w:r w:rsidRPr="00D31DA7">
        <w:rPr>
          <w:i/>
          <w:iCs/>
          <w:lang w:val="en-IN"/>
        </w:rPr>
        <w:t>Agricultural Economics Research Review, 28</w:t>
      </w:r>
      <w:r w:rsidRPr="00D31DA7">
        <w:rPr>
          <w:lang w:val="en-IN"/>
        </w:rPr>
        <w:t>, 331–336.</w:t>
      </w:r>
    </w:p>
    <w:p w:rsidR="003860D5" w:rsidRPr="00D31DA7" w:rsidRDefault="00AA0DA3" w:rsidP="00D31DA7">
      <w:pPr>
        <w:pStyle w:val="ListParagraph"/>
        <w:numPr>
          <w:ilvl w:val="0"/>
          <w:numId w:val="1"/>
        </w:numPr>
        <w:jc w:val="both"/>
        <w:rPr>
          <w:lang w:val="en-IN"/>
        </w:rPr>
      </w:pPr>
      <w:r w:rsidRPr="00D31DA7">
        <w:rPr>
          <w:lang w:val="en-IN"/>
        </w:rPr>
        <w:t xml:space="preserve">Gautam, D., Dhakal, S. C., Kattel, R. R., &amp; Khanal, N. P. (2022). Resource use efficiency in lentil production in Nepal. </w:t>
      </w:r>
      <w:r w:rsidRPr="00D31DA7">
        <w:rPr>
          <w:i/>
          <w:iCs/>
          <w:lang w:val="en-IN"/>
        </w:rPr>
        <w:t>Journal of Nepal Agricultural Research Council, 8</w:t>
      </w:r>
      <w:r w:rsidRPr="00D31DA7">
        <w:rPr>
          <w:lang w:val="en-IN"/>
        </w:rPr>
        <w:t>, 72–87.</w:t>
      </w:r>
    </w:p>
    <w:p w:rsidR="003860D5" w:rsidRPr="00D31DA7" w:rsidRDefault="00AA0DA3" w:rsidP="00D31DA7">
      <w:pPr>
        <w:pStyle w:val="ListParagraph"/>
        <w:numPr>
          <w:ilvl w:val="0"/>
          <w:numId w:val="1"/>
        </w:numPr>
        <w:jc w:val="both"/>
        <w:rPr>
          <w:lang w:val="en-IN"/>
        </w:rPr>
      </w:pPr>
      <w:r w:rsidRPr="00D31DA7">
        <w:rPr>
          <w:lang w:val="en-IN"/>
        </w:rPr>
        <w:t xml:space="preserve">Kumar, P., Handral, A. R., Monda, B., Yadav, R. K., &amp; Anbukkani, P. (2022). Economics of pulse production in Bundelkhand region of Uttar Pradesh. </w:t>
      </w:r>
      <w:r w:rsidRPr="00D31DA7">
        <w:rPr>
          <w:i/>
          <w:iCs/>
          <w:lang w:val="en-IN"/>
        </w:rPr>
        <w:t>Research on World Agricultural Economy, 3</w:t>
      </w:r>
      <w:r w:rsidRPr="00D31DA7">
        <w:rPr>
          <w:lang w:val="en-IN"/>
        </w:rPr>
        <w:t>(3), 13–21.</w:t>
      </w:r>
    </w:p>
    <w:p w:rsidR="003860D5" w:rsidRPr="00D31DA7" w:rsidRDefault="00AA0DA3" w:rsidP="00D31DA7">
      <w:pPr>
        <w:pStyle w:val="ListParagraph"/>
        <w:numPr>
          <w:ilvl w:val="0"/>
          <w:numId w:val="1"/>
        </w:numPr>
        <w:jc w:val="both"/>
        <w:rPr>
          <w:lang w:val="en-IN"/>
        </w:rPr>
      </w:pPr>
      <w:r w:rsidRPr="00D31DA7">
        <w:rPr>
          <w:lang w:val="en-IN"/>
        </w:rPr>
        <w:t xml:space="preserve">Kumar, S., &amp; Bourai, V. A. (2012). Economic analysis of pulses production: Benefits and constraints. </w:t>
      </w:r>
      <w:r w:rsidRPr="00D31DA7">
        <w:rPr>
          <w:i/>
          <w:iCs/>
          <w:lang w:val="en-IN"/>
        </w:rPr>
        <w:t>IOSR Journal of Humanities and Social Science, 1</w:t>
      </w:r>
      <w:r w:rsidRPr="00D31DA7">
        <w:rPr>
          <w:lang w:val="en-IN"/>
        </w:rPr>
        <w:t>(4), 41–53.</w:t>
      </w:r>
    </w:p>
    <w:p w:rsidR="003860D5" w:rsidRPr="00D31DA7" w:rsidRDefault="00AA0DA3" w:rsidP="00D31DA7">
      <w:pPr>
        <w:pStyle w:val="ListParagraph"/>
        <w:numPr>
          <w:ilvl w:val="0"/>
          <w:numId w:val="1"/>
        </w:numPr>
        <w:jc w:val="both"/>
        <w:rPr>
          <w:lang w:val="en-IN"/>
        </w:rPr>
      </w:pPr>
      <w:r w:rsidRPr="00D31DA7">
        <w:rPr>
          <w:lang w:val="en-IN"/>
        </w:rPr>
        <w:lastRenderedPageBreak/>
        <w:t xml:space="preserve">Moraditochaee, M., Azarpour, E., &amp; Bozorgi, H. R. (2014). Economic analysis of lentil production systems in Iran. </w:t>
      </w:r>
      <w:r w:rsidRPr="00D31DA7">
        <w:rPr>
          <w:i/>
          <w:iCs/>
          <w:lang w:val="en-IN"/>
        </w:rPr>
        <w:t>Indian Journal of Fundamental and Applied Life Sciences, 4</w:t>
      </w:r>
      <w:r w:rsidRPr="00D31DA7">
        <w:rPr>
          <w:lang w:val="en-IN"/>
        </w:rPr>
        <w:t>(1), 379–387.</w:t>
      </w:r>
    </w:p>
    <w:p w:rsidR="003860D5" w:rsidRPr="00D31DA7" w:rsidRDefault="00AA0DA3" w:rsidP="00D31DA7">
      <w:pPr>
        <w:pStyle w:val="ListParagraph"/>
        <w:numPr>
          <w:ilvl w:val="0"/>
          <w:numId w:val="1"/>
        </w:numPr>
        <w:jc w:val="both"/>
        <w:rPr>
          <w:lang w:val="en-IN"/>
        </w:rPr>
      </w:pPr>
      <w:r w:rsidRPr="00D31DA7">
        <w:rPr>
          <w:lang w:val="en-IN"/>
        </w:rPr>
        <w:t xml:space="preserve">Panda, C. K., Kumar, R., &amp; Meena, L. K. (2019). Lentil production economics and constraints in Bihar. </w:t>
      </w:r>
      <w:r w:rsidRPr="00D31DA7">
        <w:rPr>
          <w:i/>
          <w:iCs/>
          <w:lang w:val="en-IN"/>
        </w:rPr>
        <w:t>Journal of Community Mobilization and Sustainable Development, 14</w:t>
      </w:r>
      <w:r w:rsidRPr="00D31DA7">
        <w:rPr>
          <w:lang w:val="en-IN"/>
        </w:rPr>
        <w:t>(3), 567–571.</w:t>
      </w:r>
    </w:p>
    <w:p w:rsidR="003860D5" w:rsidRPr="00D31DA7" w:rsidRDefault="00AA0DA3" w:rsidP="00D31DA7">
      <w:pPr>
        <w:pStyle w:val="ListParagraph"/>
        <w:numPr>
          <w:ilvl w:val="0"/>
          <w:numId w:val="1"/>
        </w:numPr>
        <w:jc w:val="both"/>
        <w:rPr>
          <w:lang w:val="en-IN"/>
        </w:rPr>
      </w:pPr>
      <w:r w:rsidRPr="00D31DA7">
        <w:rPr>
          <w:lang w:val="en-IN"/>
        </w:rPr>
        <w:t xml:space="preserve">Reddy, A. (2005). Economics of pulses production and marketing in India. </w:t>
      </w:r>
      <w:r w:rsidRPr="00D31DA7">
        <w:rPr>
          <w:i/>
          <w:iCs/>
          <w:lang w:val="en-IN"/>
        </w:rPr>
        <w:t>Agricultural Situation in India</w:t>
      </w:r>
      <w:r w:rsidRPr="00D31DA7">
        <w:rPr>
          <w:lang w:val="en-IN"/>
        </w:rPr>
        <w:t>, 875–884.</w:t>
      </w:r>
    </w:p>
    <w:p w:rsidR="003860D5" w:rsidRPr="00D31DA7" w:rsidRDefault="00AA0DA3" w:rsidP="00D31DA7">
      <w:pPr>
        <w:pStyle w:val="ListParagraph"/>
        <w:numPr>
          <w:ilvl w:val="0"/>
          <w:numId w:val="1"/>
        </w:numPr>
        <w:jc w:val="both"/>
        <w:rPr>
          <w:lang w:val="en-IN"/>
        </w:rPr>
      </w:pPr>
      <w:r w:rsidRPr="00D31DA7">
        <w:rPr>
          <w:lang w:val="en-IN"/>
        </w:rPr>
        <w:t xml:space="preserve">Reddy, A., &amp; Reddy, G. P. (2010). Supply-side constraints in pulses production: A case of lentils. </w:t>
      </w:r>
      <w:r w:rsidRPr="00D31DA7">
        <w:rPr>
          <w:i/>
          <w:iCs/>
          <w:lang w:val="en-IN"/>
        </w:rPr>
        <w:t>Agricultural Economics Research Review, 23</w:t>
      </w:r>
      <w:r w:rsidRPr="00D31DA7">
        <w:rPr>
          <w:lang w:val="en-IN"/>
        </w:rPr>
        <w:t>, 129–136.</w:t>
      </w:r>
    </w:p>
    <w:p w:rsidR="003860D5" w:rsidRDefault="00AA0DA3" w:rsidP="00D31DA7">
      <w:pPr>
        <w:pStyle w:val="ListParagraph"/>
        <w:numPr>
          <w:ilvl w:val="0"/>
          <w:numId w:val="1"/>
        </w:numPr>
        <w:jc w:val="both"/>
        <w:rPr>
          <w:lang w:val="en-IN"/>
        </w:rPr>
      </w:pPr>
      <w:r w:rsidRPr="00D31DA7">
        <w:rPr>
          <w:lang w:val="en-IN"/>
        </w:rPr>
        <w:t xml:space="preserve">Zeb, I., Athar, M., &amp; Kumar, S. (2022). Costs, returns and input–output ratio of lentil production in Uttar Pradesh. </w:t>
      </w:r>
      <w:r w:rsidRPr="00D31DA7">
        <w:rPr>
          <w:i/>
          <w:iCs/>
          <w:lang w:val="en-IN"/>
        </w:rPr>
        <w:t>The Pharma Innovation Journal, 11</w:t>
      </w:r>
      <w:r w:rsidRPr="00D31DA7">
        <w:rPr>
          <w:lang w:val="en-IN"/>
        </w:rPr>
        <w:t>(1), 223–227.</w:t>
      </w:r>
    </w:p>
    <w:p w:rsidR="00D31DA7" w:rsidRDefault="00D31DA7" w:rsidP="00D31DA7">
      <w:pPr>
        <w:pStyle w:val="ListParagraph"/>
        <w:numPr>
          <w:ilvl w:val="0"/>
          <w:numId w:val="1"/>
        </w:numPr>
        <w:jc w:val="both"/>
        <w:rPr>
          <w:lang w:val="en-IN"/>
        </w:rPr>
      </w:pPr>
      <w:proofErr w:type="spellStart"/>
      <w:r w:rsidRPr="00D31DA7">
        <w:rPr>
          <w:lang w:val="en-IN"/>
        </w:rPr>
        <w:t>Lybbert</w:t>
      </w:r>
      <w:proofErr w:type="spellEnd"/>
      <w:r w:rsidRPr="00D31DA7">
        <w:rPr>
          <w:lang w:val="en-IN"/>
        </w:rPr>
        <w:t xml:space="preserve">, Travis J., </w:t>
      </w:r>
      <w:proofErr w:type="spellStart"/>
      <w:r w:rsidRPr="00D31DA7">
        <w:rPr>
          <w:lang w:val="en-IN"/>
        </w:rPr>
        <w:t>AshishShenoy</w:t>
      </w:r>
      <w:proofErr w:type="spellEnd"/>
      <w:r w:rsidRPr="00D31DA7">
        <w:rPr>
          <w:lang w:val="en-IN"/>
        </w:rPr>
        <w:t xml:space="preserve">, </w:t>
      </w:r>
      <w:proofErr w:type="spellStart"/>
      <w:r w:rsidRPr="00D31DA7">
        <w:rPr>
          <w:lang w:val="en-IN"/>
        </w:rPr>
        <w:t>TomoéBourdier</w:t>
      </w:r>
      <w:proofErr w:type="spellEnd"/>
      <w:r w:rsidRPr="00D31DA7">
        <w:rPr>
          <w:lang w:val="en-IN"/>
        </w:rPr>
        <w:t xml:space="preserve">, and </w:t>
      </w:r>
      <w:proofErr w:type="spellStart"/>
      <w:r w:rsidRPr="00D31DA7">
        <w:rPr>
          <w:lang w:val="en-IN"/>
        </w:rPr>
        <w:t>CaitlinKieran</w:t>
      </w:r>
      <w:proofErr w:type="spellEnd"/>
      <w:r w:rsidRPr="00D31DA7">
        <w:rPr>
          <w:lang w:val="en-IN"/>
        </w:rPr>
        <w:t xml:space="preserve">. </w:t>
      </w:r>
      <w:r>
        <w:rPr>
          <w:lang w:val="en-IN"/>
        </w:rPr>
        <w:t>(</w:t>
      </w:r>
      <w:r w:rsidRPr="00D31DA7">
        <w:rPr>
          <w:lang w:val="en-IN"/>
        </w:rPr>
        <w:t>2024</w:t>
      </w:r>
      <w:r>
        <w:rPr>
          <w:lang w:val="en-IN"/>
        </w:rPr>
        <w:t>)</w:t>
      </w:r>
      <w:r w:rsidRPr="00D31DA7">
        <w:rPr>
          <w:lang w:val="en-IN"/>
        </w:rPr>
        <w:t xml:space="preserve">. Striving to Revive Pulses in India with Extension, Input Subsidies, and Output Price Supports. American Journal of Agricultural Economics106(3): 1167–1192. </w:t>
      </w:r>
      <w:hyperlink r:id="rId6" w:history="1">
        <w:r w:rsidRPr="003C7123">
          <w:rPr>
            <w:rStyle w:val="Hyperlink"/>
            <w:rFonts w:eastAsia="Times New Roman"/>
            <w:sz w:val="24"/>
            <w:lang w:val="en-IN"/>
          </w:rPr>
          <w:t>https://doi.org/10.1111/ajae.12435</w:t>
        </w:r>
      </w:hyperlink>
    </w:p>
    <w:p w:rsidR="00D31DA7" w:rsidRPr="00D31DA7" w:rsidRDefault="00D31DA7" w:rsidP="00D31DA7">
      <w:pPr>
        <w:pStyle w:val="ListParagraph"/>
        <w:numPr>
          <w:ilvl w:val="0"/>
          <w:numId w:val="1"/>
        </w:numPr>
        <w:jc w:val="both"/>
        <w:rPr>
          <w:lang w:val="en-IN"/>
        </w:rPr>
      </w:pPr>
      <w:r w:rsidRPr="00D31DA7">
        <w:rPr>
          <w:lang w:val="en-IN"/>
        </w:rPr>
        <w:t xml:space="preserve">SAH, </w:t>
      </w:r>
      <w:proofErr w:type="gramStart"/>
      <w:r w:rsidRPr="00D31DA7">
        <w:rPr>
          <w:lang w:val="en-IN"/>
        </w:rPr>
        <w:t>U. .</w:t>
      </w:r>
      <w:proofErr w:type="gramEnd"/>
      <w:r w:rsidRPr="00D31DA7">
        <w:rPr>
          <w:lang w:val="en-IN"/>
        </w:rPr>
        <w:t xml:space="preserve">, RANI, R. ., KUMAR, H. ., DEVRAJ, OJHA, J. ., SINGH, V. ., DUBEY, S. K. ., &amp; DIXIT, G. P. . (2024). Dynamics of lentil (Lens </w:t>
      </w:r>
      <w:proofErr w:type="spellStart"/>
      <w:r w:rsidRPr="00D31DA7">
        <w:rPr>
          <w:lang w:val="en-IN"/>
        </w:rPr>
        <w:t>culinaris</w:t>
      </w:r>
      <w:proofErr w:type="spellEnd"/>
      <w:r w:rsidRPr="00D31DA7">
        <w:rPr>
          <w:lang w:val="en-IN"/>
        </w:rPr>
        <w:t>) production and trade: Global scenario and Indian interdependence. The Indian Journal of Agricultural Sciences, 94(3-1), 102–108. https://doi.org/10.56093/ijas.v94i3.148602</w:t>
      </w:r>
    </w:p>
    <w:p w:rsidR="003860D5" w:rsidRDefault="003860D5">
      <w:pPr>
        <w:jc w:val="both"/>
        <w:rPr>
          <w:rFonts w:ascii="Times New Roman" w:hAnsi="Times New Roman" w:cs="Times New Roman"/>
          <w:sz w:val="24"/>
          <w:szCs w:val="24"/>
        </w:rPr>
      </w:pPr>
    </w:p>
    <w:sectPr w:rsidR="00386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909"/>
    <w:multiLevelType w:val="hybridMultilevel"/>
    <w:tmpl w:val="63A63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60D5"/>
    <w:rsid w:val="003860D5"/>
    <w:rsid w:val="008D1BD1"/>
    <w:rsid w:val="00AA0DA3"/>
    <w:rsid w:val="00D173F4"/>
    <w:rsid w:val="00D3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238"/>
  <w15:docId w15:val="{C5277E5A-AC7A-4535-A82B-F7305621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uiPriority w:val="9"/>
    <w:semiHidden/>
    <w:unhideWhenUsed/>
    <w:qFormat/>
    <w:pPr>
      <w:keepNext/>
      <w:spacing w:after="0"/>
      <w:jc w:val="both"/>
      <w:outlineLvl w:val="1"/>
    </w:pPr>
    <w:rPr>
      <w:rFonts w:ascii="Helvetica" w:eastAsia="MS Mincho" w:hAnsi="Helvetica" w:cs="Helvetica"/>
      <w:b/>
      <w:bCs/>
      <w:sz w:val="20"/>
      <w:szCs w:val="20"/>
      <w:lang w:val="fr-FR"/>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GB"/>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IN"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IN" w:eastAsia="en-GB"/>
    </w:rPr>
  </w:style>
  <w:style w:type="character" w:styleId="Strong">
    <w:name w:val="Strong"/>
    <w:basedOn w:val="DefaultParagraphFont"/>
    <w:uiPriority w:val="22"/>
    <w:qFormat/>
    <w:rPr>
      <w:b/>
      <w:bCs/>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eastAsia="Times New Roman" w:hAnsi="Times New Roman" w:cs="Times New Roman"/>
    </w:rPr>
  </w:style>
  <w:style w:type="character" w:styleId="Hyperlink">
    <w:name w:val="Hyperlink"/>
    <w:basedOn w:val="DefaultParagraphFont"/>
    <w:rPr>
      <w:rFonts w:ascii="Times New Roman" w:eastAsia="SimSun" w:hAnsi="Times New Roman" w:cs="Times New Roman"/>
      <w:color w:val="0563C1"/>
      <w:sz w:val="21"/>
      <w:u w:val="single"/>
    </w:rPr>
  </w:style>
  <w:style w:type="paragraph" w:styleId="BodyText">
    <w:name w:val="Body Text"/>
    <w:basedOn w:val="Normal"/>
    <w:pPr>
      <w:spacing w:after="0"/>
      <w:jc w:val="both"/>
    </w:pPr>
    <w:rPr>
      <w:rFonts w:ascii="Helvetica" w:eastAsia="MS Mincho" w:hAnsi="Helvetica" w:cs="Helvetica"/>
      <w:sz w:val="24"/>
      <w:szCs w:val="24"/>
      <w:lang w:val="fr-FR"/>
    </w:rPr>
  </w:style>
  <w:style w:type="paragraph" w:styleId="Footer">
    <w:name w:val="footer"/>
    <w:basedOn w:val="Normal"/>
    <w:pPr>
      <w:tabs>
        <w:tab w:val="center" w:pos="4500"/>
        <w:tab w:val="right" w:pos="9020"/>
      </w:tabs>
      <w:spacing w:after="0"/>
    </w:pPr>
    <w:rPr>
      <w:rFonts w:ascii="Times New Roman" w:eastAsia="Times New Roman" w:hAnsi="Times New Roman" w:cs="Times New Roman"/>
      <w:sz w:val="24"/>
      <w:szCs w:val="24"/>
    </w:rPr>
  </w:style>
  <w:style w:type="paragraph" w:styleId="ListParagraph">
    <w:name w:val="List Paragraph"/>
    <w:basedOn w:val="Normal"/>
    <w:pPr>
      <w:spacing w:after="0"/>
      <w:ind w:left="72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1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950157">
      <w:bodyDiv w:val="1"/>
      <w:marLeft w:val="0"/>
      <w:marRight w:val="0"/>
      <w:marTop w:val="0"/>
      <w:marBottom w:val="0"/>
      <w:divBdr>
        <w:top w:val="none" w:sz="0" w:space="0" w:color="auto"/>
        <w:left w:val="none" w:sz="0" w:space="0" w:color="auto"/>
        <w:bottom w:val="none" w:sz="0" w:space="0" w:color="auto"/>
        <w:right w:val="none" w:sz="0" w:space="0" w:color="auto"/>
      </w:divBdr>
    </w:div>
    <w:div w:id="195567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11/ajae.1243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486F8-D47B-4287-9D4D-8FAF0830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Editor-1183</cp:lastModifiedBy>
  <cp:revision>8</cp:revision>
  <dcterms:created xsi:type="dcterms:W3CDTF">2026-02-24T09:06:00Z</dcterms:created>
  <dcterms:modified xsi:type="dcterms:W3CDTF">2026-03-14T09:15:00Z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c021dd893b884e128fc80b0325fb3dbe</vt:lpwstr>
  </property>
</Properties>
</file>