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AF36E" w14:textId="314DD685" w:rsidR="008B5386" w:rsidRPr="006B0887" w:rsidRDefault="006B0887" w:rsidP="008B5386">
      <w:pPr>
        <w:spacing w:line="360" w:lineRule="auto"/>
        <w:jc w:val="center"/>
        <w:rPr>
          <w:rFonts w:ascii="Times New Roman" w:hAnsi="Times New Roman" w:cs="Times New Roman"/>
          <w:b/>
          <w:bCs/>
          <w:sz w:val="32"/>
          <w:szCs w:val="32"/>
        </w:rPr>
      </w:pPr>
      <w:r w:rsidRPr="006B0887">
        <w:rPr>
          <w:rFonts w:ascii="Times New Roman" w:hAnsi="Times New Roman" w:cs="Times New Roman"/>
          <w:b/>
          <w:bCs/>
          <w:sz w:val="32"/>
          <w:szCs w:val="32"/>
        </w:rPr>
        <w:t xml:space="preserve">Roto-Planter Systems </w:t>
      </w:r>
      <w:r>
        <w:rPr>
          <w:rFonts w:ascii="Times New Roman" w:hAnsi="Times New Roman" w:cs="Times New Roman"/>
          <w:b/>
          <w:bCs/>
          <w:sz w:val="32"/>
          <w:szCs w:val="32"/>
        </w:rPr>
        <w:t>f</w:t>
      </w:r>
      <w:r w:rsidRPr="006B0887">
        <w:rPr>
          <w:rFonts w:ascii="Times New Roman" w:hAnsi="Times New Roman" w:cs="Times New Roman"/>
          <w:b/>
          <w:bCs/>
          <w:sz w:val="32"/>
          <w:szCs w:val="32"/>
        </w:rPr>
        <w:t xml:space="preserve">or Single-Pass Crop Establishment: </w:t>
      </w:r>
      <w:r w:rsidR="00C545F7" w:rsidRPr="006B0887">
        <w:rPr>
          <w:rFonts w:ascii="Times New Roman" w:hAnsi="Times New Roman" w:cs="Times New Roman"/>
          <w:b/>
          <w:bCs/>
          <w:sz w:val="32"/>
          <w:szCs w:val="32"/>
        </w:rPr>
        <w:t xml:space="preserve">A </w:t>
      </w:r>
      <w:r w:rsidR="00C545F7">
        <w:rPr>
          <w:rFonts w:ascii="Times New Roman" w:hAnsi="Times New Roman" w:cs="Times New Roman"/>
          <w:b/>
          <w:bCs/>
          <w:sz w:val="32"/>
          <w:szCs w:val="32"/>
        </w:rPr>
        <w:t xml:space="preserve">Machine </w:t>
      </w:r>
      <w:r w:rsidRPr="006B0887">
        <w:rPr>
          <w:rFonts w:ascii="Times New Roman" w:hAnsi="Times New Roman" w:cs="Times New Roman"/>
          <w:b/>
          <w:bCs/>
          <w:sz w:val="32"/>
          <w:szCs w:val="32"/>
        </w:rPr>
        <w:t>System-Level Review</w:t>
      </w:r>
    </w:p>
    <w:p w14:paraId="73888992" w14:textId="77777777" w:rsidR="005B5DF5" w:rsidRDefault="005B5DF5" w:rsidP="008B5386">
      <w:pPr>
        <w:spacing w:line="360" w:lineRule="auto"/>
        <w:jc w:val="both"/>
        <w:rPr>
          <w:rFonts w:ascii="Times New Roman" w:hAnsi="Times New Roman" w:cs="Times New Roman"/>
          <w:b/>
          <w:bCs/>
          <w:sz w:val="24"/>
          <w:szCs w:val="24"/>
        </w:rPr>
      </w:pPr>
    </w:p>
    <w:p w14:paraId="71131A87" w14:textId="1F64A7DD"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Abstract</w:t>
      </w:r>
    </w:p>
    <w:p w14:paraId="04EDAC20" w14:textId="77777777"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Roto-planters, which integrate rotary tillage and seed placement into a single pass, have emerged as a promising solution to reduce fuel consumption, labour requirement and field time in crop establishment. Although extensive research exists on rotavators and planters individually, a consolidated understanding of their interaction when combined as roto-planters remains limited. This review was conducted to address this gap by systematically analysing rotary tillage mechanics, planter technologies and their combined influence on soil condition, seed placement accuracy and energy performance.</w:t>
      </w:r>
    </w:p>
    <w:p w14:paraId="3439E1FB" w14:textId="3080902F" w:rsidR="008B5386" w:rsidRPr="008B5386" w:rsidRDefault="008B5386"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 synthesizes available studies to explain how rotary-induced soil disturbance, vibration and fluctuating power demand affect seed metering, depth control and seed</w:t>
      </w:r>
      <w:r w:rsidR="00F630DA">
        <w:rPr>
          <w:rFonts w:ascii="Times New Roman" w:hAnsi="Times New Roman" w:cs="Times New Roman"/>
          <w:sz w:val="24"/>
          <w:szCs w:val="24"/>
        </w:rPr>
        <w:t>-</w:t>
      </w:r>
      <w:r w:rsidRPr="008B5386">
        <w:rPr>
          <w:rFonts w:ascii="Times New Roman" w:hAnsi="Times New Roman" w:cs="Times New Roman"/>
          <w:sz w:val="24"/>
          <w:szCs w:val="24"/>
        </w:rPr>
        <w:t>soil contact. Key performance benefits and limitations of existing roto-planter designs are identified, along with critical research gaps related to soil</w:t>
      </w:r>
      <w:r w:rsidR="00F630DA">
        <w:rPr>
          <w:rFonts w:ascii="Times New Roman" w:hAnsi="Times New Roman" w:cs="Times New Roman"/>
          <w:sz w:val="24"/>
          <w:szCs w:val="24"/>
        </w:rPr>
        <w:t>-</w:t>
      </w:r>
      <w:r w:rsidRPr="008B5386">
        <w:rPr>
          <w:rFonts w:ascii="Times New Roman" w:hAnsi="Times New Roman" w:cs="Times New Roman"/>
          <w:sz w:val="24"/>
          <w:szCs w:val="24"/>
        </w:rPr>
        <w:t>seed interaction, vibration effects and system integration. Based on the reviewed evidence, the paper proposes design and research directions emphasizing controlled soil disturbance, vibration-resistant seed metering and improved depth-control mechanisms to enhance the reliability and adoption of roto-planter systems.</w:t>
      </w:r>
      <w:r w:rsidR="00BE5C9B">
        <w:rPr>
          <w:rFonts w:ascii="Times New Roman" w:hAnsi="Times New Roman" w:cs="Times New Roman"/>
          <w:sz w:val="24"/>
          <w:szCs w:val="24"/>
        </w:rPr>
        <w:t xml:space="preserve"> </w:t>
      </w:r>
      <w:r w:rsidR="00BE5C9B" w:rsidRPr="00BE5C9B">
        <w:rPr>
          <w:rFonts w:ascii="Times New Roman" w:hAnsi="Times New Roman" w:cs="Times New Roman"/>
          <w:sz w:val="24"/>
          <w:szCs w:val="24"/>
        </w:rPr>
        <w:t>The review also highlights the extensive development and adoption of roto-tiller planters for power tiller operated systems in South Asia and for small four-wheel tractors in China, which have significantly contributed to mechanizing crop establishment in smallholder farming systems.</w:t>
      </w:r>
    </w:p>
    <w:p w14:paraId="13067999" w14:textId="6535FE47" w:rsidR="008B5386" w:rsidRPr="008B5386" w:rsidRDefault="008B5386"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i/>
          <w:iCs/>
          <w:sz w:val="24"/>
          <w:szCs w:val="24"/>
        </w:rPr>
        <w:t>Keywords:</w:t>
      </w:r>
      <w:r w:rsidRPr="008B5386">
        <w:rPr>
          <w:rFonts w:ascii="Times New Roman" w:hAnsi="Times New Roman" w:cs="Times New Roman"/>
          <w:b/>
          <w:bCs/>
          <w:sz w:val="24"/>
          <w:szCs w:val="24"/>
        </w:rPr>
        <w:t xml:space="preserve"> </w:t>
      </w:r>
      <w:r w:rsidRPr="008B5386">
        <w:rPr>
          <w:rFonts w:ascii="Times New Roman" w:hAnsi="Times New Roman" w:cs="Times New Roman"/>
          <w:sz w:val="24"/>
          <w:szCs w:val="24"/>
        </w:rPr>
        <w:t xml:space="preserve">Rotary tillage; Single-pass sowing; </w:t>
      </w:r>
      <w:r w:rsidR="00D06ED8">
        <w:rPr>
          <w:rFonts w:ascii="Times New Roman" w:hAnsi="Times New Roman" w:cs="Times New Roman"/>
          <w:sz w:val="24"/>
          <w:szCs w:val="24"/>
        </w:rPr>
        <w:t xml:space="preserve">Combined Tillage; </w:t>
      </w:r>
      <w:r w:rsidRPr="008B5386">
        <w:rPr>
          <w:rFonts w:ascii="Times New Roman" w:hAnsi="Times New Roman" w:cs="Times New Roman"/>
          <w:sz w:val="24"/>
          <w:szCs w:val="24"/>
        </w:rPr>
        <w:t>Seed placement</w:t>
      </w:r>
      <w:r w:rsidR="00D06ED8">
        <w:rPr>
          <w:rFonts w:ascii="Times New Roman" w:hAnsi="Times New Roman" w:cs="Times New Roman"/>
          <w:sz w:val="24"/>
          <w:szCs w:val="24"/>
        </w:rPr>
        <w:t>;</w:t>
      </w:r>
      <w:r w:rsidRPr="008B5386">
        <w:rPr>
          <w:rFonts w:ascii="Times New Roman" w:hAnsi="Times New Roman" w:cs="Times New Roman"/>
          <w:sz w:val="24"/>
          <w:szCs w:val="24"/>
        </w:rPr>
        <w:t xml:space="preserve"> Energy efficiency</w:t>
      </w:r>
    </w:p>
    <w:p w14:paraId="7AE547E5" w14:textId="77777777" w:rsidR="006A0621" w:rsidRDefault="006A0621" w:rsidP="008B5386">
      <w:pPr>
        <w:spacing w:line="360" w:lineRule="auto"/>
        <w:jc w:val="both"/>
        <w:rPr>
          <w:rFonts w:ascii="Times New Roman" w:hAnsi="Times New Roman" w:cs="Times New Roman"/>
          <w:b/>
          <w:bCs/>
          <w:sz w:val="24"/>
          <w:szCs w:val="24"/>
        </w:rPr>
      </w:pPr>
    </w:p>
    <w:p w14:paraId="3DFB9DDA" w14:textId="77777777" w:rsidR="006A0621" w:rsidRDefault="006A0621" w:rsidP="008B5386">
      <w:pPr>
        <w:spacing w:line="360" w:lineRule="auto"/>
        <w:jc w:val="both"/>
        <w:rPr>
          <w:rFonts w:ascii="Times New Roman" w:hAnsi="Times New Roman" w:cs="Times New Roman"/>
          <w:b/>
          <w:bCs/>
          <w:sz w:val="24"/>
          <w:szCs w:val="24"/>
        </w:rPr>
      </w:pPr>
    </w:p>
    <w:p w14:paraId="60120D92" w14:textId="77777777" w:rsidR="00810D73" w:rsidRDefault="00810D73" w:rsidP="008B5386">
      <w:pPr>
        <w:spacing w:line="360" w:lineRule="auto"/>
        <w:jc w:val="both"/>
        <w:rPr>
          <w:rFonts w:ascii="Times New Roman" w:hAnsi="Times New Roman" w:cs="Times New Roman"/>
          <w:b/>
          <w:bCs/>
          <w:sz w:val="24"/>
          <w:szCs w:val="24"/>
        </w:rPr>
      </w:pPr>
    </w:p>
    <w:p w14:paraId="1363EDF5" w14:textId="77777777" w:rsidR="00810D73" w:rsidRDefault="00810D73" w:rsidP="008B5386">
      <w:pPr>
        <w:spacing w:line="360" w:lineRule="auto"/>
        <w:jc w:val="both"/>
        <w:rPr>
          <w:rFonts w:ascii="Times New Roman" w:hAnsi="Times New Roman" w:cs="Times New Roman"/>
          <w:b/>
          <w:bCs/>
          <w:sz w:val="24"/>
          <w:szCs w:val="24"/>
        </w:rPr>
      </w:pPr>
    </w:p>
    <w:p w14:paraId="2DD90E3D" w14:textId="49041DE4" w:rsidR="001D0F8D" w:rsidRPr="008B5386" w:rsidRDefault="001D0F8D"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1. Introduction</w:t>
      </w:r>
    </w:p>
    <w:p w14:paraId="7B0402FD" w14:textId="7E83E430"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lastRenderedPageBreak/>
        <w:t>Timely and accurate crop establishment is essential for productive and sustainable agriculture, as seedbed preparation and sowing together determine soil physical conditions such as bulk density, porosity, moisture availability and seed</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soil contact that influence germination, emergence and early crop vigour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Srivastava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2006). Conventional crop establishment typically involves multiple field operations, including primary and secondary tillage followed by sowing. Although widely practiced, such multi-pass systems are energy intensive, time consuming and costly, and they adversely affect soil structure due to repeated wheel traffic and excessive soil pulverization (Gill and Vanden Berg, 1968;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2012).</w:t>
      </w:r>
    </w:p>
    <w:p w14:paraId="63F39307" w14:textId="42978B42" w:rsidR="001D0F8D" w:rsidRPr="008B5386"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Labour scarcity, rising fuel prices and narrow sowing windows have increased the demand for efficient agricultural machinery capable of completing operations in fewer passes (</w:t>
      </w:r>
      <w:r w:rsidRPr="008B5386">
        <w:rPr>
          <w:rFonts w:ascii="Times New Roman" w:hAnsi="Times New Roman" w:cs="Times New Roman"/>
          <w:i/>
          <w:iCs/>
          <w:sz w:val="24"/>
          <w:szCs w:val="24"/>
        </w:rPr>
        <w:t>Singh et al., 2018</w:t>
      </w:r>
      <w:r w:rsidRPr="008B5386">
        <w:rPr>
          <w:rFonts w:ascii="Times New Roman" w:hAnsi="Times New Roman" w:cs="Times New Roman"/>
          <w:sz w:val="24"/>
          <w:szCs w:val="24"/>
        </w:rPr>
        <w:t>). Repeated machinery traffic also accelerates soil compaction, particularly in subsoil layers, limiting root growth and yield potential (Hamza and Anderson, 2005). As a result, research has increasingly focused on single-pass or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 xml:space="preserve">sowing systems that reduce field passes, conserve energy and time, and minimize soil compaction while maintaining acceptable seedbed quality (Crăciun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125C5BC5" w14:textId="3146190A" w:rsidR="001D0F8D"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The rotavator is widely used for seedbed preparation due to its ability to produce a fine and well-mixed soil condition in a single pass through active soil cutting and mixing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Shinde and </w:t>
      </w:r>
      <w:proofErr w:type="spellStart"/>
      <w:r w:rsidRPr="008B5386">
        <w:rPr>
          <w:rFonts w:ascii="Times New Roman" w:hAnsi="Times New Roman" w:cs="Times New Roman"/>
          <w:sz w:val="24"/>
          <w:szCs w:val="24"/>
        </w:rPr>
        <w:t>Kajale</w:t>
      </w:r>
      <w:proofErr w:type="spellEnd"/>
      <w:r w:rsidRPr="008B5386">
        <w:rPr>
          <w:rFonts w:ascii="Times New Roman" w:hAnsi="Times New Roman" w:cs="Times New Roman"/>
          <w:sz w:val="24"/>
          <w:szCs w:val="24"/>
        </w:rPr>
        <w:t xml:space="preserve">, 2016). Parallel advancements in planter technologies, including improved seed-metering mechanisms and precision depth control systems, have enhanced seed placement accuracy under diverse field conditions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2016). Integrating these operations into a single machine, commonly known as a roto-planter, offers potential benefits such as reduced fuel and labour requirements, improved operational timeliness and enhanced crop establishment. Studies on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systems report fuel and working time savings of 20–60% compared to conventional multi pass methods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4325F315" w14:textId="583EBD5C" w:rsidR="00ED794C" w:rsidRPr="008B5386" w:rsidRDefault="00ED794C" w:rsidP="008B5386">
      <w:pPr>
        <w:spacing w:line="360" w:lineRule="auto"/>
        <w:ind w:firstLine="720"/>
        <w:jc w:val="both"/>
        <w:rPr>
          <w:rFonts w:ascii="Times New Roman" w:hAnsi="Times New Roman" w:cs="Times New Roman"/>
          <w:sz w:val="24"/>
          <w:szCs w:val="24"/>
        </w:rPr>
      </w:pPr>
      <w:r w:rsidRPr="00ED794C">
        <w:rPr>
          <w:rFonts w:ascii="Times New Roman" w:hAnsi="Times New Roman" w:cs="Times New Roman"/>
          <w:sz w:val="24"/>
          <w:szCs w:val="24"/>
        </w:rPr>
        <w:t xml:space="preserve">The purpose of roto-planters is not only soil preparation but enabling affordable crop establishment for smallholders where </w:t>
      </w:r>
      <w:proofErr w:type="spellStart"/>
      <w:r w:rsidRPr="00ED794C">
        <w:rPr>
          <w:rFonts w:ascii="Times New Roman" w:hAnsi="Times New Roman" w:cs="Times New Roman"/>
          <w:sz w:val="24"/>
          <w:szCs w:val="24"/>
        </w:rPr>
        <w:t>labor</w:t>
      </w:r>
      <w:proofErr w:type="spellEnd"/>
      <w:r w:rsidRPr="00ED794C">
        <w:rPr>
          <w:rFonts w:ascii="Times New Roman" w:hAnsi="Times New Roman" w:cs="Times New Roman"/>
          <w:sz w:val="24"/>
          <w:szCs w:val="24"/>
        </w:rPr>
        <w:t xml:space="preserve"> shortages, small plots and limited tractor power restrict adoption of conventional seed drills and zero-till </w:t>
      </w:r>
      <w:proofErr w:type="spellStart"/>
      <w:r w:rsidRPr="00ED794C">
        <w:rPr>
          <w:rFonts w:ascii="Times New Roman" w:hAnsi="Times New Roman" w:cs="Times New Roman"/>
          <w:sz w:val="24"/>
          <w:szCs w:val="24"/>
        </w:rPr>
        <w:t>seeders</w:t>
      </w:r>
      <w:proofErr w:type="spellEnd"/>
      <w:r w:rsidRPr="00ED794C">
        <w:rPr>
          <w:rFonts w:ascii="Times New Roman" w:hAnsi="Times New Roman" w:cs="Times New Roman"/>
          <w:sz w:val="24"/>
          <w:szCs w:val="24"/>
        </w:rPr>
        <w:t>.</w:t>
      </w:r>
    </w:p>
    <w:p w14:paraId="7C396171" w14:textId="77777777" w:rsidR="001D0F8D" w:rsidRDefault="001D0F8D"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Despite these advantages, the performance of roto-planters is not merely additive. Rotary tillage creates a highly disturbed and transient soil environment characterized by loose aggregates, soil throw, vibration and fluctuating power demand, which can adversely affect </w:t>
      </w:r>
      <w:r w:rsidRPr="008B5386">
        <w:rPr>
          <w:rFonts w:ascii="Times New Roman" w:hAnsi="Times New Roman" w:cs="Times New Roman"/>
          <w:sz w:val="24"/>
          <w:szCs w:val="24"/>
        </w:rPr>
        <w:lastRenderedPageBreak/>
        <w:t xml:space="preserve">seed metering accuracy, planting depth and seed-soil contact if planter units are not specifically designed for such conditions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While extensive literature exists on rotavator mechanics and planter performance separately, studies explicitly linking rotary tillage induced soil dynamics with planter operation remain limited (</w:t>
      </w: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 This lack of integrated understanding highlights the need for a system level evaluation of roto-planter design and performance.</w:t>
      </w:r>
    </w:p>
    <w:p w14:paraId="5958655B" w14:textId="77777777" w:rsidR="00DD3E66" w:rsidRPr="00DD3E66" w:rsidRDefault="00DD3E66" w:rsidP="00DD3E66">
      <w:pPr>
        <w:spacing w:line="360" w:lineRule="auto"/>
        <w:ind w:firstLine="360"/>
        <w:jc w:val="both"/>
        <w:rPr>
          <w:rFonts w:ascii="Times New Roman" w:hAnsi="Times New Roman" w:cs="Times New Roman"/>
          <w:sz w:val="24"/>
          <w:szCs w:val="24"/>
        </w:rPr>
      </w:pPr>
      <w:r w:rsidRPr="00DD3E66">
        <w:rPr>
          <w:rFonts w:ascii="Times New Roman" w:hAnsi="Times New Roman" w:cs="Times New Roman"/>
          <w:sz w:val="24"/>
          <w:szCs w:val="24"/>
        </w:rPr>
        <w:t>In recent decades, farm mechanization research has moved beyond purely mechanical performance toward considerations of sustainability, soil conservation and environmental impact. Earlier rotary tillage equipment was commonly evaluated mainly on operational efficiency, whereas contemporary studies emphasize reduced soil disturbance, preservation of soil biodiversity and improved resource-use efficiency. Accordingly, this review examines roto-planter technology within the broader framework of sustainable intensification and conservation-oriented agriculture, with particular relevance to smallholder farming systems. Special attention is given to developments in South Asian countries such as India, Bangladesh and Nepal, where compact roto- and strip-planters have played an important role in mechanizing fragmented landholdings.</w:t>
      </w:r>
    </w:p>
    <w:p w14:paraId="57E89879" w14:textId="77777777" w:rsidR="00DD3E66" w:rsidRDefault="00DD3E66" w:rsidP="00DD3E66">
      <w:pPr>
        <w:spacing w:line="360" w:lineRule="auto"/>
        <w:ind w:firstLine="360"/>
        <w:jc w:val="both"/>
        <w:rPr>
          <w:rFonts w:ascii="Times New Roman" w:hAnsi="Times New Roman" w:cs="Times New Roman"/>
          <w:sz w:val="24"/>
          <w:szCs w:val="24"/>
        </w:rPr>
      </w:pPr>
      <w:r w:rsidRPr="00DD3E66">
        <w:rPr>
          <w:rFonts w:ascii="Times New Roman" w:hAnsi="Times New Roman" w:cs="Times New Roman"/>
          <w:sz w:val="24"/>
          <w:szCs w:val="24"/>
        </w:rPr>
        <w:t xml:space="preserve">The objective of this review is to synthesize existing literature on rotavators, planters and combined tillage–sowing systems to develop a system-level understanding of roto-planter technology. Specifically, the review aims to: </w:t>
      </w:r>
    </w:p>
    <w:p w14:paraId="46B6506C"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Examine rotary tillage mechanics and the soil conditions they generate,</w:t>
      </w:r>
    </w:p>
    <w:p w14:paraId="5B3828A8" w14:textId="77777777" w:rsidR="001D0F8D" w:rsidRPr="008B538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Review planter and seed-metering technologies suitable for disturbed seedbeds,</w:t>
      </w:r>
    </w:p>
    <w:p w14:paraId="6833B455" w14:textId="77777777" w:rsidR="00DD3E66" w:rsidRDefault="001D0F8D" w:rsidP="008B5386">
      <w:pPr>
        <w:numPr>
          <w:ilvl w:val="0"/>
          <w:numId w:val="1"/>
        </w:numPr>
        <w:spacing w:line="360" w:lineRule="auto"/>
        <w:jc w:val="both"/>
        <w:rPr>
          <w:rFonts w:ascii="Times New Roman" w:hAnsi="Times New Roman" w:cs="Times New Roman"/>
          <w:sz w:val="24"/>
          <w:szCs w:val="24"/>
        </w:rPr>
      </w:pPr>
      <w:r w:rsidRPr="008B5386">
        <w:rPr>
          <w:rFonts w:ascii="Times New Roman" w:hAnsi="Times New Roman" w:cs="Times New Roman"/>
          <w:sz w:val="24"/>
          <w:szCs w:val="24"/>
        </w:rPr>
        <w:t>Assess energy use, time efficiency and soil compaction in single-pass systems and</w:t>
      </w:r>
    </w:p>
    <w:p w14:paraId="1D49F3A0" w14:textId="5B0BA131" w:rsidR="00DD3E66" w:rsidRPr="00DD3E66" w:rsidRDefault="00DD3E66" w:rsidP="008B5386">
      <w:pPr>
        <w:numPr>
          <w:ilvl w:val="0"/>
          <w:numId w:val="1"/>
        </w:numPr>
        <w:spacing w:line="360" w:lineRule="auto"/>
        <w:jc w:val="both"/>
        <w:rPr>
          <w:rFonts w:ascii="Times New Roman" w:hAnsi="Times New Roman" w:cs="Times New Roman"/>
          <w:sz w:val="24"/>
          <w:szCs w:val="24"/>
        </w:rPr>
      </w:pPr>
      <w:r w:rsidRPr="00DD3E66">
        <w:rPr>
          <w:rFonts w:ascii="Times New Roman" w:hAnsi="Times New Roman" w:cs="Times New Roman"/>
          <w:sz w:val="24"/>
          <w:szCs w:val="24"/>
        </w:rPr>
        <w:t>Identify key design challenges, research gaps and future directions for efficient and sustainable roto-planter development</w:t>
      </w:r>
      <w:r w:rsidRPr="00DD3E66">
        <w:rPr>
          <w:rFonts w:ascii="Times New Roman" w:hAnsi="Times New Roman" w:cs="Times New Roman"/>
          <w:b/>
          <w:bCs/>
          <w:sz w:val="24"/>
          <w:szCs w:val="24"/>
        </w:rPr>
        <w:t xml:space="preserve"> </w:t>
      </w:r>
    </w:p>
    <w:p w14:paraId="1A7DBABE" w14:textId="494CAB06"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 xml:space="preserve">2. Rotary Tillage (Rotavator): Mechanics and Soil Effects </w:t>
      </w:r>
    </w:p>
    <w:p w14:paraId="6471CDA2" w14:textId="336CBB39"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is widely adopted because it can produce a fine and relatively uniform seedbed in a single pass. In roto-planter systems, the rotavator performs soil conditioning immediately before seed placement, thereby directly influencing seedbed quality, seed placement accuracy, power requirement and overall machine performance. Unlike passive tillage tools, rotavators actively cut and mix soil through impact and shearing action, creating </w:t>
      </w:r>
      <w:r w:rsidRPr="008B5386">
        <w:rPr>
          <w:rFonts w:ascii="Times New Roman" w:hAnsi="Times New Roman" w:cs="Times New Roman"/>
          <w:sz w:val="24"/>
          <w:szCs w:val="24"/>
        </w:rPr>
        <w:lastRenderedPageBreak/>
        <w:t xml:space="preserve">a highly disturbed and transient soil condition (Kepner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2005;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Although this condition enhances seed</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soil contact, it also introduces challenges for simultaneous sowing due to soil instability and vibration</w:t>
      </w:r>
      <w:r w:rsidR="00D81027">
        <w:rPr>
          <w:rFonts w:ascii="Times New Roman" w:hAnsi="Times New Roman" w:cs="Times New Roman"/>
          <w:sz w:val="24"/>
          <w:szCs w:val="24"/>
        </w:rPr>
        <w:t xml:space="preserve">, </w:t>
      </w:r>
      <w:r w:rsidR="00D81027" w:rsidRPr="00D81027">
        <w:rPr>
          <w:rFonts w:ascii="Times New Roman" w:hAnsi="Times New Roman" w:cs="Times New Roman"/>
          <w:sz w:val="24"/>
          <w:szCs w:val="24"/>
        </w:rPr>
        <w:t xml:space="preserve">as rotary tillers are characterized by cyclic blade–soil interaction, fluctuating torque demand and dynamic load transfer that affect metering accuracy and depth control (Kushwaha </w:t>
      </w:r>
      <w:r w:rsidR="00D81027" w:rsidRPr="00D81027">
        <w:rPr>
          <w:rFonts w:ascii="Times New Roman" w:hAnsi="Times New Roman" w:cs="Times New Roman"/>
          <w:i/>
          <w:iCs/>
          <w:sz w:val="24"/>
          <w:szCs w:val="24"/>
        </w:rPr>
        <w:t>et al.,</w:t>
      </w:r>
      <w:r w:rsidR="00D81027" w:rsidRPr="00D81027">
        <w:rPr>
          <w:rFonts w:ascii="Times New Roman" w:hAnsi="Times New Roman" w:cs="Times New Roman"/>
          <w:sz w:val="24"/>
          <w:szCs w:val="24"/>
        </w:rPr>
        <w:t xml:space="preserve"> 2010; Upadhyay &amp; </w:t>
      </w:r>
      <w:proofErr w:type="spellStart"/>
      <w:r w:rsidR="00D81027" w:rsidRPr="00D81027">
        <w:rPr>
          <w:rFonts w:ascii="Times New Roman" w:hAnsi="Times New Roman" w:cs="Times New Roman"/>
          <w:sz w:val="24"/>
          <w:szCs w:val="24"/>
        </w:rPr>
        <w:t>Raheman</w:t>
      </w:r>
      <w:proofErr w:type="spellEnd"/>
      <w:r w:rsidR="00D81027" w:rsidRPr="00D81027">
        <w:rPr>
          <w:rFonts w:ascii="Times New Roman" w:hAnsi="Times New Roman" w:cs="Times New Roman"/>
          <w:sz w:val="24"/>
          <w:szCs w:val="24"/>
        </w:rPr>
        <w:t xml:space="preserve">, 2016; Hanna </w:t>
      </w:r>
      <w:r w:rsidR="00D81027" w:rsidRPr="00D81027">
        <w:rPr>
          <w:rFonts w:ascii="Times New Roman" w:hAnsi="Times New Roman" w:cs="Times New Roman"/>
          <w:i/>
          <w:iCs/>
          <w:sz w:val="24"/>
          <w:szCs w:val="24"/>
        </w:rPr>
        <w:t>et al.,</w:t>
      </w:r>
      <w:r w:rsidR="00D81027" w:rsidRPr="00D81027">
        <w:rPr>
          <w:rFonts w:ascii="Times New Roman" w:hAnsi="Times New Roman" w:cs="Times New Roman"/>
          <w:sz w:val="24"/>
          <w:szCs w:val="24"/>
        </w:rPr>
        <w:t xml:space="preserve"> 2009). Recent studies on combined rotary tillage–seeding machines and soil–tool dynamic interaction further confirm that rotary tillage produces complex soil movement and vibrational excitation of seeding components, which directly influences seed metering performance and seeding quality (Zhang </w:t>
      </w:r>
      <w:r w:rsidR="00D81027" w:rsidRPr="00D81027">
        <w:rPr>
          <w:rFonts w:ascii="Times New Roman" w:hAnsi="Times New Roman" w:cs="Times New Roman"/>
          <w:i/>
          <w:iCs/>
          <w:sz w:val="24"/>
          <w:szCs w:val="24"/>
        </w:rPr>
        <w:t>et al.,</w:t>
      </w:r>
      <w:r w:rsidR="00D81027" w:rsidRPr="00D81027">
        <w:rPr>
          <w:rFonts w:ascii="Times New Roman" w:hAnsi="Times New Roman" w:cs="Times New Roman"/>
          <w:sz w:val="24"/>
          <w:szCs w:val="24"/>
        </w:rPr>
        <w:t xml:space="preserve"> 2024; Wang </w:t>
      </w:r>
      <w:r w:rsidR="00D81027" w:rsidRPr="00D81027">
        <w:rPr>
          <w:rFonts w:ascii="Times New Roman" w:hAnsi="Times New Roman" w:cs="Times New Roman"/>
          <w:i/>
          <w:iCs/>
          <w:sz w:val="24"/>
          <w:szCs w:val="24"/>
        </w:rPr>
        <w:t>et al.,</w:t>
      </w:r>
      <w:r w:rsidR="00D81027" w:rsidRPr="00D81027">
        <w:rPr>
          <w:rFonts w:ascii="Times New Roman" w:hAnsi="Times New Roman" w:cs="Times New Roman"/>
          <w:sz w:val="24"/>
          <w:szCs w:val="24"/>
        </w:rPr>
        <w:t xml:space="preserve"> 2025; Liu </w:t>
      </w:r>
      <w:r w:rsidR="00D81027" w:rsidRPr="00D81027">
        <w:rPr>
          <w:rFonts w:ascii="Times New Roman" w:hAnsi="Times New Roman" w:cs="Times New Roman"/>
          <w:i/>
          <w:iCs/>
          <w:sz w:val="24"/>
          <w:szCs w:val="24"/>
        </w:rPr>
        <w:t>et al.,</w:t>
      </w:r>
      <w:r w:rsidR="00D81027" w:rsidRPr="00D81027">
        <w:rPr>
          <w:rFonts w:ascii="Times New Roman" w:hAnsi="Times New Roman" w:cs="Times New Roman"/>
          <w:sz w:val="24"/>
          <w:szCs w:val="24"/>
        </w:rPr>
        <w:t xml:space="preserve"> 2024</w:t>
      </w:r>
      <w:proofErr w:type="gramStart"/>
      <w:r w:rsidR="00D81027" w:rsidRPr="00D81027">
        <w:rPr>
          <w:rFonts w:ascii="Times New Roman" w:hAnsi="Times New Roman" w:cs="Times New Roman"/>
          <w:sz w:val="24"/>
          <w:szCs w:val="24"/>
        </w:rPr>
        <w:t>).</w:t>
      </w:r>
      <w:r w:rsidRPr="008B5386">
        <w:rPr>
          <w:rFonts w:ascii="Times New Roman" w:hAnsi="Times New Roman" w:cs="Times New Roman"/>
          <w:sz w:val="24"/>
          <w:szCs w:val="24"/>
        </w:rPr>
        <w:t>.</w:t>
      </w:r>
      <w:proofErr w:type="gramEnd"/>
    </w:p>
    <w:p w14:paraId="7CEAAC0B"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2.1 Working Principle and Soil Disturbance</w:t>
      </w:r>
    </w:p>
    <w:p w14:paraId="03AE3A83" w14:textId="4D33E0A1" w:rsidR="00132C09" w:rsidRDefault="00132C09" w:rsidP="00132C09">
      <w:pPr>
        <w:spacing w:line="360" w:lineRule="auto"/>
        <w:ind w:firstLine="720"/>
        <w:jc w:val="both"/>
        <w:rPr>
          <w:rFonts w:ascii="Times New Roman" w:hAnsi="Times New Roman" w:cs="Times New Roman"/>
          <w:sz w:val="24"/>
          <w:szCs w:val="24"/>
        </w:rPr>
      </w:pPr>
      <w:r w:rsidRPr="00132C09">
        <w:rPr>
          <w:rFonts w:ascii="Times New Roman" w:hAnsi="Times New Roman" w:cs="Times New Roman"/>
          <w:sz w:val="24"/>
          <w:szCs w:val="24"/>
        </w:rPr>
        <w:t xml:space="preserve">A rotavator consists of a horizontally mounted rotor driven by the tractor PTO and fitted with blades mounted on flanges. As the rotor rotates and the machine advances, blades penetrate the soil, cut soil slices and throw loosened soil backward, resulting in soil fragmentation and mixing (Srivastava </w:t>
      </w:r>
      <w:r w:rsidRPr="00132C09">
        <w:rPr>
          <w:rFonts w:ascii="Times New Roman" w:hAnsi="Times New Roman" w:cs="Times New Roman"/>
          <w:i/>
          <w:iCs/>
          <w:sz w:val="24"/>
          <w:szCs w:val="24"/>
        </w:rPr>
        <w:t>et al.,</w:t>
      </w:r>
      <w:r w:rsidRPr="00132C09">
        <w:rPr>
          <w:rFonts w:ascii="Times New Roman" w:hAnsi="Times New Roman" w:cs="Times New Roman"/>
          <w:sz w:val="24"/>
          <w:szCs w:val="24"/>
        </w:rPr>
        <w:t xml:space="preserve"> 2006). The magnitude and nature of soil disturbance are primarily governed by rotor speed, forward speed, blade geometry and working depth (Shinde and </w:t>
      </w:r>
      <w:proofErr w:type="spellStart"/>
      <w:r w:rsidRPr="00132C09">
        <w:rPr>
          <w:rFonts w:ascii="Times New Roman" w:hAnsi="Times New Roman" w:cs="Times New Roman"/>
          <w:sz w:val="24"/>
          <w:szCs w:val="24"/>
        </w:rPr>
        <w:t>Kajale</w:t>
      </w:r>
      <w:proofErr w:type="spellEnd"/>
      <w:r w:rsidRPr="00132C09">
        <w:rPr>
          <w:rFonts w:ascii="Times New Roman" w:hAnsi="Times New Roman" w:cs="Times New Roman"/>
          <w:sz w:val="24"/>
          <w:szCs w:val="24"/>
        </w:rPr>
        <w:t xml:space="preserve">, 2016). In roto-planter operation, sowing occurs immediately after this intense soil disturbance, making it essential to understand how rotary tillage mechanics influence soil </w:t>
      </w:r>
      <w:proofErr w:type="spellStart"/>
      <w:r w:rsidRPr="00132C09">
        <w:rPr>
          <w:rFonts w:ascii="Times New Roman" w:hAnsi="Times New Roman" w:cs="Times New Roman"/>
          <w:sz w:val="24"/>
          <w:szCs w:val="24"/>
        </w:rPr>
        <w:t>behavior</w:t>
      </w:r>
      <w:proofErr w:type="spellEnd"/>
      <w:r w:rsidRPr="00132C09">
        <w:rPr>
          <w:rFonts w:ascii="Times New Roman" w:hAnsi="Times New Roman" w:cs="Times New Roman"/>
          <w:sz w:val="24"/>
          <w:szCs w:val="24"/>
        </w:rPr>
        <w:t xml:space="preserve"> at the moment of seed placement, particularly with respect to soil settling characteristics, depth uniformity and seed–soil contact (Karayel, 2009; Chaudhuri, 2001; </w:t>
      </w:r>
      <w:r w:rsidR="001A32F8">
        <w:rPr>
          <w:rFonts w:ascii="Times New Roman" w:hAnsi="Times New Roman" w:cs="Times New Roman"/>
          <w:sz w:val="24"/>
          <w:szCs w:val="24"/>
        </w:rPr>
        <w:t>Singh</w:t>
      </w:r>
      <w:r w:rsidRPr="00132C09">
        <w:rPr>
          <w:rFonts w:ascii="Times New Roman" w:hAnsi="Times New Roman" w:cs="Times New Roman"/>
          <w:sz w:val="24"/>
          <w:szCs w:val="24"/>
        </w:rPr>
        <w:t xml:space="preserve"> </w:t>
      </w:r>
      <w:r w:rsidRPr="00132C09">
        <w:rPr>
          <w:rFonts w:ascii="Times New Roman" w:hAnsi="Times New Roman" w:cs="Times New Roman"/>
          <w:i/>
          <w:iCs/>
          <w:sz w:val="24"/>
          <w:szCs w:val="24"/>
        </w:rPr>
        <w:t>et al.,</w:t>
      </w:r>
      <w:r w:rsidRPr="00132C09">
        <w:rPr>
          <w:rFonts w:ascii="Times New Roman" w:hAnsi="Times New Roman" w:cs="Times New Roman"/>
          <w:sz w:val="24"/>
          <w:szCs w:val="24"/>
        </w:rPr>
        <w:t xml:space="preserve"> 2020; Zhang </w:t>
      </w:r>
      <w:r w:rsidRPr="00132C09">
        <w:rPr>
          <w:rFonts w:ascii="Times New Roman" w:hAnsi="Times New Roman" w:cs="Times New Roman"/>
          <w:i/>
          <w:iCs/>
          <w:sz w:val="24"/>
          <w:szCs w:val="24"/>
        </w:rPr>
        <w:t>et al.,</w:t>
      </w:r>
      <w:r w:rsidRPr="00132C09">
        <w:rPr>
          <w:rFonts w:ascii="Times New Roman" w:hAnsi="Times New Roman" w:cs="Times New Roman"/>
          <w:sz w:val="24"/>
          <w:szCs w:val="24"/>
        </w:rPr>
        <w:t xml:space="preserve"> 2024).</w:t>
      </w:r>
    </w:p>
    <w:p w14:paraId="46F13D22" w14:textId="7A8CB950"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2.2 Influence of Blade Geometry and Operational Parameters</w:t>
      </w:r>
    </w:p>
    <w:p w14:paraId="2FC3259B"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Blade geometry plays a major role in determining soil flow pattern, pulverization intensity, vibration level and power demand. L-type blades generally produce moderate and uniform pulverization with relatively stable soil flow, whereas J-type blades provide smoother soil entry and reduced vibration. In contrast, C-type blades generate aggressive soil cutting and high pulverization but demand higher PTO power and create unstable soil conditions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Kumar and Rao, 2017).</w:t>
      </w:r>
    </w:p>
    <w:p w14:paraId="6C86867E" w14:textId="0A6E363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Operational parameters further intensify these effects. Increasing rotor speed increases blade impact energy, resulting in finer aggregates and higher soil mobility, but also causes sharp increases in PTO power demand and vibration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Higher working depth increases the volume of soil disturbed and significantly raises energy requirement, while higher forward speed tends to reduce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contact time, producing coarser </w:t>
      </w:r>
      <w:r w:rsidRPr="008B5386">
        <w:rPr>
          <w:rFonts w:ascii="Times New Roman" w:hAnsi="Times New Roman" w:cs="Times New Roman"/>
          <w:sz w:val="24"/>
          <w:szCs w:val="24"/>
        </w:rPr>
        <w:lastRenderedPageBreak/>
        <w:t xml:space="preserve">aggregates with relatively improved depth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In roto-planters, excessive pulverization caused by high rotor speed and deep operation can increase the risk of seed displacement during placement.</w:t>
      </w:r>
    </w:p>
    <w:p w14:paraId="7FE29225"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2.3 Soil Physical Changes and Machine Dynamics</w:t>
      </w:r>
    </w:p>
    <w:p w14:paraId="4E832911" w14:textId="33C116F3"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Rotary tillage significantly alters soil physical properties in the surface layer. Studies consistently report reductions in bulk density and aggregate size immediately after rotary tillage, which improves seed–soil contact and aeration but reduces soil bearing strength and stability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Karayel, 2009). This loose soil condition makes furrow formation easier but increases variability in planting depth if stabilization mechanisms are inadequate.</w:t>
      </w:r>
      <w:r w:rsidR="00954672" w:rsidRPr="008B5386">
        <w:rPr>
          <w:rFonts w:ascii="Times New Roman" w:hAnsi="Times New Roman" w:cs="Times New Roman"/>
          <w:sz w:val="24"/>
          <w:szCs w:val="24"/>
        </w:rPr>
        <w:t xml:space="preserve"> </w:t>
      </w:r>
      <w:r w:rsidRPr="008B5386">
        <w:rPr>
          <w:rFonts w:ascii="Times New Roman" w:hAnsi="Times New Roman" w:cs="Times New Roman"/>
          <w:sz w:val="24"/>
          <w:szCs w:val="24"/>
        </w:rPr>
        <w:t>Simultaneously, rotavators exhibit high and fluctuating PTO torque due to intermittent blade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 xml:space="preserve">soil interaction. These torque fluctuations induce vibration in the implement frame, which can be transmitted to the sowing unit in roto-planters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Such vibration can adversely affect seed metering accuracy, seed trajectory and depth control, particularly when mechanically driven metering systems are used (Putra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p w14:paraId="18CB513D"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2.4 Implications for Roto-Planter Design</w:t>
      </w:r>
    </w:p>
    <w:p w14:paraId="5EFBE1DC" w14:textId="26145E60" w:rsidR="00AD6C3D" w:rsidRDefault="00AD6C3D" w:rsidP="00AD6C3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AD6C3D">
        <w:rPr>
          <w:rFonts w:ascii="Times New Roman" w:hAnsi="Times New Roman" w:cs="Times New Roman"/>
          <w:sz w:val="24"/>
          <w:szCs w:val="24"/>
        </w:rPr>
        <w:t xml:space="preserve">he reviewed literature indicates that although rotary tillage enables rapid and effective seedbed preparation, it also introduces challenges associated with soil instability, vibration and fluctuating power demand during operation. In roto-planter systems, these dynamic effects require coordinated design of blade geometry, operating parameters and seeding components to maintain stable machine behaviour and sowing accuracy (Chaudhuri, 2001; Singh </w:t>
      </w:r>
      <w:r w:rsidRPr="00AD6C3D">
        <w:rPr>
          <w:rFonts w:ascii="Times New Roman" w:hAnsi="Times New Roman" w:cs="Times New Roman"/>
          <w:i/>
          <w:iCs/>
          <w:sz w:val="24"/>
          <w:szCs w:val="24"/>
        </w:rPr>
        <w:t>et al.,</w:t>
      </w:r>
      <w:r w:rsidRPr="00AD6C3D">
        <w:rPr>
          <w:rFonts w:ascii="Times New Roman" w:hAnsi="Times New Roman" w:cs="Times New Roman"/>
          <w:sz w:val="24"/>
          <w:szCs w:val="24"/>
        </w:rPr>
        <w:t xml:space="preserve"> 2020). Appropriate rotor speed selection and blade configuration influence soil pulverization and energy requirement, while improved depth-control and soil-stabilizing arrangements are necessary to achieve uniform seed placement and consistent emergence under disturbed soil conditions (Parihar </w:t>
      </w:r>
      <w:r w:rsidRPr="00AD6C3D">
        <w:rPr>
          <w:rFonts w:ascii="Times New Roman" w:hAnsi="Times New Roman" w:cs="Times New Roman"/>
          <w:i/>
          <w:iCs/>
          <w:sz w:val="24"/>
          <w:szCs w:val="24"/>
        </w:rPr>
        <w:t>et al.,</w:t>
      </w:r>
      <w:r w:rsidRPr="00AD6C3D">
        <w:rPr>
          <w:rFonts w:ascii="Times New Roman" w:hAnsi="Times New Roman" w:cs="Times New Roman"/>
          <w:sz w:val="24"/>
          <w:szCs w:val="24"/>
        </w:rPr>
        <w:t xml:space="preserve"> 2023; Singh </w:t>
      </w:r>
      <w:r w:rsidRPr="00AD6C3D">
        <w:rPr>
          <w:rFonts w:ascii="Times New Roman" w:hAnsi="Times New Roman" w:cs="Times New Roman"/>
          <w:i/>
          <w:iCs/>
          <w:sz w:val="24"/>
          <w:szCs w:val="24"/>
        </w:rPr>
        <w:t>et al.,</w:t>
      </w:r>
      <w:r w:rsidRPr="00AD6C3D">
        <w:rPr>
          <w:rFonts w:ascii="Times New Roman" w:hAnsi="Times New Roman" w:cs="Times New Roman"/>
          <w:sz w:val="24"/>
          <w:szCs w:val="24"/>
        </w:rPr>
        <w:t xml:space="preserve"> 2020).</w:t>
      </w:r>
    </w:p>
    <w:p w14:paraId="22329126" w14:textId="0CC7906A"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 Planter and Seed-Drill Technologies for Roto-Planter Systems</w:t>
      </w:r>
    </w:p>
    <w:p w14:paraId="6D11054A" w14:textId="5C2DEE32" w:rsidR="00DB0106" w:rsidRDefault="00DB0106" w:rsidP="00DB0106">
      <w:pPr>
        <w:spacing w:line="360" w:lineRule="auto"/>
        <w:ind w:firstLine="720"/>
        <w:jc w:val="both"/>
        <w:rPr>
          <w:rFonts w:ascii="Times New Roman" w:hAnsi="Times New Roman" w:cs="Times New Roman"/>
          <w:sz w:val="24"/>
          <w:szCs w:val="24"/>
        </w:rPr>
      </w:pPr>
      <w:r w:rsidRPr="00DB0106">
        <w:rPr>
          <w:rFonts w:ascii="Times New Roman" w:hAnsi="Times New Roman" w:cs="Times New Roman"/>
          <w:sz w:val="24"/>
          <w:szCs w:val="24"/>
        </w:rPr>
        <w:t xml:space="preserve">Accurate seed placement in terms of spacing, depth and seed–soil contact is essential for uniform crop emergence and yield (Karayel, 2009; Verma </w:t>
      </w:r>
      <w:r w:rsidRPr="00DB0106">
        <w:rPr>
          <w:rFonts w:ascii="Times New Roman" w:hAnsi="Times New Roman" w:cs="Times New Roman"/>
          <w:i/>
          <w:iCs/>
          <w:sz w:val="24"/>
          <w:szCs w:val="24"/>
        </w:rPr>
        <w:t>et al.,</w:t>
      </w:r>
      <w:r w:rsidRPr="00DB0106">
        <w:rPr>
          <w:rFonts w:ascii="Times New Roman" w:hAnsi="Times New Roman" w:cs="Times New Roman"/>
          <w:sz w:val="24"/>
          <w:szCs w:val="24"/>
        </w:rPr>
        <w:t xml:space="preserve"> 2024; </w:t>
      </w:r>
      <w:r w:rsidR="00B420C4">
        <w:rPr>
          <w:rFonts w:ascii="Times New Roman" w:hAnsi="Times New Roman" w:cs="Times New Roman"/>
          <w:sz w:val="24"/>
          <w:szCs w:val="24"/>
        </w:rPr>
        <w:t>Singh</w:t>
      </w:r>
      <w:r w:rsidRPr="00DB0106">
        <w:rPr>
          <w:rFonts w:ascii="Times New Roman" w:hAnsi="Times New Roman" w:cs="Times New Roman"/>
          <w:sz w:val="24"/>
          <w:szCs w:val="24"/>
        </w:rPr>
        <w:t xml:space="preserve"> </w:t>
      </w:r>
      <w:r w:rsidRPr="00DB0106">
        <w:rPr>
          <w:rFonts w:ascii="Times New Roman" w:hAnsi="Times New Roman" w:cs="Times New Roman"/>
          <w:i/>
          <w:iCs/>
          <w:sz w:val="24"/>
          <w:szCs w:val="24"/>
        </w:rPr>
        <w:t>et al.,</w:t>
      </w:r>
      <w:r w:rsidRPr="00DB0106">
        <w:rPr>
          <w:rFonts w:ascii="Times New Roman" w:hAnsi="Times New Roman" w:cs="Times New Roman"/>
          <w:sz w:val="24"/>
          <w:szCs w:val="24"/>
        </w:rPr>
        <w:t xml:space="preserve"> 2020). In roto-planter systems, planter performance is strongly influenced by the disturbed soil condition produced by rotary tillage, which is characterized by loose aggregates, reduced bearing strength and dynamic soil movement (Zhang </w:t>
      </w:r>
      <w:r w:rsidRPr="00DB0106">
        <w:rPr>
          <w:rFonts w:ascii="Times New Roman" w:hAnsi="Times New Roman" w:cs="Times New Roman"/>
          <w:i/>
          <w:iCs/>
          <w:sz w:val="24"/>
          <w:szCs w:val="24"/>
        </w:rPr>
        <w:t>et al.,</w:t>
      </w:r>
      <w:r w:rsidRPr="00DB0106">
        <w:rPr>
          <w:rFonts w:ascii="Times New Roman" w:hAnsi="Times New Roman" w:cs="Times New Roman"/>
          <w:sz w:val="24"/>
          <w:szCs w:val="24"/>
        </w:rPr>
        <w:t xml:space="preserve"> 2024; Wang </w:t>
      </w:r>
      <w:r w:rsidRPr="00DB0106">
        <w:rPr>
          <w:rFonts w:ascii="Times New Roman" w:hAnsi="Times New Roman" w:cs="Times New Roman"/>
          <w:i/>
          <w:iCs/>
          <w:sz w:val="24"/>
          <w:szCs w:val="24"/>
        </w:rPr>
        <w:t>et al.,</w:t>
      </w:r>
      <w:r w:rsidRPr="00DB0106">
        <w:rPr>
          <w:rFonts w:ascii="Times New Roman" w:hAnsi="Times New Roman" w:cs="Times New Roman"/>
          <w:sz w:val="24"/>
          <w:szCs w:val="24"/>
        </w:rPr>
        <w:t xml:space="preserve"> 2025). Such conditions also increase vibration and cause fluctuating machine dynamics during operation </w:t>
      </w:r>
      <w:r w:rsidRPr="00DB0106">
        <w:rPr>
          <w:rFonts w:ascii="Times New Roman" w:hAnsi="Times New Roman" w:cs="Times New Roman"/>
          <w:sz w:val="24"/>
          <w:szCs w:val="24"/>
        </w:rPr>
        <w:lastRenderedPageBreak/>
        <w:t xml:space="preserve">(Liu </w:t>
      </w:r>
      <w:r w:rsidRPr="00DB0106">
        <w:rPr>
          <w:rFonts w:ascii="Times New Roman" w:hAnsi="Times New Roman" w:cs="Times New Roman"/>
          <w:i/>
          <w:iCs/>
          <w:sz w:val="24"/>
          <w:szCs w:val="24"/>
        </w:rPr>
        <w:t>et al.,</w:t>
      </w:r>
      <w:r w:rsidRPr="00DB0106">
        <w:rPr>
          <w:rFonts w:ascii="Times New Roman" w:hAnsi="Times New Roman" w:cs="Times New Roman"/>
          <w:sz w:val="24"/>
          <w:szCs w:val="24"/>
        </w:rPr>
        <w:t xml:space="preserve"> 2024). Consequently, planter and seed-drill technologies used in roto-planters must operate reliably under transient soil and power conditions to maintain sowing accuracy and uniform crop establishment (Kumar and Karmakar, 2024).</w:t>
      </w:r>
    </w:p>
    <w:p w14:paraId="098525D5" w14:textId="41797F2F" w:rsidR="00296E5B" w:rsidRPr="008B5386" w:rsidRDefault="00296E5B" w:rsidP="00DB010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3.1 Seed Metering and Seed Delivery under Disturbed Soil Conditions</w:t>
      </w:r>
    </w:p>
    <w:p w14:paraId="54090F67"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Seed metering governs seed rate, spacing uniformity and singulation, making it one of the most critical components in roto-planters. Conventional mechanical seed meters, such as fluted rollers and inclined plates, are widely used due to their simplicity and low cost. However, several studies report that these systems are highly sensitive to vibration, ground wheel slip and forward speed variation, resulting in increased misses and multiples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Jayaprakash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2021). In roto-planter operation, where rotary tillage induces continuous vibration and uneven soil resistance, these limitations become more pronounced.</w:t>
      </w:r>
    </w:p>
    <w:p w14:paraId="7AA0D701"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Pneumatic seed metering systems, including vacuum- and pressure-based designs, provide improved singulation accuracy and adaptability to higher operating speeds (Karayel and Özmerzi, 2002; Yang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2016). Since pneumatic meters are less dependent on ground-driven mechanisms, they are better suited to roto-planters operating under fluctuating traction and PTO power conditions. More recently, electric and electronically controlled seed meters have further decoupled seed metering from mechanical transmission. Electric row drives have been shown to significantly improve spacing uniformity under variable operating conditions, making them particularly suitable for integrated rotary tillage–sowing systems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0765337C"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After metering, seed delivery to the furrow becomes a critical factor in rotary-tilled soil. Loose and highly mobile soil increases the likelihood of seed bounce, lateral displacement and depth variability during free fall (Karayel, 2009). Reducing the free-fall distance and employing controlled pneumatic delivery systems have been shown to improve seed trajectory and placement consistency in disturbed seedbeds (Karayel and Özmerzi, 2002).</w:t>
      </w:r>
    </w:p>
    <w:p w14:paraId="5074C1BC"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3.2 Furrow Formation, Depth Control and Soil Compaction</w:t>
      </w:r>
    </w:p>
    <w:p w14:paraId="2A393126"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Furrow openers and depth-control mechanisms largely determine planting depth and seed covering in roto-planters. Disc openers perform effectively in firm or residue-covered soils but often exhibit poor depth control in freshly rotary-tilled soil due to reduced soil </w:t>
      </w:r>
      <w:r w:rsidRPr="008B5386">
        <w:rPr>
          <w:rFonts w:ascii="Times New Roman" w:hAnsi="Times New Roman" w:cs="Times New Roman"/>
          <w:sz w:val="24"/>
          <w:szCs w:val="24"/>
        </w:rPr>
        <w:lastRenderedPageBreak/>
        <w:t xml:space="preserve">strength (Swanepoel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2019). Tine and coulter openers provide better penetration in loose soil but may increase soil disturbance if not properly designed (Karayel, 2009).</w:t>
      </w:r>
    </w:p>
    <w:p w14:paraId="6F1F4F33" w14:textId="77777777"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uniform planting depth in rotary-tilled soil is particularly challenging because of surface instability and low bearing capacity. Gauge wheels and depth-control wheels are therefore essential to stabilize planting depth, while press wheels play a critical role in improving seed–soil contact by gently compacting soil around the seed. Several studies report that the inclusion of press wheels significantly enhances depth uniformity and crop emergence in loose soil conditions typical of rotary tillage (Karayel, 2009).</w:t>
      </w:r>
    </w:p>
    <w:p w14:paraId="1F2E53E9" w14:textId="77777777" w:rsidR="00296E5B" w:rsidRPr="008B5386" w:rsidRDefault="00296E5B"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3.3 Monitoring, Control and System Robustness</w:t>
      </w:r>
    </w:p>
    <w:p w14:paraId="46CBBB02" w14:textId="6353E118" w:rsidR="005B3794" w:rsidRDefault="005B3794" w:rsidP="005B3794">
      <w:pPr>
        <w:spacing w:line="360" w:lineRule="auto"/>
        <w:ind w:firstLine="720"/>
        <w:jc w:val="both"/>
        <w:rPr>
          <w:rFonts w:ascii="Times New Roman" w:hAnsi="Times New Roman" w:cs="Times New Roman"/>
          <w:sz w:val="24"/>
          <w:szCs w:val="24"/>
        </w:rPr>
      </w:pPr>
      <w:r w:rsidRPr="005B3794">
        <w:rPr>
          <w:rFonts w:ascii="Times New Roman" w:hAnsi="Times New Roman" w:cs="Times New Roman"/>
          <w:sz w:val="24"/>
          <w:szCs w:val="24"/>
        </w:rPr>
        <w:t xml:space="preserve">Modern planter systems increasingly incorporate seed monitoring and control technologies such as optical or infrared sensors to detect seed flow, misses and multiples in real time (Jayaprakash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2021; Pati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2022; Lu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2024). GPS-based monitoring and variable-rate seeding further enhance operational control and precision in field operations (Sahni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2025). In roto-planters, where soil resistance, vibration and power demand can change rapidly, such monitoring systems provide valuable feedback for maintaining seeding accuracy and diagnosing performance issues during operation (Yan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2024; Liu </w:t>
      </w:r>
      <w:r w:rsidRPr="005B3794">
        <w:rPr>
          <w:rFonts w:ascii="Times New Roman" w:hAnsi="Times New Roman" w:cs="Times New Roman"/>
          <w:i/>
          <w:iCs/>
          <w:sz w:val="24"/>
          <w:szCs w:val="24"/>
        </w:rPr>
        <w:t>et al.,</w:t>
      </w:r>
      <w:r w:rsidRPr="005B3794">
        <w:rPr>
          <w:rFonts w:ascii="Times New Roman" w:hAnsi="Times New Roman" w:cs="Times New Roman"/>
          <w:sz w:val="24"/>
          <w:szCs w:val="24"/>
        </w:rPr>
        <w:t xml:space="preserve"> 2024).</w:t>
      </w:r>
    </w:p>
    <w:p w14:paraId="2B7A6547" w14:textId="7F359CC2" w:rsidR="00296E5B" w:rsidRPr="008B5386" w:rsidRDefault="00296E5B" w:rsidP="005B3794">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3.4 Implications for Roto-Planter Design</w:t>
      </w:r>
    </w:p>
    <w:p w14:paraId="118C0FEA" w14:textId="758AF3C5" w:rsidR="00296E5B" w:rsidRPr="008B5386" w:rsidRDefault="00296E5B"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The reviewed literature indicates that planter technologies suitable for roto-planters must tolerate vibration, fluctuating power input and unstable soil conditions. Pneumatic and electric seed-metering systems, combined with controlled seed delivery, robust furrow openers, effective depth-control mechanisms and press wheels, are more appropriate for integrated rotary tillage</w:t>
      </w:r>
      <w:r w:rsidR="00954672" w:rsidRPr="008B5386">
        <w:rPr>
          <w:rFonts w:ascii="Times New Roman" w:hAnsi="Times New Roman" w:cs="Times New Roman"/>
          <w:sz w:val="24"/>
          <w:szCs w:val="24"/>
        </w:rPr>
        <w:t>-</w:t>
      </w:r>
      <w:r w:rsidRPr="008B5386">
        <w:rPr>
          <w:rFonts w:ascii="Times New Roman" w:hAnsi="Times New Roman" w:cs="Times New Roman"/>
          <w:sz w:val="24"/>
          <w:szCs w:val="24"/>
        </w:rPr>
        <w:t>sowing operations than conventional mechanically driven systems. Proper integration of these components is essential to ensure consistent seed placement and uniform crop establishment.</w:t>
      </w:r>
    </w:p>
    <w:p w14:paraId="6059CE19" w14:textId="3C950DCD"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4. Combined Tillage</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Sowing Systems: Performance, Energy Use and Soil Implications</w:t>
      </w:r>
    </w:p>
    <w:p w14:paraId="7044901D" w14:textId="3CA416FD"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have been developed to reduce the number of field passes required for crop establishment by integrating seedbed preparation and sowing into a single operation. The primary objectives of these systems are to improve operational efficiency, reduce fuel and labour requirements, minimize soil compaction and enable timely sowing under conditions of labour scarcity and narrow sowing windows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w:t>
      </w:r>
      <w:r w:rsidRPr="008B5386">
        <w:rPr>
          <w:rFonts w:ascii="Times New Roman" w:hAnsi="Times New Roman" w:cs="Times New Roman"/>
          <w:sz w:val="24"/>
          <w:szCs w:val="24"/>
        </w:rPr>
        <w:lastRenderedPageBreak/>
        <w:t xml:space="preserve">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The roto-planter represents a specific and increasingly important category within this class, combining rotary tillage with seeding.</w:t>
      </w:r>
    </w:p>
    <w:p w14:paraId="11598C1E" w14:textId="1D2AB3C5"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Combined machines may integrate either passive tillage tools (such as mouldboard ploughs, chisels or disc harrows) or active tools such as rotary tillers. Passive tool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based systems dominate early designs and are commonly used for residue management and conservation-oriented practices, whereas rotary-based combinations are explored where intensive seedbed preparation and rapid sowing are required, particularly for small- and medium-sized seeds (Mandal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2013; Yang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2024). While rotary tillage produces a fine and uniform seedbed, it also introduces higher instantaneous power demand and increased soil mobility, making system integration more complex.</w:t>
      </w:r>
    </w:p>
    <w:p w14:paraId="33611DCF"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One of the most consistent advantages reported for combined tillage–sowing systems is reduced fuel consumption and working time compared to conventional multi-pass operations. Field studies indicate fuel savings of 30–40% and time reductions of 30–50% relative to separate tillage followed by sowing, primarily due to the elimination of repeated tractor passes and lower cumulative traction resistance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2012). Although rotary tillage itself is energy intensive, the overall field-scale energy requirement of roto-planters is often lower than that of conventional systems because additional tillage passes are eliminated.</w:t>
      </w:r>
    </w:p>
    <w:p w14:paraId="2FC16FE8"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From a power perspective, combined systems concentrate tillage and sowing loads into a single operation, resulting in higher instantaneous PTO power demand but lower cumulative energy use (Zhang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2010). In rotary-based systems, the rotavator accounts for the majority of power consumption, while the sowing unit requires comparatively low and stable power. Improper load distribution, inadequate power transmission design or poor matching of tractor power and operating parameters can lead to inefficiencies, excessive fuel use and increased mechanical stress (Putra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2020).</w:t>
      </w:r>
    </w:p>
    <w:p w14:paraId="58E6B410" w14:textId="77777777" w:rsidR="00DA754E"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Soil compaction is another critical consideration in crop establishment systems. Repeated machinery traffic in conventional multi-pass operations significantly increases the risk of soil compaction, particularly in subsoil layers, restricting root growth and reducing yield potential (Hamza and Anderson, 2005). Combined tillage–sowing systems reduce traffic intensity by minimizing the number of wheel passes, which has been shown to improve soil porosity and reduce bulk density compared to conventional practices (Crăciun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2004;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xml:space="preserve">., 2012). </w:t>
      </w:r>
      <w:r w:rsidR="00DA754E" w:rsidRPr="00DA754E">
        <w:rPr>
          <w:rFonts w:ascii="Times New Roman" w:hAnsi="Times New Roman" w:cs="Times New Roman"/>
          <w:sz w:val="24"/>
          <w:szCs w:val="24"/>
        </w:rPr>
        <w:t xml:space="preserve">In roto-planters, soil compaction effects are generally lower but </w:t>
      </w:r>
      <w:r w:rsidR="00DA754E" w:rsidRPr="00DA754E">
        <w:rPr>
          <w:rFonts w:ascii="Times New Roman" w:hAnsi="Times New Roman" w:cs="Times New Roman"/>
          <w:sz w:val="24"/>
          <w:szCs w:val="24"/>
        </w:rPr>
        <w:lastRenderedPageBreak/>
        <w:t>remain strongly dependent on machine design, axle load and soil moisture conditions. However, under moist and plastic (sticky) soil conditions, the L-shaped blades of a rotary tiller may smear the bottom of the tilled horizon, forming a compacted layer comparable to a plough pan due to tillage-induced compaction.</w:t>
      </w:r>
    </w:p>
    <w:p w14:paraId="2AD60D3F" w14:textId="311DA24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Crop emergence and yield response under combined tillage</w:t>
      </w:r>
      <w:r w:rsidR="00EA1199" w:rsidRPr="008B5386">
        <w:rPr>
          <w:rFonts w:ascii="Times New Roman" w:hAnsi="Times New Roman" w:cs="Times New Roman"/>
          <w:sz w:val="24"/>
          <w:szCs w:val="24"/>
        </w:rPr>
        <w:t>-</w:t>
      </w:r>
      <w:r w:rsidRPr="008B5386">
        <w:rPr>
          <w:rFonts w:ascii="Times New Roman" w:hAnsi="Times New Roman" w:cs="Times New Roman"/>
          <w:sz w:val="24"/>
          <w:szCs w:val="24"/>
        </w:rPr>
        <w:t xml:space="preserve">sowing systems are closely linked to seed placement quality and post-tillage soil stability. Several studies report comparable or improved emergence and yield relative to conventional systems when combined machines are properly optimized (Karayel and Özmerzi, 2002; Jha </w:t>
      </w:r>
      <w:r w:rsidRPr="008B5386">
        <w:rPr>
          <w:rFonts w:ascii="Times New Roman" w:hAnsi="Times New Roman" w:cs="Times New Roman"/>
          <w:i/>
          <w:iCs/>
          <w:sz w:val="24"/>
          <w:szCs w:val="24"/>
        </w:rPr>
        <w:t>et</w:t>
      </w:r>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al</w:t>
      </w:r>
      <w:r w:rsidRPr="008B5386">
        <w:rPr>
          <w:rFonts w:ascii="Times New Roman" w:hAnsi="Times New Roman" w:cs="Times New Roman"/>
          <w:sz w:val="24"/>
          <w:szCs w:val="24"/>
        </w:rPr>
        <w:t>., 2018). However, excessive soil disturbance without adequate depth control and soil consolidation can lead to variable seed depth and reduced emergence, particularly in rotary-based systems (Karayel, 2009). These findings highlight the importance of synchronizing tillage intensity with seed placement and soil stabilization mechanisms in roto-planters.</w:t>
      </w:r>
    </w:p>
    <w:p w14:paraId="70C6F915" w14:textId="3A20B9C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Overall, the literature demonstrates that combined tillage</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sowing systems offer clear benefits in terms of energy efficiency, time savings and reduced soil compaction. Rotary-based combinations provide superior seedbed preparation but require careful system-level integration to manage power demand, vibration and soil mobility. These considerations are central to the successful development of roto-planter technology.</w:t>
      </w:r>
    </w:p>
    <w:p w14:paraId="1C4E9A9C"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 Roto-Planter as an Integrated System</w:t>
      </w:r>
    </w:p>
    <w:p w14:paraId="0E8E0F71" w14:textId="6D70AA52"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 roto-planter must be conceived and designed as an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seed system rather than a simple mechanical combination of a rotavator and a planter. Rotary tillage, soil flow control, seed metering, furrow formation and seed covering must operate in a coordinated manner. Failure to stabilize soil flow or isolate sowing components from vibration commonly results in irregular seed spacing, variable planting depth and poor emergence (</w:t>
      </w: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2009;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AF32170" w14:textId="22FF5A2A"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Compared with conventional tillage and separate rotavator</w:t>
      </w:r>
      <w:r w:rsidR="00F630DA">
        <w:rPr>
          <w:rFonts w:ascii="Times New Roman" w:hAnsi="Times New Roman" w:cs="Times New Roman"/>
          <w:sz w:val="24"/>
          <w:szCs w:val="24"/>
        </w:rPr>
        <w:t>-</w:t>
      </w:r>
      <w:r w:rsidRPr="008B5386">
        <w:rPr>
          <w:rFonts w:ascii="Times New Roman" w:hAnsi="Times New Roman" w:cs="Times New Roman"/>
          <w:sz w:val="24"/>
          <w:szCs w:val="24"/>
        </w:rPr>
        <w:t>planter operations, roto-planters generally offer lower fuel consumption, reduced time requirement and fewer traffic-induced compaction effects. However, their seed placement performance is highly design-dependent, as the soil conditions created by rotary tillage must be compatible with the requirements of precise seed placement.</w:t>
      </w:r>
    </w:p>
    <w:p w14:paraId="5C56B92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5.1 Functional Architecture and Soil–Seed Interaction</w:t>
      </w:r>
    </w:p>
    <w:p w14:paraId="1ABB6609" w14:textId="4AE412CA" w:rsidR="002E7218" w:rsidRDefault="002E7218" w:rsidP="008B5386">
      <w:pPr>
        <w:spacing w:line="360" w:lineRule="auto"/>
        <w:ind w:firstLine="720"/>
        <w:jc w:val="both"/>
        <w:rPr>
          <w:rFonts w:ascii="Times New Roman" w:hAnsi="Times New Roman" w:cs="Times New Roman"/>
          <w:sz w:val="24"/>
          <w:szCs w:val="24"/>
        </w:rPr>
      </w:pPr>
      <w:r w:rsidRPr="002E7218">
        <w:rPr>
          <w:rFonts w:ascii="Times New Roman" w:hAnsi="Times New Roman" w:cs="Times New Roman"/>
          <w:sz w:val="24"/>
          <w:szCs w:val="24"/>
        </w:rPr>
        <w:lastRenderedPageBreak/>
        <w:t xml:space="preserve">A typical roto-planter consists of interdependent subsystems including a rotary tillage unit, a soil flow stabilization zone, seed metering and delivery mechanisms, furrow opening and depth-control components, and seed covering or compaction devices (Chaudhuri, 2001; Balas </w:t>
      </w:r>
      <w:r w:rsidRPr="002E7218">
        <w:rPr>
          <w:rFonts w:ascii="Times New Roman" w:hAnsi="Times New Roman" w:cs="Times New Roman"/>
          <w:i/>
          <w:iCs/>
          <w:sz w:val="24"/>
          <w:szCs w:val="24"/>
        </w:rPr>
        <w:t>et al.,</w:t>
      </w:r>
      <w:r w:rsidRPr="002E7218">
        <w:rPr>
          <w:rFonts w:ascii="Times New Roman" w:hAnsi="Times New Roman" w:cs="Times New Roman"/>
          <w:sz w:val="24"/>
          <w:szCs w:val="24"/>
        </w:rPr>
        <w:t xml:space="preserve"> 2024; A</w:t>
      </w:r>
      <w:r w:rsidR="0006204E">
        <w:rPr>
          <w:rFonts w:ascii="Times New Roman" w:hAnsi="Times New Roman" w:cs="Times New Roman"/>
          <w:sz w:val="24"/>
          <w:szCs w:val="24"/>
        </w:rPr>
        <w:t>jay</w:t>
      </w:r>
      <w:r w:rsidRPr="002E7218">
        <w:rPr>
          <w:rFonts w:ascii="Times New Roman" w:hAnsi="Times New Roman" w:cs="Times New Roman"/>
          <w:sz w:val="24"/>
          <w:szCs w:val="24"/>
        </w:rPr>
        <w:t xml:space="preserve"> and Reddy, 2025). The rotary tillage unit creates a fine but unstable soil condition, which must be moderated before seed placement. Studies on combined tillage–sowing machines indicate that intermediate soil conditioning elements, such as </w:t>
      </w:r>
      <w:proofErr w:type="spellStart"/>
      <w:r w:rsidRPr="002E7218">
        <w:rPr>
          <w:rFonts w:ascii="Times New Roman" w:hAnsi="Times New Roman" w:cs="Times New Roman"/>
          <w:sz w:val="24"/>
          <w:szCs w:val="24"/>
        </w:rPr>
        <w:t>leveling</w:t>
      </w:r>
      <w:proofErr w:type="spellEnd"/>
      <w:r w:rsidRPr="002E7218">
        <w:rPr>
          <w:rFonts w:ascii="Times New Roman" w:hAnsi="Times New Roman" w:cs="Times New Roman"/>
          <w:sz w:val="24"/>
          <w:szCs w:val="24"/>
        </w:rPr>
        <w:t xml:space="preserve"> plates or rollers, significantly improve furrow stability and crop emergence by reducing soil mobility (Crăciun </w:t>
      </w:r>
      <w:r w:rsidRPr="002E7218">
        <w:rPr>
          <w:rFonts w:ascii="Times New Roman" w:hAnsi="Times New Roman" w:cs="Times New Roman"/>
          <w:i/>
          <w:iCs/>
          <w:sz w:val="24"/>
          <w:szCs w:val="24"/>
        </w:rPr>
        <w:t>et al.,</w:t>
      </w:r>
      <w:r w:rsidRPr="002E7218">
        <w:rPr>
          <w:rFonts w:ascii="Times New Roman" w:hAnsi="Times New Roman" w:cs="Times New Roman"/>
          <w:sz w:val="24"/>
          <w:szCs w:val="24"/>
        </w:rPr>
        <w:t xml:space="preserve"> 2004;</w:t>
      </w:r>
      <w:r w:rsidR="0006204E" w:rsidRPr="0006204E">
        <w:rPr>
          <w:rFonts w:ascii="Arial" w:hAnsi="Arial" w:cs="Arial"/>
          <w:color w:val="222222"/>
          <w:sz w:val="20"/>
          <w:szCs w:val="20"/>
          <w:shd w:val="clear" w:color="auto" w:fill="FFFFFF"/>
        </w:rPr>
        <w:t xml:space="preserve"> </w:t>
      </w:r>
      <w:proofErr w:type="spellStart"/>
      <w:r w:rsidR="0006204E" w:rsidRPr="0006204E">
        <w:rPr>
          <w:rFonts w:ascii="Times New Roman" w:hAnsi="Times New Roman" w:cs="Times New Roman"/>
          <w:sz w:val="24"/>
          <w:szCs w:val="24"/>
        </w:rPr>
        <w:t>Sonwani</w:t>
      </w:r>
      <w:proofErr w:type="spellEnd"/>
      <w:r w:rsidR="0006204E">
        <w:rPr>
          <w:rFonts w:ascii="Times New Roman" w:hAnsi="Times New Roman" w:cs="Times New Roman"/>
          <w:sz w:val="24"/>
          <w:szCs w:val="24"/>
        </w:rPr>
        <w:t xml:space="preserve"> </w:t>
      </w:r>
      <w:r w:rsidRPr="002E7218">
        <w:rPr>
          <w:rFonts w:ascii="Times New Roman" w:hAnsi="Times New Roman" w:cs="Times New Roman"/>
          <w:i/>
          <w:iCs/>
          <w:sz w:val="24"/>
          <w:szCs w:val="24"/>
        </w:rPr>
        <w:t>et al.,</w:t>
      </w:r>
      <w:r w:rsidRPr="002E7218">
        <w:rPr>
          <w:rFonts w:ascii="Times New Roman" w:hAnsi="Times New Roman" w:cs="Times New Roman"/>
          <w:sz w:val="24"/>
          <w:szCs w:val="24"/>
        </w:rPr>
        <w:t xml:space="preserve"> 2024).</w:t>
      </w:r>
    </w:p>
    <w:p w14:paraId="446BCF59" w14:textId="0A23CEA6"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Soil</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 xml:space="preserve">seed interaction represents one of the most critical challenges in roto-planter operation. Rotary tillage generates high soil particle velocities and backward soil throw, which can interfere with seed trajectory during placement, leading to lateral displacement and depth variability (Karayel, 2009). Although several studies quantify soil pulverization and power demand in rotavators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limited work directly links soil flow </w:t>
      </w:r>
      <w:proofErr w:type="spellStart"/>
      <w:r w:rsidRPr="008B5386">
        <w:rPr>
          <w:rFonts w:ascii="Times New Roman" w:hAnsi="Times New Roman" w:cs="Times New Roman"/>
          <w:sz w:val="24"/>
          <w:szCs w:val="24"/>
        </w:rPr>
        <w:t>behavior</w:t>
      </w:r>
      <w:proofErr w:type="spellEnd"/>
      <w:r w:rsidRPr="008B5386">
        <w:rPr>
          <w:rFonts w:ascii="Times New Roman" w:hAnsi="Times New Roman" w:cs="Times New Roman"/>
          <w:sz w:val="24"/>
          <w:szCs w:val="24"/>
        </w:rPr>
        <w:t xml:space="preserve"> with seed placement performance. Evidence from combined systems suggests that partial soil stabilization between tillage and sowing improves seed–soil contact and emergence uniformity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p w14:paraId="76FE6078"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5.2 Power Demand, Vibration and Depth Control</w:t>
      </w:r>
    </w:p>
    <w:p w14:paraId="17C7E551"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 xml:space="preserve">Rotavators exhibit high and fluctuating PTO torque due to cyclic blade–soil interaction, which induces vibration in the implement frame (Zhang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When sowing components are rigidly mounted on the same frame, these vibrations can adversely affect seed metering accuracy, particularly in mechanically driven systems that are sensitive to torque fluctuations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 Pneumatic and electric seed-metering systems, which are decoupled from mechanical transmission, demonstrate greater stability under variable load conditions and are therefore better suited to roto-planter applications (</w:t>
      </w:r>
      <w:proofErr w:type="spellStart"/>
      <w:r w:rsidRPr="008B5386">
        <w:rPr>
          <w:rFonts w:ascii="Times New Roman" w:hAnsi="Times New Roman" w:cs="Times New Roman"/>
          <w:sz w:val="24"/>
          <w:szCs w:val="24"/>
        </w:rPr>
        <w:t>Kamgar</w:t>
      </w:r>
      <w:proofErr w:type="spellEnd"/>
      <w:r w:rsidRPr="008B5386">
        <w:rPr>
          <w:rFonts w:ascii="Times New Roman" w:hAnsi="Times New Roman" w:cs="Times New Roman"/>
          <w:sz w:val="24"/>
          <w:szCs w:val="24"/>
        </w:rPr>
        <w:t xml:space="preserve">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2015).</w:t>
      </w:r>
    </w:p>
    <w:p w14:paraId="6AB50281" w14:textId="73B2B293"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Maintaining consistent planting depth in freshly rotary-tilled soil is also challenging due to low bearing capacity and surface instability. Gauge wheels and press wheels play a critical role in stabilizing depth and improving seed</w:t>
      </w:r>
      <w:r w:rsidR="00FF75AB" w:rsidRPr="008B5386">
        <w:rPr>
          <w:rFonts w:ascii="Times New Roman" w:hAnsi="Times New Roman" w:cs="Times New Roman"/>
          <w:sz w:val="24"/>
          <w:szCs w:val="24"/>
        </w:rPr>
        <w:t>-</w:t>
      </w:r>
      <w:r w:rsidRPr="008B5386">
        <w:rPr>
          <w:rFonts w:ascii="Times New Roman" w:hAnsi="Times New Roman" w:cs="Times New Roman"/>
          <w:sz w:val="24"/>
          <w:szCs w:val="24"/>
        </w:rPr>
        <w:t>soil contact. Several studies report that the absence of adequate post-placement compaction leads to uneven emergence, whereas properly designed compaction devices significantly improve depth uniformity and crop establishment (Karayel and Özmerzi, 2002; Karayel, 2009).</w:t>
      </w:r>
    </w:p>
    <w:p w14:paraId="3D2E03E7"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5.3 Key Integration Challenges and Design Implications</w:t>
      </w:r>
    </w:p>
    <w:p w14:paraId="06B3764C" w14:textId="548461AF" w:rsidR="00DA4974" w:rsidRDefault="00DA4974" w:rsidP="00C543B3">
      <w:pPr>
        <w:spacing w:line="360" w:lineRule="auto"/>
        <w:ind w:firstLine="720"/>
        <w:jc w:val="both"/>
        <w:rPr>
          <w:rFonts w:ascii="Times New Roman" w:hAnsi="Times New Roman" w:cs="Times New Roman"/>
          <w:sz w:val="24"/>
          <w:szCs w:val="24"/>
        </w:rPr>
      </w:pPr>
      <w:r w:rsidRPr="00DA4974">
        <w:rPr>
          <w:rFonts w:ascii="Times New Roman" w:hAnsi="Times New Roman" w:cs="Times New Roman"/>
          <w:sz w:val="24"/>
          <w:szCs w:val="24"/>
        </w:rPr>
        <w:lastRenderedPageBreak/>
        <w:t>The literature consistently highlights that many performance issues in roto-planters arise from poor system integration rather than deficiencies in individual components. Key challenges include synchronization of tillage intensity with sowing speed, control of soil throw and residue movement, isolation of seed metering from vibration and torque fluctuations, and optimization of spacing between the rotary tiller and sowing units (</w:t>
      </w:r>
      <w:proofErr w:type="spellStart"/>
      <w:r w:rsidRPr="00DA4974">
        <w:rPr>
          <w:rFonts w:ascii="Times New Roman" w:hAnsi="Times New Roman" w:cs="Times New Roman"/>
          <w:sz w:val="24"/>
          <w:szCs w:val="24"/>
        </w:rPr>
        <w:t>Šarauskis</w:t>
      </w:r>
      <w:proofErr w:type="spellEnd"/>
      <w:r w:rsidRPr="00DA4974">
        <w:rPr>
          <w:rFonts w:ascii="Times New Roman" w:hAnsi="Times New Roman" w:cs="Times New Roman"/>
          <w:sz w:val="24"/>
          <w:szCs w:val="24"/>
        </w:rPr>
        <w:t xml:space="preserve"> </w:t>
      </w:r>
      <w:r w:rsidRPr="00DA4974">
        <w:rPr>
          <w:rFonts w:ascii="Times New Roman" w:hAnsi="Times New Roman" w:cs="Times New Roman"/>
          <w:i/>
          <w:iCs/>
          <w:sz w:val="24"/>
          <w:szCs w:val="24"/>
        </w:rPr>
        <w:t>et al.,</w:t>
      </w:r>
      <w:r w:rsidRPr="00DA4974">
        <w:rPr>
          <w:rFonts w:ascii="Times New Roman" w:hAnsi="Times New Roman" w:cs="Times New Roman"/>
          <w:sz w:val="24"/>
          <w:szCs w:val="24"/>
        </w:rPr>
        <w:t xml:space="preserve"> 2012; Ajay and Reddy, 2025; Balas </w:t>
      </w:r>
      <w:r w:rsidRPr="00DA4974">
        <w:rPr>
          <w:rFonts w:ascii="Times New Roman" w:hAnsi="Times New Roman" w:cs="Times New Roman"/>
          <w:i/>
          <w:iCs/>
          <w:sz w:val="24"/>
          <w:szCs w:val="24"/>
        </w:rPr>
        <w:t>et al.,</w:t>
      </w:r>
      <w:r w:rsidRPr="00DA4974">
        <w:rPr>
          <w:rFonts w:ascii="Times New Roman" w:hAnsi="Times New Roman" w:cs="Times New Roman"/>
          <w:sz w:val="24"/>
          <w:szCs w:val="24"/>
        </w:rPr>
        <w:t xml:space="preserve"> 2024). Studies on combined tillage–seeding and small-scale mechanized planters also indicate that improper matching of operating parameters and component arrangement leads to seed spacing variation, depth non-uniformity and reduced field performance (Kumar and Karmakar, 2024; </w:t>
      </w:r>
      <w:r w:rsidR="00046CC7">
        <w:rPr>
          <w:rFonts w:ascii="Times New Roman" w:hAnsi="Times New Roman" w:cs="Times New Roman"/>
          <w:sz w:val="24"/>
          <w:szCs w:val="24"/>
        </w:rPr>
        <w:t>Singh</w:t>
      </w:r>
      <w:r w:rsidRPr="00DA4974">
        <w:rPr>
          <w:rFonts w:ascii="Times New Roman" w:hAnsi="Times New Roman" w:cs="Times New Roman"/>
          <w:sz w:val="24"/>
          <w:szCs w:val="24"/>
        </w:rPr>
        <w:t xml:space="preserve"> </w:t>
      </w:r>
      <w:r w:rsidRPr="00DA4974">
        <w:rPr>
          <w:rFonts w:ascii="Times New Roman" w:hAnsi="Times New Roman" w:cs="Times New Roman"/>
          <w:i/>
          <w:iCs/>
          <w:sz w:val="24"/>
          <w:szCs w:val="24"/>
        </w:rPr>
        <w:t>et al.,</w:t>
      </w:r>
      <w:r w:rsidRPr="00DA4974">
        <w:rPr>
          <w:rFonts w:ascii="Times New Roman" w:hAnsi="Times New Roman" w:cs="Times New Roman"/>
          <w:sz w:val="24"/>
          <w:szCs w:val="24"/>
        </w:rPr>
        <w:t xml:space="preserve"> 2020). Addressing these challenges therefore requires system-level optimization rather than independent component design.</w:t>
      </w:r>
    </w:p>
    <w:p w14:paraId="0978E8B7" w14:textId="264D8351" w:rsidR="00C543B3" w:rsidRPr="00C543B3" w:rsidRDefault="00C543B3" w:rsidP="00C543B3">
      <w:pPr>
        <w:spacing w:line="360" w:lineRule="auto"/>
        <w:ind w:firstLine="720"/>
        <w:jc w:val="both"/>
        <w:rPr>
          <w:rFonts w:ascii="Times New Roman" w:hAnsi="Times New Roman" w:cs="Times New Roman"/>
          <w:sz w:val="24"/>
          <w:szCs w:val="24"/>
        </w:rPr>
      </w:pPr>
      <w:r w:rsidRPr="00C543B3">
        <w:rPr>
          <w:rFonts w:ascii="Times New Roman" w:hAnsi="Times New Roman" w:cs="Times New Roman"/>
          <w:sz w:val="24"/>
          <w:szCs w:val="24"/>
        </w:rPr>
        <w:t>Future roto-planter design should therefore focus on controlled rotary tillage and minimization of soil disturbance, along with the incorporation of stabilization features, vibration-resistant or electronically driven seed-metering systems, and reliable depth-control mechanisms. It is important to recognize, however, that rotary tillage is among the most aggressive forms of soil tillage. Intensive rotor action pulverizes the soil, destroys soil aggregates, accelerates the oxidation of soil organic matter, and adversely affects soil structure and biological activity. Repeated operation may therefore degrade overall soil health and increase susceptibility to surface crusting, erosion and drought stress. Consequently, conventional full-width rotary tillage is not compatible with the global shift toward Conservation Agriculture and Regenerative Agriculture systems that emphasize minimum soil disturbance and permanent soil cover.</w:t>
      </w:r>
    </w:p>
    <w:p w14:paraId="39D6E531" w14:textId="2B7DE950" w:rsidR="00C543B3" w:rsidRPr="00C543B3" w:rsidRDefault="00C543B3" w:rsidP="00C543B3">
      <w:pPr>
        <w:spacing w:line="360" w:lineRule="auto"/>
        <w:ind w:firstLine="720"/>
        <w:jc w:val="both"/>
        <w:rPr>
          <w:rFonts w:ascii="Times New Roman" w:hAnsi="Times New Roman" w:cs="Times New Roman"/>
          <w:sz w:val="24"/>
          <w:szCs w:val="24"/>
        </w:rPr>
      </w:pPr>
      <w:r w:rsidRPr="00C543B3">
        <w:rPr>
          <w:rFonts w:ascii="Times New Roman" w:hAnsi="Times New Roman" w:cs="Times New Roman"/>
          <w:sz w:val="24"/>
          <w:szCs w:val="24"/>
        </w:rPr>
        <w:t xml:space="preserve">Nevertheless, roto-planters configured for strip seeding (roto-strip planters) can play a specific and important role in mechanized direct seeding under no-till conditions, particularly for small and medium-scale farmers. In these machines, soil disturbance is restricted to narrow seed rows, while the inter-row area remains undisturbed, thereby retaining crop residues and improving soil moisture conservation. However, the partial engagement of the rotor with the soil generates non-uniform torque demand and significant vibration compared to full-width rotary tillers. These fluctuating loads adversely influence seed metering accuracy, machine stability and component durability, making vibration isolation, rotor balancing and adaptive drive systems critical design requirements. Addressing these challenges would allow roto-planters to utilize the operational advantages of single-pass </w:t>
      </w:r>
      <w:r w:rsidRPr="00C543B3">
        <w:rPr>
          <w:rFonts w:ascii="Times New Roman" w:hAnsi="Times New Roman" w:cs="Times New Roman"/>
          <w:sz w:val="24"/>
          <w:szCs w:val="24"/>
        </w:rPr>
        <w:lastRenderedPageBreak/>
        <w:t>seeding while supporting conservation-oriented crop establishment.</w:t>
      </w:r>
      <w:r>
        <w:rPr>
          <w:rFonts w:ascii="Times New Roman" w:hAnsi="Times New Roman" w:cs="Times New Roman"/>
          <w:sz w:val="24"/>
          <w:szCs w:val="24"/>
        </w:rPr>
        <w:t xml:space="preserve"> </w:t>
      </w:r>
      <w:r w:rsidRPr="00C543B3">
        <w:rPr>
          <w:rFonts w:ascii="Times New Roman" w:hAnsi="Times New Roman" w:cs="Times New Roman"/>
          <w:sz w:val="24"/>
          <w:szCs w:val="24"/>
        </w:rPr>
        <w:t>The system-level interactions influencing roto-planter performance are summarized in Table 1.</w:t>
      </w:r>
    </w:p>
    <w:p w14:paraId="4F7120B8" w14:textId="51E17430"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Table</w:t>
      </w:r>
      <w:r w:rsidR="00EA1199" w:rsidRPr="008B5386">
        <w:rPr>
          <w:rFonts w:ascii="Times New Roman" w:hAnsi="Times New Roman" w:cs="Times New Roman"/>
          <w:b/>
          <w:bCs/>
          <w:sz w:val="24"/>
          <w:szCs w:val="24"/>
        </w:rPr>
        <w:t xml:space="preserve"> </w:t>
      </w:r>
      <w:r w:rsidRPr="008B5386">
        <w:rPr>
          <w:rFonts w:ascii="Times New Roman" w:hAnsi="Times New Roman" w:cs="Times New Roman"/>
          <w:b/>
          <w:bCs/>
          <w:sz w:val="24"/>
          <w:szCs w:val="24"/>
        </w:rPr>
        <w:t>1</w:t>
      </w:r>
      <w:r w:rsidR="00EA1199" w:rsidRPr="008B5386">
        <w:rPr>
          <w:rFonts w:ascii="Times New Roman" w:hAnsi="Times New Roman" w:cs="Times New Roman"/>
          <w:b/>
          <w:bCs/>
          <w:sz w:val="24"/>
          <w:szCs w:val="24"/>
        </w:rPr>
        <w:t>.</w:t>
      </w:r>
      <w:r w:rsidRPr="008B5386">
        <w:rPr>
          <w:rFonts w:ascii="Times New Roman" w:hAnsi="Times New Roman" w:cs="Times New Roman"/>
          <w:b/>
          <w:bCs/>
          <w:sz w:val="24"/>
          <w:szCs w:val="24"/>
        </w:rPr>
        <w:t xml:space="preserve"> System-level interactions influencing roto-planter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833"/>
        <w:gridCol w:w="2200"/>
        <w:gridCol w:w="1959"/>
        <w:gridCol w:w="1746"/>
      </w:tblGrid>
      <w:tr w:rsidR="00954672" w:rsidRPr="008B5386" w14:paraId="431AC524" w14:textId="77777777" w:rsidTr="00EA1199">
        <w:trPr>
          <w:trHeight w:val="834"/>
        </w:trPr>
        <w:tc>
          <w:tcPr>
            <w:tcW w:w="0" w:type="auto"/>
            <w:tcBorders>
              <w:top w:val="single" w:sz="4" w:space="0" w:color="auto"/>
              <w:bottom w:val="single" w:sz="4" w:space="0" w:color="auto"/>
            </w:tcBorders>
            <w:hideMark/>
          </w:tcPr>
          <w:p w14:paraId="42011899"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System aspect</w:t>
            </w:r>
          </w:p>
        </w:tc>
        <w:tc>
          <w:tcPr>
            <w:tcW w:w="0" w:type="auto"/>
            <w:tcBorders>
              <w:top w:val="single" w:sz="4" w:space="0" w:color="auto"/>
              <w:bottom w:val="single" w:sz="4" w:space="0" w:color="auto"/>
            </w:tcBorders>
            <w:hideMark/>
          </w:tcPr>
          <w:p w14:paraId="3F1972AF"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Key issue</w:t>
            </w:r>
          </w:p>
        </w:tc>
        <w:tc>
          <w:tcPr>
            <w:tcW w:w="0" w:type="auto"/>
            <w:tcBorders>
              <w:top w:val="single" w:sz="4" w:space="0" w:color="auto"/>
              <w:bottom w:val="single" w:sz="4" w:space="0" w:color="auto"/>
            </w:tcBorders>
            <w:hideMark/>
          </w:tcPr>
          <w:p w14:paraId="4E5179E4"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Effect on seed placement</w:t>
            </w:r>
          </w:p>
        </w:tc>
        <w:tc>
          <w:tcPr>
            <w:tcW w:w="0" w:type="auto"/>
            <w:tcBorders>
              <w:top w:val="single" w:sz="4" w:space="0" w:color="auto"/>
              <w:bottom w:val="single" w:sz="4" w:space="0" w:color="auto"/>
            </w:tcBorders>
            <w:hideMark/>
          </w:tcPr>
          <w:p w14:paraId="26BE0343"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Design implication</w:t>
            </w:r>
          </w:p>
        </w:tc>
        <w:tc>
          <w:tcPr>
            <w:tcW w:w="0" w:type="auto"/>
            <w:tcBorders>
              <w:top w:val="single" w:sz="4" w:space="0" w:color="auto"/>
              <w:bottom w:val="single" w:sz="4" w:space="0" w:color="auto"/>
            </w:tcBorders>
            <w:hideMark/>
          </w:tcPr>
          <w:p w14:paraId="628FD63D" w14:textId="77777777" w:rsidR="00954672" w:rsidRPr="008B5386" w:rsidRDefault="00954672" w:rsidP="008B5386">
            <w:pPr>
              <w:spacing w:after="160" w:line="360" w:lineRule="auto"/>
              <w:rPr>
                <w:rFonts w:ascii="Times New Roman" w:hAnsi="Times New Roman" w:cs="Times New Roman"/>
                <w:b/>
                <w:bCs/>
                <w:sz w:val="24"/>
                <w:szCs w:val="24"/>
              </w:rPr>
            </w:pPr>
            <w:r w:rsidRPr="008B5386">
              <w:rPr>
                <w:rFonts w:ascii="Times New Roman" w:hAnsi="Times New Roman" w:cs="Times New Roman"/>
                <w:b/>
                <w:bCs/>
                <w:sz w:val="24"/>
                <w:szCs w:val="24"/>
              </w:rPr>
              <w:t>Reference</w:t>
            </w:r>
          </w:p>
        </w:tc>
      </w:tr>
      <w:tr w:rsidR="00954672" w:rsidRPr="008B5386" w14:paraId="495F474B" w14:textId="77777777" w:rsidTr="00EA1199">
        <w:tc>
          <w:tcPr>
            <w:tcW w:w="0" w:type="auto"/>
            <w:tcBorders>
              <w:top w:val="single" w:sz="4" w:space="0" w:color="auto"/>
            </w:tcBorders>
            <w:hideMark/>
          </w:tcPr>
          <w:p w14:paraId="7509CD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Soil flow</w:t>
            </w:r>
          </w:p>
        </w:tc>
        <w:tc>
          <w:tcPr>
            <w:tcW w:w="0" w:type="auto"/>
            <w:tcBorders>
              <w:top w:val="single" w:sz="4" w:space="0" w:color="auto"/>
            </w:tcBorders>
            <w:hideMark/>
          </w:tcPr>
          <w:p w14:paraId="142C9F8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High soil mobility</w:t>
            </w:r>
          </w:p>
        </w:tc>
        <w:tc>
          <w:tcPr>
            <w:tcW w:w="0" w:type="auto"/>
            <w:tcBorders>
              <w:top w:val="single" w:sz="4" w:space="0" w:color="auto"/>
            </w:tcBorders>
            <w:hideMark/>
          </w:tcPr>
          <w:p w14:paraId="0EF120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Seed displacement, depth variation</w:t>
            </w:r>
          </w:p>
        </w:tc>
        <w:tc>
          <w:tcPr>
            <w:tcW w:w="0" w:type="auto"/>
            <w:tcBorders>
              <w:top w:val="single" w:sz="4" w:space="0" w:color="auto"/>
            </w:tcBorders>
            <w:hideMark/>
          </w:tcPr>
          <w:p w14:paraId="53754D96"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Intermediate soil stabilization</w:t>
            </w:r>
          </w:p>
        </w:tc>
        <w:tc>
          <w:tcPr>
            <w:tcW w:w="0" w:type="auto"/>
            <w:tcBorders>
              <w:top w:val="single" w:sz="4" w:space="0" w:color="auto"/>
            </w:tcBorders>
            <w:hideMark/>
          </w:tcPr>
          <w:p w14:paraId="562E4D7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Karayel (2009)</w:t>
            </w:r>
          </w:p>
        </w:tc>
      </w:tr>
      <w:tr w:rsidR="00954672" w:rsidRPr="008B5386" w14:paraId="018263FD" w14:textId="77777777" w:rsidTr="00EA1199">
        <w:tc>
          <w:tcPr>
            <w:tcW w:w="0" w:type="auto"/>
            <w:hideMark/>
          </w:tcPr>
          <w:p w14:paraId="673ED9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demand</w:t>
            </w:r>
          </w:p>
        </w:tc>
        <w:tc>
          <w:tcPr>
            <w:tcW w:w="0" w:type="auto"/>
            <w:hideMark/>
          </w:tcPr>
          <w:p w14:paraId="7126C6A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Fluctuating PTO torque</w:t>
            </w:r>
          </w:p>
        </w:tc>
        <w:tc>
          <w:tcPr>
            <w:tcW w:w="0" w:type="auto"/>
            <w:hideMark/>
          </w:tcPr>
          <w:p w14:paraId="77A052D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instability</w:t>
            </w:r>
          </w:p>
        </w:tc>
        <w:tc>
          <w:tcPr>
            <w:tcW w:w="0" w:type="auto"/>
            <w:hideMark/>
          </w:tcPr>
          <w:p w14:paraId="5C967E9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Power decoupling</w:t>
            </w:r>
          </w:p>
        </w:tc>
        <w:tc>
          <w:tcPr>
            <w:tcW w:w="0" w:type="auto"/>
            <w:hideMark/>
          </w:tcPr>
          <w:p w14:paraId="148305C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Zhang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r>
      <w:tr w:rsidR="00954672" w:rsidRPr="008B5386" w14:paraId="2181ABF5" w14:textId="77777777" w:rsidTr="00EA1199">
        <w:tc>
          <w:tcPr>
            <w:tcW w:w="0" w:type="auto"/>
            <w:hideMark/>
          </w:tcPr>
          <w:p w14:paraId="0242A49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w:t>
            </w:r>
          </w:p>
        </w:tc>
        <w:tc>
          <w:tcPr>
            <w:tcW w:w="0" w:type="auto"/>
            <w:hideMark/>
          </w:tcPr>
          <w:p w14:paraId="51B04FB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Frame excitation</w:t>
            </w:r>
          </w:p>
        </w:tc>
        <w:tc>
          <w:tcPr>
            <w:tcW w:w="0" w:type="auto"/>
            <w:hideMark/>
          </w:tcPr>
          <w:p w14:paraId="73EE897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Misses and multiples</w:t>
            </w:r>
          </w:p>
        </w:tc>
        <w:tc>
          <w:tcPr>
            <w:tcW w:w="0" w:type="auto"/>
            <w:hideMark/>
          </w:tcPr>
          <w:p w14:paraId="211D4A8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isolation</w:t>
            </w:r>
          </w:p>
        </w:tc>
        <w:tc>
          <w:tcPr>
            <w:tcW w:w="0" w:type="auto"/>
            <w:hideMark/>
          </w:tcPr>
          <w:p w14:paraId="7BC0762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Putra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(2020)</w:t>
            </w:r>
          </w:p>
        </w:tc>
      </w:tr>
      <w:tr w:rsidR="00954672" w:rsidRPr="008B5386" w14:paraId="63081BF1" w14:textId="77777777" w:rsidTr="00EA1199">
        <w:tc>
          <w:tcPr>
            <w:tcW w:w="0" w:type="auto"/>
            <w:hideMark/>
          </w:tcPr>
          <w:p w14:paraId="06AE9E2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Depth control</w:t>
            </w:r>
          </w:p>
        </w:tc>
        <w:tc>
          <w:tcPr>
            <w:tcW w:w="0" w:type="auto"/>
            <w:hideMark/>
          </w:tcPr>
          <w:p w14:paraId="73F661A9"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Low soil bearing strength</w:t>
            </w:r>
          </w:p>
        </w:tc>
        <w:tc>
          <w:tcPr>
            <w:tcW w:w="0" w:type="auto"/>
            <w:hideMark/>
          </w:tcPr>
          <w:p w14:paraId="4E0D774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Uneven emergence</w:t>
            </w:r>
          </w:p>
        </w:tc>
        <w:tc>
          <w:tcPr>
            <w:tcW w:w="0" w:type="auto"/>
            <w:hideMark/>
          </w:tcPr>
          <w:p w14:paraId="75A57B0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Gauge &amp; press wheels</w:t>
            </w:r>
          </w:p>
        </w:tc>
        <w:tc>
          <w:tcPr>
            <w:tcW w:w="0" w:type="auto"/>
            <w:hideMark/>
          </w:tcPr>
          <w:p w14:paraId="686E1AD4" w14:textId="77777777" w:rsidR="00954672" w:rsidRPr="008B5386" w:rsidRDefault="00954672" w:rsidP="008B5386">
            <w:pPr>
              <w:spacing w:after="160" w:line="360" w:lineRule="auto"/>
              <w:rPr>
                <w:rFonts w:ascii="Times New Roman" w:hAnsi="Times New Roman" w:cs="Times New Roman"/>
                <w:sz w:val="24"/>
                <w:szCs w:val="24"/>
              </w:rPr>
            </w:pPr>
            <w:proofErr w:type="spellStart"/>
            <w:r w:rsidRPr="008B5386">
              <w:rPr>
                <w:rFonts w:ascii="Times New Roman" w:hAnsi="Times New Roman" w:cs="Times New Roman"/>
                <w:sz w:val="24"/>
                <w:szCs w:val="24"/>
              </w:rPr>
              <w:t>Karayel</w:t>
            </w:r>
            <w:proofErr w:type="spellEnd"/>
            <w:r w:rsidRPr="008B5386">
              <w:rPr>
                <w:rFonts w:ascii="Times New Roman" w:hAnsi="Times New Roman" w:cs="Times New Roman"/>
                <w:sz w:val="24"/>
                <w:szCs w:val="24"/>
              </w:rPr>
              <w:t xml:space="preserve"> &amp; </w:t>
            </w:r>
            <w:proofErr w:type="spellStart"/>
            <w:r w:rsidRPr="008B5386">
              <w:rPr>
                <w:rFonts w:ascii="Times New Roman" w:hAnsi="Times New Roman" w:cs="Times New Roman"/>
                <w:sz w:val="24"/>
                <w:szCs w:val="24"/>
              </w:rPr>
              <w:t>Özmerzi</w:t>
            </w:r>
            <w:proofErr w:type="spellEnd"/>
            <w:r w:rsidRPr="008B5386">
              <w:rPr>
                <w:rFonts w:ascii="Times New Roman" w:hAnsi="Times New Roman" w:cs="Times New Roman"/>
                <w:sz w:val="24"/>
                <w:szCs w:val="24"/>
              </w:rPr>
              <w:t xml:space="preserve"> (2002)</w:t>
            </w:r>
          </w:p>
        </w:tc>
      </w:tr>
      <w:tr w:rsidR="00954672" w:rsidRPr="008B5386" w14:paraId="5314B47E" w14:textId="77777777" w:rsidTr="00EA1199">
        <w:tc>
          <w:tcPr>
            <w:tcW w:w="0" w:type="auto"/>
            <w:hideMark/>
          </w:tcPr>
          <w:p w14:paraId="4924E01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 integration</w:t>
            </w:r>
          </w:p>
        </w:tc>
        <w:tc>
          <w:tcPr>
            <w:tcW w:w="0" w:type="auto"/>
            <w:hideMark/>
          </w:tcPr>
          <w:p w14:paraId="26B5AF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coordination</w:t>
            </w:r>
          </w:p>
        </w:tc>
        <w:tc>
          <w:tcPr>
            <w:tcW w:w="0" w:type="auto"/>
            <w:hideMark/>
          </w:tcPr>
          <w:p w14:paraId="232005E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Variable crop stand</w:t>
            </w:r>
          </w:p>
        </w:tc>
        <w:tc>
          <w:tcPr>
            <w:tcW w:w="0" w:type="auto"/>
            <w:hideMark/>
          </w:tcPr>
          <w:p w14:paraId="1E8EB11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System-level design</w:t>
            </w:r>
          </w:p>
        </w:tc>
        <w:tc>
          <w:tcPr>
            <w:tcW w:w="0" w:type="auto"/>
            <w:hideMark/>
          </w:tcPr>
          <w:p w14:paraId="632D11E7" w14:textId="77777777" w:rsidR="00954672" w:rsidRPr="008B5386" w:rsidRDefault="00954672" w:rsidP="008B5386">
            <w:pPr>
              <w:spacing w:after="160" w:line="360" w:lineRule="auto"/>
              <w:rPr>
                <w:rFonts w:ascii="Times New Roman" w:hAnsi="Times New Roman" w:cs="Times New Roman"/>
                <w:sz w:val="24"/>
                <w:szCs w:val="24"/>
              </w:rPr>
            </w:pPr>
            <w:proofErr w:type="spellStart"/>
            <w:r w:rsidRPr="008B5386">
              <w:rPr>
                <w:rFonts w:ascii="Times New Roman" w:hAnsi="Times New Roman" w:cs="Times New Roman"/>
                <w:i/>
                <w:iCs/>
                <w:sz w:val="24"/>
                <w:szCs w:val="24"/>
              </w:rPr>
              <w:t>Sarauskis</w:t>
            </w:r>
            <w:proofErr w:type="spellEnd"/>
            <w:r w:rsidRPr="008B5386">
              <w:rPr>
                <w:rFonts w:ascii="Times New Roman" w:hAnsi="Times New Roman" w:cs="Times New Roman"/>
                <w:i/>
                <w:iCs/>
                <w:sz w:val="24"/>
                <w:szCs w:val="24"/>
              </w:rPr>
              <w:t xml:space="preserve"> et al.</w:t>
            </w:r>
            <w:r w:rsidRPr="008B5386">
              <w:rPr>
                <w:rFonts w:ascii="Times New Roman" w:hAnsi="Times New Roman" w:cs="Times New Roman"/>
                <w:sz w:val="24"/>
                <w:szCs w:val="24"/>
              </w:rPr>
              <w:t xml:space="preserve"> (2012)</w:t>
            </w:r>
          </w:p>
        </w:tc>
      </w:tr>
    </w:tbl>
    <w:p w14:paraId="5C5D1CFD" w14:textId="77777777" w:rsidR="00954672" w:rsidRPr="008B5386" w:rsidRDefault="00954672" w:rsidP="008B5386">
      <w:pPr>
        <w:spacing w:line="360" w:lineRule="auto"/>
        <w:jc w:val="both"/>
        <w:rPr>
          <w:rFonts w:ascii="Times New Roman" w:hAnsi="Times New Roman" w:cs="Times New Roman"/>
          <w:sz w:val="24"/>
          <w:szCs w:val="24"/>
        </w:rPr>
      </w:pPr>
    </w:p>
    <w:p w14:paraId="7B2E003B" w14:textId="77777777"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6. Research Gaps and Future Research Needs in Roto-Planter Systems</w:t>
      </w:r>
    </w:p>
    <w:p w14:paraId="3B22CC46" w14:textId="1673AA84" w:rsidR="00EA1199"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Although extensive studies exist on rotavators, planters and combined tillage</w:t>
      </w:r>
      <w:r w:rsidR="00F630DA">
        <w:rPr>
          <w:rFonts w:ascii="Times New Roman" w:hAnsi="Times New Roman" w:cs="Times New Roman"/>
          <w:sz w:val="24"/>
          <w:szCs w:val="24"/>
        </w:rPr>
        <w:t>-</w:t>
      </w:r>
      <w:r w:rsidRPr="008B5386">
        <w:rPr>
          <w:rFonts w:ascii="Times New Roman" w:hAnsi="Times New Roman" w:cs="Times New Roman"/>
          <w:sz w:val="24"/>
          <w:szCs w:val="24"/>
        </w:rPr>
        <w:t>sowing machines, the literature reveals that roto-planters have rarely been investigated as fully integrated soil</w:t>
      </w:r>
      <w:r w:rsidR="00F630DA">
        <w:rPr>
          <w:rFonts w:ascii="Times New Roman" w:hAnsi="Times New Roman" w:cs="Times New Roman"/>
          <w:sz w:val="24"/>
          <w:szCs w:val="24"/>
        </w:rPr>
        <w:t>-</w:t>
      </w:r>
      <w:r w:rsidRPr="008B5386">
        <w:rPr>
          <w:rFonts w:ascii="Times New Roman" w:hAnsi="Times New Roman" w:cs="Times New Roman"/>
          <w:sz w:val="24"/>
          <w:szCs w:val="24"/>
        </w:rPr>
        <w:t>machine</w:t>
      </w:r>
      <w:r w:rsidR="00F630DA">
        <w:rPr>
          <w:rFonts w:ascii="Times New Roman" w:hAnsi="Times New Roman" w:cs="Times New Roman"/>
          <w:sz w:val="24"/>
          <w:szCs w:val="24"/>
        </w:rPr>
        <w:t>-</w:t>
      </w:r>
      <w:r w:rsidRPr="008B5386">
        <w:rPr>
          <w:rFonts w:ascii="Times New Roman" w:hAnsi="Times New Roman" w:cs="Times New Roman"/>
          <w:sz w:val="24"/>
          <w:szCs w:val="24"/>
        </w:rPr>
        <w:t>seed systems. Most studies focus on individual components rather than their interaction, which limits design optimization and field reliability.</w:t>
      </w:r>
      <w:r w:rsidR="00410B28">
        <w:rPr>
          <w:rFonts w:ascii="Times New Roman" w:hAnsi="Times New Roman" w:cs="Times New Roman"/>
          <w:sz w:val="24"/>
          <w:szCs w:val="24"/>
        </w:rPr>
        <w:t xml:space="preserve"> The major research gaps are identified and mentioned in table 2.</w:t>
      </w:r>
    </w:p>
    <w:p w14:paraId="5BA98AB8" w14:textId="5538EEC8" w:rsidR="00954672" w:rsidRPr="008B5386" w:rsidRDefault="00954672" w:rsidP="008B5386">
      <w:pPr>
        <w:spacing w:line="360" w:lineRule="auto"/>
        <w:rPr>
          <w:rFonts w:ascii="Times New Roman" w:hAnsi="Times New Roman" w:cs="Times New Roman"/>
          <w:sz w:val="24"/>
          <w:szCs w:val="24"/>
        </w:rPr>
      </w:pPr>
      <w:r w:rsidRPr="008B5386">
        <w:rPr>
          <w:rFonts w:ascii="Times New Roman" w:hAnsi="Times New Roman" w:cs="Times New Roman"/>
          <w:b/>
          <w:bCs/>
          <w:sz w:val="24"/>
          <w:szCs w:val="24"/>
        </w:rPr>
        <w:t xml:space="preserve">Table </w:t>
      </w:r>
      <w:r w:rsidR="00EA1199" w:rsidRPr="008B5386">
        <w:rPr>
          <w:rFonts w:ascii="Times New Roman" w:hAnsi="Times New Roman" w:cs="Times New Roman"/>
          <w:b/>
          <w:bCs/>
          <w:sz w:val="24"/>
          <w:szCs w:val="24"/>
        </w:rPr>
        <w:t>2</w:t>
      </w:r>
      <w:r w:rsidRPr="008B5386">
        <w:rPr>
          <w:rFonts w:ascii="Times New Roman" w:hAnsi="Times New Roman" w:cs="Times New Roman"/>
          <w:b/>
          <w:bCs/>
          <w:sz w:val="24"/>
          <w:szCs w:val="24"/>
        </w:rPr>
        <w:t>. Major research gaps identified in roto-planter literature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2160"/>
        <w:gridCol w:w="4022"/>
        <w:gridCol w:w="2418"/>
      </w:tblGrid>
      <w:tr w:rsidR="00954672" w:rsidRPr="008B5386" w14:paraId="53F6390D" w14:textId="77777777" w:rsidTr="003D7BE3">
        <w:tc>
          <w:tcPr>
            <w:tcW w:w="0" w:type="auto"/>
            <w:tcBorders>
              <w:top w:val="single" w:sz="4" w:space="0" w:color="auto"/>
              <w:bottom w:val="single" w:sz="4" w:space="0" w:color="auto"/>
            </w:tcBorders>
            <w:hideMark/>
          </w:tcPr>
          <w:p w14:paraId="123B96B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Sl. No.</w:t>
            </w:r>
          </w:p>
        </w:tc>
        <w:tc>
          <w:tcPr>
            <w:tcW w:w="2160" w:type="dxa"/>
            <w:tcBorders>
              <w:top w:val="single" w:sz="4" w:space="0" w:color="auto"/>
              <w:bottom w:val="single" w:sz="4" w:space="0" w:color="auto"/>
            </w:tcBorders>
            <w:hideMark/>
          </w:tcPr>
          <w:p w14:paraId="1311336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Research gap</w:t>
            </w:r>
          </w:p>
        </w:tc>
        <w:tc>
          <w:tcPr>
            <w:tcW w:w="4022" w:type="dxa"/>
            <w:tcBorders>
              <w:top w:val="single" w:sz="4" w:space="0" w:color="auto"/>
              <w:bottom w:val="single" w:sz="4" w:space="0" w:color="auto"/>
            </w:tcBorders>
            <w:hideMark/>
          </w:tcPr>
          <w:p w14:paraId="15EE099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Evidence from literature</w:t>
            </w:r>
          </w:p>
        </w:tc>
        <w:tc>
          <w:tcPr>
            <w:tcW w:w="0" w:type="auto"/>
            <w:tcBorders>
              <w:top w:val="single" w:sz="4" w:space="0" w:color="auto"/>
              <w:bottom w:val="single" w:sz="4" w:space="0" w:color="auto"/>
            </w:tcBorders>
            <w:hideMark/>
          </w:tcPr>
          <w:p w14:paraId="67F242B6"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Implication for roto-planter design</w:t>
            </w:r>
          </w:p>
        </w:tc>
      </w:tr>
      <w:tr w:rsidR="00954672" w:rsidRPr="008B5386" w14:paraId="0A8E5F26" w14:textId="77777777" w:rsidTr="003D7BE3">
        <w:tc>
          <w:tcPr>
            <w:tcW w:w="0" w:type="auto"/>
            <w:tcBorders>
              <w:top w:val="single" w:sz="4" w:space="0" w:color="auto"/>
            </w:tcBorders>
            <w:hideMark/>
          </w:tcPr>
          <w:p w14:paraId="27F7880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1</w:t>
            </w:r>
          </w:p>
        </w:tc>
        <w:tc>
          <w:tcPr>
            <w:tcW w:w="2160" w:type="dxa"/>
            <w:tcBorders>
              <w:top w:val="single" w:sz="4" w:space="0" w:color="auto"/>
            </w:tcBorders>
            <w:hideMark/>
          </w:tcPr>
          <w:p w14:paraId="5E2977DC"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Lack of soil–seed interaction studies</w:t>
            </w:r>
          </w:p>
        </w:tc>
        <w:tc>
          <w:tcPr>
            <w:tcW w:w="4022" w:type="dxa"/>
            <w:tcBorders>
              <w:top w:val="single" w:sz="4" w:space="0" w:color="auto"/>
            </w:tcBorders>
            <w:hideMark/>
          </w:tcPr>
          <w:p w14:paraId="77E82988"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Rotavator studies focus on soil pulverization (Mandal </w:t>
            </w:r>
            <w:r w:rsidRPr="008B5386">
              <w:rPr>
                <w:rFonts w:ascii="Times New Roman" w:hAnsi="Times New Roman" w:cs="Times New Roman"/>
                <w:i/>
                <w:iCs/>
                <w:sz w:val="24"/>
                <w:szCs w:val="24"/>
              </w:rPr>
              <w:t>et al.,</w:t>
            </w:r>
            <w:r w:rsidRPr="008B5386">
              <w:rPr>
                <w:rFonts w:ascii="Times New Roman" w:hAnsi="Times New Roman" w:cs="Times New Roman"/>
                <w:sz w:val="24"/>
                <w:szCs w:val="24"/>
              </w:rPr>
              <w:t xml:space="preserve"> 2013); planter studies assume stable soil </w:t>
            </w:r>
            <w:r w:rsidRPr="008B5386">
              <w:rPr>
                <w:rFonts w:ascii="Times New Roman" w:hAnsi="Times New Roman" w:cs="Times New Roman"/>
                <w:sz w:val="24"/>
                <w:szCs w:val="24"/>
              </w:rPr>
              <w:lastRenderedPageBreak/>
              <w:t>(Karayel &amp; Özmerzi, 2002)</w:t>
            </w:r>
          </w:p>
        </w:tc>
        <w:tc>
          <w:tcPr>
            <w:tcW w:w="0" w:type="auto"/>
            <w:tcBorders>
              <w:top w:val="single" w:sz="4" w:space="0" w:color="auto"/>
            </w:tcBorders>
            <w:hideMark/>
          </w:tcPr>
          <w:p w14:paraId="208E34D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lastRenderedPageBreak/>
              <w:t>Seed displacement and depth variability not quantified</w:t>
            </w:r>
          </w:p>
        </w:tc>
      </w:tr>
      <w:tr w:rsidR="00954672" w:rsidRPr="008B5386" w14:paraId="10B94EB1" w14:textId="77777777" w:rsidTr="003D7BE3">
        <w:tc>
          <w:tcPr>
            <w:tcW w:w="0" w:type="auto"/>
            <w:hideMark/>
          </w:tcPr>
          <w:p w14:paraId="12E4E104"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2</w:t>
            </w:r>
          </w:p>
        </w:tc>
        <w:tc>
          <w:tcPr>
            <w:tcW w:w="2160" w:type="dxa"/>
            <w:hideMark/>
          </w:tcPr>
          <w:p w14:paraId="7199105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Vibration effect on seed metering not quantified</w:t>
            </w:r>
          </w:p>
        </w:tc>
        <w:tc>
          <w:tcPr>
            <w:tcW w:w="4022" w:type="dxa"/>
            <w:hideMark/>
          </w:tcPr>
          <w:p w14:paraId="1815F603"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Mechanical meters sensitive to vibration (</w:t>
            </w:r>
            <w:proofErr w:type="spellStart"/>
            <w:r w:rsidRPr="008B5386">
              <w:rPr>
                <w:rFonts w:ascii="Times New Roman" w:hAnsi="Times New Roman" w:cs="Times New Roman"/>
                <w:sz w:val="24"/>
                <w:szCs w:val="24"/>
              </w:rPr>
              <w:t>Anantachar</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 no roto-planter-specific tests</w:t>
            </w:r>
          </w:p>
        </w:tc>
        <w:tc>
          <w:tcPr>
            <w:tcW w:w="0" w:type="auto"/>
            <w:hideMark/>
          </w:tcPr>
          <w:p w14:paraId="1D8BA15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Metering errors under rotary tillage</w:t>
            </w:r>
          </w:p>
        </w:tc>
      </w:tr>
      <w:tr w:rsidR="00954672" w:rsidRPr="008B5386" w14:paraId="74A0E596" w14:textId="77777777" w:rsidTr="003D7BE3">
        <w:tc>
          <w:tcPr>
            <w:tcW w:w="0" w:type="auto"/>
            <w:hideMark/>
          </w:tcPr>
          <w:p w14:paraId="300C85B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3</w:t>
            </w:r>
          </w:p>
        </w:tc>
        <w:tc>
          <w:tcPr>
            <w:tcW w:w="2160" w:type="dxa"/>
            <w:hideMark/>
          </w:tcPr>
          <w:p w14:paraId="6B73684B"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Absence of power coupling analysis</w:t>
            </w:r>
          </w:p>
        </w:tc>
        <w:tc>
          <w:tcPr>
            <w:tcW w:w="4022" w:type="dxa"/>
            <w:hideMark/>
          </w:tcPr>
          <w:p w14:paraId="4574EDC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PTO power demand of rotavators studied separately (Zhang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2010)</w:t>
            </w:r>
          </w:p>
        </w:tc>
        <w:tc>
          <w:tcPr>
            <w:tcW w:w="0" w:type="auto"/>
            <w:hideMark/>
          </w:tcPr>
          <w:p w14:paraId="31D28764"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Inefficient energy sharing between tillage and sowing</w:t>
            </w:r>
          </w:p>
        </w:tc>
      </w:tr>
      <w:tr w:rsidR="00954672" w:rsidRPr="008B5386" w14:paraId="24BFB97F" w14:textId="77777777" w:rsidTr="003D7BE3">
        <w:tc>
          <w:tcPr>
            <w:tcW w:w="0" w:type="auto"/>
            <w:hideMark/>
          </w:tcPr>
          <w:p w14:paraId="5B9498A9"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4</w:t>
            </w:r>
          </w:p>
        </w:tc>
        <w:tc>
          <w:tcPr>
            <w:tcW w:w="2160" w:type="dxa"/>
            <w:hideMark/>
          </w:tcPr>
          <w:p w14:paraId="6EB17E4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Limited optimization of tool sequence</w:t>
            </w:r>
          </w:p>
        </w:tc>
        <w:tc>
          <w:tcPr>
            <w:tcW w:w="4022" w:type="dxa"/>
            <w:hideMark/>
          </w:tcPr>
          <w:p w14:paraId="2A45954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 xml:space="preserve">Combined machines show benefit of stabilization rollers (Crăciun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2004)</w:t>
            </w:r>
          </w:p>
        </w:tc>
        <w:tc>
          <w:tcPr>
            <w:tcW w:w="0" w:type="auto"/>
            <w:hideMark/>
          </w:tcPr>
          <w:p w14:paraId="4A7C7C77"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Improper placement of planter behind rotor</w:t>
            </w:r>
          </w:p>
        </w:tc>
      </w:tr>
      <w:tr w:rsidR="00954672" w:rsidRPr="008B5386" w14:paraId="7815DFA1" w14:textId="77777777" w:rsidTr="003D7BE3">
        <w:tc>
          <w:tcPr>
            <w:tcW w:w="0" w:type="auto"/>
            <w:hideMark/>
          </w:tcPr>
          <w:p w14:paraId="6A3C15ED"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5</w:t>
            </w:r>
          </w:p>
        </w:tc>
        <w:tc>
          <w:tcPr>
            <w:tcW w:w="2160" w:type="dxa"/>
            <w:hideMark/>
          </w:tcPr>
          <w:p w14:paraId="1E22084E"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Crop- and soil-specific data scarce</w:t>
            </w:r>
          </w:p>
        </w:tc>
        <w:tc>
          <w:tcPr>
            <w:tcW w:w="4022" w:type="dxa"/>
            <w:hideMark/>
          </w:tcPr>
          <w:p w14:paraId="1AA55EB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Most studies limited to single crop/soil (Hamza &amp; Anderson, 2005)</w:t>
            </w:r>
          </w:p>
        </w:tc>
        <w:tc>
          <w:tcPr>
            <w:tcW w:w="0" w:type="auto"/>
            <w:hideMark/>
          </w:tcPr>
          <w:p w14:paraId="552E9BA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Poor adaptability across regions</w:t>
            </w:r>
          </w:p>
        </w:tc>
      </w:tr>
      <w:tr w:rsidR="00954672" w:rsidRPr="008B5386" w14:paraId="159937FC" w14:textId="77777777" w:rsidTr="003D7BE3">
        <w:tc>
          <w:tcPr>
            <w:tcW w:w="0" w:type="auto"/>
            <w:hideMark/>
          </w:tcPr>
          <w:p w14:paraId="7A3129C2"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6</w:t>
            </w:r>
          </w:p>
        </w:tc>
        <w:tc>
          <w:tcPr>
            <w:tcW w:w="2160" w:type="dxa"/>
            <w:hideMark/>
          </w:tcPr>
          <w:p w14:paraId="4B1BE47F"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Long-term soil health effects unclear</w:t>
            </w:r>
          </w:p>
        </w:tc>
        <w:tc>
          <w:tcPr>
            <w:tcW w:w="4022" w:type="dxa"/>
            <w:hideMark/>
          </w:tcPr>
          <w:p w14:paraId="0819C112"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Short-term fuel savings reported (</w:t>
            </w:r>
            <w:proofErr w:type="spellStart"/>
            <w:r w:rsidRPr="008B5386">
              <w:rPr>
                <w:rFonts w:ascii="Times New Roman" w:hAnsi="Times New Roman" w:cs="Times New Roman"/>
                <w:sz w:val="24"/>
                <w:szCs w:val="24"/>
              </w:rPr>
              <w:t>Sarauskis</w:t>
            </w:r>
            <w:proofErr w:type="spellEnd"/>
            <w:r w:rsidRPr="008B5386">
              <w:rPr>
                <w:rFonts w:ascii="Times New Roman" w:hAnsi="Times New Roman" w:cs="Times New Roman"/>
                <w:sz w:val="24"/>
                <w:szCs w:val="24"/>
              </w:rPr>
              <w:t xml:space="preserve"> </w:t>
            </w:r>
            <w:r w:rsidRPr="00410B28">
              <w:rPr>
                <w:rFonts w:ascii="Times New Roman" w:hAnsi="Times New Roman" w:cs="Times New Roman"/>
                <w:i/>
                <w:iCs/>
                <w:sz w:val="24"/>
                <w:szCs w:val="24"/>
              </w:rPr>
              <w:t>et al.,</w:t>
            </w:r>
            <w:r w:rsidRPr="008B5386">
              <w:rPr>
                <w:rFonts w:ascii="Times New Roman" w:hAnsi="Times New Roman" w:cs="Times New Roman"/>
                <w:sz w:val="24"/>
                <w:szCs w:val="24"/>
              </w:rPr>
              <w:t xml:space="preserve"> 2012)</w:t>
            </w:r>
          </w:p>
        </w:tc>
        <w:tc>
          <w:tcPr>
            <w:tcW w:w="0" w:type="auto"/>
            <w:hideMark/>
          </w:tcPr>
          <w:p w14:paraId="5F10765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Sustainability not fully evaluated</w:t>
            </w:r>
          </w:p>
        </w:tc>
      </w:tr>
      <w:tr w:rsidR="00954672" w:rsidRPr="008B5386" w14:paraId="5F443988" w14:textId="77777777" w:rsidTr="003D7BE3">
        <w:tc>
          <w:tcPr>
            <w:tcW w:w="0" w:type="auto"/>
            <w:hideMark/>
          </w:tcPr>
          <w:p w14:paraId="3205777E" w14:textId="77777777" w:rsidR="00954672" w:rsidRPr="008B5386" w:rsidRDefault="00954672" w:rsidP="008B5386">
            <w:pPr>
              <w:spacing w:after="160" w:line="360" w:lineRule="auto"/>
              <w:jc w:val="both"/>
              <w:rPr>
                <w:rFonts w:ascii="Times New Roman" w:hAnsi="Times New Roman" w:cs="Times New Roman"/>
                <w:b/>
                <w:bCs/>
                <w:sz w:val="24"/>
                <w:szCs w:val="24"/>
              </w:rPr>
            </w:pPr>
            <w:r w:rsidRPr="008B5386">
              <w:rPr>
                <w:rFonts w:ascii="Times New Roman" w:hAnsi="Times New Roman" w:cs="Times New Roman"/>
                <w:sz w:val="24"/>
                <w:szCs w:val="24"/>
              </w:rPr>
              <w:t>7</w:t>
            </w:r>
          </w:p>
        </w:tc>
        <w:tc>
          <w:tcPr>
            <w:tcW w:w="2160" w:type="dxa"/>
            <w:hideMark/>
          </w:tcPr>
          <w:p w14:paraId="16C5F86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standardized design guidelines</w:t>
            </w:r>
          </w:p>
        </w:tc>
        <w:tc>
          <w:tcPr>
            <w:tcW w:w="4022" w:type="dxa"/>
            <w:hideMark/>
          </w:tcPr>
          <w:p w14:paraId="43D7B39A"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No standards for roto-planter testing</w:t>
            </w:r>
          </w:p>
        </w:tc>
        <w:tc>
          <w:tcPr>
            <w:tcW w:w="0" w:type="auto"/>
            <w:hideMark/>
          </w:tcPr>
          <w:p w14:paraId="45120485" w14:textId="77777777" w:rsidR="00954672" w:rsidRPr="008B5386" w:rsidRDefault="00954672" w:rsidP="008B5386">
            <w:pPr>
              <w:spacing w:after="160" w:line="360" w:lineRule="auto"/>
              <w:rPr>
                <w:rFonts w:ascii="Times New Roman" w:hAnsi="Times New Roman" w:cs="Times New Roman"/>
                <w:sz w:val="24"/>
                <w:szCs w:val="24"/>
              </w:rPr>
            </w:pPr>
            <w:r w:rsidRPr="008B5386">
              <w:rPr>
                <w:rFonts w:ascii="Times New Roman" w:hAnsi="Times New Roman" w:cs="Times New Roman"/>
                <w:sz w:val="24"/>
                <w:szCs w:val="24"/>
              </w:rPr>
              <w:t>Difficult comparison and adoption</w:t>
            </w:r>
          </w:p>
        </w:tc>
      </w:tr>
    </w:tbl>
    <w:p w14:paraId="576000BA" w14:textId="77777777" w:rsidR="00954672"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Future research should focus on quantifying soil particle movement behind rotavators, vibration transmission to seed meters, energy-flow modelling and long-term soil health evaluation under roto-planter operation.</w:t>
      </w:r>
    </w:p>
    <w:p w14:paraId="5668D05F" w14:textId="1BF12EA0" w:rsidR="00504258" w:rsidRPr="009A2EA2" w:rsidRDefault="00504258" w:rsidP="005042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Pr="009A2EA2">
        <w:rPr>
          <w:rFonts w:ascii="Times New Roman" w:hAnsi="Times New Roman" w:cs="Times New Roman"/>
          <w:b/>
          <w:bCs/>
          <w:sz w:val="24"/>
          <w:szCs w:val="24"/>
        </w:rPr>
        <w:t xml:space="preserve"> Role of Roto-Planters in Smallholder and Conservation-Oriented Farming Systems</w:t>
      </w:r>
    </w:p>
    <w:p w14:paraId="620A29FA" w14:textId="50974617" w:rsidR="009A2EA2" w:rsidRPr="00504258" w:rsidRDefault="002C7F86" w:rsidP="00504258">
      <w:pPr>
        <w:spacing w:line="360" w:lineRule="auto"/>
        <w:ind w:firstLine="720"/>
        <w:jc w:val="both"/>
        <w:rPr>
          <w:rFonts w:ascii="Times New Roman" w:hAnsi="Times New Roman" w:cs="Times New Roman"/>
          <w:sz w:val="24"/>
          <w:szCs w:val="24"/>
        </w:rPr>
      </w:pPr>
      <w:r w:rsidRPr="002C7F86">
        <w:rPr>
          <w:rFonts w:ascii="Times New Roman" w:hAnsi="Times New Roman" w:cs="Times New Roman"/>
          <w:sz w:val="24"/>
          <w:szCs w:val="24"/>
        </w:rPr>
        <w:t xml:space="preserve">While conventional full-width rotary tillage has been associated with soil structure degradation, erosion risk and loss of soil organic matter under intensive and repeated use, the role of roto-planters in smallholder systems requires contextual interpretation. In many developing countries, farmers traditionally perform multiple tillage passes prior to sowing. Integrated roto-planters reduce the number of operations by combining seedbed preparation and planting in a single pass, thereby lowering fuel consumption, field traffic and </w:t>
      </w:r>
      <w:proofErr w:type="spellStart"/>
      <w:r w:rsidRPr="002C7F86">
        <w:rPr>
          <w:rFonts w:ascii="Times New Roman" w:hAnsi="Times New Roman" w:cs="Times New Roman"/>
          <w:sz w:val="24"/>
          <w:szCs w:val="24"/>
        </w:rPr>
        <w:t>labor</w:t>
      </w:r>
      <w:proofErr w:type="spellEnd"/>
      <w:r w:rsidRPr="002C7F86">
        <w:rPr>
          <w:rFonts w:ascii="Times New Roman" w:hAnsi="Times New Roman" w:cs="Times New Roman"/>
          <w:sz w:val="24"/>
          <w:szCs w:val="24"/>
        </w:rPr>
        <w:t xml:space="preserve"> requirement. Furthermore, recent innovations such as strip-based roto-planters and conservation-compatible </w:t>
      </w:r>
      <w:proofErr w:type="spellStart"/>
      <w:r w:rsidRPr="002C7F86">
        <w:rPr>
          <w:rFonts w:ascii="Times New Roman" w:hAnsi="Times New Roman" w:cs="Times New Roman"/>
          <w:sz w:val="24"/>
          <w:szCs w:val="24"/>
        </w:rPr>
        <w:t>seeders</w:t>
      </w:r>
      <w:proofErr w:type="spellEnd"/>
      <w:r w:rsidRPr="002C7F86">
        <w:rPr>
          <w:rFonts w:ascii="Times New Roman" w:hAnsi="Times New Roman" w:cs="Times New Roman"/>
          <w:sz w:val="24"/>
          <w:szCs w:val="24"/>
        </w:rPr>
        <w:t xml:space="preserve"> for single-axle and small tractors demonstrate an ongoing transition toward minimal soil disturbance systems. Therefore, roto-planters should be </w:t>
      </w:r>
      <w:r w:rsidRPr="002C7F86">
        <w:rPr>
          <w:rFonts w:ascii="Times New Roman" w:hAnsi="Times New Roman" w:cs="Times New Roman"/>
          <w:sz w:val="24"/>
          <w:szCs w:val="24"/>
        </w:rPr>
        <w:lastRenderedPageBreak/>
        <w:t>evaluated not only from a mechanical perspective but also in relation to their adaptability, scale suitability and potential contribution to sustainable smallholder mechanization.</w:t>
      </w:r>
    </w:p>
    <w:p w14:paraId="06CE5796" w14:textId="77777777" w:rsidR="009A2EA2" w:rsidRPr="009A2EA2" w:rsidRDefault="009A2EA2" w:rsidP="009A2EA2">
      <w:pPr>
        <w:spacing w:line="360" w:lineRule="auto"/>
        <w:ind w:firstLine="720"/>
        <w:jc w:val="both"/>
        <w:rPr>
          <w:rFonts w:ascii="Times New Roman" w:hAnsi="Times New Roman" w:cs="Times New Roman"/>
          <w:sz w:val="24"/>
          <w:szCs w:val="24"/>
        </w:rPr>
      </w:pPr>
      <w:r w:rsidRPr="009A2EA2">
        <w:rPr>
          <w:rFonts w:ascii="Times New Roman" w:hAnsi="Times New Roman" w:cs="Times New Roman"/>
          <w:sz w:val="24"/>
          <w:szCs w:val="24"/>
        </w:rPr>
        <w:t xml:space="preserve">Roto-planters are primarily intended for small and fragmented landholdings where the use of large zero-till </w:t>
      </w:r>
      <w:proofErr w:type="spellStart"/>
      <w:r w:rsidRPr="009A2EA2">
        <w:rPr>
          <w:rFonts w:ascii="Times New Roman" w:hAnsi="Times New Roman" w:cs="Times New Roman"/>
          <w:sz w:val="24"/>
          <w:szCs w:val="24"/>
        </w:rPr>
        <w:t>seeders</w:t>
      </w:r>
      <w:proofErr w:type="spellEnd"/>
      <w:r w:rsidRPr="009A2EA2">
        <w:rPr>
          <w:rFonts w:ascii="Times New Roman" w:hAnsi="Times New Roman" w:cs="Times New Roman"/>
          <w:sz w:val="24"/>
          <w:szCs w:val="24"/>
        </w:rPr>
        <w:t xml:space="preserve"> is often economically and operationally impractical. In many developing countries, farmers traditionally perform multiple tillage operations before sowing, which increases fuel consumption, </w:t>
      </w:r>
      <w:proofErr w:type="spellStart"/>
      <w:r w:rsidRPr="009A2EA2">
        <w:rPr>
          <w:rFonts w:ascii="Times New Roman" w:hAnsi="Times New Roman" w:cs="Times New Roman"/>
          <w:sz w:val="24"/>
          <w:szCs w:val="24"/>
        </w:rPr>
        <w:t>labor</w:t>
      </w:r>
      <w:proofErr w:type="spellEnd"/>
      <w:r w:rsidRPr="009A2EA2">
        <w:rPr>
          <w:rFonts w:ascii="Times New Roman" w:hAnsi="Times New Roman" w:cs="Times New Roman"/>
          <w:sz w:val="24"/>
          <w:szCs w:val="24"/>
        </w:rPr>
        <w:t xml:space="preserve"> requirement and soil disturbance. By integrating shallow soil preparation and seed placement in a single pass, roto-planters reduce field operations and enable timely sowing under limited power availability.</w:t>
      </w:r>
    </w:p>
    <w:p w14:paraId="431C4086" w14:textId="0E966E05" w:rsidR="002C7F86" w:rsidRPr="008B5386" w:rsidRDefault="009A2EA2" w:rsidP="00504258">
      <w:pPr>
        <w:spacing w:line="360" w:lineRule="auto"/>
        <w:ind w:firstLine="720"/>
        <w:jc w:val="both"/>
        <w:rPr>
          <w:rFonts w:ascii="Times New Roman" w:hAnsi="Times New Roman" w:cs="Times New Roman"/>
          <w:sz w:val="24"/>
          <w:szCs w:val="24"/>
        </w:rPr>
      </w:pPr>
      <w:r w:rsidRPr="009A2EA2">
        <w:rPr>
          <w:rFonts w:ascii="Times New Roman" w:hAnsi="Times New Roman" w:cs="Times New Roman"/>
          <w:sz w:val="24"/>
          <w:szCs w:val="24"/>
        </w:rPr>
        <w:t>In addition to operational advantages, these machines are particularly useful under conditions of uneven fields, moderate crop residues and challenging soil tilth commonly faced by smallholder farmers. Lightweight and low-cost designs, especially power-tiller operated units, have contributed to mechanization of crop establishment in South Asian farming systems. Therefore, roto-planters should be viewed as an intermediate mechanization option bridging conventional intensive tillage and conservation-agriculture based direct seeding systems.</w:t>
      </w:r>
    </w:p>
    <w:p w14:paraId="1908D61C" w14:textId="7084371A" w:rsidR="00954672" w:rsidRPr="008B5386" w:rsidRDefault="002C7F86" w:rsidP="008B53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54672" w:rsidRPr="008B5386">
        <w:rPr>
          <w:rFonts w:ascii="Times New Roman" w:hAnsi="Times New Roman" w:cs="Times New Roman"/>
          <w:b/>
          <w:bCs/>
          <w:sz w:val="24"/>
          <w:szCs w:val="24"/>
        </w:rPr>
        <w:t>. Conclusions</w:t>
      </w:r>
    </w:p>
    <w:p w14:paraId="030AB14A"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This review synthesized research on rotavators, planters and combined tillage–sowing systems to develop a comprehensive understanding of roto-planter technology. The literature clearly indicates that single-pass tillage and sowing significantly reduce fuel consumption, operating time and tractor traffic, thereby lowering soil compaction compared to conventional multi-pass systems (</w:t>
      </w:r>
      <w:r w:rsidRPr="00850CDA">
        <w:rPr>
          <w:rFonts w:ascii="Times New Roman" w:hAnsi="Times New Roman" w:cs="Times New Roman"/>
          <w:b/>
          <w:bCs/>
          <w:sz w:val="24"/>
          <w:szCs w:val="24"/>
        </w:rPr>
        <w:t xml:space="preserve">Crăciun </w:t>
      </w:r>
      <w:r w:rsidRPr="00850CDA">
        <w:rPr>
          <w:rFonts w:ascii="Times New Roman" w:hAnsi="Times New Roman" w:cs="Times New Roman"/>
          <w:b/>
          <w:bCs/>
          <w:i/>
          <w:iCs/>
          <w:sz w:val="24"/>
          <w:szCs w:val="24"/>
        </w:rPr>
        <w:t>et</w:t>
      </w:r>
      <w:r w:rsidRPr="00850CDA">
        <w:rPr>
          <w:rFonts w:ascii="Times New Roman" w:hAnsi="Times New Roman" w:cs="Times New Roman"/>
          <w:b/>
          <w:bCs/>
          <w:sz w:val="24"/>
          <w:szCs w:val="24"/>
        </w:rPr>
        <w:t xml:space="preserve"> </w:t>
      </w:r>
      <w:r w:rsidRPr="00850CDA">
        <w:rPr>
          <w:rFonts w:ascii="Times New Roman" w:hAnsi="Times New Roman" w:cs="Times New Roman"/>
          <w:b/>
          <w:bCs/>
          <w:i/>
          <w:iCs/>
          <w:sz w:val="24"/>
          <w:szCs w:val="24"/>
        </w:rPr>
        <w:t>al</w:t>
      </w:r>
      <w:r w:rsidRPr="00850CDA">
        <w:rPr>
          <w:rFonts w:ascii="Times New Roman" w:hAnsi="Times New Roman" w:cs="Times New Roman"/>
          <w:b/>
          <w:bCs/>
          <w:sz w:val="24"/>
          <w:szCs w:val="24"/>
        </w:rPr>
        <w:t xml:space="preserve">., 2004; </w:t>
      </w:r>
      <w:proofErr w:type="spellStart"/>
      <w:r w:rsidRPr="00850CDA">
        <w:rPr>
          <w:rFonts w:ascii="Times New Roman" w:hAnsi="Times New Roman" w:cs="Times New Roman"/>
          <w:b/>
          <w:bCs/>
          <w:sz w:val="24"/>
          <w:szCs w:val="24"/>
        </w:rPr>
        <w:t>Sarauskis</w:t>
      </w:r>
      <w:proofErr w:type="spellEnd"/>
      <w:r w:rsidRPr="00850CDA">
        <w:rPr>
          <w:rFonts w:ascii="Times New Roman" w:hAnsi="Times New Roman" w:cs="Times New Roman"/>
          <w:b/>
          <w:bCs/>
          <w:sz w:val="24"/>
          <w:szCs w:val="24"/>
        </w:rPr>
        <w:t xml:space="preserve"> </w:t>
      </w:r>
      <w:r w:rsidRPr="00850CDA">
        <w:rPr>
          <w:rFonts w:ascii="Times New Roman" w:hAnsi="Times New Roman" w:cs="Times New Roman"/>
          <w:b/>
          <w:bCs/>
          <w:i/>
          <w:iCs/>
          <w:sz w:val="24"/>
          <w:szCs w:val="24"/>
        </w:rPr>
        <w:t>et al.,</w:t>
      </w:r>
      <w:r w:rsidRPr="00850CDA">
        <w:rPr>
          <w:rFonts w:ascii="Times New Roman" w:hAnsi="Times New Roman" w:cs="Times New Roman"/>
          <w:b/>
          <w:bCs/>
          <w:sz w:val="24"/>
          <w:szCs w:val="24"/>
        </w:rPr>
        <w:t xml:space="preserve"> 2012</w:t>
      </w:r>
      <w:r w:rsidRPr="008B5386">
        <w:rPr>
          <w:rFonts w:ascii="Times New Roman" w:hAnsi="Times New Roman" w:cs="Times New Roman"/>
          <w:sz w:val="24"/>
          <w:szCs w:val="24"/>
        </w:rPr>
        <w:t>).</w:t>
      </w:r>
    </w:p>
    <w:p w14:paraId="4C401170" w14:textId="77777777"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Rotary tillage provides rapid seedbed preparation, while modern planter technologies enable precise seed metering and depth control. However, when these operations are combined, complex interactions arise due to soil disturbance, vibration and fluctuating power demand. The review highlights that seed placement accuracy is the most critical limitation of current roto-planter designs, particularly in freshly rotary-tilled soils (</w:t>
      </w:r>
      <w:r w:rsidRPr="00850CDA">
        <w:rPr>
          <w:rFonts w:ascii="Times New Roman" w:hAnsi="Times New Roman" w:cs="Times New Roman"/>
          <w:b/>
          <w:bCs/>
          <w:sz w:val="24"/>
          <w:szCs w:val="24"/>
        </w:rPr>
        <w:t>Karayel, 2009</w:t>
      </w:r>
      <w:r w:rsidRPr="008B5386">
        <w:rPr>
          <w:rFonts w:ascii="Times New Roman" w:hAnsi="Times New Roman" w:cs="Times New Roman"/>
          <w:sz w:val="24"/>
          <w:szCs w:val="24"/>
        </w:rPr>
        <w:t>).</w:t>
      </w:r>
    </w:p>
    <w:p w14:paraId="50E9E050" w14:textId="4F44286E"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Evidence from combined tillage–sowing studies confirms that reduced wheel traffic in single pass systems lowers soil compaction and improves root zone conditions (</w:t>
      </w:r>
      <w:r w:rsidRPr="00850CDA">
        <w:rPr>
          <w:rFonts w:ascii="Times New Roman" w:hAnsi="Times New Roman" w:cs="Times New Roman"/>
          <w:b/>
          <w:bCs/>
          <w:sz w:val="24"/>
          <w:szCs w:val="24"/>
        </w:rPr>
        <w:t>Hamza &amp; Anderson, 2005</w:t>
      </w:r>
      <w:r w:rsidRPr="008B5386">
        <w:rPr>
          <w:rFonts w:ascii="Times New Roman" w:hAnsi="Times New Roman" w:cs="Times New Roman"/>
          <w:sz w:val="24"/>
          <w:szCs w:val="24"/>
        </w:rPr>
        <w:t>). Nevertheless, the success of roto-planters depends on system level integration, including soil stabilization between tillage and sowing, vibration resistant or decoupled seed metering and effective depth control and compaction mechanisms.</w:t>
      </w:r>
      <w:r w:rsidR="00ED794C">
        <w:rPr>
          <w:rFonts w:ascii="Times New Roman" w:hAnsi="Times New Roman" w:cs="Times New Roman"/>
          <w:sz w:val="24"/>
          <w:szCs w:val="24"/>
        </w:rPr>
        <w:t xml:space="preserve"> </w:t>
      </w:r>
      <w:r w:rsidR="00ED794C" w:rsidRPr="00ED794C">
        <w:rPr>
          <w:rFonts w:ascii="Times New Roman" w:hAnsi="Times New Roman" w:cs="Times New Roman"/>
          <w:sz w:val="24"/>
          <w:szCs w:val="24"/>
        </w:rPr>
        <w:t>Roto-</w:t>
      </w:r>
      <w:r w:rsidR="00ED794C" w:rsidRPr="00ED794C">
        <w:rPr>
          <w:rFonts w:ascii="Times New Roman" w:hAnsi="Times New Roman" w:cs="Times New Roman"/>
          <w:sz w:val="24"/>
          <w:szCs w:val="24"/>
        </w:rPr>
        <w:lastRenderedPageBreak/>
        <w:t xml:space="preserve">planters should not be considered a substitute for zero-till </w:t>
      </w:r>
      <w:proofErr w:type="spellStart"/>
      <w:r w:rsidR="00ED794C" w:rsidRPr="00ED794C">
        <w:rPr>
          <w:rFonts w:ascii="Times New Roman" w:hAnsi="Times New Roman" w:cs="Times New Roman"/>
          <w:sz w:val="24"/>
          <w:szCs w:val="24"/>
        </w:rPr>
        <w:t>seeders</w:t>
      </w:r>
      <w:proofErr w:type="spellEnd"/>
      <w:r w:rsidR="00ED794C" w:rsidRPr="00ED794C">
        <w:rPr>
          <w:rFonts w:ascii="Times New Roman" w:hAnsi="Times New Roman" w:cs="Times New Roman"/>
          <w:sz w:val="24"/>
          <w:szCs w:val="24"/>
        </w:rPr>
        <w:t>, but a practical transitional technology for smallholder mechanization. Future developments should focus on reduced soil disturbance, strip-type tillage and residue-compatible designs to align with conservation agriculture principles.</w:t>
      </w:r>
    </w:p>
    <w:p w14:paraId="374F39C0" w14:textId="6AC2721B" w:rsidR="00954672" w:rsidRPr="008B5386" w:rsidRDefault="00954672" w:rsidP="008B5386">
      <w:pPr>
        <w:spacing w:line="360" w:lineRule="auto"/>
        <w:ind w:firstLine="720"/>
        <w:jc w:val="both"/>
        <w:rPr>
          <w:rFonts w:ascii="Times New Roman" w:hAnsi="Times New Roman" w:cs="Times New Roman"/>
          <w:sz w:val="24"/>
          <w:szCs w:val="24"/>
        </w:rPr>
      </w:pPr>
      <w:r w:rsidRPr="008B5386">
        <w:rPr>
          <w:rFonts w:ascii="Times New Roman" w:hAnsi="Times New Roman" w:cs="Times New Roman"/>
          <w:sz w:val="24"/>
          <w:szCs w:val="24"/>
        </w:rPr>
        <w:t>In conclusion, roto-planters represent a promising solution for energy efficient and timely crop establishment, particularly under labour scarce and time-critical farming systems. Addressing the identified research gaps through integrated experimental and modelling approaches will be essential for developing reliable, standardized, and widely adoptable roto-planter systems.</w:t>
      </w:r>
      <w:r w:rsidR="002C7F86" w:rsidRPr="002C7F86">
        <w:t xml:space="preserve"> </w:t>
      </w:r>
      <w:r w:rsidR="002C7F86" w:rsidRPr="002C7F86">
        <w:rPr>
          <w:rFonts w:ascii="Times New Roman" w:hAnsi="Times New Roman" w:cs="Times New Roman"/>
          <w:sz w:val="24"/>
          <w:szCs w:val="24"/>
        </w:rPr>
        <w:t>Future research should increasingly focus on conservation-compatible roto-strip planters and reduced-disturbance designs that balance mechanization needs with long-term soil health and environmental sustainability.</w:t>
      </w:r>
    </w:p>
    <w:p w14:paraId="3C3DB2C4" w14:textId="77777777" w:rsidR="00AD537E" w:rsidRPr="00DB2134" w:rsidRDefault="00AD537E" w:rsidP="00AD537E">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0" w:name="_Hlk218867759"/>
      <w:r w:rsidRPr="00DB2134">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25FFE37E" w14:textId="77777777" w:rsidR="00AD537E" w:rsidRPr="00AD537E" w:rsidRDefault="00AD537E" w:rsidP="00AD537E">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AD537E">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AD537E">
        <w:rPr>
          <w:rFonts w:ascii="Times New Roman" w:eastAsia="Times New Roman" w:hAnsi="Times New Roman" w:cs="Times New Roman"/>
          <w:bCs/>
          <w:kern w:val="0"/>
          <w:sz w:val="24"/>
          <w:szCs w:val="24"/>
          <w:lang w:val="en-GB" w:eastAsia="en-IN"/>
          <w14:ligatures w14:val="none"/>
        </w:rPr>
        <w:t xml:space="preserve"> </w:t>
      </w:r>
    </w:p>
    <w:bookmarkEnd w:id="0"/>
    <w:p w14:paraId="4091546A" w14:textId="77777777" w:rsidR="003D7BE3" w:rsidRPr="00AD537E" w:rsidRDefault="003D7BE3" w:rsidP="008B5386">
      <w:pPr>
        <w:spacing w:line="360" w:lineRule="auto"/>
        <w:ind w:firstLine="720"/>
        <w:jc w:val="both"/>
        <w:rPr>
          <w:rFonts w:ascii="Times New Roman" w:hAnsi="Times New Roman" w:cs="Times New Roman"/>
          <w:sz w:val="24"/>
          <w:szCs w:val="24"/>
          <w:lang w:val="en-GB"/>
        </w:rPr>
      </w:pPr>
    </w:p>
    <w:p w14:paraId="4CEC5F85" w14:textId="77777777" w:rsidR="006A0621" w:rsidRDefault="006A0621" w:rsidP="008B5386">
      <w:pPr>
        <w:spacing w:line="360" w:lineRule="auto"/>
        <w:jc w:val="both"/>
        <w:rPr>
          <w:rFonts w:ascii="Times New Roman" w:hAnsi="Times New Roman" w:cs="Times New Roman"/>
          <w:b/>
          <w:bCs/>
          <w:sz w:val="24"/>
          <w:szCs w:val="24"/>
        </w:rPr>
      </w:pPr>
    </w:p>
    <w:p w14:paraId="1B4B5BE1" w14:textId="77777777" w:rsidR="006A0621" w:rsidRDefault="006A0621" w:rsidP="008B5386">
      <w:pPr>
        <w:spacing w:line="360" w:lineRule="auto"/>
        <w:jc w:val="both"/>
        <w:rPr>
          <w:rFonts w:ascii="Times New Roman" w:hAnsi="Times New Roman" w:cs="Times New Roman"/>
          <w:b/>
          <w:bCs/>
          <w:sz w:val="24"/>
          <w:szCs w:val="24"/>
        </w:rPr>
      </w:pPr>
    </w:p>
    <w:p w14:paraId="756748AC" w14:textId="231943D1" w:rsidR="00954672" w:rsidRPr="008B5386" w:rsidRDefault="00954672" w:rsidP="008B5386">
      <w:pPr>
        <w:spacing w:line="360" w:lineRule="auto"/>
        <w:jc w:val="both"/>
        <w:rPr>
          <w:rFonts w:ascii="Times New Roman" w:hAnsi="Times New Roman" w:cs="Times New Roman"/>
          <w:b/>
          <w:bCs/>
          <w:sz w:val="24"/>
          <w:szCs w:val="24"/>
        </w:rPr>
      </w:pPr>
      <w:r w:rsidRPr="008B5386">
        <w:rPr>
          <w:rFonts w:ascii="Times New Roman" w:hAnsi="Times New Roman" w:cs="Times New Roman"/>
          <w:b/>
          <w:bCs/>
          <w:sz w:val="24"/>
          <w:szCs w:val="24"/>
        </w:rPr>
        <w:t>REFERENCES</w:t>
      </w:r>
    </w:p>
    <w:p w14:paraId="165BEB18"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Alimova, K., Kenzhebaev, S., &amp; </w:t>
      </w:r>
      <w:proofErr w:type="spellStart"/>
      <w:r w:rsidRPr="008A3C4A">
        <w:rPr>
          <w:rFonts w:ascii="Times New Roman" w:hAnsi="Times New Roman" w:cs="Times New Roman"/>
          <w:sz w:val="24"/>
          <w:szCs w:val="24"/>
        </w:rPr>
        <w:t>Mirzaev</w:t>
      </w:r>
      <w:proofErr w:type="spellEnd"/>
      <w:r w:rsidRPr="008A3C4A">
        <w:rPr>
          <w:rFonts w:ascii="Times New Roman" w:hAnsi="Times New Roman" w:cs="Times New Roman"/>
          <w:sz w:val="24"/>
          <w:szCs w:val="24"/>
        </w:rPr>
        <w:t>, B. (2022). Development of combined tillage–sowing machines for conservation agriculture. IOP Conference Series: Earth and Environmental Science. 1112: 012021.</w:t>
      </w:r>
    </w:p>
    <w:p w14:paraId="5F56ADE4"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proofErr w:type="spellStart"/>
      <w:r w:rsidRPr="008A3C4A">
        <w:rPr>
          <w:rFonts w:ascii="Times New Roman" w:hAnsi="Times New Roman" w:cs="Times New Roman"/>
          <w:sz w:val="24"/>
          <w:szCs w:val="24"/>
        </w:rPr>
        <w:t>Anantachar</w:t>
      </w:r>
      <w:proofErr w:type="spellEnd"/>
      <w:r w:rsidRPr="008A3C4A">
        <w:rPr>
          <w:rFonts w:ascii="Times New Roman" w:hAnsi="Times New Roman" w:cs="Times New Roman"/>
          <w:sz w:val="24"/>
          <w:szCs w:val="24"/>
        </w:rPr>
        <w:t>, M., Kumar, P. G. V., &amp; Guruswamy, T. (2010). Development of artificial neural network models for prediction of performance parameters of inclined plate seed metering device. Computers and Electronics in Agriculture. 71(1): 87–95.</w:t>
      </w:r>
    </w:p>
    <w:p w14:paraId="7D36FAD7" w14:textId="5420A834" w:rsidR="002E7218" w:rsidRPr="008A3C4A" w:rsidRDefault="002E7218"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Ajay, A. and Reddy, K.R., 2025. Design and Development of Mini Tractor Operated Twin-row Maize Planter. Journal of Experimental Agriculture International. </w:t>
      </w:r>
      <w:r w:rsidRPr="008A3C4A">
        <w:rPr>
          <w:rFonts w:ascii="Times New Roman" w:hAnsi="Times New Roman" w:cs="Times New Roman"/>
          <w:i/>
          <w:iCs/>
          <w:color w:val="000000" w:themeColor="text1"/>
          <w:sz w:val="24"/>
          <w:szCs w:val="24"/>
        </w:rPr>
        <w:t>47</w:t>
      </w:r>
      <w:r w:rsidRPr="008A3C4A">
        <w:rPr>
          <w:rFonts w:ascii="Times New Roman" w:hAnsi="Times New Roman" w:cs="Times New Roman"/>
          <w:color w:val="000000" w:themeColor="text1"/>
          <w:sz w:val="24"/>
          <w:szCs w:val="24"/>
        </w:rPr>
        <w:t>(5):363-374.</w:t>
      </w:r>
    </w:p>
    <w:p w14:paraId="13AF438F" w14:textId="372130D2" w:rsidR="002E7218" w:rsidRPr="008A3C4A" w:rsidRDefault="001B545C"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Balas, P.R., Lakhani, A.L., </w:t>
      </w:r>
      <w:proofErr w:type="spellStart"/>
      <w:r w:rsidRPr="008A3C4A">
        <w:rPr>
          <w:rFonts w:ascii="Times New Roman" w:hAnsi="Times New Roman" w:cs="Times New Roman"/>
          <w:color w:val="000000" w:themeColor="text1"/>
          <w:sz w:val="24"/>
          <w:szCs w:val="24"/>
        </w:rPr>
        <w:t>Pargi</w:t>
      </w:r>
      <w:proofErr w:type="spellEnd"/>
      <w:r w:rsidRPr="008A3C4A">
        <w:rPr>
          <w:rFonts w:ascii="Times New Roman" w:hAnsi="Times New Roman" w:cs="Times New Roman"/>
          <w:color w:val="000000" w:themeColor="text1"/>
          <w:sz w:val="24"/>
          <w:szCs w:val="24"/>
        </w:rPr>
        <w:t xml:space="preserve">, S.J., Mehta, T.D. and </w:t>
      </w:r>
      <w:proofErr w:type="spellStart"/>
      <w:r w:rsidRPr="008A3C4A">
        <w:rPr>
          <w:rFonts w:ascii="Times New Roman" w:hAnsi="Times New Roman" w:cs="Times New Roman"/>
          <w:color w:val="000000" w:themeColor="text1"/>
          <w:sz w:val="24"/>
          <w:szCs w:val="24"/>
        </w:rPr>
        <w:t>Makavana</w:t>
      </w:r>
      <w:proofErr w:type="spellEnd"/>
      <w:r w:rsidRPr="008A3C4A">
        <w:rPr>
          <w:rFonts w:ascii="Times New Roman" w:hAnsi="Times New Roman" w:cs="Times New Roman"/>
          <w:color w:val="000000" w:themeColor="text1"/>
          <w:sz w:val="24"/>
          <w:szCs w:val="24"/>
        </w:rPr>
        <w:t xml:space="preserve">, J.M., 2024. Performance evaluation of manual </w:t>
      </w:r>
      <w:proofErr w:type="spellStart"/>
      <w:r w:rsidRPr="008A3C4A">
        <w:rPr>
          <w:rFonts w:ascii="Times New Roman" w:hAnsi="Times New Roman" w:cs="Times New Roman"/>
          <w:color w:val="000000" w:themeColor="text1"/>
          <w:sz w:val="24"/>
          <w:szCs w:val="24"/>
        </w:rPr>
        <w:t>seeder</w:t>
      </w:r>
      <w:proofErr w:type="spellEnd"/>
      <w:r w:rsidRPr="008A3C4A">
        <w:rPr>
          <w:rFonts w:ascii="Times New Roman" w:hAnsi="Times New Roman" w:cs="Times New Roman"/>
          <w:color w:val="000000" w:themeColor="text1"/>
          <w:sz w:val="24"/>
          <w:szCs w:val="24"/>
        </w:rPr>
        <w:t xml:space="preserve"> machine for precision farming. </w:t>
      </w:r>
      <w:r w:rsidR="002E7218" w:rsidRPr="008A3C4A">
        <w:rPr>
          <w:rFonts w:ascii="Times New Roman" w:hAnsi="Times New Roman" w:cs="Times New Roman"/>
          <w:color w:val="000000" w:themeColor="text1"/>
          <w:sz w:val="24"/>
          <w:szCs w:val="24"/>
        </w:rPr>
        <w:t>Journal of Experimental Agriculture International. 46(2): 68–77.</w:t>
      </w:r>
    </w:p>
    <w:p w14:paraId="5922BED6" w14:textId="3DC4C780" w:rsidR="00053EF9" w:rsidRPr="008A3C4A" w:rsidRDefault="00053EF9"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lastRenderedPageBreak/>
        <w:t>Chaudhuri, D. (2001). PM—power and machinery: performance evaluation of various types of furrow openers on seed drills—a review. Journal of agricultural engineering research. 79(2): 125-137.</w:t>
      </w:r>
    </w:p>
    <w:p w14:paraId="6DBED23E" w14:textId="4F3C58AD" w:rsidR="002E7218" w:rsidRPr="008A3C4A" w:rsidRDefault="002E7218"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Crăciun, I., Marian, O., &amp; </w:t>
      </w:r>
      <w:proofErr w:type="spellStart"/>
      <w:r w:rsidRPr="008A3C4A">
        <w:rPr>
          <w:rFonts w:ascii="Times New Roman" w:hAnsi="Times New Roman" w:cs="Times New Roman"/>
          <w:sz w:val="24"/>
          <w:szCs w:val="24"/>
        </w:rPr>
        <w:t>Vlăduţ</w:t>
      </w:r>
      <w:proofErr w:type="spellEnd"/>
      <w:r w:rsidRPr="008A3C4A">
        <w:rPr>
          <w:rFonts w:ascii="Times New Roman" w:hAnsi="Times New Roman" w:cs="Times New Roman"/>
          <w:sz w:val="24"/>
          <w:szCs w:val="24"/>
        </w:rPr>
        <w:t>, V. (2004). Energy efficiency of combined tillage and sowing machines. Agricultural Engineering International: CIGR Journal. VI: PM 04 001.</w:t>
      </w:r>
    </w:p>
    <w:p w14:paraId="205B84F4" w14:textId="7463FD15" w:rsidR="002B4276" w:rsidRPr="008A3C4A" w:rsidRDefault="002B4276"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Singh, H.J., Singh, H.D., Kumar, A. and Sethy, B.K. (2020). Field evaluation of power-tiller drawn seed drill for sowing </w:t>
      </w:r>
      <w:proofErr w:type="spellStart"/>
      <w:r w:rsidRPr="008A3C4A">
        <w:rPr>
          <w:rFonts w:ascii="Times New Roman" w:hAnsi="Times New Roman" w:cs="Times New Roman"/>
          <w:color w:val="000000" w:themeColor="text1"/>
          <w:sz w:val="24"/>
          <w:szCs w:val="24"/>
        </w:rPr>
        <w:t>m</w:t>
      </w:r>
      <w:r w:rsidR="001A32F8" w:rsidRPr="008A3C4A">
        <w:rPr>
          <w:rFonts w:ascii="Times New Roman" w:hAnsi="Times New Roman" w:cs="Times New Roman"/>
          <w:color w:val="000000" w:themeColor="text1"/>
          <w:sz w:val="24"/>
          <w:szCs w:val="24"/>
        </w:rPr>
        <w:t>D</w:t>
      </w:r>
      <w:r w:rsidRPr="008A3C4A">
        <w:rPr>
          <w:rFonts w:ascii="Times New Roman" w:hAnsi="Times New Roman" w:cs="Times New Roman"/>
          <w:color w:val="000000" w:themeColor="text1"/>
          <w:sz w:val="24"/>
          <w:szCs w:val="24"/>
        </w:rPr>
        <w:t>aize</w:t>
      </w:r>
      <w:proofErr w:type="spellEnd"/>
      <w:r w:rsidRPr="008A3C4A">
        <w:rPr>
          <w:rFonts w:ascii="Times New Roman" w:hAnsi="Times New Roman" w:cs="Times New Roman"/>
          <w:color w:val="000000" w:themeColor="text1"/>
          <w:sz w:val="24"/>
          <w:szCs w:val="24"/>
        </w:rPr>
        <w:t xml:space="preserve"> on terraces in hilly region. Indian Journal of Hill Farming. Special (2020):39-43.</w:t>
      </w:r>
    </w:p>
    <w:p w14:paraId="6379C532" w14:textId="65E1BEA4"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Gill, W. R., &amp; Vanden Berg, G. E. (1968). Soil dynamics in tillage and traction. USDA Agricultural Handbook No. 316, Washington DC, USA.</w:t>
      </w:r>
    </w:p>
    <w:p w14:paraId="518EEAE0"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Gopal, R., Prakash, R., &amp; Kumar, S. (2011). Structural and fatigue analysis of rotavator blade. Journal of Agricultural Engineering. 48(3): 45–52.</w:t>
      </w:r>
    </w:p>
    <w:p w14:paraId="72D579CD"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Hamza, M. A., &amp; Anderson, W. K. (2005). Soil compaction in cropping systems: A review of the nature, causes and possible solutions. Soil and Tillage Research. 82(2): 121–145.</w:t>
      </w:r>
    </w:p>
    <w:p w14:paraId="72053AE6" w14:textId="1F3CD3F3" w:rsidR="00564F7C" w:rsidRPr="008A3C4A" w:rsidRDefault="00564F7C"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Gupta, C.P. and Visvanathan, R., 1993. Power requirement of a rotary tiller in saturated soil.</w:t>
      </w:r>
    </w:p>
    <w:p w14:paraId="3FAE30CB" w14:textId="37FBB267" w:rsidR="00810F2E" w:rsidRPr="008A3C4A" w:rsidRDefault="00810F2E"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Hanna, H. M., Quick, G. R., &amp; Kushwaha, R. L. (2009). Soil dynamics and power requirements of rotary tillers in agricultural soils. Applied Engineering in Agriculture. 25(4): 509–516.</w:t>
      </w:r>
    </w:p>
    <w:p w14:paraId="02AE92EE"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Jayaprakash, J., Kumar, S., &amp; Singh, A. (2021). Performance evaluation of seed metering mechanisms with different seed drills. Indian Journal of Agricultural Sciences. 91(3): 412–418.</w:t>
      </w:r>
    </w:p>
    <w:p w14:paraId="7E4765D6"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Jha, S., Verma, A., &amp; Singh, R. (2018). Effect of combined tillage and sowing on crop establishment and yield. Indian Journal of Agricultural Engineering. 55(2): 23–30.</w:t>
      </w:r>
    </w:p>
    <w:p w14:paraId="141AB77C"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proofErr w:type="spellStart"/>
      <w:r w:rsidRPr="008A3C4A">
        <w:rPr>
          <w:rFonts w:ascii="Times New Roman" w:hAnsi="Times New Roman" w:cs="Times New Roman"/>
          <w:sz w:val="24"/>
          <w:szCs w:val="24"/>
        </w:rPr>
        <w:t>Kamgar</w:t>
      </w:r>
      <w:proofErr w:type="spellEnd"/>
      <w:r w:rsidRPr="008A3C4A">
        <w:rPr>
          <w:rFonts w:ascii="Times New Roman" w:hAnsi="Times New Roman" w:cs="Times New Roman"/>
          <w:sz w:val="24"/>
          <w:szCs w:val="24"/>
        </w:rPr>
        <w:t xml:space="preserve">, S., Ghaffari, A., &amp; </w:t>
      </w:r>
      <w:proofErr w:type="spellStart"/>
      <w:r w:rsidRPr="008A3C4A">
        <w:rPr>
          <w:rFonts w:ascii="Times New Roman" w:hAnsi="Times New Roman" w:cs="Times New Roman"/>
          <w:sz w:val="24"/>
          <w:szCs w:val="24"/>
        </w:rPr>
        <w:t>Khoshtaghaza</w:t>
      </w:r>
      <w:proofErr w:type="spellEnd"/>
      <w:r w:rsidRPr="008A3C4A">
        <w:rPr>
          <w:rFonts w:ascii="Times New Roman" w:hAnsi="Times New Roman" w:cs="Times New Roman"/>
          <w:sz w:val="24"/>
          <w:szCs w:val="24"/>
        </w:rPr>
        <w:t>, M. H. (2015). Development and evaluation of an electrically driven seed metering system. Biosystems Engineering. 132: 1–11.</w:t>
      </w:r>
    </w:p>
    <w:p w14:paraId="50092CE6" w14:textId="66DD0B3C" w:rsidR="00170000" w:rsidRPr="008A3C4A" w:rsidRDefault="00170000"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Karayel, D.A.V.U.T., 2009. Performance of a modified precision vacuum </w:t>
      </w:r>
      <w:proofErr w:type="spellStart"/>
      <w:r w:rsidRPr="008A3C4A">
        <w:rPr>
          <w:rFonts w:ascii="Times New Roman" w:hAnsi="Times New Roman" w:cs="Times New Roman"/>
          <w:sz w:val="24"/>
          <w:szCs w:val="24"/>
        </w:rPr>
        <w:t>seeder</w:t>
      </w:r>
      <w:proofErr w:type="spellEnd"/>
      <w:r w:rsidRPr="008A3C4A">
        <w:rPr>
          <w:rFonts w:ascii="Times New Roman" w:hAnsi="Times New Roman" w:cs="Times New Roman"/>
          <w:sz w:val="24"/>
          <w:szCs w:val="24"/>
        </w:rPr>
        <w:t xml:space="preserve"> for no-till sowing of maize and soybean. Soil and Tillage Research. 104(1): 121-125. </w:t>
      </w:r>
    </w:p>
    <w:p w14:paraId="28B255C8"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Karayel, D., &amp; </w:t>
      </w:r>
      <w:proofErr w:type="spellStart"/>
      <w:r w:rsidRPr="008A3C4A">
        <w:rPr>
          <w:rFonts w:ascii="Times New Roman" w:hAnsi="Times New Roman" w:cs="Times New Roman"/>
          <w:sz w:val="24"/>
          <w:szCs w:val="24"/>
        </w:rPr>
        <w:t>Özmerzi</w:t>
      </w:r>
      <w:proofErr w:type="spellEnd"/>
      <w:r w:rsidRPr="008A3C4A">
        <w:rPr>
          <w:rFonts w:ascii="Times New Roman" w:hAnsi="Times New Roman" w:cs="Times New Roman"/>
          <w:sz w:val="24"/>
          <w:szCs w:val="24"/>
        </w:rPr>
        <w:t>, A. (2002). Effect of forward speed and seed metering mechanism on seed spacing uniformity of a precision planter. Applied Engineering in Agriculture. 18(5): 567–572.</w:t>
      </w:r>
    </w:p>
    <w:p w14:paraId="5C9191A0"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lastRenderedPageBreak/>
        <w:t>Kepner, R. A., Bainer, R., &amp; Barger, E. L. (2005). Principles of farm machinery. AVI Publishing Company, USA.</w:t>
      </w:r>
    </w:p>
    <w:p w14:paraId="29AAB350" w14:textId="1DDF08D5" w:rsidR="00DA4974" w:rsidRPr="008A3C4A" w:rsidRDefault="00DA4974"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Kumar, S. and Karmakar, S., 2024. Comparative study of po</w:t>
      </w:r>
      <w:bookmarkStart w:id="1" w:name="_GoBack"/>
      <w:bookmarkEnd w:id="1"/>
      <w:r w:rsidRPr="008A3C4A">
        <w:rPr>
          <w:rFonts w:ascii="Times New Roman" w:hAnsi="Times New Roman" w:cs="Times New Roman"/>
          <w:color w:val="000000" w:themeColor="text1"/>
          <w:sz w:val="24"/>
          <w:szCs w:val="24"/>
        </w:rPr>
        <w:t>wer tiller operated machines for small holders farming in conservation agriculture. Journal of Experimental Agriculture International</w:t>
      </w:r>
      <w:r w:rsidR="00DC1C45" w:rsidRPr="008A3C4A">
        <w:rPr>
          <w:rFonts w:ascii="Times New Roman" w:hAnsi="Times New Roman" w:cs="Times New Roman"/>
          <w:i/>
          <w:iCs/>
          <w:color w:val="000000" w:themeColor="text1"/>
          <w:sz w:val="24"/>
          <w:szCs w:val="24"/>
        </w:rPr>
        <w:t>.</w:t>
      </w:r>
      <w:r w:rsidRPr="008A3C4A">
        <w:rPr>
          <w:rFonts w:ascii="Times New Roman" w:hAnsi="Times New Roman" w:cs="Times New Roman"/>
          <w:color w:val="000000" w:themeColor="text1"/>
          <w:sz w:val="24"/>
          <w:szCs w:val="24"/>
        </w:rPr>
        <w:t> 46(12)</w:t>
      </w:r>
      <w:r w:rsidR="00DC1C45" w:rsidRPr="008A3C4A">
        <w:rPr>
          <w:rFonts w:ascii="Times New Roman" w:hAnsi="Times New Roman" w:cs="Times New Roman"/>
          <w:color w:val="000000" w:themeColor="text1"/>
          <w:sz w:val="24"/>
          <w:szCs w:val="24"/>
        </w:rPr>
        <w:t>:</w:t>
      </w:r>
      <w:r w:rsidRPr="008A3C4A">
        <w:rPr>
          <w:rFonts w:ascii="Times New Roman" w:hAnsi="Times New Roman" w:cs="Times New Roman"/>
          <w:color w:val="000000" w:themeColor="text1"/>
          <w:sz w:val="24"/>
          <w:szCs w:val="24"/>
        </w:rPr>
        <w:t>128-136.</w:t>
      </w:r>
    </w:p>
    <w:p w14:paraId="578C9B43" w14:textId="3DB6D233"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Kumar, V., &amp; Rao, P. S. (2017). Design optimization of rotavator blade using finite element analysis. International Journal of Engineering Research and Technology. 6(6): 227–233</w:t>
      </w:r>
      <w:r w:rsidR="00C543B3" w:rsidRPr="008A3C4A">
        <w:rPr>
          <w:rFonts w:ascii="Times New Roman" w:hAnsi="Times New Roman" w:cs="Times New Roman"/>
          <w:sz w:val="24"/>
          <w:szCs w:val="24"/>
        </w:rPr>
        <w:t xml:space="preserve"> (in Portuguese (Brazil))</w:t>
      </w:r>
      <w:r w:rsidRPr="008A3C4A">
        <w:rPr>
          <w:rFonts w:ascii="Times New Roman" w:hAnsi="Times New Roman" w:cs="Times New Roman"/>
          <w:sz w:val="24"/>
          <w:szCs w:val="24"/>
        </w:rPr>
        <w:t>.</w:t>
      </w:r>
    </w:p>
    <w:p w14:paraId="622A0EA8" w14:textId="7BE87172" w:rsidR="00E314C1" w:rsidRPr="008A3C4A" w:rsidRDefault="00E314C1"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Kushwaha, R. L., Vaishnav, A. S., &amp; Zoerb, G. C. (2010). Dynamic behaviour of rotary tiller and its effect on tractor–implement performance. Soil &amp; Tillage Research. 106(2): 207–213.</w:t>
      </w:r>
    </w:p>
    <w:p w14:paraId="626DB400" w14:textId="1A4C60BE" w:rsidR="009343EC" w:rsidRPr="008A3C4A" w:rsidRDefault="009343EC"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Liu, G., Zheng, K., Xia, J., Cheng, J., Liu, Z., Wei, Y., Zhang, B. and Zhang, P. (2024). Research on an intelligent vibration detachment system for rotary tiller based on soil surface roughness dynamic characteristics. Computers and Electronics in Agriculture. 224 :109214.</w:t>
      </w:r>
    </w:p>
    <w:p w14:paraId="70E725F3" w14:textId="2F8871EA" w:rsidR="009C7DD6" w:rsidRPr="008A3C4A" w:rsidRDefault="009C7DD6"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Lu, J., Liu, S., Wang, Q. and Liao, M., 2024. Research on device and sensing technology for precision seeding of potato. Agriculture. 14(12): 2146. </w:t>
      </w:r>
    </w:p>
    <w:p w14:paraId="482D4802" w14:textId="2AED6923"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Mandal, S., Kumar, S., &amp; Kumar, A. (2013). Performance evaluation of tractor operated rotavator under different operating parameters. Agricultural Engineering Today. 37(4): 10–16.</w:t>
      </w:r>
    </w:p>
    <w:p w14:paraId="7A9E5378" w14:textId="4297D571" w:rsidR="00B420C4" w:rsidRPr="008A3C4A" w:rsidRDefault="00B420C4"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Parihar, D.S., Dogra, B. and Narang, M.K. (2023). Performance evaluation of different furrow openers for sustainable tillage: A review. Indian Journal of Ecology. 50(4):1133-1142.</w:t>
      </w:r>
    </w:p>
    <w:p w14:paraId="1DD2F92F" w14:textId="4A289807" w:rsidR="009C7DD6" w:rsidRPr="008A3C4A" w:rsidRDefault="009C7DD6"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Pati, M., Goel, A.K., Behera, D. and Barik, P.K. (2022). Development of a Sensor System for Detection of Missing Seeds in a Tractor-operated Groundnut Planter. Journal of Agricultural Engineering. 59(3): 217-228. </w:t>
      </w:r>
    </w:p>
    <w:p w14:paraId="0C30596F" w14:textId="4AB506CE"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Putra, T., </w:t>
      </w:r>
      <w:proofErr w:type="spellStart"/>
      <w:r w:rsidRPr="008A3C4A">
        <w:rPr>
          <w:rFonts w:ascii="Times New Roman" w:hAnsi="Times New Roman" w:cs="Times New Roman"/>
          <w:sz w:val="24"/>
          <w:szCs w:val="24"/>
        </w:rPr>
        <w:t>Nugraha</w:t>
      </w:r>
      <w:proofErr w:type="spellEnd"/>
      <w:r w:rsidRPr="008A3C4A">
        <w:rPr>
          <w:rFonts w:ascii="Times New Roman" w:hAnsi="Times New Roman" w:cs="Times New Roman"/>
          <w:sz w:val="24"/>
          <w:szCs w:val="24"/>
        </w:rPr>
        <w:t>, A., &amp; Santosa, D. (2020). Vibration characteristics of rotary tillage implements. Journal of Physics: Conference Series. 1450: 012090.</w:t>
      </w:r>
    </w:p>
    <w:p w14:paraId="1C924451" w14:textId="3A985E50" w:rsidR="00EE3309" w:rsidRPr="008A3C4A" w:rsidRDefault="00EE3309" w:rsidP="008A3C4A">
      <w:pPr>
        <w:pStyle w:val="ListParagraph"/>
        <w:numPr>
          <w:ilvl w:val="0"/>
          <w:numId w:val="3"/>
        </w:numPr>
        <w:spacing w:line="360" w:lineRule="auto"/>
        <w:jc w:val="both"/>
        <w:rPr>
          <w:rFonts w:ascii="Times New Roman" w:hAnsi="Times New Roman" w:cs="Times New Roman"/>
          <w:sz w:val="24"/>
          <w:szCs w:val="24"/>
        </w:rPr>
      </w:pPr>
      <w:proofErr w:type="spellStart"/>
      <w:r w:rsidRPr="008A3C4A">
        <w:rPr>
          <w:rFonts w:ascii="Times New Roman" w:hAnsi="Times New Roman" w:cs="Times New Roman"/>
          <w:sz w:val="24"/>
          <w:szCs w:val="24"/>
        </w:rPr>
        <w:t>Raheman</w:t>
      </w:r>
      <w:proofErr w:type="spellEnd"/>
      <w:r w:rsidRPr="008A3C4A">
        <w:rPr>
          <w:rFonts w:ascii="Times New Roman" w:hAnsi="Times New Roman" w:cs="Times New Roman"/>
          <w:sz w:val="24"/>
          <w:szCs w:val="24"/>
        </w:rPr>
        <w:t>, H. and Sarkar, P. (2024). Tillage Machinery-Passive, Active and Combination. Springer.</w:t>
      </w:r>
    </w:p>
    <w:p w14:paraId="14890DB4" w14:textId="77777777" w:rsidR="009343EC" w:rsidRPr="008A3C4A" w:rsidRDefault="009343EC"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Sahni, R.K., Sharma, M.K., Kumar, S.P., </w:t>
      </w:r>
      <w:proofErr w:type="spellStart"/>
      <w:r w:rsidRPr="008A3C4A">
        <w:rPr>
          <w:rFonts w:ascii="Times New Roman" w:hAnsi="Times New Roman" w:cs="Times New Roman"/>
          <w:color w:val="000000" w:themeColor="text1"/>
          <w:sz w:val="24"/>
          <w:szCs w:val="24"/>
        </w:rPr>
        <w:t>Thorat</w:t>
      </w:r>
      <w:proofErr w:type="spellEnd"/>
      <w:r w:rsidRPr="008A3C4A">
        <w:rPr>
          <w:rFonts w:ascii="Times New Roman" w:hAnsi="Times New Roman" w:cs="Times New Roman"/>
          <w:color w:val="000000" w:themeColor="text1"/>
          <w:sz w:val="24"/>
          <w:szCs w:val="24"/>
        </w:rPr>
        <w:t xml:space="preserve">, D.S., </w:t>
      </w:r>
      <w:proofErr w:type="spellStart"/>
      <w:r w:rsidRPr="008A3C4A">
        <w:rPr>
          <w:rFonts w:ascii="Times New Roman" w:hAnsi="Times New Roman" w:cs="Times New Roman"/>
          <w:color w:val="000000" w:themeColor="text1"/>
          <w:sz w:val="24"/>
          <w:szCs w:val="24"/>
        </w:rPr>
        <w:t>Yumnam</w:t>
      </w:r>
      <w:proofErr w:type="spellEnd"/>
      <w:r w:rsidRPr="008A3C4A">
        <w:rPr>
          <w:rFonts w:ascii="Times New Roman" w:hAnsi="Times New Roman" w:cs="Times New Roman"/>
          <w:color w:val="000000" w:themeColor="text1"/>
          <w:sz w:val="24"/>
          <w:szCs w:val="24"/>
        </w:rPr>
        <w:t>, C., Soni, S., Kumari, K., Kumari, A., Yadav, R., Kumar, S. and Sinha, M.K., 2025. Application of Sensors and Instrumentation in Precision Agriculture. Journal of Scientific Research and Reports. 31(8): 823-836.</w:t>
      </w:r>
    </w:p>
    <w:p w14:paraId="2B7321F1" w14:textId="6785D6A9" w:rsidR="00B7364C"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lastRenderedPageBreak/>
        <w:t xml:space="preserve">Sarauskis, E., </w:t>
      </w:r>
      <w:proofErr w:type="spellStart"/>
      <w:r w:rsidRPr="008A3C4A">
        <w:rPr>
          <w:rFonts w:ascii="Times New Roman" w:hAnsi="Times New Roman" w:cs="Times New Roman"/>
          <w:sz w:val="24"/>
          <w:szCs w:val="24"/>
        </w:rPr>
        <w:t>Buragiene</w:t>
      </w:r>
      <w:proofErr w:type="spellEnd"/>
      <w:r w:rsidRPr="008A3C4A">
        <w:rPr>
          <w:rFonts w:ascii="Times New Roman" w:hAnsi="Times New Roman" w:cs="Times New Roman"/>
          <w:sz w:val="24"/>
          <w:szCs w:val="24"/>
        </w:rPr>
        <w:t xml:space="preserve">, S., </w:t>
      </w:r>
      <w:proofErr w:type="spellStart"/>
      <w:r w:rsidRPr="008A3C4A">
        <w:rPr>
          <w:rFonts w:ascii="Times New Roman" w:hAnsi="Times New Roman" w:cs="Times New Roman"/>
          <w:sz w:val="24"/>
          <w:szCs w:val="24"/>
        </w:rPr>
        <w:t>Masilionyte</w:t>
      </w:r>
      <w:proofErr w:type="spellEnd"/>
      <w:r w:rsidRPr="008A3C4A">
        <w:rPr>
          <w:rFonts w:ascii="Times New Roman" w:hAnsi="Times New Roman" w:cs="Times New Roman"/>
          <w:sz w:val="24"/>
          <w:szCs w:val="24"/>
        </w:rPr>
        <w:t xml:space="preserve">, L., &amp; </w:t>
      </w:r>
      <w:proofErr w:type="spellStart"/>
      <w:r w:rsidRPr="008A3C4A">
        <w:rPr>
          <w:rFonts w:ascii="Times New Roman" w:hAnsi="Times New Roman" w:cs="Times New Roman"/>
          <w:sz w:val="24"/>
          <w:szCs w:val="24"/>
        </w:rPr>
        <w:t>Romaneckas</w:t>
      </w:r>
      <w:proofErr w:type="spellEnd"/>
      <w:r w:rsidRPr="008A3C4A">
        <w:rPr>
          <w:rFonts w:ascii="Times New Roman" w:hAnsi="Times New Roman" w:cs="Times New Roman"/>
          <w:sz w:val="24"/>
          <w:szCs w:val="24"/>
        </w:rPr>
        <w:t>, K. (2012). Energy and fuel consumption analysis of tillage and sowing systems. Journal of Agricultural Engineering Research. 11(1): 1–8.</w:t>
      </w:r>
    </w:p>
    <w:p w14:paraId="7AD443DD"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 xml:space="preserve">Shinde, S. S., &amp; </w:t>
      </w:r>
      <w:proofErr w:type="spellStart"/>
      <w:r w:rsidRPr="008A3C4A">
        <w:rPr>
          <w:rFonts w:ascii="Times New Roman" w:hAnsi="Times New Roman" w:cs="Times New Roman"/>
          <w:sz w:val="24"/>
          <w:szCs w:val="24"/>
        </w:rPr>
        <w:t>Kajale</w:t>
      </w:r>
      <w:proofErr w:type="spellEnd"/>
      <w:r w:rsidRPr="008A3C4A">
        <w:rPr>
          <w:rFonts w:ascii="Times New Roman" w:hAnsi="Times New Roman" w:cs="Times New Roman"/>
          <w:sz w:val="24"/>
          <w:szCs w:val="24"/>
        </w:rPr>
        <w:t>, S. R. (2016). Design and analysis of rotavator blade using finite element method. International Research Journal of Engineering and Technology (IRJET). 3(5): 1450–1456.</w:t>
      </w:r>
    </w:p>
    <w:p w14:paraId="3D52185A" w14:textId="49381D62" w:rsidR="0006204E" w:rsidRPr="008A3C4A" w:rsidRDefault="0006204E" w:rsidP="008A3C4A">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8A3C4A">
        <w:rPr>
          <w:rFonts w:ascii="Times New Roman" w:hAnsi="Times New Roman" w:cs="Times New Roman"/>
          <w:color w:val="000000" w:themeColor="text1"/>
          <w:sz w:val="24"/>
          <w:szCs w:val="24"/>
        </w:rPr>
        <w:t>Sonwani</w:t>
      </w:r>
      <w:proofErr w:type="spellEnd"/>
      <w:r w:rsidRPr="008A3C4A">
        <w:rPr>
          <w:rFonts w:ascii="Times New Roman" w:hAnsi="Times New Roman" w:cs="Times New Roman"/>
          <w:color w:val="000000" w:themeColor="text1"/>
          <w:sz w:val="24"/>
          <w:szCs w:val="24"/>
        </w:rPr>
        <w:t>, S., Victor, V.M. and Naik, R.K., 2024. Development and Performance Evaluation of Garlic Planter. Journal of Experimental Agriculture International</w:t>
      </w:r>
      <w:r w:rsidRPr="008A3C4A">
        <w:rPr>
          <w:rFonts w:ascii="Times New Roman" w:hAnsi="Times New Roman" w:cs="Times New Roman"/>
          <w:i/>
          <w:iCs/>
          <w:color w:val="000000" w:themeColor="text1"/>
          <w:sz w:val="24"/>
          <w:szCs w:val="24"/>
        </w:rPr>
        <w:t>.</w:t>
      </w:r>
      <w:r w:rsidRPr="008A3C4A">
        <w:rPr>
          <w:rFonts w:ascii="Times New Roman" w:hAnsi="Times New Roman" w:cs="Times New Roman"/>
          <w:color w:val="000000" w:themeColor="text1"/>
          <w:sz w:val="24"/>
          <w:szCs w:val="24"/>
        </w:rPr>
        <w:t> 46(5): 479-485.</w:t>
      </w:r>
    </w:p>
    <w:p w14:paraId="3C3C79D5" w14:textId="77777777"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Srivastava, A. K., Goering, C. E., Rohrbach, R. P., &amp; Buckmaster, D. R. (2006). Engineering principles of agricultural machines. ASABE, St. Joseph, Michigan, USA.</w:t>
      </w:r>
    </w:p>
    <w:p w14:paraId="771AC6A7" w14:textId="3D21FFFE"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lang w:val="fr-FR"/>
        </w:rPr>
        <w:t xml:space="preserve">Swanepoel, P. A., du Preez, C. C., &amp; Botha, P. R. (2019). </w:t>
      </w:r>
      <w:r w:rsidRPr="008A3C4A">
        <w:rPr>
          <w:rFonts w:ascii="Times New Roman" w:hAnsi="Times New Roman" w:cs="Times New Roman"/>
          <w:sz w:val="24"/>
          <w:szCs w:val="24"/>
        </w:rPr>
        <w:t>Seed-drill opener type and crop residue load affect canola establishment. Agronomy Journal. 111(3): 1435–1444</w:t>
      </w:r>
      <w:r w:rsidR="00CA2C78" w:rsidRPr="008A3C4A">
        <w:rPr>
          <w:rFonts w:ascii="Times New Roman" w:hAnsi="Times New Roman" w:cs="Times New Roman"/>
          <w:sz w:val="24"/>
          <w:szCs w:val="24"/>
        </w:rPr>
        <w:t xml:space="preserve"> (in French (France)])</w:t>
      </w:r>
      <w:r w:rsidRPr="008A3C4A">
        <w:rPr>
          <w:rFonts w:ascii="Times New Roman" w:hAnsi="Times New Roman" w:cs="Times New Roman"/>
          <w:sz w:val="24"/>
          <w:szCs w:val="24"/>
        </w:rPr>
        <w:t>.</w:t>
      </w:r>
    </w:p>
    <w:p w14:paraId="62539960" w14:textId="4CECAACD" w:rsidR="00C72F4A" w:rsidRPr="008A3C4A" w:rsidRDefault="00C72F4A"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Upadhyay, G., &amp; </w:t>
      </w:r>
      <w:proofErr w:type="spellStart"/>
      <w:r w:rsidRPr="008A3C4A">
        <w:rPr>
          <w:rFonts w:ascii="Times New Roman" w:hAnsi="Times New Roman" w:cs="Times New Roman"/>
          <w:color w:val="000000" w:themeColor="text1"/>
          <w:sz w:val="24"/>
          <w:szCs w:val="24"/>
        </w:rPr>
        <w:t>Raheman</w:t>
      </w:r>
      <w:proofErr w:type="spellEnd"/>
      <w:r w:rsidRPr="008A3C4A">
        <w:rPr>
          <w:rFonts w:ascii="Times New Roman" w:hAnsi="Times New Roman" w:cs="Times New Roman"/>
          <w:color w:val="000000" w:themeColor="text1"/>
          <w:sz w:val="24"/>
          <w:szCs w:val="24"/>
        </w:rPr>
        <w:t xml:space="preserve">, H. (2016). Power requirement and torque characteristics of rotary tiller in different soil conditions. Journal of </w:t>
      </w:r>
      <w:proofErr w:type="spellStart"/>
      <w:r w:rsidRPr="008A3C4A">
        <w:rPr>
          <w:rFonts w:ascii="Times New Roman" w:hAnsi="Times New Roman" w:cs="Times New Roman"/>
          <w:color w:val="000000" w:themeColor="text1"/>
          <w:sz w:val="24"/>
          <w:szCs w:val="24"/>
        </w:rPr>
        <w:t>Terramechanics</w:t>
      </w:r>
      <w:proofErr w:type="spellEnd"/>
      <w:r w:rsidRPr="008A3C4A">
        <w:rPr>
          <w:rFonts w:ascii="Times New Roman" w:hAnsi="Times New Roman" w:cs="Times New Roman"/>
          <w:color w:val="000000" w:themeColor="text1"/>
          <w:sz w:val="24"/>
          <w:szCs w:val="24"/>
        </w:rPr>
        <w:t>. 64: 73–84.</w:t>
      </w:r>
    </w:p>
    <w:p w14:paraId="243E0886" w14:textId="26FCF935" w:rsidR="003F7D66" w:rsidRPr="008A3C4A" w:rsidRDefault="003F7D66"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Verma, K., Mohanty, S.K., Dash, R.C., Mishra, J., Behera, A. and Rath, I. (2024). Optimization of power tiller operated pneumatic planter under laboratory conditions for enhancing cotton planting efficiency. Journal of Experimental Agriculture International. </w:t>
      </w:r>
      <w:r w:rsidRPr="008A3C4A">
        <w:rPr>
          <w:rFonts w:ascii="Times New Roman" w:hAnsi="Times New Roman" w:cs="Times New Roman"/>
          <w:i/>
          <w:iCs/>
          <w:color w:val="000000" w:themeColor="text1"/>
          <w:sz w:val="24"/>
          <w:szCs w:val="24"/>
        </w:rPr>
        <w:t>46</w:t>
      </w:r>
      <w:r w:rsidRPr="008A3C4A">
        <w:rPr>
          <w:rFonts w:ascii="Times New Roman" w:hAnsi="Times New Roman" w:cs="Times New Roman"/>
          <w:color w:val="000000" w:themeColor="text1"/>
          <w:sz w:val="24"/>
          <w:szCs w:val="24"/>
        </w:rPr>
        <w:t xml:space="preserve">(5): 526-537. </w:t>
      </w:r>
    </w:p>
    <w:p w14:paraId="7E357B2F" w14:textId="43042B27" w:rsidR="00B420C4" w:rsidRPr="008A3C4A" w:rsidRDefault="00B420C4"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Wang, Z., Li, X., Li, J., Qiu, Y., Gu, T. and Wang, H. (2025). Analysis of the interaction mechanism between straw soil rotary tillage blade during rotary tillage process. Scientific Reports. </w:t>
      </w:r>
      <w:r w:rsidRPr="008A3C4A">
        <w:rPr>
          <w:rFonts w:ascii="Times New Roman" w:hAnsi="Times New Roman" w:cs="Times New Roman"/>
          <w:i/>
          <w:iCs/>
          <w:color w:val="000000" w:themeColor="text1"/>
          <w:sz w:val="24"/>
          <w:szCs w:val="24"/>
        </w:rPr>
        <w:t>15</w:t>
      </w:r>
      <w:r w:rsidRPr="008A3C4A">
        <w:rPr>
          <w:rFonts w:ascii="Times New Roman" w:hAnsi="Times New Roman" w:cs="Times New Roman"/>
          <w:color w:val="000000" w:themeColor="text1"/>
          <w:sz w:val="24"/>
          <w:szCs w:val="24"/>
        </w:rPr>
        <w:t>(1): 691.</w:t>
      </w:r>
    </w:p>
    <w:p w14:paraId="2DCDF612" w14:textId="36EE05B5" w:rsidR="009C7DD6" w:rsidRPr="008A3C4A" w:rsidRDefault="009C7DD6"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Yan, B., Cui, Z., Deng, G., Li, G., Zheng, S., He, F., Li, L., Chen, P., Wang, X., Zhou, S. and Dai, Y. (2024). Design and validation of a real-time cassava planter seed quality monitoring system based on optical </w:t>
      </w:r>
      <w:proofErr w:type="spellStart"/>
      <w:r w:rsidRPr="008A3C4A">
        <w:rPr>
          <w:rFonts w:ascii="Times New Roman" w:hAnsi="Times New Roman" w:cs="Times New Roman"/>
          <w:color w:val="000000" w:themeColor="text1"/>
          <w:sz w:val="24"/>
          <w:szCs w:val="24"/>
        </w:rPr>
        <w:t>fiber</w:t>
      </w:r>
      <w:proofErr w:type="spellEnd"/>
      <w:r w:rsidRPr="008A3C4A">
        <w:rPr>
          <w:rFonts w:ascii="Times New Roman" w:hAnsi="Times New Roman" w:cs="Times New Roman"/>
          <w:color w:val="000000" w:themeColor="text1"/>
          <w:sz w:val="24"/>
          <w:szCs w:val="24"/>
        </w:rPr>
        <w:t xml:space="preserve"> sensors and rotary encoders. Frontiers in Plant Science. 15: 1481909. </w:t>
      </w:r>
    </w:p>
    <w:p w14:paraId="5943F28C" w14:textId="70740418" w:rsidR="00954672" w:rsidRPr="008A3C4A" w:rsidRDefault="00954672"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Yang, L., Yan, B., &amp; Cui, T. (2016). Design and performance of pneumatic seed metering devices: A review. Computers and Electronics in Agriculture. 128: 1–12.</w:t>
      </w:r>
    </w:p>
    <w:p w14:paraId="6880B861" w14:textId="37DE5C06" w:rsidR="009C7DD6" w:rsidRPr="008A3C4A" w:rsidRDefault="009C7DD6"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t>Singh, R.C., Singh, G. and Saraswat, D.C., 2005. Optimisation of design and operational parameters of a pneumatic seed metering device for planting cottonseeds. Biosystems</w:t>
      </w:r>
      <w:r w:rsidRPr="008A3C4A">
        <w:rPr>
          <w:rFonts w:ascii="Times New Roman" w:hAnsi="Times New Roman" w:cs="Times New Roman"/>
          <w:i/>
          <w:iCs/>
          <w:sz w:val="24"/>
          <w:szCs w:val="24"/>
        </w:rPr>
        <w:t xml:space="preserve"> </w:t>
      </w:r>
      <w:r w:rsidRPr="008A3C4A">
        <w:rPr>
          <w:rFonts w:ascii="Times New Roman" w:hAnsi="Times New Roman" w:cs="Times New Roman"/>
          <w:sz w:val="24"/>
          <w:szCs w:val="24"/>
        </w:rPr>
        <w:t>engineering. 92(4): 429-438.</w:t>
      </w:r>
    </w:p>
    <w:p w14:paraId="31033B43" w14:textId="57513793" w:rsidR="00AD6C3D" w:rsidRPr="008A3C4A" w:rsidRDefault="00AD6C3D" w:rsidP="008A3C4A">
      <w:pPr>
        <w:pStyle w:val="ListParagraph"/>
        <w:numPr>
          <w:ilvl w:val="0"/>
          <w:numId w:val="3"/>
        </w:numPr>
        <w:spacing w:line="360" w:lineRule="auto"/>
        <w:jc w:val="both"/>
        <w:rPr>
          <w:rFonts w:ascii="Times New Roman" w:hAnsi="Times New Roman" w:cs="Times New Roman"/>
          <w:sz w:val="24"/>
          <w:szCs w:val="24"/>
        </w:rPr>
      </w:pPr>
      <w:r w:rsidRPr="008A3C4A">
        <w:rPr>
          <w:rFonts w:ascii="Times New Roman" w:hAnsi="Times New Roman" w:cs="Times New Roman"/>
          <w:sz w:val="24"/>
          <w:szCs w:val="24"/>
        </w:rPr>
        <w:lastRenderedPageBreak/>
        <w:t>Zhang, X., Zhang, L., Hu, X., Wang, H., Shi, X. and Ma, X. (2022). Simulation of soil cutting and power consumption optimization of a typical rotary tillage soil blade. Applied Sciences</w:t>
      </w:r>
      <w:r w:rsidRPr="008A3C4A">
        <w:rPr>
          <w:rFonts w:ascii="Times New Roman" w:hAnsi="Times New Roman" w:cs="Times New Roman"/>
          <w:i/>
          <w:iCs/>
          <w:sz w:val="24"/>
          <w:szCs w:val="24"/>
        </w:rPr>
        <w:t>.</w:t>
      </w:r>
      <w:r w:rsidRPr="008A3C4A">
        <w:rPr>
          <w:rFonts w:ascii="Times New Roman" w:hAnsi="Times New Roman" w:cs="Times New Roman"/>
          <w:sz w:val="24"/>
          <w:szCs w:val="24"/>
        </w:rPr>
        <w:t> </w:t>
      </w:r>
      <w:r w:rsidRPr="008A3C4A">
        <w:rPr>
          <w:rFonts w:ascii="Times New Roman" w:hAnsi="Times New Roman" w:cs="Times New Roman"/>
          <w:i/>
          <w:iCs/>
          <w:sz w:val="24"/>
          <w:szCs w:val="24"/>
        </w:rPr>
        <w:t>12</w:t>
      </w:r>
      <w:r w:rsidRPr="008A3C4A">
        <w:rPr>
          <w:rFonts w:ascii="Times New Roman" w:hAnsi="Times New Roman" w:cs="Times New Roman"/>
          <w:sz w:val="24"/>
          <w:szCs w:val="24"/>
        </w:rPr>
        <w:t>(16): 8177.</w:t>
      </w:r>
    </w:p>
    <w:p w14:paraId="04F37F02" w14:textId="2F56D3AC" w:rsidR="0093382C" w:rsidRPr="008A3C4A" w:rsidRDefault="00170000" w:rsidP="008A3C4A">
      <w:pPr>
        <w:pStyle w:val="ListParagraph"/>
        <w:numPr>
          <w:ilvl w:val="0"/>
          <w:numId w:val="3"/>
        </w:numPr>
        <w:spacing w:line="360" w:lineRule="auto"/>
        <w:jc w:val="both"/>
        <w:rPr>
          <w:rFonts w:ascii="Times New Roman" w:hAnsi="Times New Roman" w:cs="Times New Roman"/>
          <w:color w:val="000000" w:themeColor="text1"/>
          <w:sz w:val="24"/>
          <w:szCs w:val="24"/>
        </w:rPr>
      </w:pPr>
      <w:r w:rsidRPr="008A3C4A">
        <w:rPr>
          <w:rFonts w:ascii="Times New Roman" w:hAnsi="Times New Roman" w:cs="Times New Roman"/>
          <w:color w:val="000000" w:themeColor="text1"/>
          <w:sz w:val="24"/>
          <w:szCs w:val="24"/>
        </w:rPr>
        <w:t xml:space="preserve">Zhang, L., Liu, Y., Wu, M. and Wu, Z. (2024). Sowing Performance of the </w:t>
      </w:r>
      <w:proofErr w:type="spellStart"/>
      <w:r w:rsidRPr="008A3C4A">
        <w:rPr>
          <w:rFonts w:ascii="Times New Roman" w:hAnsi="Times New Roman" w:cs="Times New Roman"/>
          <w:color w:val="000000" w:themeColor="text1"/>
          <w:sz w:val="24"/>
          <w:szCs w:val="24"/>
        </w:rPr>
        <w:t>seeder</w:t>
      </w:r>
      <w:proofErr w:type="spellEnd"/>
      <w:r w:rsidRPr="008A3C4A">
        <w:rPr>
          <w:rFonts w:ascii="Times New Roman" w:hAnsi="Times New Roman" w:cs="Times New Roman"/>
          <w:color w:val="000000" w:themeColor="text1"/>
          <w:sz w:val="24"/>
          <w:szCs w:val="24"/>
        </w:rPr>
        <w:t xml:space="preserve"> drill for the 2BYG-220 type combined rapeseed planter under vibration conditions. Applied Sciences</w:t>
      </w:r>
      <w:r w:rsidRPr="008A3C4A">
        <w:rPr>
          <w:rFonts w:ascii="Times New Roman" w:hAnsi="Times New Roman" w:cs="Times New Roman"/>
          <w:i/>
          <w:iCs/>
          <w:color w:val="000000" w:themeColor="text1"/>
          <w:sz w:val="24"/>
          <w:szCs w:val="24"/>
        </w:rPr>
        <w:t>.</w:t>
      </w:r>
      <w:r w:rsidRPr="008A3C4A">
        <w:rPr>
          <w:rFonts w:ascii="Times New Roman" w:hAnsi="Times New Roman" w:cs="Times New Roman"/>
          <w:color w:val="000000" w:themeColor="text1"/>
          <w:sz w:val="24"/>
          <w:szCs w:val="24"/>
        </w:rPr>
        <w:t> 14(12):5091.</w:t>
      </w:r>
    </w:p>
    <w:p w14:paraId="0D5E85AC"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7E3ADD50"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p w14:paraId="3349515B" w14:textId="77777777" w:rsidR="00954672" w:rsidRPr="008B5386" w:rsidRDefault="00954672" w:rsidP="008B5386">
      <w:pPr>
        <w:spacing w:line="360" w:lineRule="auto"/>
        <w:ind w:left="720" w:hanging="720"/>
        <w:jc w:val="both"/>
        <w:rPr>
          <w:rFonts w:ascii="Times New Roman" w:hAnsi="Times New Roman" w:cs="Times New Roman"/>
          <w:b/>
          <w:bCs/>
          <w:sz w:val="24"/>
          <w:szCs w:val="24"/>
        </w:rPr>
      </w:pPr>
    </w:p>
    <w:sectPr w:rsidR="00954672" w:rsidRPr="008B53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B064B" w14:textId="77777777" w:rsidR="00887332" w:rsidRDefault="00887332" w:rsidP="006A0621">
      <w:pPr>
        <w:spacing w:after="0" w:line="240" w:lineRule="auto"/>
      </w:pPr>
      <w:r>
        <w:separator/>
      </w:r>
    </w:p>
  </w:endnote>
  <w:endnote w:type="continuationSeparator" w:id="0">
    <w:p w14:paraId="5D52F7D4" w14:textId="77777777" w:rsidR="00887332" w:rsidRDefault="00887332" w:rsidP="006A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D938" w14:textId="77777777" w:rsidR="005B5DF5" w:rsidRDefault="005B5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931676"/>
      <w:docPartObj>
        <w:docPartGallery w:val="Page Numbers (Bottom of Page)"/>
        <w:docPartUnique/>
      </w:docPartObj>
    </w:sdtPr>
    <w:sdtEndPr>
      <w:rPr>
        <w:noProof/>
      </w:rPr>
    </w:sdtEndPr>
    <w:sdtContent>
      <w:p w14:paraId="1D94B357" w14:textId="0E610E2C" w:rsidR="006A0621" w:rsidRDefault="006A0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4FDF3" w14:textId="77777777" w:rsidR="006A0621" w:rsidRDefault="006A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7847" w14:textId="77777777" w:rsidR="005B5DF5" w:rsidRDefault="005B5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CAE2B" w14:textId="77777777" w:rsidR="00887332" w:rsidRDefault="00887332" w:rsidP="006A0621">
      <w:pPr>
        <w:spacing w:after="0" w:line="240" w:lineRule="auto"/>
      </w:pPr>
      <w:r>
        <w:separator/>
      </w:r>
    </w:p>
  </w:footnote>
  <w:footnote w:type="continuationSeparator" w:id="0">
    <w:p w14:paraId="0EF4F9FE" w14:textId="77777777" w:rsidR="00887332" w:rsidRDefault="00887332" w:rsidP="006A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345B" w14:textId="60B3FA68" w:rsidR="005B5DF5" w:rsidRDefault="00887332">
    <w:pPr>
      <w:pStyle w:val="Header"/>
    </w:pPr>
    <w:r>
      <w:rPr>
        <w:noProof/>
      </w:rPr>
      <w:pict w14:anchorId="0563C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E4E2" w14:textId="7D48A426" w:rsidR="005B5DF5" w:rsidRDefault="00887332">
    <w:pPr>
      <w:pStyle w:val="Header"/>
    </w:pPr>
    <w:r>
      <w:rPr>
        <w:noProof/>
      </w:rPr>
      <w:pict w14:anchorId="04885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D66D" w14:textId="6E696A4C" w:rsidR="005B5DF5" w:rsidRDefault="00887332">
    <w:pPr>
      <w:pStyle w:val="Header"/>
    </w:pPr>
    <w:r>
      <w:rPr>
        <w:noProof/>
      </w:rPr>
      <w:pict w14:anchorId="64AD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5536"/>
    <w:multiLevelType w:val="multilevel"/>
    <w:tmpl w:val="89E0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6F3B05"/>
    <w:multiLevelType w:val="hybridMultilevel"/>
    <w:tmpl w:val="B9520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AB0092"/>
    <w:multiLevelType w:val="hybridMultilevel"/>
    <w:tmpl w:val="0F5EC690"/>
    <w:lvl w:ilvl="0" w:tplc="C2BA06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6E5B"/>
    <w:rsid w:val="0002502F"/>
    <w:rsid w:val="00030CF5"/>
    <w:rsid w:val="00046CC7"/>
    <w:rsid w:val="00053EF9"/>
    <w:rsid w:val="0006204E"/>
    <w:rsid w:val="000975BA"/>
    <w:rsid w:val="000F18E0"/>
    <w:rsid w:val="000F3D17"/>
    <w:rsid w:val="00113795"/>
    <w:rsid w:val="00132C09"/>
    <w:rsid w:val="0015404A"/>
    <w:rsid w:val="00170000"/>
    <w:rsid w:val="001A32F8"/>
    <w:rsid w:val="001B545C"/>
    <w:rsid w:val="001C7A11"/>
    <w:rsid w:val="001D0F8D"/>
    <w:rsid w:val="00296E5B"/>
    <w:rsid w:val="002B4276"/>
    <w:rsid w:val="002C2AF7"/>
    <w:rsid w:val="002C7F86"/>
    <w:rsid w:val="002E7218"/>
    <w:rsid w:val="003146F9"/>
    <w:rsid w:val="003C0D26"/>
    <w:rsid w:val="003C0DD0"/>
    <w:rsid w:val="003D1FE1"/>
    <w:rsid w:val="003D7BE3"/>
    <w:rsid w:val="003F7D66"/>
    <w:rsid w:val="00410B28"/>
    <w:rsid w:val="00504258"/>
    <w:rsid w:val="0051488B"/>
    <w:rsid w:val="00564F7C"/>
    <w:rsid w:val="005B352C"/>
    <w:rsid w:val="005B3794"/>
    <w:rsid w:val="005B5DF5"/>
    <w:rsid w:val="0064422B"/>
    <w:rsid w:val="006A0621"/>
    <w:rsid w:val="006A1CA9"/>
    <w:rsid w:val="006B0887"/>
    <w:rsid w:val="006F5E9B"/>
    <w:rsid w:val="007213DD"/>
    <w:rsid w:val="0076221B"/>
    <w:rsid w:val="00781A3E"/>
    <w:rsid w:val="00810D73"/>
    <w:rsid w:val="00810F2E"/>
    <w:rsid w:val="008236EA"/>
    <w:rsid w:val="00850CDA"/>
    <w:rsid w:val="00855BD3"/>
    <w:rsid w:val="00881414"/>
    <w:rsid w:val="00887332"/>
    <w:rsid w:val="008A3C4A"/>
    <w:rsid w:val="008B5386"/>
    <w:rsid w:val="0091280B"/>
    <w:rsid w:val="0093382C"/>
    <w:rsid w:val="009343EC"/>
    <w:rsid w:val="00954672"/>
    <w:rsid w:val="009711AC"/>
    <w:rsid w:val="009815AD"/>
    <w:rsid w:val="009A2EA2"/>
    <w:rsid w:val="009C7DD6"/>
    <w:rsid w:val="00A11A2C"/>
    <w:rsid w:val="00A615AC"/>
    <w:rsid w:val="00A97B0B"/>
    <w:rsid w:val="00AD537E"/>
    <w:rsid w:val="00AD6C3D"/>
    <w:rsid w:val="00B420C4"/>
    <w:rsid w:val="00B7364C"/>
    <w:rsid w:val="00B75E11"/>
    <w:rsid w:val="00BE486F"/>
    <w:rsid w:val="00BE5C9B"/>
    <w:rsid w:val="00C543B3"/>
    <w:rsid w:val="00C545F7"/>
    <w:rsid w:val="00C62D65"/>
    <w:rsid w:val="00C72F4A"/>
    <w:rsid w:val="00CA2C78"/>
    <w:rsid w:val="00CD78CF"/>
    <w:rsid w:val="00CF324C"/>
    <w:rsid w:val="00D06ED8"/>
    <w:rsid w:val="00D32963"/>
    <w:rsid w:val="00D81027"/>
    <w:rsid w:val="00D9220E"/>
    <w:rsid w:val="00DA4974"/>
    <w:rsid w:val="00DA754E"/>
    <w:rsid w:val="00DB0106"/>
    <w:rsid w:val="00DB2134"/>
    <w:rsid w:val="00DC1C45"/>
    <w:rsid w:val="00DC657B"/>
    <w:rsid w:val="00DD3E66"/>
    <w:rsid w:val="00E260B0"/>
    <w:rsid w:val="00E314C1"/>
    <w:rsid w:val="00E660D3"/>
    <w:rsid w:val="00EA1199"/>
    <w:rsid w:val="00EB3A65"/>
    <w:rsid w:val="00ED794C"/>
    <w:rsid w:val="00EE3309"/>
    <w:rsid w:val="00EE419D"/>
    <w:rsid w:val="00F13A57"/>
    <w:rsid w:val="00F171D7"/>
    <w:rsid w:val="00F630DA"/>
    <w:rsid w:val="00F8063C"/>
    <w:rsid w:val="00F91FC0"/>
    <w:rsid w:val="00FB2441"/>
    <w:rsid w:val="00FC4A57"/>
    <w:rsid w:val="00FF75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789B0"/>
  <w15:chartTrackingRefBased/>
  <w15:docId w15:val="{FFE2771E-76CB-45B0-93FC-BEB6DDD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E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6E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6E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6E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6E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6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6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6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6E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6E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6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5B"/>
    <w:rPr>
      <w:rFonts w:eastAsiaTheme="majorEastAsia" w:cstheme="majorBidi"/>
      <w:color w:val="272727" w:themeColor="text1" w:themeTint="D8"/>
    </w:rPr>
  </w:style>
  <w:style w:type="paragraph" w:styleId="Title">
    <w:name w:val="Title"/>
    <w:basedOn w:val="Normal"/>
    <w:next w:val="Normal"/>
    <w:link w:val="TitleChar"/>
    <w:uiPriority w:val="10"/>
    <w:qFormat/>
    <w:rsid w:val="0029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5B"/>
    <w:pPr>
      <w:spacing w:before="160"/>
      <w:jc w:val="center"/>
    </w:pPr>
    <w:rPr>
      <w:i/>
      <w:iCs/>
      <w:color w:val="404040" w:themeColor="text1" w:themeTint="BF"/>
    </w:rPr>
  </w:style>
  <w:style w:type="character" w:customStyle="1" w:styleId="QuoteChar">
    <w:name w:val="Quote Char"/>
    <w:basedOn w:val="DefaultParagraphFont"/>
    <w:link w:val="Quote"/>
    <w:uiPriority w:val="29"/>
    <w:rsid w:val="00296E5B"/>
    <w:rPr>
      <w:i/>
      <w:iCs/>
      <w:color w:val="404040" w:themeColor="text1" w:themeTint="BF"/>
    </w:rPr>
  </w:style>
  <w:style w:type="paragraph" w:styleId="ListParagraph">
    <w:name w:val="List Paragraph"/>
    <w:basedOn w:val="Normal"/>
    <w:uiPriority w:val="34"/>
    <w:qFormat/>
    <w:rsid w:val="00296E5B"/>
    <w:pPr>
      <w:ind w:left="720"/>
      <w:contextualSpacing/>
    </w:pPr>
  </w:style>
  <w:style w:type="character" w:styleId="IntenseEmphasis">
    <w:name w:val="Intense Emphasis"/>
    <w:basedOn w:val="DefaultParagraphFont"/>
    <w:uiPriority w:val="21"/>
    <w:qFormat/>
    <w:rsid w:val="00296E5B"/>
    <w:rPr>
      <w:i/>
      <w:iCs/>
      <w:color w:val="2F5496" w:themeColor="accent1" w:themeShade="BF"/>
    </w:rPr>
  </w:style>
  <w:style w:type="paragraph" w:styleId="IntenseQuote">
    <w:name w:val="Intense Quote"/>
    <w:basedOn w:val="Normal"/>
    <w:next w:val="Normal"/>
    <w:link w:val="IntenseQuoteChar"/>
    <w:uiPriority w:val="30"/>
    <w:qFormat/>
    <w:rsid w:val="00296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6E5B"/>
    <w:rPr>
      <w:i/>
      <w:iCs/>
      <w:color w:val="2F5496" w:themeColor="accent1" w:themeShade="BF"/>
    </w:rPr>
  </w:style>
  <w:style w:type="character" w:styleId="IntenseReference">
    <w:name w:val="Intense Reference"/>
    <w:basedOn w:val="DefaultParagraphFont"/>
    <w:uiPriority w:val="32"/>
    <w:qFormat/>
    <w:rsid w:val="00296E5B"/>
    <w:rPr>
      <w:b/>
      <w:bCs/>
      <w:smallCaps/>
      <w:color w:val="2F5496" w:themeColor="accent1" w:themeShade="BF"/>
      <w:spacing w:val="5"/>
    </w:rPr>
  </w:style>
  <w:style w:type="table" w:styleId="PlainTable1">
    <w:name w:val="Plain Table 1"/>
    <w:basedOn w:val="TableNormal"/>
    <w:uiPriority w:val="41"/>
    <w:rsid w:val="009546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7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6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621"/>
  </w:style>
  <w:style w:type="paragraph" w:styleId="Footer">
    <w:name w:val="footer"/>
    <w:basedOn w:val="Normal"/>
    <w:link w:val="FooterChar"/>
    <w:uiPriority w:val="99"/>
    <w:unhideWhenUsed/>
    <w:rsid w:val="006A0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621"/>
  </w:style>
  <w:style w:type="character" w:styleId="Hyperlink">
    <w:name w:val="Hyperlink"/>
    <w:basedOn w:val="DefaultParagraphFont"/>
    <w:uiPriority w:val="99"/>
    <w:unhideWhenUsed/>
    <w:rsid w:val="000975BA"/>
    <w:rPr>
      <w:color w:val="0563C1" w:themeColor="hyperlink"/>
      <w:u w:val="single"/>
    </w:rPr>
  </w:style>
  <w:style w:type="character" w:styleId="UnresolvedMention">
    <w:name w:val="Unresolved Mention"/>
    <w:basedOn w:val="DefaultParagraphFont"/>
    <w:uiPriority w:val="99"/>
    <w:semiHidden/>
    <w:unhideWhenUsed/>
    <w:rsid w:val="00097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19</Pages>
  <Words>6411</Words>
  <Characters>36545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 sindhu</dc:creator>
  <cp:keywords/>
  <dc:description/>
  <cp:lastModifiedBy>Editor-1183</cp:lastModifiedBy>
  <cp:revision>71</cp:revision>
  <dcterms:created xsi:type="dcterms:W3CDTF">2026-02-06T04:32:00Z</dcterms:created>
  <dcterms:modified xsi:type="dcterms:W3CDTF">2026-02-26T07:29:00Z</dcterms:modified>
</cp:coreProperties>
</file>