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2C1C6" w14:textId="178B1447" w:rsidR="001E487B" w:rsidRDefault="006A34AD">
      <w:pPr>
        <w:jc w:val="both"/>
        <w:rPr>
          <w:rFonts w:ascii="SimSun" w:hAnsi="SimSun" w:cs="SimSun"/>
          <w:sz w:val="44"/>
          <w:szCs w:val="44"/>
          <w:lang w:val="en-US" w:eastAsia="zh-CN"/>
        </w:rPr>
      </w:pPr>
      <w:r>
        <w:rPr>
          <w:b/>
          <w:bCs/>
          <w:sz w:val="32"/>
          <w:szCs w:val="32"/>
        </w:rPr>
        <w:t>Forward and Backward Linkages and Market Actors in Organic and Conventional Tea Production in Assam</w:t>
      </w:r>
      <w:r w:rsidR="00EE0B17">
        <w:rPr>
          <w:b/>
          <w:bCs/>
          <w:sz w:val="32"/>
          <w:szCs w:val="32"/>
        </w:rPr>
        <w:t>, India</w:t>
      </w:r>
    </w:p>
    <w:p w14:paraId="278097FB" w14:textId="77777777" w:rsidR="001E487B" w:rsidRDefault="001E487B">
      <w:pPr>
        <w:jc w:val="both"/>
        <w:rPr>
          <w:sz w:val="24"/>
          <w:szCs w:val="24"/>
        </w:rPr>
      </w:pPr>
    </w:p>
    <w:p w14:paraId="0B5343DD" w14:textId="77777777" w:rsidR="001E487B" w:rsidRDefault="006A34AD">
      <w:pPr>
        <w:jc w:val="both"/>
        <w:rPr>
          <w:b/>
          <w:bCs/>
          <w:sz w:val="28"/>
          <w:lang w:val="en-US"/>
        </w:rPr>
      </w:pPr>
      <w:r>
        <w:rPr>
          <w:b/>
          <w:bCs/>
          <w:sz w:val="28"/>
        </w:rPr>
        <w:t>1.</w:t>
      </w:r>
      <w:r>
        <w:rPr>
          <w:b/>
          <w:bCs/>
          <w:sz w:val="28"/>
          <w:lang w:val="en-US"/>
        </w:rPr>
        <w:t>Abstract</w:t>
      </w:r>
    </w:p>
    <w:p w14:paraId="145F3A4C" w14:textId="77777777" w:rsidR="001E487B" w:rsidRDefault="006A34AD">
      <w:pPr>
        <w:pStyle w:val="NormalWeb"/>
        <w:jc w:val="both"/>
      </w:pPr>
      <w:r>
        <w:t xml:space="preserve">Tea is one of the most important plantation crops in India, contributing significantly to agricultural income, employment, and export earnings. </w:t>
      </w:r>
      <w:proofErr w:type="gramStart"/>
      <w:r>
        <w:t>.In</w:t>
      </w:r>
      <w:proofErr w:type="gramEnd"/>
      <w:r>
        <w:t xml:space="preserve"> this context, the present study examines the forward and backward linkages and market players involved in or</w:t>
      </w:r>
      <w:r>
        <w:t xml:space="preserve">ganic and conventional small tea production in Assam, with special reference to the Jorhat and </w:t>
      </w:r>
      <w:proofErr w:type="spellStart"/>
      <w:r>
        <w:t>Golaghat</w:t>
      </w:r>
      <w:proofErr w:type="spellEnd"/>
      <w:r>
        <w:t xml:space="preserve"> districts. The study analyses the nature of input supply systems, production linkages, and marketing arrangements across the two production systems. It </w:t>
      </w:r>
      <w:r>
        <w:t>also identifies the major stakeholders operating at different stages of the tea value chain and assesses their roles in facilitating production, processing, and market access. The findings indicate that conventional tea cultivation is supported by relative</w:t>
      </w:r>
      <w:r>
        <w:t>ly well-established input and marketing networks, while organic tea production depends more on specialized inputs, certification mechanisms, and emerging market channels. Institutional support in terms of research, extension services, and regulatory framew</w:t>
      </w:r>
      <w:r>
        <w:t xml:space="preserve">orks plays a crucial role in strengthening linkages and improving efficiency in both systems. The study highlights the need for strengthening coordinated linkages and institutional support to enhance sustainability, transparency, and economic viability in </w:t>
      </w:r>
      <w:r>
        <w:t>Assam’s small tea sector.</w:t>
      </w:r>
    </w:p>
    <w:p w14:paraId="244C3440" w14:textId="77777777" w:rsidR="001E487B" w:rsidRDefault="006A34AD">
      <w:pPr>
        <w:pStyle w:val="NormalWeb"/>
        <w:jc w:val="both"/>
      </w:pPr>
      <w:r>
        <w:rPr>
          <w:rStyle w:val="Strong"/>
          <w:b w:val="0"/>
          <w:bCs w:val="0"/>
        </w:rPr>
        <w:t>Keywords:</w:t>
      </w:r>
      <w:r>
        <w:br/>
        <w:t>Tea cultivation; Small tea growers; Forward and backward linkages; Organic and conventional tea; Assam tea industry</w:t>
      </w:r>
    </w:p>
    <w:p w14:paraId="1A7D4F66" w14:textId="77777777" w:rsidR="001E487B" w:rsidRDefault="001E487B">
      <w:pPr>
        <w:pStyle w:val="NormalWeb"/>
        <w:jc w:val="both"/>
      </w:pPr>
    </w:p>
    <w:p w14:paraId="545BAEDB" w14:textId="77777777" w:rsidR="001E487B" w:rsidRDefault="006A34AD">
      <w:pPr>
        <w:jc w:val="both"/>
        <w:rPr>
          <w:b/>
          <w:bCs/>
          <w:sz w:val="24"/>
          <w:szCs w:val="24"/>
        </w:rPr>
      </w:pPr>
      <w:r>
        <w:rPr>
          <w:b/>
          <w:bCs/>
          <w:sz w:val="24"/>
          <w:szCs w:val="24"/>
        </w:rPr>
        <w:t>2.Introduction</w:t>
      </w:r>
    </w:p>
    <w:p w14:paraId="5C4FE73E" w14:textId="77777777" w:rsidR="001E487B" w:rsidRDefault="006A34AD">
      <w:pPr>
        <w:pStyle w:val="NormalWeb"/>
        <w:jc w:val="both"/>
      </w:pPr>
      <w:r>
        <w:t>Assam is the largest tea-producing state in India, contributing nearly half of the count</w:t>
      </w:r>
      <w:r>
        <w:t>ry’s total tea output and holding a prominent position in the global tea market. Tea cultivation forms the backbone of the state’s agric</w:t>
      </w:r>
      <w:bookmarkStart w:id="0" w:name="_GoBack"/>
      <w:bookmarkEnd w:id="0"/>
      <w:r>
        <w:t>ultural economy and plays a crucial role in generating employment, income, and export earnings. Over the past few decade</w:t>
      </w:r>
      <w:r>
        <w:t>s, the tea sector in Assam has undergone a significant structural transformation, particularly with the rapid expansion of small tea growers. These growers now account for nearly 50 per cent of the state’s total tea production, making them a vital componen</w:t>
      </w:r>
      <w:r>
        <w:t xml:space="preserve">t of Assam’s tea economy and an important contributor to the national tea </w:t>
      </w:r>
      <w:proofErr w:type="spellStart"/>
      <w:proofErr w:type="gramStart"/>
      <w:r>
        <w:t>sector.Traditionally</w:t>
      </w:r>
      <w:proofErr w:type="spellEnd"/>
      <w:proofErr w:type="gramEnd"/>
      <w:r>
        <w:t>, tea cultivation in Assam was dominated by large tea estates that controlled production, processing, and marketing activities. However, this pattern has graduall</w:t>
      </w:r>
      <w:r>
        <w:t>y changed with the emergence and steady growth of small tea growers, who cultivate tea on relatively smaller landholdings but collectively contribute substantially to total output. This shift has altered the production structure of the tea industry and has</w:t>
      </w:r>
      <w:r>
        <w:t xml:space="preserve"> increased the importance of understanding the challenges, opportunities, and market integration of small tea growers within the broader tea </w:t>
      </w:r>
      <w:r>
        <w:lastRenderedPageBreak/>
        <w:t xml:space="preserve">value </w:t>
      </w:r>
      <w:proofErr w:type="spellStart"/>
      <w:proofErr w:type="gramStart"/>
      <w:r>
        <w:t>chain.At</w:t>
      </w:r>
      <w:proofErr w:type="spellEnd"/>
      <w:proofErr w:type="gramEnd"/>
      <w:r>
        <w:t xml:space="preserve"> the same time, changing consumer preferences and growing awareness about health, environmental conse</w:t>
      </w:r>
      <w:r>
        <w:t>rvation, and sustainable agricultural practices have led to a gradual shift from conventional tea cultivation towards organic methods. Organic tea has gained increasing attention in both domestic and international markets due to concerns related to food sa</w:t>
      </w:r>
      <w:r>
        <w:t xml:space="preserve">fety, chemical residues, and ecological sustainability. As a result, a section of small tea growers in Assam has begun adopting organic farming practices, viewing them as a pathway to better market opportunities and long-term </w:t>
      </w:r>
      <w:proofErr w:type="spellStart"/>
      <w:proofErr w:type="gramStart"/>
      <w:r>
        <w:t>sustainability.However</w:t>
      </w:r>
      <w:proofErr w:type="spellEnd"/>
      <w:proofErr w:type="gramEnd"/>
      <w:r>
        <w:t>, the tr</w:t>
      </w:r>
      <w:r>
        <w:t>ansition from conventional to organic tea cultivation is not without challenges. Organic production requires significant changes in input use, farm management practices, certification procedures, and compliance with organic standards. It also involves diff</w:t>
      </w:r>
      <w:r>
        <w:t>erent marketing channels, price realization mechanisms, and institutional support systems. In this context, the effective functioning of forward and backward linkages such as input supply, extension services, processing, marketing, and distribution becomes</w:t>
      </w:r>
      <w:r>
        <w:t xml:space="preserve"> especially important for ensuring profitability and sustainability for small tea </w:t>
      </w:r>
      <w:proofErr w:type="spellStart"/>
      <w:r>
        <w:t>growers.Despite</w:t>
      </w:r>
      <w:proofErr w:type="spellEnd"/>
      <w:r>
        <w:t xml:space="preserve"> the growing importance of small tea growers and the increasing relevance of organic tea production in Assam, empirical studies comparing the functioning of in</w:t>
      </w:r>
      <w:r>
        <w:t>put supply systems, marketing channels, and institutional arrangements under organic and conventional production systems remain limited. A clearer understanding of these linkages is essential to assess how resources, information, and market access reach gr</w:t>
      </w:r>
      <w:r>
        <w:t>owers and how tea moves efficiently from farms to consumers. Against this background, the present study examines the forward and backward linkages and the major market players involved in organic and conventional small tea production in Assam, with special</w:t>
      </w:r>
      <w:r>
        <w:t xml:space="preserve"> reference to selected districts.</w:t>
      </w:r>
    </w:p>
    <w:p w14:paraId="00670DA5" w14:textId="77777777" w:rsidR="001E487B" w:rsidRDefault="001E487B">
      <w:pPr>
        <w:pStyle w:val="NormalWeb"/>
        <w:jc w:val="both"/>
      </w:pPr>
    </w:p>
    <w:p w14:paraId="0C83176F" w14:textId="77777777" w:rsidR="001E487B" w:rsidRDefault="006A34AD">
      <w:pPr>
        <w:numPr>
          <w:ilvl w:val="0"/>
          <w:numId w:val="1"/>
        </w:numPr>
        <w:jc w:val="both"/>
        <w:rPr>
          <w:b/>
          <w:bCs/>
          <w:sz w:val="24"/>
          <w:szCs w:val="24"/>
        </w:rPr>
      </w:pPr>
      <w:r>
        <w:rPr>
          <w:b/>
          <w:bCs/>
          <w:sz w:val="24"/>
          <w:szCs w:val="24"/>
        </w:rPr>
        <w:t>Methodology</w:t>
      </w:r>
    </w:p>
    <w:p w14:paraId="1C26C269" w14:textId="77777777" w:rsidR="001E487B" w:rsidRDefault="006A34AD">
      <w:pPr>
        <w:jc w:val="both"/>
        <w:rPr>
          <w:sz w:val="24"/>
          <w:szCs w:val="24"/>
        </w:rPr>
      </w:pPr>
      <w:r>
        <w:rPr>
          <w:sz w:val="24"/>
          <w:szCs w:val="24"/>
        </w:rPr>
        <w:t xml:space="preserve">The study was conducted in the Jorhat and </w:t>
      </w:r>
      <w:proofErr w:type="spellStart"/>
      <w:r>
        <w:rPr>
          <w:sz w:val="24"/>
          <w:szCs w:val="24"/>
        </w:rPr>
        <w:t>Golaghat</w:t>
      </w:r>
      <w:proofErr w:type="spellEnd"/>
      <w:r>
        <w:rPr>
          <w:sz w:val="24"/>
          <w:szCs w:val="24"/>
        </w:rPr>
        <w:t xml:space="preserve"> districts of Assam, areas where tea cultivation constitutes a major agricultural activity and where the number of organic tea growers has been consistently in</w:t>
      </w:r>
      <w:r>
        <w:rPr>
          <w:sz w:val="24"/>
          <w:szCs w:val="24"/>
        </w:rPr>
        <w:t>creasing in recent years. These districts were selected due to their significant contribution to tea production and the emerging shift towards organic cultivation practices among small tea growers. A total of 120 respondents were selected for the study usi</w:t>
      </w:r>
      <w:r>
        <w:rPr>
          <w:sz w:val="24"/>
          <w:szCs w:val="24"/>
        </w:rPr>
        <w:t>ng random sampling techniques to ensure representativeness. The sample comprised 90 conventional small tea growers and 30 organic small tea growers, allowing for a balanced and meaningful comparison of the challenges and constraints associated with both cu</w:t>
      </w:r>
      <w:r>
        <w:rPr>
          <w:sz w:val="24"/>
          <w:szCs w:val="24"/>
        </w:rPr>
        <w:t>ltivation systems. To obtain comprehensive, reliable, and nuanced information, the study adopted a mixed-methods research design. Primary data were collected using structured questionnaires, supported by personal interviews and detailed field-level observa</w:t>
      </w:r>
      <w:r>
        <w:rPr>
          <w:sz w:val="24"/>
          <w:szCs w:val="24"/>
        </w:rPr>
        <w:t>tions. This approach facilitated the collection of quantitative data related to production and management practices, as well as qualitative insights into the practical difficulties, perceptions, and day-to-day operational realities faced by small tea growe</w:t>
      </w:r>
      <w:r>
        <w:rPr>
          <w:sz w:val="24"/>
          <w:szCs w:val="24"/>
        </w:rPr>
        <w:t>rs under both organic and conventional farming systems.</w:t>
      </w:r>
    </w:p>
    <w:p w14:paraId="15FD0A22" w14:textId="77777777" w:rsidR="001E487B" w:rsidRDefault="001E487B">
      <w:pPr>
        <w:jc w:val="both"/>
        <w:rPr>
          <w:sz w:val="24"/>
          <w:szCs w:val="24"/>
        </w:rPr>
      </w:pPr>
    </w:p>
    <w:p w14:paraId="277A7655" w14:textId="77777777" w:rsidR="001E487B" w:rsidRDefault="006A34AD">
      <w:pPr>
        <w:spacing w:line="240" w:lineRule="auto"/>
        <w:jc w:val="both"/>
        <w:rPr>
          <w:b/>
          <w:bCs/>
          <w:sz w:val="24"/>
          <w:szCs w:val="24"/>
        </w:rPr>
      </w:pPr>
      <w:r>
        <w:rPr>
          <w:b/>
          <w:bCs/>
          <w:sz w:val="24"/>
          <w:szCs w:val="24"/>
        </w:rPr>
        <w:lastRenderedPageBreak/>
        <w:t>4.Results and Discussion</w:t>
      </w:r>
    </w:p>
    <w:p w14:paraId="201A7103" w14:textId="77777777" w:rsidR="001E487B" w:rsidRDefault="006A34AD">
      <w:pPr>
        <w:pStyle w:val="NormalWeb"/>
        <w:jc w:val="both"/>
        <w:rPr>
          <w:b/>
          <w:bCs/>
        </w:rPr>
      </w:pPr>
      <w:proofErr w:type="gramStart"/>
      <w:r>
        <w:rPr>
          <w:b/>
          <w:bCs/>
          <w:lang w:val="en-IN"/>
        </w:rPr>
        <w:t>4.1</w:t>
      </w:r>
      <w:r>
        <w:rPr>
          <w:b/>
          <w:bCs/>
        </w:rPr>
        <w:t>)Forward</w:t>
      </w:r>
      <w:proofErr w:type="gramEnd"/>
      <w:r>
        <w:rPr>
          <w:b/>
          <w:bCs/>
        </w:rPr>
        <w:t xml:space="preserve"> and backward linkages in Conventional tea cultivation</w:t>
      </w:r>
    </w:p>
    <w:p w14:paraId="316E3EEB" w14:textId="77777777" w:rsidR="001E487B" w:rsidRDefault="006A34AD">
      <w:pPr>
        <w:pStyle w:val="NormalWeb"/>
        <w:jc w:val="both"/>
      </w:pPr>
      <w:r>
        <w:t>The Table 1 highlight that conventional small tea cultivation is supported by a structured network of forwar</w:t>
      </w:r>
      <w:r>
        <w:t xml:space="preserve">d and backward linkages that facilitate the flow of inputs and outputs within the value chain. Backward linkages play a crucial role in ensuring timely availability of essential production inputs. </w:t>
      </w:r>
      <w:r>
        <w:rPr>
          <w:rStyle w:val="Strong"/>
          <w:b w:val="0"/>
          <w:bCs w:val="0"/>
        </w:rPr>
        <w:t>Linkage-I</w:t>
      </w:r>
      <w:r>
        <w:t xml:space="preserve"> relates to tea planting materials, which are main</w:t>
      </w:r>
      <w:r>
        <w:t xml:space="preserve">ly sourced from nurseries and reputed research institutions, ensuring quality and varietal suitability. </w:t>
      </w:r>
      <w:r>
        <w:rPr>
          <w:rStyle w:val="Strong"/>
          <w:b w:val="0"/>
          <w:bCs w:val="0"/>
        </w:rPr>
        <w:t>Linkage-II</w:t>
      </w:r>
      <w:r>
        <w:t xml:space="preserve"> involves shade tree planting materials obtained from local nurseries, supporting sustainable garden management. </w:t>
      </w:r>
      <w:r>
        <w:rPr>
          <w:rStyle w:val="Strong"/>
          <w:b w:val="0"/>
          <w:bCs w:val="0"/>
        </w:rPr>
        <w:t>Linkage-III</w:t>
      </w:r>
      <w:r>
        <w:t xml:space="preserve"> covers basic farm</w:t>
      </w:r>
      <w:r>
        <w:t xml:space="preserve"> implements such as hand hoes and sickles, generally procured from local suppliers, while </w:t>
      </w:r>
      <w:r>
        <w:rPr>
          <w:rStyle w:val="Strong"/>
          <w:b w:val="0"/>
          <w:bCs w:val="0"/>
        </w:rPr>
        <w:t>Linkage-IV</w:t>
      </w:r>
      <w:r>
        <w:t xml:space="preserve"> refers to bamboo, sourced either from village traders or produced within the garden itself. </w:t>
      </w:r>
      <w:r>
        <w:rPr>
          <w:rStyle w:val="Strong"/>
          <w:b w:val="0"/>
          <w:bCs w:val="0"/>
        </w:rPr>
        <w:t>Linkages-V to VII</w:t>
      </w:r>
      <w:r>
        <w:t xml:space="preserve"> include agrochemical inputs such as fertilize</w:t>
      </w:r>
      <w:r>
        <w:t>rs, pesticides, and herbicides supplied by fertilizer dealers or agents. Together, these backward linkages ensure continuity in cultivation practices and enhance operational efficiency among conventional small tea growers.</w:t>
      </w:r>
    </w:p>
    <w:p w14:paraId="6D708FC1" w14:textId="77777777" w:rsidR="001E487B" w:rsidRDefault="006A34AD">
      <w:pPr>
        <w:pStyle w:val="NormalWeb"/>
        <w:jc w:val="both"/>
      </w:pPr>
      <w:r>
        <w:t>In fig 1. forward linkages demons</w:t>
      </w:r>
      <w:r>
        <w:t>trate multiple marketing pathways through which tea moves from production to final consumption. Commission agents or middlemen collect green leaves from growers and supply them to factories for processing. After processing, tea is marketed through three ma</w:t>
      </w:r>
      <w:r>
        <w:t xml:space="preserve">jor channels. In the first channel, tea moves from factories to auction </w:t>
      </w:r>
      <w:proofErr w:type="spellStart"/>
      <w:r>
        <w:t>centres</w:t>
      </w:r>
      <w:proofErr w:type="spellEnd"/>
      <w:r>
        <w:t>, followed by buyers, distributors or exporters, wholesalers, retailers, and ultimately consumers. The second channel involves a more direct flow from factories to wholesalers a</w:t>
      </w:r>
      <w:r>
        <w:t>nd retailers before reaching consumers. In the third channel, tea is sold through ex-factory or consignment sales to buyers, who further distribute it through exporters, wholesalers, and retailers. The presence of these forward linkages enhances market acc</w:t>
      </w:r>
      <w:r>
        <w:t>ess and integration but also reflects the continued dependence of growers on intermediaries within the conventional tea marketing system.</w:t>
      </w:r>
    </w:p>
    <w:p w14:paraId="1247C129" w14:textId="77777777" w:rsidR="001E487B" w:rsidRDefault="006A34AD">
      <w:pPr>
        <w:spacing w:line="360" w:lineRule="auto"/>
        <w:jc w:val="both"/>
        <w:rPr>
          <w:b/>
          <w:bCs/>
          <w:sz w:val="24"/>
          <w:szCs w:val="24"/>
        </w:rPr>
      </w:pPr>
      <w:r>
        <w:rPr>
          <w:b/>
          <w:bCs/>
          <w:sz w:val="24"/>
          <w:szCs w:val="24"/>
        </w:rPr>
        <w:t xml:space="preserve">Table </w:t>
      </w:r>
      <w:r>
        <w:rPr>
          <w:b/>
          <w:bCs/>
          <w:sz w:val="24"/>
          <w:szCs w:val="24"/>
          <w:lang w:val="en-US"/>
        </w:rPr>
        <w:t>1</w:t>
      </w:r>
      <w:r>
        <w:rPr>
          <w:b/>
          <w:bCs/>
          <w:sz w:val="24"/>
          <w:szCs w:val="24"/>
        </w:rPr>
        <w:t xml:space="preserve"> Backward linkages of conventional tea growers</w:t>
      </w:r>
    </w:p>
    <w:tbl>
      <w:tblPr>
        <w:tblStyle w:val="TableGrid"/>
        <w:tblpPr w:leftFromText="180" w:rightFromText="180" w:vertAnchor="text" w:horzAnchor="page" w:tblpX="2210" w:tblpY="526"/>
        <w:tblOverlap w:val="never"/>
        <w:tblW w:w="8457" w:type="dxa"/>
        <w:tblLook w:val="04A0" w:firstRow="1" w:lastRow="0" w:firstColumn="1" w:lastColumn="0" w:noHBand="0" w:noVBand="1"/>
      </w:tblPr>
      <w:tblGrid>
        <w:gridCol w:w="1707"/>
        <w:gridCol w:w="3862"/>
        <w:gridCol w:w="2888"/>
      </w:tblGrid>
      <w:tr w:rsidR="001E487B" w14:paraId="7B8B111B" w14:textId="77777777">
        <w:tc>
          <w:tcPr>
            <w:tcW w:w="1707" w:type="dxa"/>
          </w:tcPr>
          <w:p w14:paraId="65C9FC43" w14:textId="77777777" w:rsidR="001E487B" w:rsidRDefault="006A34AD">
            <w:pPr>
              <w:widowControl w:val="0"/>
              <w:spacing w:line="360" w:lineRule="auto"/>
              <w:jc w:val="both"/>
              <w:rPr>
                <w:b/>
                <w:bCs/>
                <w:sz w:val="24"/>
                <w:szCs w:val="24"/>
              </w:rPr>
            </w:pPr>
            <w:r>
              <w:rPr>
                <w:b/>
                <w:bCs/>
                <w:sz w:val="24"/>
                <w:szCs w:val="24"/>
              </w:rPr>
              <w:t xml:space="preserve">Linkages                             </w:t>
            </w:r>
          </w:p>
        </w:tc>
        <w:tc>
          <w:tcPr>
            <w:tcW w:w="3862" w:type="dxa"/>
          </w:tcPr>
          <w:p w14:paraId="10DF834A" w14:textId="77777777" w:rsidR="001E487B" w:rsidRDefault="006A34AD">
            <w:pPr>
              <w:widowControl w:val="0"/>
              <w:spacing w:line="360" w:lineRule="auto"/>
              <w:jc w:val="both"/>
              <w:rPr>
                <w:b/>
                <w:bCs/>
                <w:sz w:val="24"/>
                <w:szCs w:val="24"/>
              </w:rPr>
            </w:pPr>
            <w:r>
              <w:rPr>
                <w:b/>
                <w:bCs/>
                <w:sz w:val="24"/>
                <w:szCs w:val="24"/>
              </w:rPr>
              <w:t xml:space="preserve">                           Input                                                       </w:t>
            </w:r>
          </w:p>
        </w:tc>
        <w:tc>
          <w:tcPr>
            <w:tcW w:w="2888" w:type="dxa"/>
          </w:tcPr>
          <w:p w14:paraId="69BC6567" w14:textId="77777777" w:rsidR="001E487B" w:rsidRDefault="006A34AD">
            <w:pPr>
              <w:widowControl w:val="0"/>
              <w:spacing w:line="360" w:lineRule="auto"/>
              <w:jc w:val="both"/>
              <w:rPr>
                <w:b/>
                <w:bCs/>
                <w:sz w:val="24"/>
                <w:szCs w:val="24"/>
              </w:rPr>
            </w:pPr>
            <w:r>
              <w:rPr>
                <w:b/>
                <w:bCs/>
                <w:sz w:val="24"/>
                <w:szCs w:val="24"/>
              </w:rPr>
              <w:t>Suppliers</w:t>
            </w:r>
          </w:p>
        </w:tc>
      </w:tr>
      <w:tr w:rsidR="001E487B" w14:paraId="54A22E04" w14:textId="77777777">
        <w:trPr>
          <w:trHeight w:val="535"/>
        </w:trPr>
        <w:tc>
          <w:tcPr>
            <w:tcW w:w="1707" w:type="dxa"/>
          </w:tcPr>
          <w:p w14:paraId="211C4035" w14:textId="77777777" w:rsidR="001E487B" w:rsidRDefault="006A34AD">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862" w:type="dxa"/>
          </w:tcPr>
          <w:p w14:paraId="53D7ED6C" w14:textId="77777777" w:rsidR="001E487B" w:rsidRDefault="006A34AD">
            <w:pPr>
              <w:widowControl w:val="0"/>
              <w:spacing w:line="360" w:lineRule="auto"/>
              <w:jc w:val="both"/>
              <w:rPr>
                <w:b/>
                <w:bCs/>
                <w:sz w:val="24"/>
                <w:szCs w:val="24"/>
              </w:rPr>
            </w:pPr>
            <w:r>
              <w:rPr>
                <w:sz w:val="24"/>
                <w:szCs w:val="24"/>
              </w:rPr>
              <w:t xml:space="preserve">Tea planting material </w:t>
            </w:r>
          </w:p>
        </w:tc>
        <w:tc>
          <w:tcPr>
            <w:tcW w:w="2888" w:type="dxa"/>
          </w:tcPr>
          <w:p w14:paraId="1DBC1C9B" w14:textId="77777777" w:rsidR="001E487B" w:rsidRDefault="006A34AD">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Rea Research Institute                                </w:t>
            </w:r>
          </w:p>
        </w:tc>
      </w:tr>
      <w:tr w:rsidR="001E487B" w14:paraId="6451405E" w14:textId="77777777">
        <w:tc>
          <w:tcPr>
            <w:tcW w:w="1707" w:type="dxa"/>
          </w:tcPr>
          <w:p w14:paraId="6CCC22C5" w14:textId="77777777" w:rsidR="001E487B" w:rsidRDefault="006A34AD">
            <w:pPr>
              <w:widowControl w:val="0"/>
              <w:spacing w:line="360" w:lineRule="auto"/>
              <w:jc w:val="both"/>
              <w:rPr>
                <w:b/>
                <w:bCs/>
                <w:sz w:val="24"/>
                <w:szCs w:val="24"/>
              </w:rPr>
            </w:pPr>
            <w:r>
              <w:rPr>
                <w:sz w:val="24"/>
                <w:szCs w:val="24"/>
              </w:rPr>
              <w:t>Linkages -II</w:t>
            </w:r>
          </w:p>
        </w:tc>
        <w:tc>
          <w:tcPr>
            <w:tcW w:w="3862" w:type="dxa"/>
          </w:tcPr>
          <w:p w14:paraId="6E5EDF2B" w14:textId="77777777" w:rsidR="001E487B" w:rsidRDefault="006A34AD">
            <w:pPr>
              <w:widowControl w:val="0"/>
              <w:spacing w:line="360" w:lineRule="auto"/>
              <w:jc w:val="both"/>
              <w:rPr>
                <w:b/>
                <w:bCs/>
                <w:sz w:val="24"/>
                <w:szCs w:val="24"/>
              </w:rPr>
            </w:pPr>
            <w:r>
              <w:rPr>
                <w:sz w:val="24"/>
                <w:szCs w:val="24"/>
              </w:rPr>
              <w:t>Shade tree planting materi</w:t>
            </w:r>
            <w:r>
              <w:rPr>
                <w:sz w:val="24"/>
                <w:szCs w:val="24"/>
              </w:rPr>
              <w:t xml:space="preserve">al                     </w:t>
            </w:r>
          </w:p>
        </w:tc>
        <w:tc>
          <w:tcPr>
            <w:tcW w:w="2888" w:type="dxa"/>
          </w:tcPr>
          <w:p w14:paraId="48A45B59" w14:textId="77777777" w:rsidR="001E487B" w:rsidRDefault="006A34AD">
            <w:pPr>
              <w:widowControl w:val="0"/>
              <w:spacing w:line="360" w:lineRule="auto"/>
              <w:jc w:val="both"/>
              <w:rPr>
                <w:b/>
                <w:bCs/>
                <w:sz w:val="24"/>
                <w:szCs w:val="24"/>
              </w:rPr>
            </w:pPr>
            <w:r>
              <w:rPr>
                <w:sz w:val="24"/>
                <w:szCs w:val="24"/>
              </w:rPr>
              <w:t>Nursery</w:t>
            </w:r>
          </w:p>
        </w:tc>
      </w:tr>
      <w:tr w:rsidR="001E487B" w14:paraId="3CA10B86" w14:textId="77777777">
        <w:tc>
          <w:tcPr>
            <w:tcW w:w="1707" w:type="dxa"/>
          </w:tcPr>
          <w:p w14:paraId="1C1F4A97" w14:textId="77777777" w:rsidR="001E487B" w:rsidRDefault="006A34AD">
            <w:pPr>
              <w:widowControl w:val="0"/>
              <w:spacing w:line="360" w:lineRule="auto"/>
              <w:jc w:val="both"/>
              <w:rPr>
                <w:b/>
                <w:bCs/>
                <w:sz w:val="24"/>
                <w:szCs w:val="24"/>
              </w:rPr>
            </w:pPr>
            <w:r>
              <w:rPr>
                <w:sz w:val="24"/>
                <w:szCs w:val="24"/>
              </w:rPr>
              <w:t>Linkages -III</w:t>
            </w:r>
          </w:p>
        </w:tc>
        <w:tc>
          <w:tcPr>
            <w:tcW w:w="3862" w:type="dxa"/>
          </w:tcPr>
          <w:p w14:paraId="777D40AB" w14:textId="77777777" w:rsidR="001E487B" w:rsidRDefault="006A34AD">
            <w:pPr>
              <w:widowControl w:val="0"/>
              <w:spacing w:line="360" w:lineRule="auto"/>
              <w:jc w:val="both"/>
              <w:rPr>
                <w:b/>
                <w:bCs/>
                <w:sz w:val="24"/>
                <w:szCs w:val="24"/>
              </w:rPr>
            </w:pPr>
            <w:r>
              <w:rPr>
                <w:sz w:val="24"/>
                <w:szCs w:val="24"/>
              </w:rPr>
              <w:t xml:space="preserve">Implements like hand hoe, sickle etc      </w:t>
            </w:r>
          </w:p>
        </w:tc>
        <w:tc>
          <w:tcPr>
            <w:tcW w:w="2888" w:type="dxa"/>
          </w:tcPr>
          <w:p w14:paraId="1B26DAB5" w14:textId="77777777" w:rsidR="001E487B" w:rsidRDefault="006A34AD">
            <w:pPr>
              <w:widowControl w:val="0"/>
              <w:spacing w:line="360" w:lineRule="auto"/>
              <w:jc w:val="both"/>
              <w:rPr>
                <w:b/>
                <w:bCs/>
                <w:sz w:val="24"/>
                <w:szCs w:val="24"/>
              </w:rPr>
            </w:pPr>
            <w:r>
              <w:rPr>
                <w:sz w:val="24"/>
                <w:szCs w:val="24"/>
              </w:rPr>
              <w:t>Local suppliers</w:t>
            </w:r>
          </w:p>
        </w:tc>
      </w:tr>
      <w:tr w:rsidR="001E487B" w14:paraId="628AFBDC" w14:textId="77777777">
        <w:tc>
          <w:tcPr>
            <w:tcW w:w="1707" w:type="dxa"/>
          </w:tcPr>
          <w:p w14:paraId="0943EF3F" w14:textId="77777777" w:rsidR="001E487B" w:rsidRDefault="006A34AD">
            <w:pPr>
              <w:widowControl w:val="0"/>
              <w:spacing w:line="360" w:lineRule="auto"/>
              <w:jc w:val="both"/>
              <w:rPr>
                <w:b/>
                <w:bCs/>
                <w:sz w:val="24"/>
                <w:szCs w:val="24"/>
              </w:rPr>
            </w:pPr>
            <w:r>
              <w:rPr>
                <w:sz w:val="24"/>
                <w:szCs w:val="24"/>
              </w:rPr>
              <w:t>Linkages -IV</w:t>
            </w:r>
          </w:p>
        </w:tc>
        <w:tc>
          <w:tcPr>
            <w:tcW w:w="3862" w:type="dxa"/>
          </w:tcPr>
          <w:p w14:paraId="0E3DF604" w14:textId="77777777" w:rsidR="001E487B" w:rsidRDefault="006A34AD">
            <w:pPr>
              <w:widowControl w:val="0"/>
              <w:spacing w:line="360" w:lineRule="auto"/>
              <w:jc w:val="both"/>
              <w:rPr>
                <w:b/>
                <w:bCs/>
                <w:sz w:val="24"/>
                <w:szCs w:val="24"/>
              </w:rPr>
            </w:pPr>
            <w:r>
              <w:rPr>
                <w:sz w:val="24"/>
                <w:szCs w:val="24"/>
              </w:rPr>
              <w:t xml:space="preserve">Bamboo                                                        </w:t>
            </w:r>
          </w:p>
        </w:tc>
        <w:tc>
          <w:tcPr>
            <w:tcW w:w="2888" w:type="dxa"/>
          </w:tcPr>
          <w:p w14:paraId="7A13BEC8" w14:textId="77777777" w:rsidR="001E487B" w:rsidRDefault="006A34AD">
            <w:pPr>
              <w:widowControl w:val="0"/>
              <w:spacing w:line="360" w:lineRule="auto"/>
              <w:jc w:val="both"/>
              <w:rPr>
                <w:b/>
                <w:bCs/>
                <w:sz w:val="24"/>
                <w:szCs w:val="24"/>
              </w:rPr>
            </w:pPr>
            <w:r>
              <w:rPr>
                <w:sz w:val="24"/>
                <w:szCs w:val="24"/>
              </w:rPr>
              <w:t>Village traders/own garden</w:t>
            </w:r>
          </w:p>
        </w:tc>
      </w:tr>
      <w:tr w:rsidR="001E487B" w14:paraId="64038DC0" w14:textId="77777777">
        <w:tc>
          <w:tcPr>
            <w:tcW w:w="1707" w:type="dxa"/>
          </w:tcPr>
          <w:p w14:paraId="08ED14D8" w14:textId="77777777" w:rsidR="001E487B" w:rsidRDefault="006A34AD">
            <w:pPr>
              <w:widowControl w:val="0"/>
              <w:spacing w:line="360" w:lineRule="auto"/>
              <w:jc w:val="both"/>
              <w:rPr>
                <w:b/>
                <w:bCs/>
                <w:sz w:val="24"/>
                <w:szCs w:val="24"/>
              </w:rPr>
            </w:pPr>
            <w:r>
              <w:rPr>
                <w:sz w:val="24"/>
                <w:szCs w:val="24"/>
              </w:rPr>
              <w:lastRenderedPageBreak/>
              <w:t>Linkages -V</w:t>
            </w:r>
          </w:p>
        </w:tc>
        <w:tc>
          <w:tcPr>
            <w:tcW w:w="3862" w:type="dxa"/>
          </w:tcPr>
          <w:p w14:paraId="0A4567DB" w14:textId="77777777" w:rsidR="001E487B" w:rsidRDefault="006A34AD">
            <w:pPr>
              <w:widowControl w:val="0"/>
              <w:spacing w:line="360" w:lineRule="auto"/>
              <w:jc w:val="both"/>
              <w:rPr>
                <w:b/>
                <w:bCs/>
                <w:sz w:val="24"/>
                <w:szCs w:val="24"/>
              </w:rPr>
            </w:pPr>
            <w:r>
              <w:rPr>
                <w:sz w:val="24"/>
                <w:szCs w:val="24"/>
              </w:rPr>
              <w:t xml:space="preserve">Fertilizer                                                           </w:t>
            </w:r>
          </w:p>
        </w:tc>
        <w:tc>
          <w:tcPr>
            <w:tcW w:w="2888" w:type="dxa"/>
          </w:tcPr>
          <w:p w14:paraId="23ADF7AE" w14:textId="77777777" w:rsidR="001E487B" w:rsidRDefault="006A34AD">
            <w:pPr>
              <w:widowControl w:val="0"/>
              <w:spacing w:line="360" w:lineRule="auto"/>
              <w:jc w:val="both"/>
              <w:rPr>
                <w:b/>
                <w:bCs/>
                <w:sz w:val="24"/>
                <w:szCs w:val="24"/>
              </w:rPr>
            </w:pPr>
            <w:r>
              <w:rPr>
                <w:sz w:val="24"/>
                <w:szCs w:val="24"/>
              </w:rPr>
              <w:t>Fertilizer dealer/Agent</w:t>
            </w:r>
          </w:p>
        </w:tc>
      </w:tr>
      <w:tr w:rsidR="001E487B" w14:paraId="698C319C" w14:textId="77777777">
        <w:tc>
          <w:tcPr>
            <w:tcW w:w="1707" w:type="dxa"/>
          </w:tcPr>
          <w:p w14:paraId="7761D9C9" w14:textId="77777777" w:rsidR="001E487B" w:rsidRDefault="006A34AD">
            <w:pPr>
              <w:widowControl w:val="0"/>
              <w:spacing w:line="360" w:lineRule="auto"/>
              <w:jc w:val="both"/>
              <w:rPr>
                <w:b/>
                <w:bCs/>
                <w:sz w:val="24"/>
                <w:szCs w:val="24"/>
              </w:rPr>
            </w:pPr>
            <w:r>
              <w:rPr>
                <w:sz w:val="24"/>
                <w:szCs w:val="24"/>
              </w:rPr>
              <w:t>Linkages -VI</w:t>
            </w:r>
          </w:p>
        </w:tc>
        <w:tc>
          <w:tcPr>
            <w:tcW w:w="3862" w:type="dxa"/>
          </w:tcPr>
          <w:p w14:paraId="7FECE874" w14:textId="77777777" w:rsidR="001E487B" w:rsidRDefault="006A34AD">
            <w:pPr>
              <w:widowControl w:val="0"/>
              <w:spacing w:line="360" w:lineRule="auto"/>
              <w:jc w:val="both"/>
              <w:rPr>
                <w:b/>
                <w:bCs/>
                <w:sz w:val="24"/>
                <w:szCs w:val="24"/>
              </w:rPr>
            </w:pPr>
            <w:r>
              <w:rPr>
                <w:sz w:val="24"/>
                <w:szCs w:val="24"/>
              </w:rPr>
              <w:t xml:space="preserve">Pesticide                                                      </w:t>
            </w:r>
          </w:p>
        </w:tc>
        <w:tc>
          <w:tcPr>
            <w:tcW w:w="2888" w:type="dxa"/>
          </w:tcPr>
          <w:p w14:paraId="3E9EB4D5" w14:textId="77777777" w:rsidR="001E487B" w:rsidRDefault="006A34AD">
            <w:pPr>
              <w:widowControl w:val="0"/>
              <w:spacing w:line="360" w:lineRule="auto"/>
              <w:jc w:val="both"/>
              <w:rPr>
                <w:b/>
                <w:bCs/>
                <w:sz w:val="24"/>
                <w:szCs w:val="24"/>
              </w:rPr>
            </w:pPr>
            <w:r>
              <w:rPr>
                <w:sz w:val="24"/>
                <w:szCs w:val="24"/>
              </w:rPr>
              <w:t>Fertilizer dealer/Agent</w:t>
            </w:r>
          </w:p>
        </w:tc>
      </w:tr>
      <w:tr w:rsidR="001E487B" w14:paraId="19B5B6BF" w14:textId="77777777">
        <w:tc>
          <w:tcPr>
            <w:tcW w:w="1707" w:type="dxa"/>
          </w:tcPr>
          <w:p w14:paraId="42580C88" w14:textId="77777777" w:rsidR="001E487B" w:rsidRDefault="006A34AD">
            <w:pPr>
              <w:widowControl w:val="0"/>
              <w:spacing w:line="360" w:lineRule="auto"/>
              <w:jc w:val="both"/>
              <w:rPr>
                <w:b/>
                <w:bCs/>
                <w:sz w:val="24"/>
                <w:szCs w:val="24"/>
              </w:rPr>
            </w:pPr>
            <w:r>
              <w:rPr>
                <w:sz w:val="24"/>
                <w:szCs w:val="24"/>
              </w:rPr>
              <w:t>Linkages -VII</w:t>
            </w:r>
          </w:p>
        </w:tc>
        <w:tc>
          <w:tcPr>
            <w:tcW w:w="3862" w:type="dxa"/>
          </w:tcPr>
          <w:p w14:paraId="46E59599" w14:textId="77777777" w:rsidR="001E487B" w:rsidRDefault="006A34AD">
            <w:pPr>
              <w:widowControl w:val="0"/>
              <w:spacing w:line="360" w:lineRule="auto"/>
              <w:jc w:val="both"/>
              <w:rPr>
                <w:b/>
                <w:bCs/>
                <w:sz w:val="24"/>
                <w:szCs w:val="24"/>
              </w:rPr>
            </w:pPr>
            <w:r>
              <w:rPr>
                <w:sz w:val="24"/>
                <w:szCs w:val="24"/>
              </w:rPr>
              <w:t xml:space="preserve">Herbicide                                    </w:t>
            </w:r>
            <w:r>
              <w:rPr>
                <w:sz w:val="24"/>
                <w:szCs w:val="24"/>
              </w:rPr>
              <w:t xml:space="preserve">                 </w:t>
            </w:r>
          </w:p>
        </w:tc>
        <w:tc>
          <w:tcPr>
            <w:tcW w:w="2888" w:type="dxa"/>
          </w:tcPr>
          <w:p w14:paraId="70A8E067" w14:textId="77777777" w:rsidR="001E487B" w:rsidRDefault="006A34AD">
            <w:pPr>
              <w:widowControl w:val="0"/>
              <w:spacing w:line="360" w:lineRule="auto"/>
              <w:jc w:val="both"/>
              <w:rPr>
                <w:b/>
                <w:bCs/>
                <w:sz w:val="24"/>
                <w:szCs w:val="24"/>
              </w:rPr>
            </w:pPr>
            <w:r>
              <w:rPr>
                <w:sz w:val="24"/>
                <w:szCs w:val="24"/>
              </w:rPr>
              <w:t>Fertilizer dealer/Agent</w:t>
            </w:r>
          </w:p>
        </w:tc>
      </w:tr>
    </w:tbl>
    <w:p w14:paraId="6B308371" w14:textId="77777777" w:rsidR="001E487B" w:rsidRDefault="001E487B">
      <w:pPr>
        <w:pStyle w:val="NormalWeb"/>
        <w:jc w:val="both"/>
        <w:rPr>
          <w:b/>
          <w:bCs/>
        </w:rPr>
      </w:pPr>
    </w:p>
    <w:p w14:paraId="3F2F7FE2" w14:textId="77777777" w:rsidR="001E487B" w:rsidRDefault="006A34AD">
      <w:pPr>
        <w:jc w:val="both"/>
        <w:rPr>
          <w:sz w:val="24"/>
          <w:szCs w:val="24"/>
          <w:lang w:val="en-US"/>
        </w:rPr>
      </w:pPr>
      <w:r>
        <w:rPr>
          <w:noProof/>
          <w:sz w:val="24"/>
          <w:szCs w:val="24"/>
        </w:rPr>
        <w:drawing>
          <wp:inline distT="0" distB="0" distL="114300" distR="114300" wp14:anchorId="793CDF97" wp14:editId="2F5AA7F5">
            <wp:extent cx="5917565" cy="3713480"/>
            <wp:effectExtent l="0" t="0" r="698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8"/>
                    <a:stretch>
                      <a:fillRect/>
                    </a:stretch>
                  </pic:blipFill>
                  <pic:spPr>
                    <a:xfrm>
                      <a:off x="0" y="0"/>
                      <a:ext cx="5917565" cy="3713480"/>
                    </a:xfrm>
                    <a:prstGeom prst="rect">
                      <a:avLst/>
                    </a:prstGeom>
                    <a:noFill/>
                    <a:ln>
                      <a:noFill/>
                    </a:ln>
                  </pic:spPr>
                </pic:pic>
              </a:graphicData>
            </a:graphic>
          </wp:inline>
        </w:drawing>
      </w:r>
    </w:p>
    <w:p w14:paraId="1C49E86E" w14:textId="3EE62FA5" w:rsidR="001E487B" w:rsidRDefault="006A34AD">
      <w:pPr>
        <w:spacing w:line="360" w:lineRule="auto"/>
        <w:ind w:firstLineChars="400" w:firstLine="964"/>
        <w:jc w:val="both"/>
        <w:rPr>
          <w:b/>
          <w:bCs/>
          <w:sz w:val="28"/>
          <w:lang w:val="en-US"/>
        </w:rPr>
      </w:pPr>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1.</w:t>
      </w:r>
      <w:r w:rsidR="00EE0B17">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r>
        <w:rPr>
          <w:rFonts w:ascii="Arial" w:hAnsi="Arial" w:cs="Arial"/>
          <w:b/>
          <w:bCs/>
          <w:sz w:val="24"/>
          <w:szCs w:val="24"/>
        </w:rPr>
        <w:t xml:space="preserve"> linkages for conventional tea cultivation </w:t>
      </w:r>
    </w:p>
    <w:p w14:paraId="5A6689F1" w14:textId="77777777" w:rsidR="001E487B" w:rsidRDefault="001E487B">
      <w:pPr>
        <w:spacing w:line="360" w:lineRule="auto"/>
        <w:jc w:val="both"/>
        <w:rPr>
          <w:sz w:val="24"/>
          <w:szCs w:val="24"/>
        </w:rPr>
      </w:pPr>
    </w:p>
    <w:p w14:paraId="2AC6D56B" w14:textId="77777777" w:rsidR="001E487B" w:rsidRDefault="006A34AD">
      <w:pPr>
        <w:spacing w:line="360" w:lineRule="auto"/>
        <w:jc w:val="both"/>
        <w:rPr>
          <w:b/>
          <w:bCs/>
          <w:sz w:val="24"/>
          <w:szCs w:val="24"/>
        </w:rPr>
      </w:pPr>
      <w:proofErr w:type="gramStart"/>
      <w:r>
        <w:rPr>
          <w:b/>
          <w:bCs/>
          <w:sz w:val="24"/>
          <w:szCs w:val="24"/>
        </w:rPr>
        <w:t>4.2)Market</w:t>
      </w:r>
      <w:proofErr w:type="gramEnd"/>
      <w:r>
        <w:rPr>
          <w:b/>
          <w:bCs/>
          <w:sz w:val="24"/>
          <w:szCs w:val="24"/>
        </w:rPr>
        <w:t xml:space="preserve"> players involved in marketing of conventional tea</w:t>
      </w:r>
    </w:p>
    <w:p w14:paraId="28F62ECF" w14:textId="77777777" w:rsidR="001E487B" w:rsidRDefault="006A34AD">
      <w:pPr>
        <w:spacing w:line="360" w:lineRule="auto"/>
        <w:jc w:val="both"/>
        <w:rPr>
          <w:b/>
          <w:bCs/>
          <w:sz w:val="24"/>
          <w:szCs w:val="24"/>
        </w:rPr>
      </w:pPr>
      <w:r>
        <w:rPr>
          <w:sz w:val="24"/>
          <w:szCs w:val="24"/>
          <w:lang w:val="en-US"/>
        </w:rPr>
        <w:t>In table 2 t</w:t>
      </w:r>
      <w:r>
        <w:rPr>
          <w:sz w:val="24"/>
          <w:szCs w:val="24"/>
        </w:rPr>
        <w:t>he market</w:t>
      </w:r>
      <w:r>
        <w:rPr>
          <w:sz w:val="24"/>
          <w:szCs w:val="24"/>
          <w:lang w:val="en-US"/>
        </w:rPr>
        <w:t xml:space="preserve"> players</w:t>
      </w:r>
      <w:r>
        <w:rPr>
          <w:sz w:val="24"/>
          <w:szCs w:val="24"/>
        </w:rPr>
        <w:t xml:space="preserve"> of conventional tea </w:t>
      </w:r>
      <w:proofErr w:type="gramStart"/>
      <w:r>
        <w:rPr>
          <w:sz w:val="24"/>
          <w:szCs w:val="24"/>
          <w:lang w:val="en-US"/>
        </w:rPr>
        <w:t>shows</w:t>
      </w:r>
      <w:proofErr w:type="gramEnd"/>
      <w:r>
        <w:rPr>
          <w:sz w:val="24"/>
          <w:szCs w:val="24"/>
        </w:rPr>
        <w:t xml:space="preserve"> the participation of multiple stakeholders, each contributing at different stages of the value chain. Input dealers play a crucial role at the initial stage by supplying fertilizers, agrochemicals, planting materials, and other essential inputs required f</w:t>
      </w:r>
      <w:r>
        <w:rPr>
          <w:sz w:val="24"/>
          <w:szCs w:val="24"/>
        </w:rPr>
        <w:t>or tea cultivation. Conventional small tea growers function as the primary producers, generating green tea leaves that form the base of the marketing system. These green leaves are marketed either directly by the growers or through commission agents, who f</w:t>
      </w:r>
      <w:r>
        <w:rPr>
          <w:sz w:val="24"/>
          <w:szCs w:val="24"/>
        </w:rPr>
        <w:t xml:space="preserve">acilitate their transfer to processing factories where they are converted into made tea. Once processed, tea is marketed in bulk, predominantly through auction houses, which serve as a key platform for price </w:t>
      </w:r>
      <w:r>
        <w:rPr>
          <w:sz w:val="24"/>
          <w:szCs w:val="24"/>
        </w:rPr>
        <w:lastRenderedPageBreak/>
        <w:t>discovery and large-scale transactions. Buyers a</w:t>
      </w:r>
      <w:r>
        <w:rPr>
          <w:sz w:val="24"/>
          <w:szCs w:val="24"/>
        </w:rPr>
        <w:t>t these auctions include exporters, traders, and wholesalers who distribute tea to both domestic and international markets. At the final stage, retailers procure tea from wholesalers or traders and make it available to consumers. The overall functioning of</w:t>
      </w:r>
      <w:r>
        <w:rPr>
          <w:sz w:val="24"/>
          <w:szCs w:val="24"/>
        </w:rPr>
        <w:t xml:space="preserve"> this marketing system is supported by institutional bodies such as the Tea Board of India, the </w:t>
      </w:r>
      <w:proofErr w:type="spellStart"/>
      <w:r>
        <w:rPr>
          <w:sz w:val="24"/>
          <w:szCs w:val="24"/>
        </w:rPr>
        <w:t>Tocklai</w:t>
      </w:r>
      <w:proofErr w:type="spellEnd"/>
      <w:r>
        <w:rPr>
          <w:sz w:val="24"/>
          <w:szCs w:val="24"/>
        </w:rPr>
        <w:t xml:space="preserve"> Research Association, and Assam Agricultural University, which provide research support, quality assurance, extension services, and market facilitation.</w:t>
      </w:r>
      <w:r>
        <w:rPr>
          <w:sz w:val="24"/>
          <w:szCs w:val="24"/>
        </w:rPr>
        <w:t xml:space="preserve"> The coordinated involvement of these market players contributes to the efficiency, stability, and sustainability of conventional tea marketing.</w:t>
      </w:r>
    </w:p>
    <w:p w14:paraId="076E72E0" w14:textId="77777777" w:rsidR="001E487B" w:rsidRDefault="006A34AD">
      <w:pPr>
        <w:spacing w:line="360" w:lineRule="auto"/>
        <w:jc w:val="both"/>
        <w:rPr>
          <w:b/>
          <w:bCs/>
          <w:sz w:val="24"/>
          <w:szCs w:val="24"/>
        </w:rPr>
      </w:pPr>
      <w:r>
        <w:rPr>
          <w:b/>
          <w:bCs/>
          <w:sz w:val="24"/>
          <w:szCs w:val="24"/>
        </w:rPr>
        <w:t xml:space="preserve">Table </w:t>
      </w:r>
      <w:r>
        <w:rPr>
          <w:b/>
          <w:bCs/>
          <w:sz w:val="24"/>
          <w:szCs w:val="24"/>
          <w:lang w:val="en-US"/>
        </w:rPr>
        <w:t>2</w:t>
      </w:r>
      <w:r>
        <w:rPr>
          <w:b/>
          <w:bCs/>
          <w:sz w:val="24"/>
          <w:szCs w:val="24"/>
        </w:rPr>
        <w:t xml:space="preserve"> Market players involved in marketing of conventional tea</w:t>
      </w:r>
    </w:p>
    <w:tbl>
      <w:tblPr>
        <w:tblStyle w:val="TableGrid"/>
        <w:tblpPr w:leftFromText="180" w:rightFromText="180" w:vertAnchor="text" w:horzAnchor="page" w:tblpX="2398" w:tblpY="407"/>
        <w:tblOverlap w:val="never"/>
        <w:tblW w:w="8675" w:type="dxa"/>
        <w:tblLayout w:type="fixed"/>
        <w:tblLook w:val="04A0" w:firstRow="1" w:lastRow="0" w:firstColumn="1" w:lastColumn="0" w:noHBand="0" w:noVBand="1"/>
      </w:tblPr>
      <w:tblGrid>
        <w:gridCol w:w="3634"/>
        <w:gridCol w:w="5041"/>
      </w:tblGrid>
      <w:tr w:rsidR="001E487B" w14:paraId="4F151855" w14:textId="77777777">
        <w:tc>
          <w:tcPr>
            <w:tcW w:w="3634" w:type="dxa"/>
            <w:vAlign w:val="center"/>
          </w:tcPr>
          <w:p w14:paraId="3339AD47" w14:textId="77777777" w:rsidR="001E487B" w:rsidRDefault="006A34AD">
            <w:pPr>
              <w:pStyle w:val="NormalWeb"/>
              <w:spacing w:line="360" w:lineRule="auto"/>
              <w:jc w:val="both"/>
              <w:rPr>
                <w:b/>
                <w:bCs/>
              </w:rPr>
            </w:pPr>
            <w:r>
              <w:rPr>
                <w:b/>
                <w:bCs/>
                <w:color w:val="000000"/>
              </w:rPr>
              <w:t>Input dealer</w:t>
            </w:r>
          </w:p>
        </w:tc>
        <w:tc>
          <w:tcPr>
            <w:tcW w:w="5041" w:type="dxa"/>
            <w:vAlign w:val="center"/>
          </w:tcPr>
          <w:p w14:paraId="46B95595" w14:textId="77777777" w:rsidR="001E487B" w:rsidRDefault="006A34AD">
            <w:pPr>
              <w:pStyle w:val="NormalWeb"/>
              <w:spacing w:line="360" w:lineRule="auto"/>
              <w:jc w:val="both"/>
              <w:rPr>
                <w:b/>
                <w:bCs/>
              </w:rPr>
            </w:pPr>
            <w:r>
              <w:rPr>
                <w:b/>
                <w:bCs/>
                <w:color w:val="000000"/>
              </w:rPr>
              <w:t>All input supplier</w:t>
            </w:r>
          </w:p>
        </w:tc>
      </w:tr>
      <w:tr w:rsidR="001E487B" w14:paraId="67F36FF0" w14:textId="77777777">
        <w:tc>
          <w:tcPr>
            <w:tcW w:w="3634" w:type="dxa"/>
            <w:vAlign w:val="center"/>
          </w:tcPr>
          <w:p w14:paraId="77536199" w14:textId="77777777" w:rsidR="001E487B" w:rsidRDefault="006A34AD">
            <w:pPr>
              <w:pStyle w:val="NormalWeb"/>
              <w:spacing w:line="360" w:lineRule="auto"/>
              <w:jc w:val="both"/>
              <w:rPr>
                <w:b/>
                <w:bCs/>
              </w:rPr>
            </w:pPr>
            <w:r>
              <w:rPr>
                <w:color w:val="000000"/>
              </w:rPr>
              <w:t>Conventional </w:t>
            </w:r>
            <w:r>
              <w:rPr>
                <w:color w:val="000000"/>
              </w:rPr>
              <w:t>small tea growers (STGs)</w:t>
            </w:r>
          </w:p>
        </w:tc>
        <w:tc>
          <w:tcPr>
            <w:tcW w:w="5041" w:type="dxa"/>
            <w:vAlign w:val="center"/>
          </w:tcPr>
          <w:p w14:paraId="54D419ED" w14:textId="77777777" w:rsidR="001E487B" w:rsidRDefault="006A34AD">
            <w:pPr>
              <w:pStyle w:val="NormalWeb"/>
              <w:spacing w:line="360" w:lineRule="auto"/>
              <w:jc w:val="both"/>
              <w:rPr>
                <w:b/>
                <w:bCs/>
              </w:rPr>
            </w:pPr>
            <w:r>
              <w:rPr>
                <w:color w:val="000000"/>
              </w:rPr>
              <w:t>Primary producers of green leaf</w:t>
            </w:r>
          </w:p>
        </w:tc>
      </w:tr>
      <w:tr w:rsidR="001E487B" w14:paraId="079D722F" w14:textId="77777777">
        <w:tc>
          <w:tcPr>
            <w:tcW w:w="3634" w:type="dxa"/>
          </w:tcPr>
          <w:p w14:paraId="011A3809" w14:textId="77777777" w:rsidR="001E487B" w:rsidRDefault="006A34AD">
            <w:pPr>
              <w:pStyle w:val="NormalWeb"/>
              <w:spacing w:line="360" w:lineRule="auto"/>
              <w:jc w:val="both"/>
              <w:rPr>
                <w:b/>
                <w:bCs/>
              </w:rPr>
            </w:pPr>
            <w:proofErr w:type="spellStart"/>
            <w:r>
              <w:rPr>
                <w:color w:val="000000"/>
              </w:rPr>
              <w:t>Commision</w:t>
            </w:r>
            <w:proofErr w:type="spellEnd"/>
            <w:r>
              <w:rPr>
                <w:color w:val="000000"/>
              </w:rPr>
              <w:t> agent</w:t>
            </w:r>
          </w:p>
        </w:tc>
        <w:tc>
          <w:tcPr>
            <w:tcW w:w="5041" w:type="dxa"/>
          </w:tcPr>
          <w:p w14:paraId="65E46FAF" w14:textId="77777777" w:rsidR="001E487B" w:rsidRDefault="006A34AD">
            <w:pPr>
              <w:pStyle w:val="NormalWeb"/>
              <w:spacing w:line="360" w:lineRule="auto"/>
              <w:jc w:val="both"/>
              <w:rPr>
                <w:b/>
                <w:bCs/>
              </w:rPr>
            </w:pPr>
            <w:r>
              <w:rPr>
                <w:color w:val="000000"/>
              </w:rPr>
              <w:t>Supplies raw leaves to factory</w:t>
            </w:r>
          </w:p>
        </w:tc>
      </w:tr>
      <w:tr w:rsidR="001E487B" w14:paraId="438384C7" w14:textId="77777777">
        <w:tc>
          <w:tcPr>
            <w:tcW w:w="3634" w:type="dxa"/>
          </w:tcPr>
          <w:p w14:paraId="3E321957" w14:textId="77777777" w:rsidR="001E487B" w:rsidRDefault="006A34AD">
            <w:pPr>
              <w:pStyle w:val="NormalWeb"/>
              <w:spacing w:line="360" w:lineRule="auto"/>
              <w:jc w:val="both"/>
              <w:rPr>
                <w:b/>
                <w:bCs/>
              </w:rPr>
            </w:pPr>
            <w:r>
              <w:rPr>
                <w:color w:val="000000"/>
              </w:rPr>
              <w:t>Factories</w:t>
            </w:r>
          </w:p>
        </w:tc>
        <w:tc>
          <w:tcPr>
            <w:tcW w:w="5041" w:type="dxa"/>
          </w:tcPr>
          <w:p w14:paraId="2302F526" w14:textId="77777777" w:rsidR="001E487B" w:rsidRDefault="006A34AD">
            <w:pPr>
              <w:pStyle w:val="NormalWeb"/>
              <w:spacing w:line="360" w:lineRule="auto"/>
              <w:jc w:val="both"/>
              <w:rPr>
                <w:b/>
                <w:bCs/>
              </w:rPr>
            </w:pPr>
            <w:r>
              <w:rPr>
                <w:color w:val="000000"/>
              </w:rPr>
              <w:t>Buy green leaf from STGs and </w:t>
            </w:r>
            <w:proofErr w:type="spellStart"/>
            <w:r>
              <w:rPr>
                <w:color w:val="000000"/>
              </w:rPr>
              <w:t>commision</w:t>
            </w:r>
            <w:proofErr w:type="spellEnd"/>
            <w:r>
              <w:rPr>
                <w:color w:val="000000"/>
              </w:rPr>
              <w:t> </w:t>
            </w:r>
            <w:proofErr w:type="gramStart"/>
            <w:r>
              <w:rPr>
                <w:color w:val="000000"/>
              </w:rPr>
              <w:t>agent</w:t>
            </w:r>
            <w:r>
              <w:rPr>
                <w:color w:val="000000"/>
                <w:lang w:val="en-IN"/>
              </w:rPr>
              <w:t xml:space="preserve"> </w:t>
            </w:r>
            <w:r>
              <w:rPr>
                <w:color w:val="000000"/>
              </w:rPr>
              <w:t> to</w:t>
            </w:r>
            <w:proofErr w:type="gramEnd"/>
            <w:r>
              <w:rPr>
                <w:color w:val="000000"/>
              </w:rPr>
              <w:t> process into made tea</w:t>
            </w:r>
          </w:p>
        </w:tc>
      </w:tr>
      <w:tr w:rsidR="001E487B" w14:paraId="3B51FD88" w14:textId="77777777">
        <w:tc>
          <w:tcPr>
            <w:tcW w:w="3634" w:type="dxa"/>
          </w:tcPr>
          <w:p w14:paraId="27899532" w14:textId="77777777" w:rsidR="001E487B" w:rsidRDefault="006A34AD">
            <w:pPr>
              <w:pStyle w:val="NormalWeb"/>
              <w:spacing w:line="360" w:lineRule="auto"/>
              <w:jc w:val="both"/>
              <w:rPr>
                <w:b/>
                <w:bCs/>
              </w:rPr>
            </w:pPr>
            <w:r>
              <w:rPr>
                <w:color w:val="000000"/>
              </w:rPr>
              <w:t>Auction houses</w:t>
            </w:r>
          </w:p>
        </w:tc>
        <w:tc>
          <w:tcPr>
            <w:tcW w:w="5041" w:type="dxa"/>
          </w:tcPr>
          <w:p w14:paraId="642D5CE7" w14:textId="77777777" w:rsidR="001E487B" w:rsidRDefault="006A34AD">
            <w:pPr>
              <w:pStyle w:val="NormalWeb"/>
              <w:spacing w:line="360" w:lineRule="auto"/>
              <w:jc w:val="both"/>
              <w:rPr>
                <w:b/>
                <w:bCs/>
              </w:rPr>
            </w:pPr>
            <w:r>
              <w:rPr>
                <w:color w:val="000000"/>
              </w:rPr>
              <w:t>They sell to buyers in a bulk quantity</w:t>
            </w:r>
          </w:p>
        </w:tc>
      </w:tr>
      <w:tr w:rsidR="001E487B" w14:paraId="38280424" w14:textId="77777777">
        <w:tc>
          <w:tcPr>
            <w:tcW w:w="3634" w:type="dxa"/>
            <w:vAlign w:val="center"/>
          </w:tcPr>
          <w:p w14:paraId="53782EA9" w14:textId="77777777" w:rsidR="001E487B" w:rsidRDefault="006A34AD">
            <w:pPr>
              <w:pStyle w:val="NormalWeb"/>
              <w:spacing w:line="360" w:lineRule="auto"/>
              <w:jc w:val="both"/>
              <w:rPr>
                <w:b/>
                <w:bCs/>
              </w:rPr>
            </w:pPr>
            <w:r>
              <w:rPr>
                <w:color w:val="000000"/>
              </w:rPr>
              <w:t>Exporters / traders/wholesaler</w:t>
            </w:r>
          </w:p>
        </w:tc>
        <w:tc>
          <w:tcPr>
            <w:tcW w:w="5041" w:type="dxa"/>
            <w:vAlign w:val="center"/>
          </w:tcPr>
          <w:p w14:paraId="44A2E495" w14:textId="77777777" w:rsidR="001E487B" w:rsidRDefault="006A34AD">
            <w:pPr>
              <w:pStyle w:val="NormalWeb"/>
              <w:spacing w:line="360" w:lineRule="auto"/>
              <w:jc w:val="both"/>
              <w:rPr>
                <w:b/>
                <w:bCs/>
              </w:rPr>
            </w:pPr>
            <w:r>
              <w:rPr>
                <w:color w:val="000000"/>
              </w:rPr>
              <w:t>Buy in bulk and export to foreign markets</w:t>
            </w:r>
          </w:p>
        </w:tc>
      </w:tr>
      <w:tr w:rsidR="001E487B" w14:paraId="4F8C1B79" w14:textId="77777777">
        <w:tc>
          <w:tcPr>
            <w:tcW w:w="3634" w:type="dxa"/>
            <w:vAlign w:val="center"/>
          </w:tcPr>
          <w:p w14:paraId="7233B503" w14:textId="77777777" w:rsidR="001E487B" w:rsidRDefault="006A34AD">
            <w:pPr>
              <w:pStyle w:val="NormalWeb"/>
              <w:spacing w:line="360" w:lineRule="auto"/>
              <w:jc w:val="both"/>
              <w:rPr>
                <w:b/>
                <w:bCs/>
              </w:rPr>
            </w:pPr>
            <w:r>
              <w:rPr>
                <w:color w:val="000000"/>
              </w:rPr>
              <w:t>Retailers</w:t>
            </w:r>
          </w:p>
        </w:tc>
        <w:tc>
          <w:tcPr>
            <w:tcW w:w="5041" w:type="dxa"/>
            <w:vAlign w:val="center"/>
          </w:tcPr>
          <w:p w14:paraId="44B42F6C" w14:textId="77777777" w:rsidR="001E487B" w:rsidRDefault="006A34AD">
            <w:pPr>
              <w:pStyle w:val="NormalWeb"/>
              <w:spacing w:line="360" w:lineRule="auto"/>
              <w:jc w:val="both"/>
              <w:rPr>
                <w:b/>
                <w:bCs/>
              </w:rPr>
            </w:pPr>
            <w:r>
              <w:rPr>
                <w:color w:val="000000"/>
              </w:rPr>
              <w:t>Sell tea to different consumers</w:t>
            </w:r>
          </w:p>
        </w:tc>
      </w:tr>
      <w:tr w:rsidR="001E487B" w14:paraId="471F1E59" w14:textId="77777777">
        <w:tc>
          <w:tcPr>
            <w:tcW w:w="3634" w:type="dxa"/>
            <w:vAlign w:val="center"/>
          </w:tcPr>
          <w:p w14:paraId="4D06D79C" w14:textId="77777777" w:rsidR="001E487B" w:rsidRDefault="006A34AD">
            <w:pPr>
              <w:pStyle w:val="NormalWeb"/>
              <w:spacing w:line="360" w:lineRule="auto"/>
              <w:jc w:val="both"/>
              <w:rPr>
                <w:b/>
                <w:bCs/>
              </w:rPr>
            </w:pPr>
            <w:r>
              <w:rPr>
                <w:color w:val="000000"/>
              </w:rPr>
              <w:t>Consumers</w:t>
            </w:r>
          </w:p>
        </w:tc>
        <w:tc>
          <w:tcPr>
            <w:tcW w:w="5041" w:type="dxa"/>
            <w:vAlign w:val="center"/>
          </w:tcPr>
          <w:p w14:paraId="1A8A4FAB" w14:textId="77777777" w:rsidR="001E487B" w:rsidRDefault="006A34AD">
            <w:pPr>
              <w:pStyle w:val="NormalWeb"/>
              <w:spacing w:line="360" w:lineRule="auto"/>
              <w:jc w:val="both"/>
              <w:rPr>
                <w:b/>
                <w:bCs/>
              </w:rPr>
            </w:pPr>
            <w:r>
              <w:rPr>
                <w:color w:val="000000"/>
              </w:rPr>
              <w:t>End users — domestic and international buyers</w:t>
            </w:r>
          </w:p>
        </w:tc>
      </w:tr>
      <w:tr w:rsidR="001E487B" w14:paraId="288A34DE" w14:textId="77777777">
        <w:tc>
          <w:tcPr>
            <w:tcW w:w="3634" w:type="dxa"/>
            <w:vAlign w:val="center"/>
          </w:tcPr>
          <w:p w14:paraId="0FDC2443" w14:textId="77777777" w:rsidR="001E487B" w:rsidRDefault="006A34AD">
            <w:pPr>
              <w:pStyle w:val="NormalWeb"/>
              <w:spacing w:line="360" w:lineRule="auto"/>
              <w:jc w:val="both"/>
              <w:rPr>
                <w:b/>
                <w:bCs/>
              </w:rPr>
            </w:pPr>
            <w:r>
              <w:rPr>
                <w:color w:val="000000"/>
              </w:rPr>
              <w:t>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w:t>
            </w:r>
          </w:p>
        </w:tc>
        <w:tc>
          <w:tcPr>
            <w:tcW w:w="5041" w:type="dxa"/>
            <w:vAlign w:val="center"/>
          </w:tcPr>
          <w:p w14:paraId="0B67CF59" w14:textId="77777777" w:rsidR="001E487B" w:rsidRDefault="006A34AD">
            <w:pPr>
              <w:pStyle w:val="NormalWeb"/>
              <w:spacing w:line="360" w:lineRule="auto"/>
              <w:jc w:val="both"/>
              <w:rPr>
                <w:b/>
                <w:bCs/>
              </w:rPr>
            </w:pPr>
            <w:r>
              <w:rPr>
                <w:color w:val="000000"/>
              </w:rPr>
              <w:t>Provide support, R&amp;D, quality control, and </w:t>
            </w:r>
            <w:r>
              <w:rPr>
                <w:color w:val="000000"/>
                <w:lang w:val="en-IN"/>
              </w:rPr>
              <w:t xml:space="preserve">       </w:t>
            </w:r>
            <w:r>
              <w:rPr>
                <w:color w:val="000000"/>
              </w:rPr>
              <w:t>market linkage services</w:t>
            </w:r>
          </w:p>
        </w:tc>
      </w:tr>
    </w:tbl>
    <w:p w14:paraId="591AF094" w14:textId="77777777" w:rsidR="001E487B" w:rsidRDefault="001E487B">
      <w:pPr>
        <w:spacing w:line="360" w:lineRule="auto"/>
        <w:jc w:val="both"/>
        <w:rPr>
          <w:b/>
          <w:bCs/>
          <w:sz w:val="24"/>
          <w:szCs w:val="24"/>
        </w:rPr>
      </w:pPr>
    </w:p>
    <w:p w14:paraId="798C45FD" w14:textId="77777777" w:rsidR="001E487B" w:rsidRDefault="001E487B">
      <w:pPr>
        <w:spacing w:line="360" w:lineRule="auto"/>
        <w:jc w:val="both"/>
        <w:rPr>
          <w:sz w:val="24"/>
          <w:szCs w:val="24"/>
        </w:rPr>
      </w:pPr>
    </w:p>
    <w:p w14:paraId="1565EE27" w14:textId="77777777" w:rsidR="001E487B" w:rsidRDefault="006A34AD">
      <w:pPr>
        <w:spacing w:line="360" w:lineRule="auto"/>
        <w:jc w:val="both"/>
        <w:rPr>
          <w:b/>
          <w:bCs/>
          <w:sz w:val="24"/>
          <w:szCs w:val="24"/>
        </w:rPr>
      </w:pPr>
      <w:proofErr w:type="gramStart"/>
      <w:r>
        <w:rPr>
          <w:b/>
          <w:bCs/>
          <w:sz w:val="24"/>
          <w:szCs w:val="24"/>
        </w:rPr>
        <w:t>4.3)Forward</w:t>
      </w:r>
      <w:proofErr w:type="gramEnd"/>
      <w:r>
        <w:rPr>
          <w:b/>
          <w:bCs/>
          <w:sz w:val="24"/>
          <w:szCs w:val="24"/>
        </w:rPr>
        <w:t xml:space="preserve"> and backward linkages in organic tea cultivation </w:t>
      </w:r>
    </w:p>
    <w:p w14:paraId="026E0FBC" w14:textId="77777777" w:rsidR="001E487B" w:rsidRDefault="006A34AD">
      <w:pPr>
        <w:pStyle w:val="NormalWeb"/>
        <w:jc w:val="both"/>
      </w:pPr>
      <w:r>
        <w:t xml:space="preserve">The findings in table </w:t>
      </w:r>
      <w:proofErr w:type="gramStart"/>
      <w:r>
        <w:t>3  indicate</w:t>
      </w:r>
      <w:proofErr w:type="gramEnd"/>
      <w:r>
        <w:t xml:space="preserve"> that organic small tea cultivation is supported by a distinct set of backward and f</w:t>
      </w:r>
      <w:r>
        <w:t xml:space="preserve">orward linkages that emphasize sustainability, compliance, and market transparency. Backward linkages play a critical role in maintaining organic standards throughout the production process. </w:t>
      </w:r>
      <w:r>
        <w:rPr>
          <w:rStyle w:val="Strong"/>
          <w:b w:val="0"/>
          <w:bCs w:val="0"/>
        </w:rPr>
        <w:t>Linkage-I</w:t>
      </w:r>
      <w:r>
        <w:t xml:space="preserve"> involves the supply of tea planting materials, primaril</w:t>
      </w:r>
      <w:r>
        <w:t xml:space="preserve">y obtained from certified nurseries and research institutions, ensuring quality planting stock. </w:t>
      </w:r>
      <w:r>
        <w:rPr>
          <w:rStyle w:val="Strong"/>
          <w:b w:val="0"/>
          <w:bCs w:val="0"/>
        </w:rPr>
        <w:t>Linkage-II</w:t>
      </w:r>
      <w:r>
        <w:t xml:space="preserve"> relates to shade tree planting materials sourced from nurseries to promote ecological balance. </w:t>
      </w:r>
      <w:r>
        <w:rPr>
          <w:rStyle w:val="Strong"/>
          <w:b w:val="0"/>
          <w:bCs w:val="0"/>
        </w:rPr>
        <w:t>Linkage-III</w:t>
      </w:r>
      <w:r>
        <w:t xml:space="preserve"> </w:t>
      </w:r>
      <w:r>
        <w:lastRenderedPageBreak/>
        <w:t xml:space="preserve">covers basic farm implements such as hand </w:t>
      </w:r>
      <w:r>
        <w:t xml:space="preserve">hoes and sickles, which are generally procured from local suppliers, while </w:t>
      </w:r>
      <w:r>
        <w:rPr>
          <w:rStyle w:val="Strong"/>
          <w:b w:val="0"/>
          <w:bCs w:val="0"/>
        </w:rPr>
        <w:t>Linkage-IV</w:t>
      </w:r>
      <w:r>
        <w:t xml:space="preserve"> includes bamboo, sourced either from village traders or produced within the growers’ own gardens. A distinctive feature of organic cultivation is </w:t>
      </w:r>
      <w:r>
        <w:rPr>
          <w:rStyle w:val="Strong"/>
          <w:b w:val="0"/>
          <w:bCs w:val="0"/>
        </w:rPr>
        <w:t>Linkage-V</w:t>
      </w:r>
      <w:r>
        <w:t>, which involve</w:t>
      </w:r>
      <w:r>
        <w:t xml:space="preserve">s organic certification provided by accredited agencies and is essential for market access and premium pricing. </w:t>
      </w:r>
      <w:r>
        <w:rPr>
          <w:rStyle w:val="Strong"/>
          <w:b w:val="0"/>
          <w:bCs w:val="0"/>
        </w:rPr>
        <w:t>Linkage-VI</w:t>
      </w:r>
      <w:r>
        <w:t xml:space="preserve"> refers to packaging materials obtained from local or online dealers to support branding and marketing. </w:t>
      </w:r>
      <w:r>
        <w:rPr>
          <w:rStyle w:val="Strong"/>
          <w:b w:val="0"/>
          <w:bCs w:val="0"/>
        </w:rPr>
        <w:t>Linkage-VII</w:t>
      </w:r>
      <w:r>
        <w:t xml:space="preserve"> comprises organic </w:t>
      </w:r>
      <w:r>
        <w:t xml:space="preserve">manure, which is either produced on-farm or purchased from the market, reinforcing environmentally sustainable practices. Infrastructure-related support is reflected in </w:t>
      </w:r>
      <w:r>
        <w:rPr>
          <w:rStyle w:val="Strong"/>
          <w:b w:val="0"/>
          <w:bCs w:val="0"/>
        </w:rPr>
        <w:t>Linkage-VIII</w:t>
      </w:r>
      <w:r>
        <w:t>, which ensures electricity supply through the Assam Power Distribution Com</w:t>
      </w:r>
      <w:r>
        <w:t xml:space="preserve">pany Limited (APDCL), while </w:t>
      </w:r>
      <w:r>
        <w:rPr>
          <w:rStyle w:val="Strong"/>
          <w:b w:val="0"/>
          <w:bCs w:val="0"/>
        </w:rPr>
        <w:t>Linkage-IX</w:t>
      </w:r>
      <w:r>
        <w:t xml:space="preserve"> relates to the procurement of machinery from authorized dealers.</w:t>
      </w:r>
    </w:p>
    <w:p w14:paraId="535E504D" w14:textId="77777777" w:rsidR="001E487B" w:rsidRDefault="006A34AD">
      <w:pPr>
        <w:pStyle w:val="NormalWeb"/>
        <w:jc w:val="both"/>
      </w:pPr>
      <w:r>
        <w:t>Forward linkages in organic tea marketing are comparatively shorter and more direct. In the fig 2 it was seen that the first marketing channel is, whole</w:t>
      </w:r>
      <w:r>
        <w:t>salers procure made tea directly from growers and supply it to retailers and consumers. The second channel involves marketing agencies that purchase tea from growers and distribute it through wholesalers and retailers. The third channel represents direct s</w:t>
      </w:r>
      <w:r>
        <w:t>ales, where consumers purchase made tea straight from the growers. These simplified forward linkages enhance traceability, reduce intermediary involvement, and support better price realization for organic small tea growers.</w:t>
      </w:r>
    </w:p>
    <w:p w14:paraId="643B6BDF" w14:textId="77777777" w:rsidR="001E487B" w:rsidRDefault="006A34AD">
      <w:pPr>
        <w:spacing w:line="360" w:lineRule="auto"/>
        <w:jc w:val="both"/>
        <w:rPr>
          <w:b/>
          <w:bCs/>
          <w:sz w:val="24"/>
          <w:szCs w:val="24"/>
        </w:rPr>
      </w:pPr>
      <w:r>
        <w:rPr>
          <w:b/>
          <w:bCs/>
          <w:sz w:val="24"/>
          <w:szCs w:val="24"/>
        </w:rPr>
        <w:t xml:space="preserve">Table </w:t>
      </w:r>
      <w:r>
        <w:rPr>
          <w:b/>
          <w:bCs/>
          <w:sz w:val="24"/>
          <w:szCs w:val="24"/>
          <w:lang w:val="en-US"/>
        </w:rPr>
        <w:t>3</w:t>
      </w:r>
      <w:r>
        <w:rPr>
          <w:b/>
          <w:bCs/>
          <w:sz w:val="24"/>
          <w:szCs w:val="24"/>
        </w:rPr>
        <w:t xml:space="preserve"> Backward linkages involv</w:t>
      </w:r>
      <w:r>
        <w:rPr>
          <w:b/>
          <w:bCs/>
          <w:sz w:val="24"/>
          <w:szCs w:val="24"/>
        </w:rPr>
        <w:t xml:space="preserve">ed in organic tea cultivation </w:t>
      </w:r>
    </w:p>
    <w:tbl>
      <w:tblPr>
        <w:tblStyle w:val="TableGrid"/>
        <w:tblW w:w="0" w:type="auto"/>
        <w:tblInd w:w="110" w:type="dxa"/>
        <w:tblLook w:val="04A0" w:firstRow="1" w:lastRow="0" w:firstColumn="1" w:lastColumn="0" w:noHBand="0" w:noVBand="1"/>
      </w:tblPr>
      <w:tblGrid>
        <w:gridCol w:w="1672"/>
        <w:gridCol w:w="3394"/>
        <w:gridCol w:w="3346"/>
      </w:tblGrid>
      <w:tr w:rsidR="001E487B" w14:paraId="78618CA5" w14:textId="77777777">
        <w:tc>
          <w:tcPr>
            <w:tcW w:w="1733" w:type="dxa"/>
          </w:tcPr>
          <w:p w14:paraId="56A628F2" w14:textId="77777777" w:rsidR="001E487B" w:rsidRDefault="006A34AD">
            <w:pPr>
              <w:widowControl w:val="0"/>
              <w:spacing w:line="360" w:lineRule="auto"/>
              <w:jc w:val="both"/>
              <w:rPr>
                <w:b/>
                <w:bCs/>
                <w:sz w:val="24"/>
                <w:szCs w:val="24"/>
              </w:rPr>
            </w:pPr>
            <w:r>
              <w:rPr>
                <w:b/>
                <w:bCs/>
                <w:sz w:val="24"/>
                <w:szCs w:val="24"/>
              </w:rPr>
              <w:t xml:space="preserve">Linkages                             </w:t>
            </w:r>
          </w:p>
        </w:tc>
        <w:tc>
          <w:tcPr>
            <w:tcW w:w="3629" w:type="dxa"/>
          </w:tcPr>
          <w:p w14:paraId="3F7DAB13" w14:textId="77777777" w:rsidR="001E487B" w:rsidRDefault="006A34AD">
            <w:pPr>
              <w:widowControl w:val="0"/>
              <w:spacing w:line="360" w:lineRule="auto"/>
              <w:jc w:val="both"/>
              <w:rPr>
                <w:b/>
                <w:bCs/>
                <w:sz w:val="24"/>
                <w:szCs w:val="24"/>
              </w:rPr>
            </w:pPr>
            <w:r>
              <w:rPr>
                <w:b/>
                <w:bCs/>
                <w:sz w:val="24"/>
                <w:szCs w:val="24"/>
              </w:rPr>
              <w:t xml:space="preserve">                           Input                                                       </w:t>
            </w:r>
          </w:p>
        </w:tc>
        <w:tc>
          <w:tcPr>
            <w:tcW w:w="3532" w:type="dxa"/>
          </w:tcPr>
          <w:p w14:paraId="5318C59A" w14:textId="77777777" w:rsidR="001E487B" w:rsidRDefault="006A34AD">
            <w:pPr>
              <w:widowControl w:val="0"/>
              <w:spacing w:line="360" w:lineRule="auto"/>
              <w:jc w:val="both"/>
              <w:rPr>
                <w:b/>
                <w:bCs/>
                <w:sz w:val="24"/>
                <w:szCs w:val="24"/>
              </w:rPr>
            </w:pPr>
            <w:r>
              <w:rPr>
                <w:b/>
                <w:bCs/>
                <w:sz w:val="24"/>
                <w:szCs w:val="24"/>
              </w:rPr>
              <w:t>Suppliers</w:t>
            </w:r>
          </w:p>
        </w:tc>
      </w:tr>
      <w:tr w:rsidR="001E487B" w14:paraId="7011BCF3" w14:textId="77777777">
        <w:trPr>
          <w:trHeight w:val="515"/>
        </w:trPr>
        <w:tc>
          <w:tcPr>
            <w:tcW w:w="1733" w:type="dxa"/>
          </w:tcPr>
          <w:p w14:paraId="515D7EC4" w14:textId="77777777" w:rsidR="001E487B" w:rsidRDefault="006A34AD">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629" w:type="dxa"/>
          </w:tcPr>
          <w:p w14:paraId="0AD5038B" w14:textId="77777777" w:rsidR="001E487B" w:rsidRDefault="006A34AD">
            <w:pPr>
              <w:widowControl w:val="0"/>
              <w:spacing w:line="360" w:lineRule="auto"/>
              <w:jc w:val="both"/>
              <w:rPr>
                <w:b/>
                <w:bCs/>
                <w:sz w:val="24"/>
                <w:szCs w:val="24"/>
              </w:rPr>
            </w:pPr>
            <w:r>
              <w:rPr>
                <w:sz w:val="24"/>
                <w:szCs w:val="24"/>
              </w:rPr>
              <w:t xml:space="preserve"> Tea planting material </w:t>
            </w:r>
          </w:p>
        </w:tc>
        <w:tc>
          <w:tcPr>
            <w:tcW w:w="3532" w:type="dxa"/>
          </w:tcPr>
          <w:p w14:paraId="28F592E9" w14:textId="77777777" w:rsidR="001E487B" w:rsidRDefault="006A34AD">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Tea Research                                </w:t>
            </w:r>
          </w:p>
        </w:tc>
      </w:tr>
      <w:tr w:rsidR="001E487B" w14:paraId="676FC975" w14:textId="77777777">
        <w:tc>
          <w:tcPr>
            <w:tcW w:w="1733" w:type="dxa"/>
          </w:tcPr>
          <w:p w14:paraId="738A9AFA" w14:textId="77777777" w:rsidR="001E487B" w:rsidRDefault="006A34AD">
            <w:pPr>
              <w:widowControl w:val="0"/>
              <w:spacing w:line="360" w:lineRule="auto"/>
              <w:jc w:val="both"/>
              <w:rPr>
                <w:b/>
                <w:bCs/>
                <w:sz w:val="24"/>
                <w:szCs w:val="24"/>
              </w:rPr>
            </w:pPr>
            <w:r>
              <w:rPr>
                <w:sz w:val="24"/>
                <w:szCs w:val="24"/>
              </w:rPr>
              <w:t>Linkages -II</w:t>
            </w:r>
          </w:p>
        </w:tc>
        <w:tc>
          <w:tcPr>
            <w:tcW w:w="3629" w:type="dxa"/>
          </w:tcPr>
          <w:p w14:paraId="27686DD2" w14:textId="77777777" w:rsidR="001E487B" w:rsidRDefault="006A34AD">
            <w:pPr>
              <w:widowControl w:val="0"/>
              <w:spacing w:line="360" w:lineRule="auto"/>
              <w:jc w:val="both"/>
              <w:rPr>
                <w:b/>
                <w:bCs/>
                <w:sz w:val="24"/>
                <w:szCs w:val="24"/>
              </w:rPr>
            </w:pPr>
            <w:r>
              <w:rPr>
                <w:sz w:val="24"/>
                <w:szCs w:val="24"/>
              </w:rPr>
              <w:t xml:space="preserve">Shade tree planting material                     </w:t>
            </w:r>
          </w:p>
        </w:tc>
        <w:tc>
          <w:tcPr>
            <w:tcW w:w="3532" w:type="dxa"/>
          </w:tcPr>
          <w:p w14:paraId="6C49D4A6" w14:textId="77777777" w:rsidR="001E487B" w:rsidRDefault="006A34AD">
            <w:pPr>
              <w:widowControl w:val="0"/>
              <w:spacing w:line="360" w:lineRule="auto"/>
              <w:jc w:val="both"/>
              <w:rPr>
                <w:b/>
                <w:bCs/>
                <w:sz w:val="24"/>
                <w:szCs w:val="24"/>
              </w:rPr>
            </w:pPr>
            <w:r>
              <w:rPr>
                <w:sz w:val="24"/>
                <w:szCs w:val="24"/>
              </w:rPr>
              <w:t>Nursery</w:t>
            </w:r>
          </w:p>
        </w:tc>
      </w:tr>
      <w:tr w:rsidR="001E487B" w14:paraId="46A71707" w14:textId="77777777">
        <w:tc>
          <w:tcPr>
            <w:tcW w:w="1733" w:type="dxa"/>
          </w:tcPr>
          <w:p w14:paraId="46906FBC" w14:textId="77777777" w:rsidR="001E487B" w:rsidRDefault="006A34AD">
            <w:pPr>
              <w:widowControl w:val="0"/>
              <w:spacing w:line="360" w:lineRule="auto"/>
              <w:jc w:val="both"/>
              <w:rPr>
                <w:b/>
                <w:bCs/>
                <w:sz w:val="24"/>
                <w:szCs w:val="24"/>
              </w:rPr>
            </w:pPr>
            <w:r>
              <w:rPr>
                <w:sz w:val="24"/>
                <w:szCs w:val="24"/>
              </w:rPr>
              <w:t>Linkages -III</w:t>
            </w:r>
          </w:p>
        </w:tc>
        <w:tc>
          <w:tcPr>
            <w:tcW w:w="3629" w:type="dxa"/>
          </w:tcPr>
          <w:p w14:paraId="2E1B5E28" w14:textId="77777777" w:rsidR="001E487B" w:rsidRDefault="006A34AD">
            <w:pPr>
              <w:widowControl w:val="0"/>
              <w:spacing w:line="360" w:lineRule="auto"/>
              <w:jc w:val="both"/>
              <w:rPr>
                <w:b/>
                <w:bCs/>
                <w:sz w:val="24"/>
                <w:szCs w:val="24"/>
              </w:rPr>
            </w:pPr>
            <w:r>
              <w:rPr>
                <w:sz w:val="24"/>
                <w:szCs w:val="24"/>
              </w:rPr>
              <w:t xml:space="preserve">Implements like hand hoe, sickle etc      </w:t>
            </w:r>
          </w:p>
        </w:tc>
        <w:tc>
          <w:tcPr>
            <w:tcW w:w="3532" w:type="dxa"/>
          </w:tcPr>
          <w:p w14:paraId="6AF7FCB8" w14:textId="77777777" w:rsidR="001E487B" w:rsidRDefault="006A34AD">
            <w:pPr>
              <w:widowControl w:val="0"/>
              <w:spacing w:line="360" w:lineRule="auto"/>
              <w:jc w:val="both"/>
              <w:rPr>
                <w:b/>
                <w:bCs/>
                <w:sz w:val="24"/>
                <w:szCs w:val="24"/>
              </w:rPr>
            </w:pPr>
            <w:r>
              <w:rPr>
                <w:sz w:val="24"/>
                <w:szCs w:val="24"/>
              </w:rPr>
              <w:t>Local suppliers</w:t>
            </w:r>
          </w:p>
        </w:tc>
      </w:tr>
      <w:tr w:rsidR="001E487B" w14:paraId="4E887716" w14:textId="77777777">
        <w:tc>
          <w:tcPr>
            <w:tcW w:w="1733" w:type="dxa"/>
          </w:tcPr>
          <w:p w14:paraId="132B4EDF" w14:textId="77777777" w:rsidR="001E487B" w:rsidRDefault="006A34AD">
            <w:pPr>
              <w:widowControl w:val="0"/>
              <w:spacing w:line="360" w:lineRule="auto"/>
              <w:jc w:val="both"/>
              <w:rPr>
                <w:b/>
                <w:bCs/>
                <w:sz w:val="24"/>
                <w:szCs w:val="24"/>
              </w:rPr>
            </w:pPr>
            <w:r>
              <w:rPr>
                <w:sz w:val="24"/>
                <w:szCs w:val="24"/>
              </w:rPr>
              <w:t>Linkages -IV</w:t>
            </w:r>
          </w:p>
        </w:tc>
        <w:tc>
          <w:tcPr>
            <w:tcW w:w="3629" w:type="dxa"/>
          </w:tcPr>
          <w:p w14:paraId="7F7D86FE" w14:textId="77777777" w:rsidR="001E487B" w:rsidRDefault="006A34AD">
            <w:pPr>
              <w:widowControl w:val="0"/>
              <w:spacing w:line="360" w:lineRule="auto"/>
              <w:jc w:val="both"/>
              <w:rPr>
                <w:b/>
                <w:bCs/>
                <w:sz w:val="24"/>
                <w:szCs w:val="24"/>
              </w:rPr>
            </w:pPr>
            <w:r>
              <w:rPr>
                <w:sz w:val="24"/>
                <w:szCs w:val="24"/>
              </w:rPr>
              <w:t xml:space="preserve">Bamboo                                            </w:t>
            </w:r>
            <w:r>
              <w:rPr>
                <w:sz w:val="24"/>
                <w:szCs w:val="24"/>
              </w:rPr>
              <w:t xml:space="preserve">            </w:t>
            </w:r>
          </w:p>
        </w:tc>
        <w:tc>
          <w:tcPr>
            <w:tcW w:w="3532" w:type="dxa"/>
          </w:tcPr>
          <w:p w14:paraId="0DB0B124" w14:textId="77777777" w:rsidR="001E487B" w:rsidRDefault="006A34AD">
            <w:pPr>
              <w:widowControl w:val="0"/>
              <w:spacing w:line="360" w:lineRule="auto"/>
              <w:jc w:val="both"/>
              <w:rPr>
                <w:b/>
                <w:bCs/>
                <w:sz w:val="24"/>
                <w:szCs w:val="24"/>
              </w:rPr>
            </w:pPr>
            <w:r>
              <w:rPr>
                <w:sz w:val="24"/>
                <w:szCs w:val="24"/>
              </w:rPr>
              <w:t>Village traders/own garden</w:t>
            </w:r>
          </w:p>
        </w:tc>
      </w:tr>
      <w:tr w:rsidR="001E487B" w14:paraId="765035F8" w14:textId="77777777">
        <w:tc>
          <w:tcPr>
            <w:tcW w:w="1733" w:type="dxa"/>
          </w:tcPr>
          <w:p w14:paraId="644D6BFE" w14:textId="77777777" w:rsidR="001E487B" w:rsidRDefault="006A34AD">
            <w:pPr>
              <w:widowControl w:val="0"/>
              <w:spacing w:line="360" w:lineRule="auto"/>
              <w:jc w:val="both"/>
              <w:rPr>
                <w:b/>
                <w:bCs/>
                <w:sz w:val="24"/>
                <w:szCs w:val="24"/>
              </w:rPr>
            </w:pPr>
            <w:r>
              <w:rPr>
                <w:sz w:val="24"/>
                <w:szCs w:val="24"/>
              </w:rPr>
              <w:t>Linkages -V</w:t>
            </w:r>
          </w:p>
        </w:tc>
        <w:tc>
          <w:tcPr>
            <w:tcW w:w="3629" w:type="dxa"/>
          </w:tcPr>
          <w:p w14:paraId="0934E9C9" w14:textId="77777777" w:rsidR="001E487B" w:rsidRDefault="006A34AD">
            <w:pPr>
              <w:widowControl w:val="0"/>
              <w:spacing w:line="360" w:lineRule="auto"/>
              <w:jc w:val="both"/>
              <w:rPr>
                <w:b/>
                <w:bCs/>
                <w:sz w:val="24"/>
                <w:szCs w:val="24"/>
              </w:rPr>
            </w:pPr>
            <w:r>
              <w:rPr>
                <w:sz w:val="24"/>
                <w:szCs w:val="24"/>
              </w:rPr>
              <w:t xml:space="preserve">Organic certification                                                       </w:t>
            </w:r>
          </w:p>
        </w:tc>
        <w:tc>
          <w:tcPr>
            <w:tcW w:w="3532" w:type="dxa"/>
          </w:tcPr>
          <w:p w14:paraId="4DF976D2" w14:textId="77777777" w:rsidR="001E487B" w:rsidRDefault="006A34AD">
            <w:pPr>
              <w:widowControl w:val="0"/>
              <w:spacing w:line="360" w:lineRule="auto"/>
              <w:jc w:val="both"/>
              <w:rPr>
                <w:b/>
                <w:bCs/>
                <w:sz w:val="24"/>
                <w:szCs w:val="24"/>
              </w:rPr>
            </w:pPr>
            <w:r>
              <w:rPr>
                <w:sz w:val="24"/>
                <w:szCs w:val="24"/>
              </w:rPr>
              <w:t>Organic certification Agency</w:t>
            </w:r>
          </w:p>
        </w:tc>
      </w:tr>
      <w:tr w:rsidR="001E487B" w14:paraId="2CCD5F4B" w14:textId="77777777">
        <w:tc>
          <w:tcPr>
            <w:tcW w:w="1733" w:type="dxa"/>
          </w:tcPr>
          <w:p w14:paraId="7E336992" w14:textId="77777777" w:rsidR="001E487B" w:rsidRDefault="006A34AD">
            <w:pPr>
              <w:widowControl w:val="0"/>
              <w:spacing w:line="360" w:lineRule="auto"/>
              <w:jc w:val="both"/>
              <w:rPr>
                <w:b/>
                <w:bCs/>
                <w:sz w:val="24"/>
                <w:szCs w:val="24"/>
              </w:rPr>
            </w:pPr>
            <w:r>
              <w:rPr>
                <w:sz w:val="24"/>
                <w:szCs w:val="24"/>
              </w:rPr>
              <w:t>Linkages -VI</w:t>
            </w:r>
          </w:p>
        </w:tc>
        <w:tc>
          <w:tcPr>
            <w:tcW w:w="3629" w:type="dxa"/>
          </w:tcPr>
          <w:p w14:paraId="1565F742" w14:textId="77777777" w:rsidR="001E487B" w:rsidRDefault="006A34AD">
            <w:pPr>
              <w:widowControl w:val="0"/>
              <w:spacing w:line="360" w:lineRule="auto"/>
              <w:jc w:val="both"/>
              <w:rPr>
                <w:b/>
                <w:bCs/>
                <w:sz w:val="24"/>
                <w:szCs w:val="24"/>
              </w:rPr>
            </w:pPr>
            <w:r>
              <w:rPr>
                <w:sz w:val="24"/>
                <w:szCs w:val="24"/>
              </w:rPr>
              <w:t xml:space="preserve">Packaging material                                              </w:t>
            </w:r>
          </w:p>
        </w:tc>
        <w:tc>
          <w:tcPr>
            <w:tcW w:w="3532" w:type="dxa"/>
          </w:tcPr>
          <w:p w14:paraId="03CB6424" w14:textId="77777777" w:rsidR="001E487B" w:rsidRDefault="006A34AD">
            <w:pPr>
              <w:widowControl w:val="0"/>
              <w:spacing w:line="360" w:lineRule="auto"/>
              <w:jc w:val="both"/>
              <w:rPr>
                <w:b/>
                <w:bCs/>
                <w:sz w:val="24"/>
                <w:szCs w:val="24"/>
              </w:rPr>
            </w:pPr>
            <w:r>
              <w:rPr>
                <w:sz w:val="24"/>
                <w:szCs w:val="24"/>
              </w:rPr>
              <w:t xml:space="preserve">Online/local </w:t>
            </w:r>
            <w:r>
              <w:rPr>
                <w:sz w:val="24"/>
                <w:szCs w:val="24"/>
              </w:rPr>
              <w:t>dealer</w:t>
            </w:r>
          </w:p>
        </w:tc>
      </w:tr>
      <w:tr w:rsidR="001E487B" w14:paraId="6E422850" w14:textId="77777777">
        <w:tc>
          <w:tcPr>
            <w:tcW w:w="1733" w:type="dxa"/>
          </w:tcPr>
          <w:p w14:paraId="5DCD8C26" w14:textId="77777777" w:rsidR="001E487B" w:rsidRDefault="006A34AD">
            <w:pPr>
              <w:widowControl w:val="0"/>
              <w:spacing w:line="360" w:lineRule="auto"/>
              <w:jc w:val="both"/>
              <w:rPr>
                <w:b/>
                <w:bCs/>
                <w:sz w:val="24"/>
                <w:szCs w:val="24"/>
              </w:rPr>
            </w:pPr>
            <w:r>
              <w:rPr>
                <w:sz w:val="24"/>
                <w:szCs w:val="24"/>
              </w:rPr>
              <w:t>Linkages -VII</w:t>
            </w:r>
          </w:p>
        </w:tc>
        <w:tc>
          <w:tcPr>
            <w:tcW w:w="3629" w:type="dxa"/>
          </w:tcPr>
          <w:p w14:paraId="318667B8" w14:textId="77777777" w:rsidR="001E487B" w:rsidRDefault="006A34AD">
            <w:pPr>
              <w:widowControl w:val="0"/>
              <w:spacing w:line="360" w:lineRule="auto"/>
              <w:jc w:val="both"/>
              <w:rPr>
                <w:b/>
                <w:bCs/>
                <w:sz w:val="24"/>
                <w:szCs w:val="24"/>
              </w:rPr>
            </w:pPr>
            <w:r>
              <w:rPr>
                <w:sz w:val="24"/>
                <w:szCs w:val="24"/>
              </w:rPr>
              <w:t xml:space="preserve">Organic manure                                               </w:t>
            </w:r>
          </w:p>
        </w:tc>
        <w:tc>
          <w:tcPr>
            <w:tcW w:w="3532" w:type="dxa"/>
          </w:tcPr>
          <w:p w14:paraId="0C45D67D" w14:textId="77777777" w:rsidR="001E487B" w:rsidRDefault="006A34AD">
            <w:pPr>
              <w:widowControl w:val="0"/>
              <w:spacing w:line="360" w:lineRule="auto"/>
              <w:jc w:val="both"/>
              <w:rPr>
                <w:b/>
                <w:bCs/>
                <w:sz w:val="24"/>
                <w:szCs w:val="24"/>
              </w:rPr>
            </w:pPr>
            <w:r>
              <w:rPr>
                <w:sz w:val="24"/>
                <w:szCs w:val="24"/>
              </w:rPr>
              <w:t xml:space="preserve">Make </w:t>
            </w:r>
            <w:proofErr w:type="spellStart"/>
            <w:r>
              <w:rPr>
                <w:sz w:val="24"/>
                <w:szCs w:val="24"/>
              </w:rPr>
              <w:t>by</w:t>
            </w:r>
            <w:proofErr w:type="spellEnd"/>
            <w:r>
              <w:rPr>
                <w:sz w:val="24"/>
                <w:szCs w:val="24"/>
              </w:rPr>
              <w:t xml:space="preserve"> own/ buy from market</w:t>
            </w:r>
          </w:p>
        </w:tc>
      </w:tr>
      <w:tr w:rsidR="001E487B" w14:paraId="74404146" w14:textId="77777777">
        <w:tc>
          <w:tcPr>
            <w:tcW w:w="1733" w:type="dxa"/>
          </w:tcPr>
          <w:p w14:paraId="7B117A06" w14:textId="77777777" w:rsidR="001E487B" w:rsidRDefault="006A34AD">
            <w:pPr>
              <w:widowControl w:val="0"/>
              <w:spacing w:line="360" w:lineRule="auto"/>
              <w:jc w:val="both"/>
              <w:rPr>
                <w:sz w:val="24"/>
                <w:szCs w:val="24"/>
              </w:rPr>
            </w:pPr>
            <w:r>
              <w:rPr>
                <w:sz w:val="24"/>
                <w:szCs w:val="24"/>
              </w:rPr>
              <w:t>Linkages -VIII</w:t>
            </w:r>
          </w:p>
        </w:tc>
        <w:tc>
          <w:tcPr>
            <w:tcW w:w="3629" w:type="dxa"/>
          </w:tcPr>
          <w:p w14:paraId="688326D9" w14:textId="77777777" w:rsidR="001E487B" w:rsidRDefault="006A34AD">
            <w:pPr>
              <w:widowControl w:val="0"/>
              <w:spacing w:line="360" w:lineRule="auto"/>
              <w:jc w:val="both"/>
              <w:rPr>
                <w:sz w:val="24"/>
                <w:szCs w:val="24"/>
              </w:rPr>
            </w:pPr>
            <w:r>
              <w:rPr>
                <w:sz w:val="24"/>
                <w:szCs w:val="24"/>
              </w:rPr>
              <w:t>Electricity</w:t>
            </w:r>
          </w:p>
        </w:tc>
        <w:tc>
          <w:tcPr>
            <w:tcW w:w="3532" w:type="dxa"/>
          </w:tcPr>
          <w:p w14:paraId="0A76379D" w14:textId="77777777" w:rsidR="001E487B" w:rsidRDefault="006A34AD">
            <w:pPr>
              <w:widowControl w:val="0"/>
              <w:spacing w:line="360" w:lineRule="auto"/>
              <w:jc w:val="both"/>
              <w:rPr>
                <w:sz w:val="24"/>
                <w:szCs w:val="24"/>
              </w:rPr>
            </w:pPr>
            <w:r>
              <w:rPr>
                <w:sz w:val="24"/>
                <w:szCs w:val="24"/>
              </w:rPr>
              <w:t>APDCL</w:t>
            </w:r>
          </w:p>
        </w:tc>
      </w:tr>
      <w:tr w:rsidR="001E487B" w14:paraId="17123279" w14:textId="77777777">
        <w:tc>
          <w:tcPr>
            <w:tcW w:w="1733" w:type="dxa"/>
          </w:tcPr>
          <w:p w14:paraId="6014FFF5" w14:textId="77777777" w:rsidR="001E487B" w:rsidRDefault="006A34AD">
            <w:pPr>
              <w:widowControl w:val="0"/>
              <w:spacing w:line="360" w:lineRule="auto"/>
              <w:jc w:val="both"/>
              <w:rPr>
                <w:sz w:val="24"/>
                <w:szCs w:val="24"/>
              </w:rPr>
            </w:pPr>
            <w:r>
              <w:rPr>
                <w:sz w:val="24"/>
                <w:szCs w:val="24"/>
              </w:rPr>
              <w:t>Linkages -IX</w:t>
            </w:r>
          </w:p>
        </w:tc>
        <w:tc>
          <w:tcPr>
            <w:tcW w:w="3629" w:type="dxa"/>
          </w:tcPr>
          <w:p w14:paraId="20AC38A4" w14:textId="77777777" w:rsidR="001E487B" w:rsidRDefault="006A34AD">
            <w:pPr>
              <w:widowControl w:val="0"/>
              <w:spacing w:line="360" w:lineRule="auto"/>
              <w:jc w:val="both"/>
              <w:rPr>
                <w:sz w:val="24"/>
                <w:szCs w:val="24"/>
              </w:rPr>
            </w:pPr>
            <w:proofErr w:type="spellStart"/>
            <w:r>
              <w:rPr>
                <w:sz w:val="24"/>
                <w:szCs w:val="24"/>
              </w:rPr>
              <w:t>Machinaries</w:t>
            </w:r>
            <w:proofErr w:type="spellEnd"/>
          </w:p>
        </w:tc>
        <w:tc>
          <w:tcPr>
            <w:tcW w:w="3532" w:type="dxa"/>
          </w:tcPr>
          <w:p w14:paraId="0A05AEDE" w14:textId="77777777" w:rsidR="001E487B" w:rsidRDefault="006A34AD">
            <w:pPr>
              <w:widowControl w:val="0"/>
              <w:spacing w:line="360" w:lineRule="auto"/>
              <w:jc w:val="both"/>
              <w:rPr>
                <w:sz w:val="24"/>
                <w:szCs w:val="24"/>
              </w:rPr>
            </w:pPr>
            <w:r>
              <w:rPr>
                <w:sz w:val="24"/>
                <w:szCs w:val="24"/>
              </w:rPr>
              <w:t>Dealer</w:t>
            </w:r>
          </w:p>
        </w:tc>
      </w:tr>
    </w:tbl>
    <w:p w14:paraId="30270BCC" w14:textId="77777777" w:rsidR="001E487B" w:rsidRDefault="001E487B">
      <w:pPr>
        <w:spacing w:line="360" w:lineRule="auto"/>
        <w:jc w:val="both"/>
        <w:rPr>
          <w:b/>
          <w:bCs/>
          <w:sz w:val="24"/>
          <w:szCs w:val="24"/>
        </w:rPr>
      </w:pPr>
    </w:p>
    <w:p w14:paraId="64FC61A8" w14:textId="77777777" w:rsidR="001E487B" w:rsidRDefault="001E487B">
      <w:pPr>
        <w:spacing w:line="360" w:lineRule="auto"/>
        <w:jc w:val="both"/>
        <w:rPr>
          <w:b/>
          <w:bCs/>
          <w:sz w:val="24"/>
          <w:szCs w:val="24"/>
        </w:rPr>
      </w:pPr>
    </w:p>
    <w:p w14:paraId="413B4DFC" w14:textId="77777777" w:rsidR="001E487B" w:rsidRDefault="006A34AD">
      <w:pPr>
        <w:spacing w:line="360" w:lineRule="auto"/>
        <w:jc w:val="both"/>
        <w:rPr>
          <w:b/>
          <w:bCs/>
          <w:sz w:val="24"/>
          <w:szCs w:val="24"/>
        </w:rPr>
      </w:pPr>
      <w:r>
        <w:rPr>
          <w:noProof/>
          <w:sz w:val="24"/>
          <w:szCs w:val="24"/>
        </w:rPr>
        <w:drawing>
          <wp:inline distT="0" distB="0" distL="114300" distR="114300" wp14:anchorId="43EA1E79" wp14:editId="079FD1D7">
            <wp:extent cx="5568315" cy="3441065"/>
            <wp:effectExtent l="0" t="0" r="1333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5568315" cy="3441065"/>
                    </a:xfrm>
                    <a:prstGeom prst="rect">
                      <a:avLst/>
                    </a:prstGeom>
                    <a:noFill/>
                    <a:ln>
                      <a:noFill/>
                    </a:ln>
                  </pic:spPr>
                </pic:pic>
              </a:graphicData>
            </a:graphic>
          </wp:inline>
        </w:drawing>
      </w:r>
    </w:p>
    <w:p w14:paraId="1B2BA23A" w14:textId="77777777" w:rsidR="001E487B" w:rsidRDefault="006A34AD">
      <w:pPr>
        <w:spacing w:line="360" w:lineRule="auto"/>
        <w:ind w:firstLineChars="800" w:firstLine="1928"/>
        <w:jc w:val="both"/>
        <w:rPr>
          <w:b/>
          <w:bCs/>
          <w:sz w:val="24"/>
          <w:szCs w:val="24"/>
        </w:rPr>
      </w:pPr>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2</w:t>
      </w:r>
      <w:proofErr w:type="gramStart"/>
      <w:r>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proofErr w:type="gramEnd"/>
      <w:r>
        <w:rPr>
          <w:rFonts w:ascii="Arial" w:hAnsi="Arial" w:cs="Arial"/>
          <w:b/>
          <w:bCs/>
          <w:sz w:val="24"/>
          <w:szCs w:val="24"/>
        </w:rPr>
        <w:t xml:space="preserve"> linkages for organic tea cultivation </w:t>
      </w:r>
    </w:p>
    <w:p w14:paraId="73FB5133" w14:textId="77777777" w:rsidR="001E487B" w:rsidRDefault="001E487B">
      <w:pPr>
        <w:spacing w:line="360" w:lineRule="auto"/>
        <w:jc w:val="both"/>
        <w:rPr>
          <w:sz w:val="24"/>
          <w:szCs w:val="24"/>
          <w:lang w:val="en-US"/>
        </w:rPr>
      </w:pPr>
    </w:p>
    <w:p w14:paraId="0B671255" w14:textId="77777777" w:rsidR="001E487B" w:rsidRDefault="006A34AD">
      <w:pPr>
        <w:spacing w:line="360" w:lineRule="auto"/>
        <w:jc w:val="both"/>
        <w:rPr>
          <w:b/>
          <w:bCs/>
          <w:sz w:val="24"/>
          <w:szCs w:val="24"/>
        </w:rPr>
      </w:pPr>
      <w:r>
        <w:rPr>
          <w:sz w:val="24"/>
          <w:szCs w:val="24"/>
          <w:lang w:val="en-US"/>
        </w:rPr>
        <w:t>4</w:t>
      </w:r>
      <w:r>
        <w:rPr>
          <w:sz w:val="24"/>
          <w:szCs w:val="24"/>
        </w:rPr>
        <w:t>.4</w:t>
      </w:r>
      <w:r>
        <w:rPr>
          <w:sz w:val="24"/>
          <w:szCs w:val="24"/>
          <w:lang w:val="en-US"/>
        </w:rPr>
        <w:t>)</w:t>
      </w:r>
      <w:r>
        <w:rPr>
          <w:sz w:val="24"/>
          <w:szCs w:val="24"/>
        </w:rPr>
        <w:t xml:space="preserve"> </w:t>
      </w:r>
      <w:r>
        <w:rPr>
          <w:b/>
          <w:bCs/>
          <w:sz w:val="24"/>
          <w:szCs w:val="24"/>
        </w:rPr>
        <w:t xml:space="preserve">Market </w:t>
      </w:r>
      <w:r>
        <w:rPr>
          <w:b/>
          <w:bCs/>
          <w:sz w:val="24"/>
          <w:szCs w:val="24"/>
        </w:rPr>
        <w:t>players in marketing of organic tea</w:t>
      </w:r>
    </w:p>
    <w:p w14:paraId="0C3703A6" w14:textId="77777777" w:rsidR="001E487B" w:rsidRDefault="006A34AD">
      <w:pPr>
        <w:pStyle w:val="NormalWeb"/>
        <w:jc w:val="both"/>
      </w:pPr>
      <w:r>
        <w:t xml:space="preserve">The marketing of organic tea involves the participation of several stakeholders who perform distinct functions across the value chain. It was </w:t>
      </w:r>
      <w:proofErr w:type="spellStart"/>
      <w:r>
        <w:t>seeen</w:t>
      </w:r>
      <w:proofErr w:type="spellEnd"/>
      <w:r>
        <w:t xml:space="preserve"> that the input dealers constitute the initial link by supplying essentia</w:t>
      </w:r>
      <w:r>
        <w:t>l organic inputs required for cultivation. Organic small tea growers act as the core producers, supplying green tea leaves that are processed into made tea at organic growers’ factories. Following processing, the finished tea is marketed in bulk, primarily</w:t>
      </w:r>
      <w:r>
        <w:t xml:space="preserve"> through wholesalers who distribute it to various retail outlets. Alongside this channel, marketing agencies play a significant role by purchasing organic tea in large quantities, with a strong orientation toward export markets. Retailers source organic te</w:t>
      </w:r>
      <w:r>
        <w:t>a either from wholesalers or marketing agencies and make it available to final consumers in both domestic and international markets. The effective functioning of this marketing system is supported by institutional organizations such as the Tea Board of Ind</w:t>
      </w:r>
      <w:r>
        <w:t xml:space="preserve">ia, the </w:t>
      </w:r>
      <w:proofErr w:type="spellStart"/>
      <w:r>
        <w:t>Tocklai</w:t>
      </w:r>
      <w:proofErr w:type="spellEnd"/>
      <w:r>
        <w:t xml:space="preserve"> Research Association, and Assam Agricultural University. These institutions provide critical support through research and development, quality assurance, extension services, and facilitation of market linkages. The coordinated involvement o</w:t>
      </w:r>
      <w:r>
        <w:t>f these market players strengthens the organic tea value chain and enhances the efficiency, credibility, and market reach of organic tea in both national and global markets.</w:t>
      </w:r>
    </w:p>
    <w:p w14:paraId="3593B6B2" w14:textId="77777777" w:rsidR="001E487B" w:rsidRDefault="001E487B">
      <w:pPr>
        <w:pStyle w:val="NormalWeb"/>
        <w:jc w:val="both"/>
      </w:pPr>
    </w:p>
    <w:p w14:paraId="7ED497C3" w14:textId="77777777" w:rsidR="001E487B" w:rsidRDefault="006A34AD">
      <w:pPr>
        <w:spacing w:line="360" w:lineRule="auto"/>
        <w:jc w:val="both"/>
        <w:rPr>
          <w:sz w:val="24"/>
          <w:szCs w:val="24"/>
        </w:rPr>
      </w:pPr>
      <w:r>
        <w:rPr>
          <w:b/>
          <w:bCs/>
          <w:sz w:val="24"/>
          <w:szCs w:val="24"/>
        </w:rPr>
        <w:lastRenderedPageBreak/>
        <w:t xml:space="preserve">Table </w:t>
      </w:r>
      <w:r>
        <w:rPr>
          <w:b/>
          <w:bCs/>
          <w:sz w:val="24"/>
          <w:szCs w:val="24"/>
          <w:lang w:val="en-US"/>
        </w:rPr>
        <w:t>4</w:t>
      </w:r>
      <w:r>
        <w:rPr>
          <w:b/>
          <w:bCs/>
          <w:sz w:val="24"/>
          <w:szCs w:val="24"/>
        </w:rPr>
        <w:t xml:space="preserve"> Market players involved in marketing of </w:t>
      </w:r>
      <w:r>
        <w:rPr>
          <w:b/>
          <w:bCs/>
          <w:sz w:val="24"/>
          <w:szCs w:val="24"/>
          <w:lang w:val="en-US"/>
        </w:rPr>
        <w:t>organic</w:t>
      </w:r>
      <w:r>
        <w:rPr>
          <w:b/>
          <w:bCs/>
          <w:sz w:val="24"/>
          <w:szCs w:val="24"/>
        </w:rPr>
        <w:t xml:space="preserve"> tea</w:t>
      </w:r>
    </w:p>
    <w:tbl>
      <w:tblPr>
        <w:tblStyle w:val="TableGrid"/>
        <w:tblW w:w="9340" w:type="dxa"/>
        <w:tblLayout w:type="fixed"/>
        <w:tblLook w:val="04A0" w:firstRow="1" w:lastRow="0" w:firstColumn="1" w:lastColumn="0" w:noHBand="0" w:noVBand="1"/>
      </w:tblPr>
      <w:tblGrid>
        <w:gridCol w:w="4294"/>
        <w:gridCol w:w="5046"/>
      </w:tblGrid>
      <w:tr w:rsidR="001E487B" w14:paraId="627EF7A6" w14:textId="77777777">
        <w:tc>
          <w:tcPr>
            <w:tcW w:w="4294" w:type="dxa"/>
            <w:vAlign w:val="center"/>
          </w:tcPr>
          <w:p w14:paraId="3CCF1085" w14:textId="77777777" w:rsidR="001E487B" w:rsidRDefault="006A34AD">
            <w:pPr>
              <w:pStyle w:val="NormalWeb"/>
              <w:spacing w:line="360" w:lineRule="auto"/>
              <w:jc w:val="both"/>
              <w:rPr>
                <w:b/>
                <w:bCs/>
              </w:rPr>
            </w:pPr>
            <w:r>
              <w:rPr>
                <w:b/>
                <w:bCs/>
                <w:color w:val="000000"/>
              </w:rPr>
              <w:t> Input dealer</w:t>
            </w:r>
          </w:p>
        </w:tc>
        <w:tc>
          <w:tcPr>
            <w:tcW w:w="5046" w:type="dxa"/>
            <w:vAlign w:val="center"/>
          </w:tcPr>
          <w:p w14:paraId="6EB9A1BE" w14:textId="77777777" w:rsidR="001E487B" w:rsidRDefault="006A34AD">
            <w:pPr>
              <w:pStyle w:val="NormalWeb"/>
              <w:spacing w:line="360" w:lineRule="auto"/>
              <w:jc w:val="both"/>
              <w:rPr>
                <w:b/>
                <w:bCs/>
              </w:rPr>
            </w:pPr>
            <w:r>
              <w:rPr>
                <w:b/>
                <w:bCs/>
                <w:color w:val="000000"/>
              </w:rPr>
              <w:t>  All input supplier</w:t>
            </w:r>
          </w:p>
        </w:tc>
      </w:tr>
      <w:tr w:rsidR="001E487B" w14:paraId="380A225E" w14:textId="77777777">
        <w:tc>
          <w:tcPr>
            <w:tcW w:w="4294" w:type="dxa"/>
            <w:vAlign w:val="center"/>
          </w:tcPr>
          <w:p w14:paraId="3BEF7E6F" w14:textId="77777777" w:rsidR="001E487B" w:rsidRDefault="006A34AD">
            <w:pPr>
              <w:pStyle w:val="NormalWeb"/>
              <w:spacing w:line="360" w:lineRule="auto"/>
              <w:jc w:val="both"/>
              <w:rPr>
                <w:b/>
                <w:bCs/>
              </w:rPr>
            </w:pPr>
            <w:r>
              <w:rPr>
                <w:color w:val="000000"/>
              </w:rPr>
              <w:t>Organic small tea growers (STGs)</w:t>
            </w:r>
          </w:p>
        </w:tc>
        <w:tc>
          <w:tcPr>
            <w:tcW w:w="5046" w:type="dxa"/>
            <w:vAlign w:val="center"/>
          </w:tcPr>
          <w:p w14:paraId="6DD24E13" w14:textId="77777777" w:rsidR="001E487B" w:rsidRDefault="006A34AD">
            <w:pPr>
              <w:pStyle w:val="NormalWeb"/>
              <w:spacing w:line="360" w:lineRule="auto"/>
              <w:jc w:val="both"/>
              <w:rPr>
                <w:b/>
                <w:bCs/>
              </w:rPr>
            </w:pPr>
            <w:r>
              <w:rPr>
                <w:color w:val="000000"/>
              </w:rPr>
              <w:t>Primary producers of green leaf </w:t>
            </w:r>
          </w:p>
        </w:tc>
      </w:tr>
      <w:tr w:rsidR="001E487B" w14:paraId="3807668C" w14:textId="77777777">
        <w:tc>
          <w:tcPr>
            <w:tcW w:w="4294" w:type="dxa"/>
          </w:tcPr>
          <w:p w14:paraId="77D5468A" w14:textId="77777777" w:rsidR="001E487B" w:rsidRDefault="006A34AD">
            <w:pPr>
              <w:pStyle w:val="NormalWeb"/>
              <w:spacing w:line="360" w:lineRule="auto"/>
              <w:jc w:val="both"/>
              <w:rPr>
                <w:b/>
                <w:bCs/>
              </w:rPr>
            </w:pPr>
            <w:r>
              <w:rPr>
                <w:color w:val="000000"/>
              </w:rPr>
              <w:t>Organic grower’s Factories</w:t>
            </w:r>
          </w:p>
        </w:tc>
        <w:tc>
          <w:tcPr>
            <w:tcW w:w="5046" w:type="dxa"/>
          </w:tcPr>
          <w:p w14:paraId="4C000688" w14:textId="77777777" w:rsidR="001E487B" w:rsidRDefault="006A34AD">
            <w:pPr>
              <w:pStyle w:val="NormalWeb"/>
              <w:spacing w:line="360" w:lineRule="auto"/>
              <w:jc w:val="both"/>
              <w:rPr>
                <w:b/>
                <w:bCs/>
              </w:rPr>
            </w:pPr>
            <w:r>
              <w:rPr>
                <w:color w:val="000000"/>
              </w:rPr>
              <w:t>Process green leaves into made tea</w:t>
            </w:r>
          </w:p>
        </w:tc>
      </w:tr>
      <w:tr w:rsidR="001E487B" w14:paraId="74BD3A87" w14:textId="77777777">
        <w:tc>
          <w:tcPr>
            <w:tcW w:w="4294" w:type="dxa"/>
          </w:tcPr>
          <w:p w14:paraId="0EF5EC38" w14:textId="77777777" w:rsidR="001E487B" w:rsidRDefault="006A34AD">
            <w:pPr>
              <w:pStyle w:val="NormalWeb"/>
              <w:spacing w:line="360" w:lineRule="auto"/>
              <w:jc w:val="both"/>
              <w:rPr>
                <w:b/>
                <w:bCs/>
              </w:rPr>
            </w:pPr>
            <w:r>
              <w:rPr>
                <w:color w:val="000000"/>
              </w:rPr>
              <w:t>Wholesalers</w:t>
            </w:r>
          </w:p>
        </w:tc>
        <w:tc>
          <w:tcPr>
            <w:tcW w:w="5046" w:type="dxa"/>
          </w:tcPr>
          <w:p w14:paraId="0B73CE47" w14:textId="77777777" w:rsidR="001E487B" w:rsidRDefault="006A34AD">
            <w:pPr>
              <w:pStyle w:val="NormalWeb"/>
              <w:spacing w:line="360" w:lineRule="auto"/>
              <w:jc w:val="both"/>
              <w:rPr>
                <w:b/>
                <w:bCs/>
              </w:rPr>
            </w:pPr>
            <w:r>
              <w:rPr>
                <w:color w:val="000000"/>
              </w:rPr>
              <w:t>Buy in bulk and sell to retailers</w:t>
            </w:r>
          </w:p>
        </w:tc>
      </w:tr>
      <w:tr w:rsidR="001E487B" w14:paraId="3CE259B5" w14:textId="77777777">
        <w:tc>
          <w:tcPr>
            <w:tcW w:w="4294" w:type="dxa"/>
            <w:vAlign w:val="center"/>
          </w:tcPr>
          <w:p w14:paraId="1A7B4ADA" w14:textId="77777777" w:rsidR="001E487B" w:rsidRDefault="006A34AD">
            <w:pPr>
              <w:pStyle w:val="NormalWeb"/>
              <w:spacing w:line="360" w:lineRule="auto"/>
              <w:jc w:val="both"/>
              <w:rPr>
                <w:b/>
                <w:bCs/>
              </w:rPr>
            </w:pPr>
            <w:r>
              <w:rPr>
                <w:color w:val="000000"/>
              </w:rPr>
              <w:t>Marketing agencies</w:t>
            </w:r>
          </w:p>
        </w:tc>
        <w:tc>
          <w:tcPr>
            <w:tcW w:w="5046" w:type="dxa"/>
            <w:vAlign w:val="center"/>
          </w:tcPr>
          <w:p w14:paraId="06F33FC7" w14:textId="77777777" w:rsidR="001E487B" w:rsidRDefault="006A34AD">
            <w:pPr>
              <w:pStyle w:val="NormalWeb"/>
              <w:spacing w:line="360" w:lineRule="auto"/>
              <w:jc w:val="both"/>
              <w:rPr>
                <w:b/>
                <w:bCs/>
              </w:rPr>
            </w:pPr>
            <w:r>
              <w:rPr>
                <w:color w:val="000000"/>
              </w:rPr>
              <w:t>Buy in bulk and export to foreign markets</w:t>
            </w:r>
          </w:p>
        </w:tc>
      </w:tr>
      <w:tr w:rsidR="001E487B" w14:paraId="67E736B1" w14:textId="77777777">
        <w:tc>
          <w:tcPr>
            <w:tcW w:w="4294" w:type="dxa"/>
            <w:vAlign w:val="center"/>
          </w:tcPr>
          <w:p w14:paraId="5298593B" w14:textId="77777777" w:rsidR="001E487B" w:rsidRDefault="006A34AD">
            <w:pPr>
              <w:pStyle w:val="NormalWeb"/>
              <w:spacing w:line="360" w:lineRule="auto"/>
              <w:jc w:val="both"/>
              <w:rPr>
                <w:b/>
                <w:bCs/>
              </w:rPr>
            </w:pPr>
            <w:r>
              <w:rPr>
                <w:color w:val="000000"/>
              </w:rPr>
              <w:t>Retailers</w:t>
            </w:r>
          </w:p>
        </w:tc>
        <w:tc>
          <w:tcPr>
            <w:tcW w:w="5046" w:type="dxa"/>
            <w:vAlign w:val="center"/>
          </w:tcPr>
          <w:p w14:paraId="39A41C87" w14:textId="77777777" w:rsidR="001E487B" w:rsidRDefault="006A34AD">
            <w:pPr>
              <w:pStyle w:val="NormalWeb"/>
              <w:spacing w:line="360" w:lineRule="auto"/>
              <w:jc w:val="both"/>
              <w:rPr>
                <w:b/>
                <w:bCs/>
              </w:rPr>
            </w:pPr>
            <w:r>
              <w:rPr>
                <w:color w:val="000000"/>
              </w:rPr>
              <w:t>Buys from wholesaler or marketing agencies an</w:t>
            </w:r>
            <w:r>
              <w:rPr>
                <w:color w:val="000000"/>
                <w:lang w:val="en-IN"/>
              </w:rPr>
              <w:t xml:space="preserve">d </w:t>
            </w:r>
            <w:r>
              <w:rPr>
                <w:color w:val="000000"/>
              </w:rPr>
              <w:t>sell to consumers.</w:t>
            </w:r>
          </w:p>
        </w:tc>
      </w:tr>
      <w:tr w:rsidR="001E487B" w14:paraId="5A1D7470" w14:textId="77777777">
        <w:tc>
          <w:tcPr>
            <w:tcW w:w="4294" w:type="dxa"/>
            <w:vAlign w:val="center"/>
          </w:tcPr>
          <w:p w14:paraId="2C2A015D" w14:textId="77777777" w:rsidR="001E487B" w:rsidRDefault="006A34AD">
            <w:pPr>
              <w:pStyle w:val="NormalWeb"/>
              <w:spacing w:line="360" w:lineRule="auto"/>
              <w:jc w:val="both"/>
              <w:rPr>
                <w:b/>
                <w:bCs/>
              </w:rPr>
            </w:pPr>
            <w:r>
              <w:rPr>
                <w:color w:val="000000"/>
              </w:rPr>
              <w:t>Consumers</w:t>
            </w:r>
          </w:p>
        </w:tc>
        <w:tc>
          <w:tcPr>
            <w:tcW w:w="5046" w:type="dxa"/>
            <w:vAlign w:val="center"/>
          </w:tcPr>
          <w:p w14:paraId="62831730" w14:textId="77777777" w:rsidR="001E487B" w:rsidRDefault="006A34AD">
            <w:pPr>
              <w:pStyle w:val="NormalWeb"/>
              <w:spacing w:line="360" w:lineRule="auto"/>
              <w:jc w:val="both"/>
              <w:rPr>
                <w:b/>
                <w:bCs/>
              </w:rPr>
            </w:pPr>
            <w:r>
              <w:rPr>
                <w:color w:val="000000"/>
              </w:rPr>
              <w:t>End users — domestic and international buyers</w:t>
            </w:r>
          </w:p>
        </w:tc>
      </w:tr>
      <w:tr w:rsidR="001E487B" w14:paraId="2083E950" w14:textId="77777777">
        <w:tc>
          <w:tcPr>
            <w:tcW w:w="4294" w:type="dxa"/>
            <w:vAlign w:val="center"/>
          </w:tcPr>
          <w:p w14:paraId="3708CB06" w14:textId="77777777" w:rsidR="001E487B" w:rsidRDefault="006A34AD">
            <w:pPr>
              <w:pStyle w:val="NormalWeb"/>
              <w:spacing w:line="360" w:lineRule="auto"/>
              <w:jc w:val="both"/>
              <w:rPr>
                <w:b/>
                <w:bCs/>
              </w:rPr>
            </w:pPr>
            <w:r>
              <w:rPr>
                <w:color w:val="000000"/>
              </w:rPr>
              <w:t> 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 </w:t>
            </w:r>
          </w:p>
        </w:tc>
        <w:tc>
          <w:tcPr>
            <w:tcW w:w="5046" w:type="dxa"/>
            <w:vAlign w:val="center"/>
          </w:tcPr>
          <w:p w14:paraId="676172F4" w14:textId="77777777" w:rsidR="001E487B" w:rsidRDefault="006A34AD">
            <w:pPr>
              <w:pStyle w:val="NormalWeb"/>
              <w:spacing w:line="360" w:lineRule="auto"/>
              <w:jc w:val="both"/>
              <w:rPr>
                <w:b/>
                <w:bCs/>
              </w:rPr>
            </w:pPr>
            <w:r>
              <w:rPr>
                <w:color w:val="000000"/>
              </w:rPr>
              <w:t>Provide support, R&amp;D, quality co</w:t>
            </w:r>
            <w:r>
              <w:rPr>
                <w:color w:val="000000"/>
              </w:rPr>
              <w:t>ntrol, and</w:t>
            </w:r>
            <w:r>
              <w:rPr>
                <w:color w:val="000000"/>
                <w:lang w:val="en-IN"/>
              </w:rPr>
              <w:t xml:space="preserve"> </w:t>
            </w:r>
            <w:r>
              <w:rPr>
                <w:color w:val="000000"/>
              </w:rPr>
              <w:t>market linkage services</w:t>
            </w:r>
          </w:p>
        </w:tc>
      </w:tr>
    </w:tbl>
    <w:p w14:paraId="7F9A6066" w14:textId="77777777" w:rsidR="001E487B" w:rsidRDefault="001E487B">
      <w:pPr>
        <w:spacing w:line="360" w:lineRule="auto"/>
        <w:jc w:val="both"/>
        <w:rPr>
          <w:sz w:val="24"/>
          <w:szCs w:val="24"/>
          <w:lang w:val="en-US"/>
        </w:rPr>
      </w:pPr>
    </w:p>
    <w:p w14:paraId="60712E0D" w14:textId="77777777" w:rsidR="001E487B" w:rsidRDefault="001E487B">
      <w:pPr>
        <w:spacing w:line="360" w:lineRule="auto"/>
        <w:jc w:val="both"/>
        <w:rPr>
          <w:sz w:val="24"/>
          <w:szCs w:val="24"/>
          <w:lang w:val="en-US"/>
        </w:rPr>
      </w:pPr>
    </w:p>
    <w:p w14:paraId="71009272" w14:textId="77777777" w:rsidR="001E487B" w:rsidRDefault="001E487B">
      <w:pPr>
        <w:spacing w:line="360" w:lineRule="auto"/>
        <w:jc w:val="both"/>
        <w:rPr>
          <w:b/>
          <w:bCs/>
          <w:sz w:val="24"/>
          <w:szCs w:val="24"/>
          <w:lang w:val="en-US"/>
        </w:rPr>
      </w:pPr>
    </w:p>
    <w:p w14:paraId="09187325" w14:textId="77777777" w:rsidR="001E487B" w:rsidRDefault="001E487B">
      <w:pPr>
        <w:spacing w:line="360" w:lineRule="auto"/>
        <w:jc w:val="both"/>
        <w:rPr>
          <w:b/>
          <w:bCs/>
          <w:sz w:val="24"/>
          <w:szCs w:val="24"/>
          <w:lang w:val="en-US"/>
        </w:rPr>
      </w:pPr>
    </w:p>
    <w:p w14:paraId="0A06046C" w14:textId="7E0DDB5D" w:rsidR="001E487B" w:rsidRDefault="006A34AD">
      <w:pPr>
        <w:spacing w:beforeAutospacing="1" w:after="0" w:afterAutospacing="1"/>
        <w:jc w:val="both"/>
        <w:rPr>
          <w:b/>
          <w:bCs/>
          <w:sz w:val="24"/>
          <w:szCs w:val="24"/>
          <w:lang w:val="en-US"/>
        </w:rPr>
      </w:pPr>
      <w:r>
        <w:rPr>
          <w:b/>
          <w:bCs/>
          <w:sz w:val="24"/>
          <w:szCs w:val="24"/>
          <w:lang w:val="en-US"/>
        </w:rPr>
        <w:t>Conclusion</w:t>
      </w:r>
    </w:p>
    <w:p w14:paraId="23E45CA2" w14:textId="631649B1" w:rsidR="001E487B" w:rsidRDefault="006A34AD">
      <w:pPr>
        <w:spacing w:line="360" w:lineRule="auto"/>
        <w:jc w:val="both"/>
        <w:rPr>
          <w:sz w:val="24"/>
          <w:szCs w:val="24"/>
        </w:rPr>
      </w:pPr>
      <w:r>
        <w:rPr>
          <w:sz w:val="24"/>
          <w:szCs w:val="24"/>
        </w:rPr>
        <w:t xml:space="preserve">The study highlights the increasing importance of small tea growers in Assam’s tea economy and emphasizes the crucial role played by forward and backward linkages in determining the performance of both conventional and organic </w:t>
      </w:r>
      <w:r>
        <w:rPr>
          <w:sz w:val="24"/>
          <w:szCs w:val="24"/>
        </w:rPr>
        <w:t>tea production systems. The findings indicate that conventional tea cultivation is supported by relatively well-developed and established input supply networks, processing facilities, and marketing channels, which help ensure smoother production and easier</w:t>
      </w:r>
      <w:r>
        <w:rPr>
          <w:sz w:val="24"/>
          <w:szCs w:val="24"/>
        </w:rPr>
        <w:t xml:space="preserve"> market access. In contrast, organic tea cultivation relies on specialized organic inputs, certification and compliance mechanisms, and comparatively more direct, transparent, and niche-oriented marketing pathways. Variations in the structure and efficienc</w:t>
      </w:r>
      <w:r>
        <w:rPr>
          <w:sz w:val="24"/>
          <w:szCs w:val="24"/>
        </w:rPr>
        <w:t>y of these linkages, along with the nature and extent of involvement of different market players, significantly influence production efficiency, cost structures, market access, and value realization for small tea growers under the two systems. The study fu</w:t>
      </w:r>
      <w:r>
        <w:rPr>
          <w:sz w:val="24"/>
          <w:szCs w:val="24"/>
        </w:rPr>
        <w:t>rther reveals that institutional support from research organizations, extension agencies, certification bodies, and regulatory institutions plays a vital role in strengthening these linkages and promoting environmentally sustainable practices. Effective in</w:t>
      </w:r>
      <w:r>
        <w:rPr>
          <w:sz w:val="24"/>
          <w:szCs w:val="24"/>
        </w:rPr>
        <w:t xml:space="preserve">stitutional </w:t>
      </w:r>
      <w:r>
        <w:rPr>
          <w:sz w:val="24"/>
          <w:szCs w:val="24"/>
        </w:rPr>
        <w:lastRenderedPageBreak/>
        <w:t>intervention enhances knowledge dissemination, improves compliance with standards, and facilitates better integration of growers into markets. Overall, strengthening coordinated input supply systems, improving market integration, and ensuring a</w:t>
      </w:r>
      <w:r>
        <w:rPr>
          <w:sz w:val="24"/>
          <w:szCs w:val="24"/>
        </w:rPr>
        <w:t>dequate institutional backing are essential for enhancing the economic viability, competitiveness, and long-term sustainability of small tea growers, particularly in the rapidly expanding organic tea sector of Assam.</w:t>
      </w:r>
    </w:p>
    <w:p w14:paraId="691608CE" w14:textId="0D5CAA32" w:rsidR="00EE0B17" w:rsidRDefault="00EE0B17">
      <w:pPr>
        <w:spacing w:line="360" w:lineRule="auto"/>
        <w:jc w:val="both"/>
        <w:rPr>
          <w:sz w:val="24"/>
          <w:szCs w:val="24"/>
        </w:rPr>
      </w:pPr>
    </w:p>
    <w:p w14:paraId="0CD1C7C1" w14:textId="30F3E43B" w:rsidR="00EE0B17" w:rsidRPr="00EE0B17" w:rsidRDefault="00EE0B17" w:rsidP="00EE0B17">
      <w:pPr>
        <w:spacing w:line="360" w:lineRule="auto"/>
        <w:jc w:val="both"/>
        <w:rPr>
          <w:b/>
          <w:sz w:val="24"/>
          <w:szCs w:val="24"/>
        </w:rPr>
      </w:pPr>
      <w:r w:rsidRPr="00EE0B17">
        <w:rPr>
          <w:b/>
          <w:sz w:val="24"/>
          <w:szCs w:val="24"/>
        </w:rPr>
        <w:t>Importance of this research</w:t>
      </w:r>
    </w:p>
    <w:p w14:paraId="36F9EE19" w14:textId="1787716B" w:rsidR="00EE0B17" w:rsidRDefault="00EE0B17" w:rsidP="00EE0B17">
      <w:pPr>
        <w:spacing w:line="360" w:lineRule="auto"/>
        <w:jc w:val="both"/>
        <w:rPr>
          <w:sz w:val="24"/>
          <w:szCs w:val="24"/>
        </w:rPr>
      </w:pPr>
      <w:r w:rsidRPr="00EE0B17">
        <w:rPr>
          <w:sz w:val="24"/>
          <w:szCs w:val="24"/>
        </w:rPr>
        <w:t xml:space="preserve">This manuscript holds substantial importance for the scientific community as it presents a rare and systematic, side-by-side empirical comparison of forward and backward linkages in organic and conventional small tea production in Assam, a state that contributes nearly half of India’s total tea output and occupies a strategic position in the global tea economy. By carefully mapping the relationships involved in input supply, production practices, certification systems, processing, and marketing channels, the study enhances understanding of how different institutional arrangements and market structures influence value-chain efficiency, cost management, and sustainability </w:t>
      </w:r>
      <w:proofErr w:type="spellStart"/>
      <w:r w:rsidRPr="00EE0B17">
        <w:rPr>
          <w:sz w:val="24"/>
          <w:szCs w:val="24"/>
        </w:rPr>
        <w:t>outcomes.The</w:t>
      </w:r>
      <w:proofErr w:type="spellEnd"/>
      <w:r w:rsidRPr="00EE0B17">
        <w:rPr>
          <w:sz w:val="24"/>
          <w:szCs w:val="24"/>
        </w:rPr>
        <w:t xml:space="preserve"> analysis contributes to the broader literature on agricultural value chains by illustrating how smallholder-based plantation crops respond to changing market demands and sustainability transitions. It also provides a conceptual and empirical framework that can be applied by researchers examining smallholder commercialization, institutional linkages, and market integration in other plantation and high-value crops.</w:t>
      </w:r>
      <w:r>
        <w:rPr>
          <w:sz w:val="24"/>
          <w:szCs w:val="24"/>
        </w:rPr>
        <w:t xml:space="preserve"> </w:t>
      </w:r>
      <w:proofErr w:type="gramStart"/>
      <w:r w:rsidRPr="00EE0B17">
        <w:rPr>
          <w:sz w:val="24"/>
          <w:szCs w:val="24"/>
        </w:rPr>
        <w:t>Moreover</w:t>
      </w:r>
      <w:proofErr w:type="gramEnd"/>
      <w:r w:rsidRPr="00EE0B17">
        <w:rPr>
          <w:sz w:val="24"/>
          <w:szCs w:val="24"/>
        </w:rPr>
        <w:t>, the evidence generated by this study has important practical relevance. It can assist policymakers, extension agencies, and development institutions in designing more targeted interventions, improving input delivery systems, strengthening certification and marketing support, and enhancing the overall livelihoods, resilience, and long-term sustainability of small tea growers in Assam, India, and other major tea-producing regions.</w:t>
      </w:r>
    </w:p>
    <w:p w14:paraId="0AC26B93" w14:textId="77777777" w:rsidR="001E487B" w:rsidRDefault="001E487B">
      <w:pPr>
        <w:spacing w:line="360" w:lineRule="auto"/>
        <w:jc w:val="both"/>
        <w:rPr>
          <w:sz w:val="24"/>
          <w:szCs w:val="24"/>
        </w:rPr>
      </w:pPr>
    </w:p>
    <w:p w14:paraId="5FA5AD22" w14:textId="77777777" w:rsidR="001E487B" w:rsidRDefault="001E487B">
      <w:pPr>
        <w:spacing w:line="360" w:lineRule="auto"/>
        <w:jc w:val="both"/>
        <w:rPr>
          <w:sz w:val="24"/>
          <w:szCs w:val="24"/>
        </w:rPr>
      </w:pPr>
    </w:p>
    <w:p w14:paraId="71EFDD2C" w14:textId="77777777" w:rsidR="001E487B" w:rsidRDefault="001E487B">
      <w:pPr>
        <w:spacing w:line="360" w:lineRule="auto"/>
        <w:jc w:val="both"/>
        <w:rPr>
          <w:sz w:val="24"/>
          <w:szCs w:val="24"/>
        </w:rPr>
      </w:pPr>
    </w:p>
    <w:p w14:paraId="1A04C970" w14:textId="77777777" w:rsidR="001E487B" w:rsidRDefault="001E487B">
      <w:pPr>
        <w:spacing w:line="360" w:lineRule="auto"/>
        <w:jc w:val="both"/>
        <w:rPr>
          <w:sz w:val="24"/>
          <w:szCs w:val="24"/>
        </w:rPr>
      </w:pPr>
    </w:p>
    <w:p w14:paraId="44B08941" w14:textId="77777777" w:rsidR="001E487B" w:rsidRPr="00EE0B17" w:rsidRDefault="006A34AD">
      <w:pPr>
        <w:keepNext/>
        <w:keepLines/>
        <w:spacing w:before="120" w:after="120" w:line="360" w:lineRule="auto"/>
        <w:jc w:val="both"/>
        <w:outlineLvl w:val="1"/>
        <w:rPr>
          <w:rFonts w:eastAsia="Times New Roman"/>
          <w:b/>
          <w:bCs/>
          <w:kern w:val="0"/>
          <w:sz w:val="24"/>
          <w:szCs w:val="24"/>
          <w:highlight w:val="yellow"/>
          <w:lang w:val="en-GB" w:eastAsia="en-IN" w:bidi="ar-SA"/>
        </w:rPr>
      </w:pPr>
      <w:bookmarkStart w:id="1" w:name="_Hlk218867759"/>
      <w:r w:rsidRPr="00EE0B17">
        <w:rPr>
          <w:rFonts w:eastAsia="Times New Roman"/>
          <w:b/>
          <w:bCs/>
          <w:kern w:val="0"/>
          <w:sz w:val="24"/>
          <w:szCs w:val="24"/>
          <w:highlight w:val="yellow"/>
          <w:lang w:val="en-GB" w:eastAsia="en-IN" w:bidi="ar-SA"/>
        </w:rPr>
        <w:t xml:space="preserve">Disclaimer (Artificial </w:t>
      </w:r>
      <w:r w:rsidRPr="00EE0B17">
        <w:rPr>
          <w:rFonts w:eastAsia="Times New Roman"/>
          <w:b/>
          <w:bCs/>
          <w:kern w:val="0"/>
          <w:sz w:val="24"/>
          <w:szCs w:val="24"/>
          <w:highlight w:val="yellow"/>
          <w:lang w:val="en-GB" w:eastAsia="en-IN" w:bidi="ar-SA"/>
        </w:rPr>
        <w:t>intelligence)</w:t>
      </w:r>
    </w:p>
    <w:p w14:paraId="438E6BF6" w14:textId="77777777" w:rsidR="001E487B" w:rsidRDefault="006A34AD">
      <w:pPr>
        <w:keepNext/>
        <w:keepLines/>
        <w:spacing w:before="120" w:after="120" w:line="360" w:lineRule="auto"/>
        <w:jc w:val="both"/>
        <w:outlineLvl w:val="1"/>
        <w:rPr>
          <w:rFonts w:eastAsia="Times New Roman"/>
          <w:bCs/>
          <w:kern w:val="0"/>
          <w:sz w:val="24"/>
          <w:szCs w:val="24"/>
          <w:lang w:val="en-GB" w:eastAsia="en-IN" w:bidi="ar-SA"/>
        </w:rPr>
      </w:pPr>
      <w:r>
        <w:rPr>
          <w:rFonts w:eastAsia="Times New Roman"/>
          <w:bCs/>
          <w:kern w:val="0"/>
          <w:sz w:val="24"/>
          <w:szCs w:val="24"/>
          <w:highlight w:val="yellow"/>
          <w:lang w:val="en-GB" w:eastAsia="en-IN" w:bidi="ar-SA"/>
        </w:rPr>
        <w:t>Author(s) hereby declare that NO generative AI technologies such as Large Language Models (ChatGPT, COPILOT, etc.) and text-to-image generators have been used during the writing or editing of this manuscript.</w:t>
      </w:r>
      <w:r>
        <w:rPr>
          <w:rFonts w:eastAsia="Times New Roman"/>
          <w:bCs/>
          <w:kern w:val="0"/>
          <w:sz w:val="24"/>
          <w:szCs w:val="24"/>
          <w:lang w:val="en-GB" w:eastAsia="en-IN" w:bidi="ar-SA"/>
        </w:rPr>
        <w:t xml:space="preserve"> </w:t>
      </w:r>
    </w:p>
    <w:bookmarkEnd w:id="1"/>
    <w:p w14:paraId="49D0A50B" w14:textId="77777777" w:rsidR="001E487B" w:rsidRDefault="001E487B">
      <w:pPr>
        <w:spacing w:line="360" w:lineRule="auto"/>
        <w:jc w:val="both"/>
        <w:rPr>
          <w:sz w:val="24"/>
          <w:szCs w:val="24"/>
        </w:rPr>
      </w:pPr>
    </w:p>
    <w:p w14:paraId="64586751" w14:textId="77777777" w:rsidR="001E487B" w:rsidRDefault="001E487B">
      <w:pPr>
        <w:spacing w:line="360" w:lineRule="auto"/>
        <w:jc w:val="both"/>
        <w:rPr>
          <w:sz w:val="24"/>
          <w:szCs w:val="24"/>
        </w:rPr>
      </w:pPr>
    </w:p>
    <w:p w14:paraId="2E8083D7" w14:textId="4EFCF521" w:rsidR="001E487B" w:rsidRDefault="00B33E56">
      <w:pPr>
        <w:numPr>
          <w:ilvl w:val="0"/>
          <w:numId w:val="3"/>
        </w:numPr>
        <w:spacing w:line="360" w:lineRule="auto"/>
        <w:jc w:val="both"/>
        <w:rPr>
          <w:b/>
          <w:bCs/>
          <w:sz w:val="24"/>
          <w:szCs w:val="24"/>
        </w:rPr>
      </w:pPr>
      <w:r>
        <w:rPr>
          <w:b/>
          <w:bCs/>
          <w:sz w:val="24"/>
          <w:szCs w:val="24"/>
        </w:rPr>
        <w:t>References</w:t>
      </w:r>
    </w:p>
    <w:p w14:paraId="134E9AC9" w14:textId="77777777" w:rsidR="001E487B" w:rsidRPr="009B3B5F" w:rsidRDefault="006A34AD" w:rsidP="009B3B5F">
      <w:pPr>
        <w:pStyle w:val="ListParagraph"/>
        <w:numPr>
          <w:ilvl w:val="0"/>
          <w:numId w:val="4"/>
        </w:numPr>
        <w:rPr>
          <w:sz w:val="24"/>
          <w:szCs w:val="24"/>
        </w:rPr>
      </w:pPr>
      <w:r w:rsidRPr="009B3B5F">
        <w:rPr>
          <w:sz w:val="24"/>
          <w:szCs w:val="24"/>
        </w:rPr>
        <w:t xml:space="preserve">Sandeep, &amp; Sharma, </w:t>
      </w:r>
      <w:r w:rsidRPr="009B3B5F">
        <w:rPr>
          <w:sz w:val="24"/>
          <w:szCs w:val="24"/>
        </w:rPr>
        <w:t xml:space="preserve">R. (2023). </w:t>
      </w:r>
      <w:r w:rsidRPr="009B3B5F">
        <w:rPr>
          <w:rStyle w:val="Emphasis"/>
          <w:rFonts w:cs="Times New Roman"/>
          <w:sz w:val="24"/>
          <w:szCs w:val="24"/>
        </w:rPr>
        <w:t>Value chain analysis of organic tea: Dibrugarh district of Assam.</w:t>
      </w:r>
      <w:r w:rsidRPr="009B3B5F">
        <w:rPr>
          <w:sz w:val="24"/>
          <w:szCs w:val="24"/>
        </w:rPr>
        <w:t xml:space="preserve"> </w:t>
      </w:r>
      <w:r w:rsidRPr="009B3B5F">
        <w:rPr>
          <w:rStyle w:val="Emphasis"/>
          <w:rFonts w:cs="Times New Roman"/>
          <w:sz w:val="24"/>
          <w:szCs w:val="24"/>
        </w:rPr>
        <w:t>International Journal of Innovative Science and Research Technology, 8</w:t>
      </w:r>
      <w:r w:rsidRPr="009B3B5F">
        <w:rPr>
          <w:sz w:val="24"/>
          <w:szCs w:val="24"/>
        </w:rPr>
        <w:t>(1), 783–789.</w:t>
      </w:r>
    </w:p>
    <w:p w14:paraId="4994D607" w14:textId="77777777" w:rsidR="001E487B" w:rsidRPr="009B3B5F" w:rsidRDefault="006A34AD" w:rsidP="009B3B5F">
      <w:pPr>
        <w:pStyle w:val="ListParagraph"/>
        <w:numPr>
          <w:ilvl w:val="0"/>
          <w:numId w:val="4"/>
        </w:numPr>
        <w:rPr>
          <w:sz w:val="24"/>
          <w:szCs w:val="24"/>
        </w:rPr>
      </w:pPr>
      <w:r w:rsidRPr="009B3B5F">
        <w:rPr>
          <w:sz w:val="24"/>
          <w:szCs w:val="24"/>
        </w:rPr>
        <w:t xml:space="preserve">Gogoi, M., Buragohain, P. P., &amp; Gogoi, P. (2022). </w:t>
      </w:r>
      <w:r w:rsidRPr="009B3B5F">
        <w:rPr>
          <w:rStyle w:val="Emphasis"/>
          <w:rFonts w:cs="Times New Roman"/>
          <w:sz w:val="24"/>
          <w:szCs w:val="24"/>
        </w:rPr>
        <w:t>Technical efficiency of organic tea growers o</w:t>
      </w:r>
      <w:r w:rsidRPr="009B3B5F">
        <w:rPr>
          <w:rStyle w:val="Emphasis"/>
          <w:rFonts w:cs="Times New Roman"/>
          <w:sz w:val="24"/>
          <w:szCs w:val="24"/>
        </w:rPr>
        <w:t>f Assam, India: A study in Dibrugarh district.</w:t>
      </w:r>
      <w:r w:rsidRPr="009B3B5F">
        <w:rPr>
          <w:sz w:val="24"/>
          <w:szCs w:val="24"/>
        </w:rPr>
        <w:t xml:space="preserve"> </w:t>
      </w:r>
      <w:r w:rsidRPr="009B3B5F">
        <w:rPr>
          <w:rStyle w:val="Emphasis"/>
          <w:rFonts w:cs="Times New Roman"/>
          <w:sz w:val="24"/>
          <w:szCs w:val="24"/>
        </w:rPr>
        <w:t>Studies of Applied Economics, 40</w:t>
      </w:r>
      <w:r w:rsidRPr="009B3B5F">
        <w:rPr>
          <w:sz w:val="24"/>
          <w:szCs w:val="24"/>
        </w:rPr>
        <w:t>(2).</w:t>
      </w:r>
    </w:p>
    <w:p w14:paraId="6DE3AF8B" w14:textId="77777777" w:rsidR="001E487B" w:rsidRPr="009B3B5F" w:rsidRDefault="006A34AD" w:rsidP="009B3B5F">
      <w:pPr>
        <w:pStyle w:val="ListParagraph"/>
        <w:numPr>
          <w:ilvl w:val="0"/>
          <w:numId w:val="4"/>
        </w:numPr>
        <w:rPr>
          <w:sz w:val="24"/>
          <w:szCs w:val="24"/>
        </w:rPr>
      </w:pPr>
      <w:r w:rsidRPr="009B3B5F">
        <w:rPr>
          <w:sz w:val="24"/>
          <w:szCs w:val="24"/>
        </w:rPr>
        <w:t xml:space="preserve">Saikia, P. P., &amp; Ghosh, D. (2025). </w:t>
      </w:r>
      <w:r w:rsidRPr="009B3B5F">
        <w:rPr>
          <w:rStyle w:val="Emphasis"/>
          <w:rFonts w:cs="Times New Roman"/>
          <w:sz w:val="24"/>
          <w:szCs w:val="24"/>
        </w:rPr>
        <w:t xml:space="preserve">Sustainable growth and value chain optimization in Assam’s tea gardens: A study on tea gardens of Assam — </w:t>
      </w:r>
      <w:proofErr w:type="spellStart"/>
      <w:r w:rsidRPr="009B3B5F">
        <w:rPr>
          <w:rStyle w:val="Emphasis"/>
          <w:rFonts w:cs="Times New Roman"/>
          <w:sz w:val="24"/>
          <w:szCs w:val="24"/>
        </w:rPr>
        <w:t>Agrital</w:t>
      </w:r>
      <w:proofErr w:type="spellEnd"/>
      <w:r w:rsidRPr="009B3B5F">
        <w:rPr>
          <w:rStyle w:val="Emphasis"/>
          <w:rFonts w:cs="Times New Roman"/>
          <w:sz w:val="24"/>
          <w:szCs w:val="24"/>
        </w:rPr>
        <w:t xml:space="preserve"> India approach.</w:t>
      </w:r>
      <w:r w:rsidRPr="009B3B5F">
        <w:rPr>
          <w:sz w:val="24"/>
          <w:szCs w:val="24"/>
        </w:rPr>
        <w:t xml:space="preserve"> </w:t>
      </w:r>
      <w:r w:rsidRPr="009B3B5F">
        <w:rPr>
          <w:rStyle w:val="Emphasis"/>
          <w:rFonts w:cs="Times New Roman"/>
          <w:sz w:val="24"/>
          <w:szCs w:val="24"/>
        </w:rPr>
        <w:t>Interna</w:t>
      </w:r>
      <w:r w:rsidRPr="009B3B5F">
        <w:rPr>
          <w:rStyle w:val="Emphasis"/>
          <w:rFonts w:cs="Times New Roman"/>
          <w:sz w:val="24"/>
          <w:szCs w:val="24"/>
        </w:rPr>
        <w:t>tional Journal of Innovative Research in Engineering &amp; Management (IJIREM), 12</w:t>
      </w:r>
      <w:r w:rsidRPr="009B3B5F">
        <w:rPr>
          <w:sz w:val="24"/>
          <w:szCs w:val="24"/>
        </w:rPr>
        <w:t>(2), 9–15.</w:t>
      </w:r>
    </w:p>
    <w:p w14:paraId="52D26201" w14:textId="77777777" w:rsidR="001E487B" w:rsidRDefault="001E487B">
      <w:pPr>
        <w:rPr>
          <w:sz w:val="24"/>
          <w:szCs w:val="24"/>
        </w:rPr>
      </w:pPr>
    </w:p>
    <w:p w14:paraId="6C06999A" w14:textId="77777777" w:rsidR="001E487B" w:rsidRPr="009B3B5F" w:rsidRDefault="006A34AD" w:rsidP="009B3B5F">
      <w:pPr>
        <w:pStyle w:val="ListParagraph"/>
        <w:numPr>
          <w:ilvl w:val="0"/>
          <w:numId w:val="4"/>
        </w:numPr>
        <w:rPr>
          <w:sz w:val="24"/>
          <w:szCs w:val="24"/>
        </w:rPr>
      </w:pPr>
      <w:r w:rsidRPr="009B3B5F">
        <w:rPr>
          <w:rFonts w:eastAsia="Calibri"/>
          <w:color w:val="222222"/>
          <w:sz w:val="24"/>
          <w:szCs w:val="24"/>
          <w:shd w:val="clear" w:color="auto" w:fill="FFFFFF"/>
        </w:rPr>
        <w:t>Langford NJ. From global to local tea markets: the changing political economy of tea production within India's domestic value chain. Development and Change. 2021 Nov;</w:t>
      </w:r>
      <w:r w:rsidRPr="009B3B5F">
        <w:rPr>
          <w:rFonts w:eastAsia="Calibri"/>
          <w:color w:val="222222"/>
          <w:sz w:val="24"/>
          <w:szCs w:val="24"/>
          <w:shd w:val="clear" w:color="auto" w:fill="FFFFFF"/>
        </w:rPr>
        <w:t>52(6):1445-72.</w:t>
      </w:r>
    </w:p>
    <w:p w14:paraId="543F8F99" w14:textId="77777777" w:rsidR="001E487B" w:rsidRPr="009B3B5F" w:rsidRDefault="006A34AD" w:rsidP="009B3B5F">
      <w:pPr>
        <w:pStyle w:val="ListParagraph"/>
        <w:numPr>
          <w:ilvl w:val="0"/>
          <w:numId w:val="4"/>
        </w:numPr>
        <w:shd w:val="clear" w:color="auto" w:fill="FFFFFF"/>
        <w:spacing w:after="120"/>
        <w:jc w:val="both"/>
        <w:textAlignment w:val="baseline"/>
        <w:outlineLvl w:val="0"/>
        <w:rPr>
          <w:bCs/>
          <w:iCs/>
          <w:sz w:val="24"/>
          <w:szCs w:val="24"/>
        </w:rPr>
      </w:pPr>
      <w:r w:rsidRPr="009B3B5F">
        <w:rPr>
          <w:bCs/>
          <w:sz w:val="24"/>
          <w:szCs w:val="24"/>
        </w:rPr>
        <w:t xml:space="preserve">Chowdhury, A., Mandal, P., Chowdhury, A., </w:t>
      </w:r>
      <w:r w:rsidRPr="009B3B5F">
        <w:rPr>
          <w:b/>
          <w:bCs/>
          <w:sz w:val="24"/>
          <w:szCs w:val="24"/>
        </w:rPr>
        <w:t>Sarkar, S.</w:t>
      </w:r>
      <w:r w:rsidRPr="009B3B5F">
        <w:rPr>
          <w:bCs/>
          <w:sz w:val="24"/>
          <w:szCs w:val="24"/>
        </w:rPr>
        <w:t xml:space="preserve"> and Chowdhury, M., 2016. Prospect and Problems of Small Tea Growers in Terai &amp; Duars of West Bengal, India. </w:t>
      </w:r>
      <w:r w:rsidRPr="009B3B5F">
        <w:rPr>
          <w:bCs/>
          <w:i/>
          <w:sz w:val="24"/>
          <w:szCs w:val="24"/>
        </w:rPr>
        <w:t>International Journal of Current Advanced Research</w:t>
      </w:r>
      <w:r w:rsidRPr="009B3B5F">
        <w:rPr>
          <w:bCs/>
          <w:sz w:val="24"/>
          <w:szCs w:val="24"/>
        </w:rPr>
        <w:t xml:space="preserve">. Vol. 5 Issue 2. </w:t>
      </w:r>
      <w:r w:rsidRPr="009B3B5F">
        <w:rPr>
          <w:bCs/>
          <w:iCs/>
          <w:sz w:val="24"/>
          <w:szCs w:val="24"/>
        </w:rPr>
        <w:t xml:space="preserve">pp.: </w:t>
      </w:r>
      <w:r w:rsidRPr="009B3B5F">
        <w:rPr>
          <w:bCs/>
          <w:iCs/>
          <w:sz w:val="24"/>
          <w:szCs w:val="24"/>
        </w:rPr>
        <w:t>587-590.</w:t>
      </w:r>
    </w:p>
    <w:p w14:paraId="2574B4BA" w14:textId="77777777" w:rsidR="001E487B" w:rsidRPr="009B3B5F" w:rsidRDefault="006A34AD" w:rsidP="009B3B5F">
      <w:pPr>
        <w:pStyle w:val="ListParagraph"/>
        <w:numPr>
          <w:ilvl w:val="0"/>
          <w:numId w:val="4"/>
        </w:numPr>
        <w:shd w:val="clear" w:color="auto" w:fill="FFFFFF"/>
        <w:spacing w:after="120"/>
        <w:jc w:val="both"/>
        <w:textAlignment w:val="baseline"/>
        <w:outlineLvl w:val="0"/>
        <w:rPr>
          <w:bCs/>
          <w:iCs/>
          <w:sz w:val="24"/>
          <w:szCs w:val="24"/>
        </w:rPr>
      </w:pPr>
      <w:r w:rsidRPr="009B3B5F">
        <w:rPr>
          <w:b/>
          <w:bCs/>
          <w:iCs/>
          <w:sz w:val="24"/>
          <w:szCs w:val="24"/>
        </w:rPr>
        <w:t>Sarkar, S.</w:t>
      </w:r>
      <w:r w:rsidRPr="009B3B5F">
        <w:rPr>
          <w:bCs/>
          <w:iCs/>
          <w:sz w:val="24"/>
          <w:szCs w:val="24"/>
        </w:rPr>
        <w:t xml:space="preserve">, Chowdhury, A., Das, S., Chakraborty, B., Mandal, P. and Chowdhury, M., 2016. Major tea processing practices in India. </w:t>
      </w:r>
      <w:r w:rsidRPr="009B3B5F">
        <w:rPr>
          <w:bCs/>
          <w:i/>
          <w:iCs/>
          <w:sz w:val="24"/>
          <w:szCs w:val="24"/>
        </w:rPr>
        <w:t>International Journal of Bioassays</w:t>
      </w:r>
      <w:r w:rsidRPr="009B3B5F">
        <w:rPr>
          <w:bCs/>
          <w:iCs/>
          <w:sz w:val="24"/>
          <w:szCs w:val="24"/>
        </w:rPr>
        <w:t>. Volume 5.11. pp. 5071-5083.</w:t>
      </w:r>
      <w:r w:rsidRPr="009B3B5F">
        <w:rPr>
          <w:bCs/>
          <w:sz w:val="24"/>
          <w:szCs w:val="24"/>
        </w:rPr>
        <w:t xml:space="preserve"> </w:t>
      </w:r>
      <w:hyperlink r:id="rId10" w:history="1">
        <w:r w:rsidRPr="009B3B5F">
          <w:rPr>
            <w:rStyle w:val="Hyperlink"/>
            <w:rFonts w:eastAsia="MS Mincho" w:cs="Times New Roman"/>
            <w:bCs/>
            <w:sz w:val="24"/>
            <w:szCs w:val="24"/>
          </w:rPr>
          <w:t>h</w:t>
        </w:r>
        <w:r w:rsidRPr="009B3B5F">
          <w:rPr>
            <w:rStyle w:val="Hyperlink"/>
            <w:rFonts w:eastAsia="MS Mincho" w:cs="Times New Roman"/>
            <w:bCs/>
            <w:sz w:val="24"/>
            <w:szCs w:val="24"/>
          </w:rPr>
          <w:t>ttps://10.21746/ijbio.2016.11.0015</w:t>
        </w:r>
      </w:hyperlink>
      <w:r w:rsidRPr="009B3B5F">
        <w:rPr>
          <w:bCs/>
          <w:sz w:val="24"/>
          <w:szCs w:val="24"/>
        </w:rPr>
        <w:t>.</w:t>
      </w:r>
    </w:p>
    <w:p w14:paraId="09461CBD" w14:textId="77777777" w:rsidR="001E487B" w:rsidRPr="009B3B5F" w:rsidRDefault="006A34AD" w:rsidP="009B3B5F">
      <w:pPr>
        <w:pStyle w:val="ListParagraph"/>
        <w:numPr>
          <w:ilvl w:val="0"/>
          <w:numId w:val="4"/>
        </w:numPr>
        <w:shd w:val="clear" w:color="auto" w:fill="FFFFFF"/>
        <w:spacing w:after="120"/>
        <w:jc w:val="both"/>
        <w:textAlignment w:val="baseline"/>
        <w:outlineLvl w:val="0"/>
        <w:rPr>
          <w:b/>
          <w:bCs/>
          <w:sz w:val="24"/>
          <w:szCs w:val="24"/>
        </w:rPr>
      </w:pPr>
      <w:r w:rsidRPr="009B3B5F">
        <w:rPr>
          <w:b/>
          <w:bCs/>
          <w:sz w:val="24"/>
          <w:szCs w:val="24"/>
        </w:rPr>
        <w:t>Sarkar, S.</w:t>
      </w:r>
      <w:r w:rsidRPr="009B3B5F">
        <w:rPr>
          <w:bCs/>
          <w:sz w:val="24"/>
          <w:szCs w:val="24"/>
        </w:rPr>
        <w:t xml:space="preserve">, Dey, B. K., Bhattacharyya, S. and </w:t>
      </w:r>
      <w:proofErr w:type="spellStart"/>
      <w:r w:rsidRPr="009B3B5F">
        <w:rPr>
          <w:bCs/>
          <w:sz w:val="24"/>
          <w:szCs w:val="24"/>
        </w:rPr>
        <w:t>Bhuimali</w:t>
      </w:r>
      <w:proofErr w:type="spellEnd"/>
      <w:r w:rsidRPr="009B3B5F">
        <w:rPr>
          <w:bCs/>
          <w:sz w:val="24"/>
          <w:szCs w:val="24"/>
        </w:rPr>
        <w:t xml:space="preserve">, A., 2021. A strategy on Tea tourism development and its empirical analysis on North Bengal in India. </w:t>
      </w:r>
      <w:r w:rsidRPr="009B3B5F">
        <w:rPr>
          <w:bCs/>
          <w:i/>
          <w:sz w:val="24"/>
          <w:szCs w:val="24"/>
        </w:rPr>
        <w:t>Indian Journal of Applied and Pure Biology</w:t>
      </w:r>
      <w:r w:rsidRPr="009B3B5F">
        <w:rPr>
          <w:bCs/>
          <w:sz w:val="24"/>
          <w:szCs w:val="24"/>
        </w:rPr>
        <w:t>. Special Volume: Env</w:t>
      </w:r>
      <w:r w:rsidRPr="009B3B5F">
        <w:rPr>
          <w:bCs/>
          <w:sz w:val="24"/>
          <w:szCs w:val="24"/>
        </w:rPr>
        <w:t>ironment &amp; Sustainable Development: Problems, Prospects &amp; Mitigation Date: 25</w:t>
      </w:r>
      <w:r w:rsidRPr="009B3B5F">
        <w:rPr>
          <w:bCs/>
          <w:sz w:val="24"/>
          <w:szCs w:val="24"/>
          <w:vertAlign w:val="superscript"/>
        </w:rPr>
        <w:t>th</w:t>
      </w:r>
      <w:r w:rsidRPr="009B3B5F">
        <w:rPr>
          <w:bCs/>
          <w:sz w:val="24"/>
          <w:szCs w:val="24"/>
        </w:rPr>
        <w:t xml:space="preserve"> - 27</w:t>
      </w:r>
      <w:r w:rsidRPr="009B3B5F">
        <w:rPr>
          <w:bCs/>
          <w:sz w:val="24"/>
          <w:szCs w:val="24"/>
          <w:vertAlign w:val="superscript"/>
        </w:rPr>
        <w:t>th</w:t>
      </w:r>
      <w:r w:rsidRPr="009B3B5F">
        <w:rPr>
          <w:bCs/>
          <w:sz w:val="24"/>
          <w:szCs w:val="24"/>
        </w:rPr>
        <w:t>, November, 2021. pp. 56-67.</w:t>
      </w:r>
    </w:p>
    <w:p w14:paraId="61C937FB" w14:textId="77777777" w:rsidR="001E487B" w:rsidRDefault="006A34AD" w:rsidP="009B3B5F">
      <w:pPr>
        <w:pStyle w:val="NormalWeb"/>
        <w:numPr>
          <w:ilvl w:val="0"/>
          <w:numId w:val="4"/>
        </w:numPr>
      </w:pPr>
      <w:r>
        <w:t xml:space="preserve">Chowdary, K. R. (2023). </w:t>
      </w:r>
      <w:r>
        <w:rPr>
          <w:rStyle w:val="Emphasis"/>
        </w:rPr>
        <w:t xml:space="preserve">Backward and forward linkages in cotton cultivation: An </w:t>
      </w:r>
      <w:r>
        <w:rPr>
          <w:rStyle w:val="Emphasis"/>
          <w:lang w:val="en-IN"/>
        </w:rPr>
        <w:tab/>
      </w:r>
      <w:r>
        <w:rPr>
          <w:rStyle w:val="Emphasis"/>
        </w:rPr>
        <w:t>empirical study of cotton farmers</w:t>
      </w:r>
      <w:r>
        <w:t>. Indian Journal of Agricul</w:t>
      </w:r>
      <w:r>
        <w:t xml:space="preserve">tural Economics, </w:t>
      </w:r>
      <w:r>
        <w:rPr>
          <w:lang w:val="en-IN"/>
        </w:rPr>
        <w:tab/>
      </w:r>
      <w:r>
        <w:t>78(2), 245–258.</w:t>
      </w:r>
    </w:p>
    <w:p w14:paraId="7F75704C" w14:textId="77777777" w:rsidR="001E487B" w:rsidRDefault="006A34AD" w:rsidP="009B3B5F">
      <w:pPr>
        <w:pStyle w:val="NormalWeb"/>
        <w:numPr>
          <w:ilvl w:val="0"/>
          <w:numId w:val="4"/>
        </w:numPr>
      </w:pPr>
      <w:r>
        <w:lastRenderedPageBreak/>
        <w:t xml:space="preserve">Liu, Y., Zhang, L., &amp; Wang, X. (2015). Marketing challenges and micro-marketing </w:t>
      </w:r>
      <w:r>
        <w:rPr>
          <w:lang w:val="en-IN"/>
        </w:rPr>
        <w:tab/>
      </w:r>
      <w:r>
        <w:t xml:space="preserve">strategies of organic tea enterprises. </w:t>
      </w:r>
      <w:r>
        <w:rPr>
          <w:rStyle w:val="Emphasis"/>
        </w:rPr>
        <w:t>Journal of Agricultural Marketing</w:t>
      </w:r>
      <w:r>
        <w:t xml:space="preserve">, 59(4), </w:t>
      </w:r>
      <w:r>
        <w:rPr>
          <w:lang w:val="en-IN"/>
        </w:rPr>
        <w:tab/>
      </w:r>
      <w:r>
        <w:t>112–121.</w:t>
      </w:r>
    </w:p>
    <w:p w14:paraId="576204D3" w14:textId="77777777" w:rsidR="001E487B" w:rsidRDefault="006A34AD" w:rsidP="009B3B5F">
      <w:pPr>
        <w:pStyle w:val="NormalWeb"/>
        <w:numPr>
          <w:ilvl w:val="0"/>
          <w:numId w:val="4"/>
        </w:numPr>
      </w:pPr>
      <w:r>
        <w:t xml:space="preserve">Mittal, S., Gandhi, S., &amp; Tripathi, G. (2007). </w:t>
      </w:r>
      <w:r>
        <w:rPr>
          <w:rStyle w:val="Emphasis"/>
        </w:rPr>
        <w:t>Str</w:t>
      </w:r>
      <w:r>
        <w:rPr>
          <w:rStyle w:val="Emphasis"/>
        </w:rPr>
        <w:t xml:space="preserve">engthening backward and forward </w:t>
      </w:r>
      <w:r>
        <w:rPr>
          <w:rStyle w:val="Emphasis"/>
          <w:lang w:val="en-IN"/>
        </w:rPr>
        <w:tab/>
      </w:r>
      <w:r>
        <w:rPr>
          <w:rStyle w:val="Emphasis"/>
        </w:rPr>
        <w:t>linkages in horticulture: Some successful initiatives</w:t>
      </w:r>
      <w:r>
        <w:t xml:space="preserve">. Agricultural Economics </w:t>
      </w:r>
      <w:r>
        <w:rPr>
          <w:lang w:val="en-IN"/>
        </w:rPr>
        <w:tab/>
      </w:r>
      <w:r>
        <w:t xml:space="preserve">Research Review, 20(Conference Issue), 457–468. </w:t>
      </w:r>
      <w:hyperlink r:id="rId11" w:history="1">
        <w:r>
          <w:rPr>
            <w:rStyle w:val="Hyperlink"/>
          </w:rPr>
          <w:t>https://doi.org/10.22004/ag.econ.47439</w:t>
        </w:r>
      </w:hyperlink>
      <w:r>
        <w:t xml:space="preserve"> </w:t>
      </w:r>
    </w:p>
    <w:p w14:paraId="665FFE2C" w14:textId="77777777" w:rsidR="001E487B" w:rsidRDefault="006A34AD" w:rsidP="009B3B5F">
      <w:pPr>
        <w:pStyle w:val="NormalWeb"/>
        <w:numPr>
          <w:ilvl w:val="0"/>
          <w:numId w:val="4"/>
        </w:numPr>
      </w:pPr>
      <w:r w:rsidRPr="00B33E56">
        <w:rPr>
          <w:lang w:val="nl-BE"/>
        </w:rPr>
        <w:t xml:space="preserve">Raj, S., Barman, U., &amp; Hazarika, J. (2020). </w:t>
      </w:r>
      <w:r>
        <w:t xml:space="preserve">Marketing channels and constraints of </w:t>
      </w:r>
      <w:r>
        <w:rPr>
          <w:lang w:val="en-IN"/>
        </w:rPr>
        <w:tab/>
      </w:r>
      <w:r>
        <w:t xml:space="preserve">small tea growers in Assam. </w:t>
      </w:r>
      <w:r>
        <w:rPr>
          <w:rStyle w:val="Emphasis"/>
        </w:rPr>
        <w:t>Journal of Rural Development</w:t>
      </w:r>
      <w:r>
        <w:t>, 39(3), 401–414.</w:t>
      </w:r>
    </w:p>
    <w:p w14:paraId="0BA6D0EE" w14:textId="77777777" w:rsidR="001E487B" w:rsidRDefault="006A34AD" w:rsidP="009B3B5F">
      <w:pPr>
        <w:pStyle w:val="NormalWeb"/>
        <w:numPr>
          <w:ilvl w:val="0"/>
          <w:numId w:val="4"/>
        </w:numPr>
      </w:pPr>
      <w:proofErr w:type="spellStart"/>
      <w:r>
        <w:t>Simkhada</w:t>
      </w:r>
      <w:proofErr w:type="spellEnd"/>
      <w:r>
        <w:t xml:space="preserve">, R. (2020). Marketing efficiency and channel choice in organic orthodox </w:t>
      </w:r>
      <w:r>
        <w:rPr>
          <w:lang w:val="en-IN"/>
        </w:rPr>
        <w:tab/>
      </w:r>
      <w:r>
        <w:t>tea production: E</w:t>
      </w:r>
      <w:r>
        <w:t xml:space="preserve">vidence from Nepal. </w:t>
      </w:r>
      <w:r>
        <w:rPr>
          <w:rStyle w:val="Emphasis"/>
        </w:rPr>
        <w:t xml:space="preserve">Journal of Agribusiness in Developing </w:t>
      </w:r>
      <w:r>
        <w:rPr>
          <w:rStyle w:val="Emphasis"/>
          <w:lang w:val="en-IN"/>
        </w:rPr>
        <w:tab/>
      </w:r>
      <w:r>
        <w:rPr>
          <w:rStyle w:val="Emphasis"/>
        </w:rPr>
        <w:t>and Emerging Economies</w:t>
      </w:r>
      <w:r>
        <w:t xml:space="preserve">, 10(4), 523–539. </w:t>
      </w:r>
      <w:hyperlink r:id="rId12" w:history="1">
        <w:r>
          <w:rPr>
            <w:rStyle w:val="Hyperlink"/>
          </w:rPr>
          <w:t>https://doi.org/10.3126/jiaas.v36i1.48380</w:t>
        </w:r>
      </w:hyperlink>
      <w:r>
        <w:t xml:space="preserve"> </w:t>
      </w:r>
    </w:p>
    <w:p w14:paraId="19A9E001" w14:textId="77777777" w:rsidR="001E487B" w:rsidRDefault="006A34AD" w:rsidP="009B3B5F">
      <w:pPr>
        <w:pStyle w:val="NormalWeb"/>
        <w:numPr>
          <w:ilvl w:val="0"/>
          <w:numId w:val="4"/>
        </w:numPr>
        <w:rPr>
          <w:b/>
          <w:bCs/>
        </w:rPr>
      </w:pPr>
      <w:r w:rsidRPr="00B33E56">
        <w:rPr>
          <w:lang w:val="nl-BE"/>
        </w:rPr>
        <w:t xml:space="preserve">Simkhada, R., Dhakal, S. C., &amp; Poudel, K. L. (2020). </w:t>
      </w:r>
      <w:r>
        <w:t>Det</w:t>
      </w:r>
      <w:r>
        <w:t xml:space="preserve">erminants of organic </w:t>
      </w:r>
      <w:r>
        <w:rPr>
          <w:lang w:val="en-IN"/>
        </w:rPr>
        <w:tab/>
      </w:r>
      <w:r>
        <w:t xml:space="preserve">agriculture adoption and marketing channel choice among tea farmers in </w:t>
      </w:r>
      <w:r>
        <w:rPr>
          <w:lang w:val="en-IN"/>
        </w:rPr>
        <w:tab/>
      </w:r>
      <w:r>
        <w:t xml:space="preserve">Nepal. </w:t>
      </w:r>
      <w:r>
        <w:rPr>
          <w:rStyle w:val="Emphasis"/>
        </w:rPr>
        <w:t>Sustainability</w:t>
      </w:r>
      <w:r>
        <w:t xml:space="preserve">, 12(19), 1–15.  </w:t>
      </w:r>
      <w:hyperlink r:id="rId13" w:history="1">
        <w:r>
          <w:rPr>
            <w:rStyle w:val="Hyperlink"/>
          </w:rPr>
          <w:t>https://doi.org/10.3126/jiaas.v36i1.48380</w:t>
        </w:r>
      </w:hyperlink>
      <w:r>
        <w:rPr>
          <w:b/>
          <w:bCs/>
        </w:rPr>
        <w:t xml:space="preserve"> </w:t>
      </w:r>
    </w:p>
    <w:p w14:paraId="250339EA" w14:textId="77777777" w:rsidR="001E487B" w:rsidRDefault="006A34AD" w:rsidP="009B3B5F">
      <w:pPr>
        <w:pStyle w:val="NormalWeb"/>
        <w:numPr>
          <w:ilvl w:val="0"/>
          <w:numId w:val="4"/>
        </w:numPr>
      </w:pPr>
      <w:r>
        <w:t xml:space="preserve">Subburaj, M. (2004). </w:t>
      </w:r>
      <w:r>
        <w:rPr>
          <w:rStyle w:val="Emphasis"/>
        </w:rPr>
        <w:t>Ma</w:t>
      </w:r>
      <w:r>
        <w:rPr>
          <w:rStyle w:val="Emphasis"/>
        </w:rPr>
        <w:t>rkets of non-conventional coconut products in Tamil Nadu</w:t>
      </w:r>
      <w:r>
        <w:t xml:space="preserve"> </w:t>
      </w:r>
      <w:r>
        <w:rPr>
          <w:lang w:val="en-IN"/>
        </w:rPr>
        <w:tab/>
      </w:r>
      <w:r>
        <w:t xml:space="preserve">(Unpublished doctoral dissertation). Tamil Nadu Agricultural University, </w:t>
      </w:r>
      <w:r>
        <w:rPr>
          <w:lang w:val="en-IN"/>
        </w:rPr>
        <w:tab/>
      </w:r>
      <w:r>
        <w:t>Coimbatore, India.</w:t>
      </w:r>
    </w:p>
    <w:p w14:paraId="07D19EA7" w14:textId="77777777" w:rsidR="001E487B" w:rsidRDefault="006A34AD" w:rsidP="009B3B5F">
      <w:pPr>
        <w:pStyle w:val="NormalWeb"/>
        <w:numPr>
          <w:ilvl w:val="0"/>
          <w:numId w:val="4"/>
        </w:numPr>
      </w:pPr>
      <w:r>
        <w:t xml:space="preserve">Vue, P., Bera, B., &amp; Dutta, S. (2016). Determinants of market outlet choice among tea </w:t>
      </w:r>
      <w:r>
        <w:rPr>
          <w:lang w:val="en-IN"/>
        </w:rPr>
        <w:tab/>
      </w:r>
      <w:r>
        <w:t>producers in Terai</w:t>
      </w:r>
      <w:r>
        <w:t xml:space="preserve"> and Duars regions. </w:t>
      </w:r>
      <w:r>
        <w:rPr>
          <w:rStyle w:val="Emphasis"/>
        </w:rPr>
        <w:t xml:space="preserve">Indian Journal of Agricultural </w:t>
      </w:r>
      <w:r>
        <w:rPr>
          <w:rStyle w:val="Emphasis"/>
          <w:lang w:val="en-IN"/>
        </w:rPr>
        <w:tab/>
      </w:r>
      <w:r>
        <w:rPr>
          <w:rStyle w:val="Emphasis"/>
        </w:rPr>
        <w:t>Marketing</w:t>
      </w:r>
      <w:r>
        <w:t>, 30(3), 67–78.</w:t>
      </w:r>
    </w:p>
    <w:p w14:paraId="0FC01B94" w14:textId="77777777" w:rsidR="001E487B" w:rsidRDefault="001E487B">
      <w:pPr>
        <w:spacing w:line="360" w:lineRule="auto"/>
        <w:jc w:val="both"/>
        <w:rPr>
          <w:sz w:val="24"/>
          <w:szCs w:val="24"/>
        </w:rPr>
      </w:pPr>
    </w:p>
    <w:p w14:paraId="57EEA500" w14:textId="77777777" w:rsidR="001E487B" w:rsidRDefault="001E487B">
      <w:pPr>
        <w:jc w:val="both"/>
      </w:pPr>
    </w:p>
    <w:sectPr w:rsidR="001E487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A54B3" w14:textId="77777777" w:rsidR="006A34AD" w:rsidRDefault="006A34AD">
      <w:pPr>
        <w:spacing w:line="240" w:lineRule="auto"/>
      </w:pPr>
      <w:r>
        <w:separator/>
      </w:r>
    </w:p>
  </w:endnote>
  <w:endnote w:type="continuationSeparator" w:id="0">
    <w:p w14:paraId="110B8CBD" w14:textId="77777777" w:rsidR="006A34AD" w:rsidRDefault="006A3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B16B" w14:textId="77777777" w:rsidR="001E487B" w:rsidRDefault="001E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E56" w14:textId="77777777" w:rsidR="001E487B" w:rsidRDefault="001E4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B1CE" w14:textId="77777777" w:rsidR="001E487B" w:rsidRDefault="001E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B1F5" w14:textId="77777777" w:rsidR="006A34AD" w:rsidRDefault="006A34AD">
      <w:pPr>
        <w:spacing w:after="0"/>
      </w:pPr>
      <w:r>
        <w:separator/>
      </w:r>
    </w:p>
  </w:footnote>
  <w:footnote w:type="continuationSeparator" w:id="0">
    <w:p w14:paraId="3B49943B" w14:textId="77777777" w:rsidR="006A34AD" w:rsidRDefault="006A34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3CF2" w14:textId="77777777" w:rsidR="001E487B" w:rsidRDefault="006A34AD">
    <w:pPr>
      <w:pStyle w:val="Header"/>
    </w:pPr>
    <w:r>
      <w:pict w14:anchorId="1F171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8" o:spid="_x0000_s3075" type="#_x0000_t136" style="position:absolute;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A1E6" w14:textId="77777777" w:rsidR="001E487B" w:rsidRDefault="006A34AD">
    <w:pPr>
      <w:pStyle w:val="Header"/>
    </w:pPr>
    <w:r>
      <w:pict w14:anchorId="53732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9" o:spid="_x0000_s3074" type="#_x0000_t136" style="position:absolute;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46D7" w14:textId="77777777" w:rsidR="001E487B" w:rsidRDefault="006A34AD">
    <w:pPr>
      <w:pStyle w:val="Header"/>
    </w:pPr>
    <w:r>
      <w:pict w14:anchorId="0403C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7" o:spid="_x0000_s3073" type="#_x0000_t136" style="position:absolute;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B86"/>
    <w:multiLevelType w:val="hybridMultilevel"/>
    <w:tmpl w:val="C280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698F4"/>
    <w:multiLevelType w:val="singleLevel"/>
    <w:tmpl w:val="1C2698F4"/>
    <w:lvl w:ilvl="0">
      <w:start w:val="6"/>
      <w:numFmt w:val="decimal"/>
      <w:suff w:val="space"/>
      <w:lvlText w:val="%1."/>
      <w:lvlJc w:val="left"/>
    </w:lvl>
  </w:abstractNum>
  <w:abstractNum w:abstractNumId="2" w15:restartNumberingAfterBreak="0">
    <w:nsid w:val="40B4BA83"/>
    <w:multiLevelType w:val="singleLevel"/>
    <w:tmpl w:val="40B4BA83"/>
    <w:lvl w:ilvl="0">
      <w:start w:val="3"/>
      <w:numFmt w:val="decimal"/>
      <w:lvlText w:val="%1."/>
      <w:lvlJc w:val="left"/>
      <w:pPr>
        <w:tabs>
          <w:tab w:val="left" w:pos="312"/>
        </w:tabs>
      </w:pPr>
    </w:lvl>
  </w:abstractNum>
  <w:abstractNum w:abstractNumId="3" w15:restartNumberingAfterBreak="0">
    <w:nsid w:val="6D35DBA4"/>
    <w:multiLevelType w:val="singleLevel"/>
    <w:tmpl w:val="6D35DBA4"/>
    <w:lvl w:ilvl="0">
      <w:start w:val="5"/>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785CC3"/>
    <w:rsid w:val="001324AF"/>
    <w:rsid w:val="001C22A3"/>
    <w:rsid w:val="001E487B"/>
    <w:rsid w:val="003C2D6F"/>
    <w:rsid w:val="003F2BDE"/>
    <w:rsid w:val="00455F12"/>
    <w:rsid w:val="0048777D"/>
    <w:rsid w:val="00550C0A"/>
    <w:rsid w:val="00623590"/>
    <w:rsid w:val="006A34AD"/>
    <w:rsid w:val="00811A63"/>
    <w:rsid w:val="009B3B5F"/>
    <w:rsid w:val="00A20B89"/>
    <w:rsid w:val="00A40B8A"/>
    <w:rsid w:val="00B23AEF"/>
    <w:rsid w:val="00B33E56"/>
    <w:rsid w:val="00D25E60"/>
    <w:rsid w:val="00D80461"/>
    <w:rsid w:val="00E97AD6"/>
    <w:rsid w:val="00EE0B17"/>
    <w:rsid w:val="122C7983"/>
    <w:rsid w:val="31D3074A"/>
    <w:rsid w:val="56AE7D58"/>
    <w:rsid w:val="60785CC3"/>
    <w:rsid w:val="63214B97"/>
    <w:rsid w:val="63ED06E1"/>
    <w:rsid w:val="7EC2505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E12610B"/>
  <w15:docId w15:val="{8BB380C8-D871-4546-847C-A9547014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kern w:val="2"/>
      <w:sz w:val="22"/>
      <w:szCs w:val="28"/>
      <w:lang w:val="en-IN" w:bidi="th-TH"/>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spacing w:after="0" w:line="240" w:lineRule="auto"/>
    </w:pPr>
    <w:rPr>
      <w:rFonts w:cs="Angsana New"/>
    </w:rPr>
  </w:style>
  <w:style w:type="paragraph" w:styleId="Header">
    <w:name w:val="header"/>
    <w:basedOn w:val="Normal"/>
    <w:link w:val="HeaderChar"/>
    <w:pPr>
      <w:tabs>
        <w:tab w:val="center" w:pos="4680"/>
        <w:tab w:val="right" w:pos="9360"/>
      </w:tabs>
      <w:spacing w:after="0" w:line="240" w:lineRule="auto"/>
    </w:pPr>
    <w:rPr>
      <w:rFonts w:cs="Angsana New"/>
    </w:rPr>
  </w:style>
  <w:style w:type="character" w:styleId="Hyperlink">
    <w:name w:val="Hyperlink"/>
    <w:basedOn w:val="DefaultParagraphFont"/>
    <w:qFormat/>
    <w:rPr>
      <w:color w:val="0563C1" w:themeColor="hyperlink"/>
      <w:u w:val="single"/>
    </w:rPr>
  </w:style>
  <w:style w:type="paragraph" w:styleId="NormalWeb">
    <w:name w:val="Normal (Web)"/>
    <w:basedOn w:val="Normal"/>
    <w:qFormat/>
    <w:pPr>
      <w:spacing w:beforeAutospacing="1" w:after="0" w:afterAutospacing="1"/>
    </w:pPr>
    <w:rPr>
      <w:kern w:val="0"/>
      <w:sz w:val="24"/>
      <w:szCs w:val="24"/>
      <w:lang w:val="en-US" w:eastAsia="zh-CN" w:bidi="ar-SA"/>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cs="Angsana New"/>
      <w:kern w:val="2"/>
      <w:sz w:val="22"/>
      <w:szCs w:val="28"/>
      <w:lang w:val="en-IN" w:eastAsia="en-US" w:bidi="th-TH"/>
    </w:rPr>
  </w:style>
  <w:style w:type="character" w:customStyle="1" w:styleId="FooterChar">
    <w:name w:val="Footer Char"/>
    <w:basedOn w:val="DefaultParagraphFont"/>
    <w:link w:val="Footer"/>
    <w:qFormat/>
    <w:rPr>
      <w:rFonts w:cs="Angsana New"/>
      <w:kern w:val="2"/>
      <w:sz w:val="22"/>
      <w:szCs w:val="28"/>
      <w:lang w:val="en-IN" w:eastAsia="en-US" w:bidi="th-TH"/>
    </w:rPr>
  </w:style>
  <w:style w:type="paragraph" w:styleId="ListParagraph">
    <w:name w:val="List Paragraph"/>
    <w:basedOn w:val="Normal"/>
    <w:uiPriority w:val="99"/>
    <w:unhideWhenUsed/>
    <w:rsid w:val="009B3B5F"/>
    <w:pPr>
      <w:ind w:left="720"/>
      <w:contextualSpacing/>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26/jiaas.v36i1.4838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26/jiaas.v36i1.483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04/ag.econ.4743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10.21746/ijbio.2016.11.001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3518</Words>
  <Characters>20055</Characters>
  <Application>Microsoft Office Word</Application>
  <DocSecurity>0</DocSecurity>
  <Lines>167</Lines>
  <Paragraphs>47</Paragraphs>
  <ScaleCrop>false</ScaleCrop>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Rittik</dc:creator>
  <cp:lastModifiedBy>Editor-1183</cp:lastModifiedBy>
  <cp:revision>11</cp:revision>
  <dcterms:created xsi:type="dcterms:W3CDTF">2025-12-24T06:00:00Z</dcterms:created>
  <dcterms:modified xsi:type="dcterms:W3CDTF">2026-01-24T08:57:00Z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2B00202841B242608C1CF5E4DB990161_13</vt:lpwstr>
  </property>
</Properties>
</file>