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D7114" w14:textId="32EAC165" w:rsidR="000664E1" w:rsidRDefault="00FF2F15" w:rsidP="00B91DC1">
      <w:pPr>
        <w:pStyle w:val="Heading3"/>
        <w:spacing w:after="240" w:line="240" w:lineRule="auto"/>
        <w:rPr>
          <w:rStyle w:val="TitleChar"/>
          <w:rFonts w:ascii="Times New Roman" w:hAnsi="Times New Roman" w:cs="Times New Roman"/>
          <w:b/>
          <w:color w:val="auto"/>
          <w:sz w:val="32"/>
          <w:szCs w:val="32"/>
        </w:rPr>
      </w:pPr>
      <w:r w:rsidRPr="00B91DC1">
        <w:rPr>
          <w:rStyle w:val="TitleChar"/>
          <w:rFonts w:ascii="Times New Roman" w:hAnsi="Times New Roman" w:cs="Times New Roman"/>
          <w:b/>
          <w:color w:val="auto"/>
          <w:sz w:val="32"/>
          <w:szCs w:val="32"/>
        </w:rPr>
        <w:t xml:space="preserve">Translational insight into </w:t>
      </w:r>
      <w:proofErr w:type="spellStart"/>
      <w:r w:rsidRPr="00B91DC1">
        <w:rPr>
          <w:rStyle w:val="TitleChar"/>
          <w:rFonts w:ascii="Times New Roman" w:hAnsi="Times New Roman" w:cs="Times New Roman"/>
          <w:b/>
          <w:i/>
          <w:color w:val="auto"/>
          <w:sz w:val="32"/>
          <w:szCs w:val="32"/>
        </w:rPr>
        <w:t>Gongronema</w:t>
      </w:r>
      <w:proofErr w:type="spellEnd"/>
      <w:r w:rsidRPr="00B91DC1">
        <w:rPr>
          <w:rStyle w:val="TitleChar"/>
          <w:rFonts w:ascii="Times New Roman" w:hAnsi="Times New Roman" w:cs="Times New Roman"/>
          <w:b/>
          <w:i/>
          <w:color w:val="auto"/>
          <w:sz w:val="32"/>
          <w:szCs w:val="32"/>
        </w:rPr>
        <w:t xml:space="preserve"> </w:t>
      </w:r>
      <w:proofErr w:type="spellStart"/>
      <w:r w:rsidRPr="00B91DC1">
        <w:rPr>
          <w:rStyle w:val="TitleChar"/>
          <w:rFonts w:ascii="Times New Roman" w:hAnsi="Times New Roman" w:cs="Times New Roman"/>
          <w:b/>
          <w:i/>
          <w:color w:val="auto"/>
          <w:sz w:val="32"/>
          <w:szCs w:val="32"/>
        </w:rPr>
        <w:t>latifolium</w:t>
      </w:r>
      <w:proofErr w:type="spellEnd"/>
      <w:r w:rsidRPr="00B91DC1">
        <w:rPr>
          <w:rStyle w:val="TitleChar"/>
          <w:rFonts w:ascii="Times New Roman" w:hAnsi="Times New Roman" w:cs="Times New Roman"/>
          <w:b/>
          <w:color w:val="auto"/>
          <w:sz w:val="32"/>
          <w:szCs w:val="32"/>
        </w:rPr>
        <w:t xml:space="preserve">-silver nanoparticles: linking </w:t>
      </w:r>
      <w:r w:rsidRPr="00B91DC1">
        <w:rPr>
          <w:rStyle w:val="TitleChar"/>
          <w:rFonts w:ascii="Times New Roman" w:hAnsi="Times New Roman" w:cs="Times New Roman"/>
          <w:b/>
          <w:i/>
          <w:color w:val="auto"/>
          <w:sz w:val="32"/>
          <w:szCs w:val="32"/>
        </w:rPr>
        <w:t>in vivo</w:t>
      </w:r>
      <w:r w:rsidR="00AB6D81" w:rsidRPr="00B91DC1">
        <w:rPr>
          <w:rStyle w:val="TitleChar"/>
          <w:rFonts w:ascii="Times New Roman" w:hAnsi="Times New Roman" w:cs="Times New Roman"/>
          <w:b/>
          <w:color w:val="auto"/>
          <w:sz w:val="32"/>
          <w:szCs w:val="32"/>
        </w:rPr>
        <w:t xml:space="preserve"> safety to </w:t>
      </w:r>
      <w:r w:rsidR="00B91DC1" w:rsidRPr="00B91DC1">
        <w:rPr>
          <w:rStyle w:val="TitleChar"/>
          <w:rFonts w:ascii="Times New Roman" w:hAnsi="Times New Roman" w:cs="Times New Roman"/>
          <w:b/>
          <w:color w:val="auto"/>
          <w:sz w:val="32"/>
          <w:szCs w:val="32"/>
        </w:rPr>
        <w:t>molecular antimalarial</w:t>
      </w:r>
      <w:r w:rsidRPr="00B91DC1">
        <w:rPr>
          <w:rStyle w:val="TitleChar"/>
          <w:rFonts w:ascii="Times New Roman" w:hAnsi="Times New Roman" w:cs="Times New Roman"/>
          <w:b/>
          <w:color w:val="auto"/>
          <w:sz w:val="32"/>
          <w:szCs w:val="32"/>
        </w:rPr>
        <w:t xml:space="preserve"> mechanism</w:t>
      </w:r>
    </w:p>
    <w:p w14:paraId="6DE7E443" w14:textId="77777777" w:rsidR="00933A41" w:rsidRPr="00933A41" w:rsidRDefault="00933A41" w:rsidP="00933A41"/>
    <w:p w14:paraId="29981E49" w14:textId="22298EAC" w:rsidR="00933A41" w:rsidRPr="00175E05" w:rsidRDefault="000664E1" w:rsidP="00F426B7">
      <w:pPr>
        <w:rPr>
          <w:sz w:val="16"/>
          <w:szCs w:val="16"/>
        </w:rPr>
      </w:pPr>
      <w:r w:rsidRPr="00FF2F15">
        <w:rPr>
          <w:i/>
          <w:iCs/>
        </w:rPr>
        <w:t>​</w:t>
      </w:r>
      <w:r w:rsidR="00933A41">
        <w:rPr>
          <w:sz w:val="16"/>
          <w:szCs w:val="16"/>
        </w:rPr>
        <w:t xml:space="preserve"> </w:t>
      </w:r>
    </w:p>
    <w:p w14:paraId="798F36C9" w14:textId="77777777" w:rsidR="00E84AB6" w:rsidRPr="00FF2F15" w:rsidRDefault="00E84AB6" w:rsidP="00DE61E5">
      <w:pPr>
        <w:spacing w:after="0"/>
        <w:jc w:val="both"/>
        <w:divId w:val="1302923546"/>
        <w:rPr>
          <w:rFonts w:ascii="Times New Roman" w:hAnsi="Times New Roman" w:cs="Times New Roman"/>
          <w:b/>
          <w:bCs/>
        </w:rPr>
      </w:pPr>
    </w:p>
    <w:p w14:paraId="703D252A" w14:textId="77777777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​</w:t>
      </w:r>
      <w:r w:rsidRPr="00FF2F15">
        <w:rPr>
          <w:rFonts w:ascii="Times New Roman" w:hAnsi="Times New Roman" w:cs="Times New Roman"/>
          <w:b/>
          <w:bCs/>
        </w:rPr>
        <w:t>Abstract</w:t>
      </w:r>
    </w:p>
    <w:p w14:paraId="74C7A5FB" w14:textId="6D75E211" w:rsidR="005B5A58" w:rsidRPr="00D52D3E" w:rsidRDefault="005B5A58" w:rsidP="009B29CC">
      <w:pPr>
        <w:jc w:val="both"/>
        <w:rPr>
          <w:rFonts w:ascii="Times New Roman" w:hAnsi="Times New Roman" w:cs="Times New Roman"/>
          <w:sz w:val="16"/>
          <w:szCs w:val="16"/>
        </w:rPr>
      </w:pPr>
      <w:r w:rsidRPr="00D52D3E">
        <w:rPr>
          <w:rFonts w:ascii="Times New Roman" w:hAnsi="Times New Roman" w:cs="Times New Roman"/>
          <w:sz w:val="16"/>
          <w:szCs w:val="16"/>
        </w:rPr>
        <w:t>Building upon our recent finding that the biopolymer matrix of green-synthesized silver nanoparticles (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AgNPs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>) dictates their exceptional</w:t>
      </w:r>
      <w:r w:rsidR="00262642" w:rsidRPr="00D52D3E">
        <w:rPr>
          <w:rFonts w:ascii="Times New Roman" w:hAnsi="Times New Roman" w:cs="Times New Roman"/>
          <w:sz w:val="16"/>
          <w:szCs w:val="16"/>
        </w:rPr>
        <w:t xml:space="preserve"> </w:t>
      </w:r>
      <w:r w:rsidRPr="00D52D3E">
        <w:rPr>
          <w:rFonts w:ascii="Times New Roman" w:hAnsi="Times New Roman" w:cs="Times New Roman"/>
          <w:sz w:val="16"/>
          <w:szCs w:val="16"/>
        </w:rPr>
        <w:t>safety (</w:t>
      </w:r>
      <w:r w:rsidR="00262642" w:rsidRPr="00D52D3E">
        <w:rPr>
          <w:rFonts w:ascii="Times New Roman" w:hAnsi="Times New Roman" w:cs="Times New Roman"/>
          <w:sz w:val="16"/>
          <w:szCs w:val="16"/>
        </w:rPr>
        <w:t>LD</w:t>
      </w:r>
      <w:r w:rsidR="00262642" w:rsidRPr="00D52D3E">
        <w:rPr>
          <w:rFonts w:ascii="Times New Roman" w:hAnsi="Times New Roman" w:cs="Times New Roman"/>
          <w:sz w:val="16"/>
          <w:szCs w:val="16"/>
          <w:vertAlign w:val="subscript"/>
        </w:rPr>
        <w:t>50</w:t>
      </w:r>
      <w:r w:rsidRPr="00D52D3E">
        <w:rPr>
          <w:rFonts w:ascii="Times New Roman" w:hAnsi="Times New Roman" w:cs="Times New Roman"/>
          <w:sz w:val="16"/>
          <w:szCs w:val="16"/>
        </w:rPr>
        <w:t xml:space="preserve"> &gt; 5000 mg/kg) and antimalar</w:t>
      </w:r>
      <w:r w:rsidR="00A77A3B" w:rsidRPr="00D52D3E">
        <w:rPr>
          <w:rFonts w:ascii="Times New Roman" w:hAnsi="Times New Roman" w:cs="Times New Roman"/>
          <w:sz w:val="16"/>
          <w:szCs w:val="16"/>
        </w:rPr>
        <w:t>ial efficacy, this study employed</w:t>
      </w:r>
      <w:r w:rsidRPr="00D52D3E">
        <w:rPr>
          <w:rFonts w:ascii="Times New Roman" w:hAnsi="Times New Roman" w:cs="Times New Roman"/>
          <w:sz w:val="16"/>
          <w:szCs w:val="16"/>
        </w:rPr>
        <w:t xml:space="preserve"> a computational framework to de</w:t>
      </w:r>
      <w:r w:rsidR="00262642" w:rsidRPr="00D52D3E">
        <w:rPr>
          <w:rFonts w:ascii="Times New Roman" w:hAnsi="Times New Roman" w:cs="Times New Roman"/>
          <w:sz w:val="16"/>
          <w:szCs w:val="16"/>
        </w:rPr>
        <w:t>-</w:t>
      </w:r>
      <w:r w:rsidRPr="00D52D3E">
        <w:rPr>
          <w:rFonts w:ascii="Times New Roman" w:hAnsi="Times New Roman" w:cs="Times New Roman"/>
          <w:sz w:val="16"/>
          <w:szCs w:val="16"/>
        </w:rPr>
        <w:t xml:space="preserve">convolute the molecular identity of this critical passivation layer. While our previous </w:t>
      </w:r>
      <w:r w:rsidRPr="00D52D3E">
        <w:rPr>
          <w:rFonts w:ascii="Times New Roman" w:hAnsi="Times New Roman" w:cs="Times New Roman"/>
          <w:i/>
          <w:iCs/>
          <w:sz w:val="16"/>
          <w:szCs w:val="16"/>
        </w:rPr>
        <w:t>in vivo</w:t>
      </w:r>
      <w:r w:rsidRPr="00D52D3E">
        <w:rPr>
          <w:rFonts w:ascii="Times New Roman" w:hAnsi="Times New Roman" w:cs="Times New Roman"/>
          <w:sz w:val="16"/>
          <w:szCs w:val="16"/>
        </w:rPr>
        <w:t xml:space="preserve"> work hypothesized that the organic capping matrix facilitates endocytic uptake and mitigates toxicity, the specific ligand-receptor interactions remained undefined. </w:t>
      </w:r>
      <w:r w:rsidR="00A77A3B" w:rsidRPr="00D52D3E">
        <w:rPr>
          <w:rFonts w:ascii="Times New Roman" w:hAnsi="Times New Roman" w:cs="Times New Roman"/>
          <w:sz w:val="16"/>
          <w:szCs w:val="16"/>
        </w:rPr>
        <w:t>In the present study</w:t>
      </w:r>
      <w:r w:rsidRPr="00D52D3E">
        <w:rPr>
          <w:rFonts w:ascii="Times New Roman" w:hAnsi="Times New Roman" w:cs="Times New Roman"/>
          <w:sz w:val="16"/>
          <w:szCs w:val="16"/>
        </w:rPr>
        <w:t>, we utilize</w:t>
      </w:r>
      <w:r w:rsidR="00A77A3B" w:rsidRPr="00D52D3E">
        <w:rPr>
          <w:rFonts w:ascii="Times New Roman" w:hAnsi="Times New Roman" w:cs="Times New Roman"/>
          <w:sz w:val="16"/>
          <w:szCs w:val="16"/>
        </w:rPr>
        <w:t>d</w:t>
      </w:r>
      <w:r w:rsidRPr="00D52D3E">
        <w:rPr>
          <w:rFonts w:ascii="Times New Roman" w:hAnsi="Times New Roman" w:cs="Times New Roman"/>
          <w:sz w:val="16"/>
          <w:szCs w:val="16"/>
        </w:rPr>
        <w:t xml:space="preserve"> Density Functional Theory (DFT), ADMET profiling, and MM-GBSA calculations to interrogate the primary </w:t>
      </w:r>
      <w:proofErr w:type="spellStart"/>
      <w:r w:rsidRPr="00D52D3E">
        <w:rPr>
          <w:rFonts w:ascii="Times New Roman" w:hAnsi="Times New Roman" w:cs="Times New Roman"/>
          <w:i/>
          <w:iCs/>
          <w:sz w:val="16"/>
          <w:szCs w:val="16"/>
        </w:rPr>
        <w:t>Gongronema</w:t>
      </w:r>
      <w:proofErr w:type="spellEnd"/>
      <w:r w:rsidRPr="00D52D3E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proofErr w:type="spellStart"/>
      <w:r w:rsidRPr="00D52D3E">
        <w:rPr>
          <w:rFonts w:ascii="Times New Roman" w:hAnsi="Times New Roman" w:cs="Times New Roman"/>
          <w:i/>
          <w:iCs/>
          <w:sz w:val="16"/>
          <w:szCs w:val="16"/>
        </w:rPr>
        <w:t>latifolium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 xml:space="preserve"> phytochemicals constituting the nanoparticle surface. DFT analysis confirm</w:t>
      </w:r>
      <w:r w:rsidR="00A77A3B" w:rsidRPr="00D52D3E">
        <w:rPr>
          <w:rFonts w:ascii="Times New Roman" w:hAnsi="Times New Roman" w:cs="Times New Roman"/>
          <w:sz w:val="16"/>
          <w:szCs w:val="16"/>
        </w:rPr>
        <w:t>ed</w:t>
      </w:r>
      <w:r w:rsidRPr="00D52D3E">
        <w:rPr>
          <w:rFonts w:ascii="Times New Roman" w:hAnsi="Times New Roman" w:cs="Times New Roman"/>
          <w:sz w:val="16"/>
          <w:szCs w:val="16"/>
        </w:rPr>
        <w:t xml:space="preserve"> the structural hypothesis: 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Sarsasapogenin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 xml:space="preserve"> serve</w:t>
      </w:r>
      <w:r w:rsidR="00A77A3B" w:rsidRPr="00D52D3E">
        <w:rPr>
          <w:rFonts w:ascii="Times New Roman" w:hAnsi="Times New Roman" w:cs="Times New Roman"/>
          <w:sz w:val="16"/>
          <w:szCs w:val="16"/>
        </w:rPr>
        <w:t>d</w:t>
      </w:r>
      <w:r w:rsidR="002A1BD2" w:rsidRPr="00D52D3E">
        <w:rPr>
          <w:rFonts w:ascii="Times New Roman" w:hAnsi="Times New Roman" w:cs="Times New Roman"/>
          <w:sz w:val="16"/>
          <w:szCs w:val="16"/>
        </w:rPr>
        <w:t xml:space="preserve"> as the rigid,</w:t>
      </w:r>
      <w:r w:rsidRPr="00D52D3E">
        <w:rPr>
          <w:rFonts w:ascii="Times New Roman" w:hAnsi="Times New Roman" w:cs="Times New Roman"/>
          <w:sz w:val="16"/>
          <w:szCs w:val="16"/>
        </w:rPr>
        <w:t xml:space="preserve"> chemically inert steric stabilizer (</w:t>
      </w:r>
      <m:oMath>
        <m:sSub>
          <m:sSubPr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 w:cs="Times New Roman"/>
                <w:sz w:val="16"/>
                <w:szCs w:val="16"/>
              </w:rPr>
              <m:t>∆E</m:t>
            </m:r>
          </m:e>
          <m:sub>
            <m:r>
              <w:rPr>
                <w:rFonts w:ascii="Cambria Math" w:hAnsi="Cambria Math" w:cs="Times New Roman"/>
                <w:sz w:val="16"/>
                <w:szCs w:val="16"/>
              </w:rPr>
              <m:t>gap</m:t>
            </m:r>
          </m:sub>
        </m:sSub>
      </m:oMath>
      <w:r w:rsidRPr="00D52D3E">
        <w:rPr>
          <w:rFonts w:ascii="Times New Roman" w:hAnsi="Times New Roman" w:cs="Times New Roman"/>
          <w:sz w:val="16"/>
          <w:szCs w:val="16"/>
        </w:rPr>
        <w:t xml:space="preserve"> = 8.83 eV), explaining the protective masking observed previously in XRD, while Tannic Acid (</w:t>
      </w:r>
      <m:oMath>
        <m:sSub>
          <m:sSubPr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 w:cs="Times New Roman"/>
                <w:sz w:val="16"/>
                <w:szCs w:val="16"/>
              </w:rPr>
              <m:t>∆E</m:t>
            </m:r>
          </m:e>
          <m:sub>
            <m:r>
              <w:rPr>
                <w:rFonts w:ascii="Cambria Math" w:hAnsi="Cambria Math" w:cs="Times New Roman"/>
                <w:sz w:val="16"/>
                <w:szCs w:val="16"/>
              </w:rPr>
              <m:t>gap</m:t>
            </m:r>
          </m:sub>
        </m:sSub>
      </m:oMath>
      <w:r w:rsidRPr="00D52D3E">
        <w:rPr>
          <w:rFonts w:ascii="Times New Roman" w:hAnsi="Times New Roman" w:cs="Times New Roman"/>
          <w:sz w:val="16"/>
          <w:szCs w:val="16"/>
        </w:rPr>
        <w:t xml:space="preserve"> = 2.91 eV) drives the redox activity. Pharmacokinetic screening identifie</w:t>
      </w:r>
      <w:r w:rsidR="00A77A3B" w:rsidRPr="00D52D3E">
        <w:rPr>
          <w:rFonts w:ascii="Times New Roman" w:hAnsi="Times New Roman" w:cs="Times New Roman"/>
          <w:sz w:val="16"/>
          <w:szCs w:val="16"/>
        </w:rPr>
        <w:t>d</w:t>
      </w:r>
      <w:r w:rsidRPr="00D52D3E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Cinchonidine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 xml:space="preserve"> as the bioactive lead, with 94.5% oral bioavailability and blood-brain barrier permeability. Crucially, molecular docking reveal</w:t>
      </w:r>
      <w:r w:rsidR="00A77A3B" w:rsidRPr="00D52D3E">
        <w:rPr>
          <w:rFonts w:ascii="Times New Roman" w:hAnsi="Times New Roman" w:cs="Times New Roman"/>
          <w:sz w:val="16"/>
          <w:szCs w:val="16"/>
        </w:rPr>
        <w:t>ed</w:t>
      </w:r>
      <w:r w:rsidRPr="00D52D3E">
        <w:rPr>
          <w:rFonts w:ascii="Times New Roman" w:hAnsi="Times New Roman" w:cs="Times New Roman"/>
          <w:sz w:val="16"/>
          <w:szCs w:val="16"/>
        </w:rPr>
        <w:t xml:space="preserve"> that this biopolymer complex does not merely act via general oxidative stress; 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Cinchonidine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 xml:space="preserve"> selectively targets </w:t>
      </w:r>
      <w:r w:rsidRPr="00D52D3E">
        <w:rPr>
          <w:rFonts w:ascii="Times New Roman" w:hAnsi="Times New Roman" w:cs="Times New Roman"/>
          <w:i/>
          <w:iCs/>
          <w:sz w:val="16"/>
          <w:szCs w:val="16"/>
        </w:rPr>
        <w:t>Plasmodium falciparum</w:t>
      </w:r>
      <w:r w:rsidRPr="00D52D3E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Dihydrofolate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 xml:space="preserve"> Reductase (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PfDHFR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 w:cs="Times New Roman"/>
                <w:sz w:val="16"/>
                <w:szCs w:val="16"/>
              </w:rPr>
              <m:t>∆G</m:t>
            </m:r>
          </m:e>
          <m:sub>
            <m:r>
              <w:rPr>
                <w:rFonts w:ascii="Cambria Math" w:hAnsi="Cambria Math" w:cs="Times New Roman"/>
                <w:sz w:val="16"/>
                <w:szCs w:val="16"/>
              </w:rPr>
              <m:t>bind</m:t>
            </m:r>
          </m:sub>
        </m:sSub>
      </m:oMath>
      <w:r w:rsidRPr="00D52D3E">
        <w:rPr>
          <w:rFonts w:ascii="Times New Roman" w:hAnsi="Times New Roman" w:cs="Times New Roman"/>
          <w:sz w:val="16"/>
          <w:szCs w:val="16"/>
        </w:rPr>
        <w:t xml:space="preserve"> = -48.85 kcal/mol) while sparing Lactate Dehydrogenase (PfLDH). These findings provide the molecular validation for our prior empirical observations, bridging the gap between murine safety signals and human therapeutic mechanisms.</w:t>
      </w:r>
    </w:p>
    <w:p w14:paraId="4E1B8751" w14:textId="062B1412" w:rsidR="00531CA0" w:rsidRDefault="00531CA0" w:rsidP="00CE27A2">
      <w:pPr>
        <w:jc w:val="both"/>
        <w:rPr>
          <w:rFonts w:ascii="Times New Roman" w:hAnsi="Times New Roman" w:cs="Times New Roman"/>
          <w:sz w:val="16"/>
          <w:szCs w:val="16"/>
        </w:rPr>
      </w:pPr>
      <w:r w:rsidRPr="00D52D3E">
        <w:rPr>
          <w:rFonts w:ascii="Times New Roman" w:hAnsi="Times New Roman" w:cs="Times New Roman"/>
          <w:b/>
          <w:bCs/>
          <w:sz w:val="16"/>
          <w:szCs w:val="16"/>
        </w:rPr>
        <w:t>Keywords:</w:t>
      </w:r>
      <w:r w:rsidR="00D5399E" w:rsidRPr="00D52D3E">
        <w:rPr>
          <w:rFonts w:ascii="Times New Roman" w:hAnsi="Times New Roman" w:cs="Times New Roman"/>
          <w:sz w:val="16"/>
          <w:szCs w:val="16"/>
        </w:rPr>
        <w:t xml:space="preserve"> </w:t>
      </w:r>
      <w:r w:rsidRPr="00D52D3E">
        <w:rPr>
          <w:rFonts w:ascii="Times New Roman" w:hAnsi="Times New Roman" w:cs="Times New Roman"/>
          <w:sz w:val="16"/>
          <w:szCs w:val="16"/>
        </w:rPr>
        <w:t xml:space="preserve">Silver nanoparticles; </w:t>
      </w:r>
      <w:proofErr w:type="spellStart"/>
      <w:r w:rsidRPr="00D52D3E">
        <w:rPr>
          <w:rFonts w:ascii="Times New Roman" w:hAnsi="Times New Roman" w:cs="Times New Roman"/>
          <w:i/>
          <w:iCs/>
          <w:sz w:val="16"/>
          <w:szCs w:val="16"/>
        </w:rPr>
        <w:t>Gongronema</w:t>
      </w:r>
      <w:proofErr w:type="spellEnd"/>
      <w:r w:rsidRPr="00D52D3E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proofErr w:type="spellStart"/>
      <w:r w:rsidRPr="00D52D3E">
        <w:rPr>
          <w:rFonts w:ascii="Times New Roman" w:hAnsi="Times New Roman" w:cs="Times New Roman"/>
          <w:i/>
          <w:iCs/>
          <w:sz w:val="16"/>
          <w:szCs w:val="16"/>
        </w:rPr>
        <w:t>latifolium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>; Green synthesis;</w:t>
      </w:r>
      <w:r w:rsidR="00D00433" w:rsidRPr="00D52D3E">
        <w:rPr>
          <w:rFonts w:ascii="Times New Roman" w:hAnsi="Times New Roman" w:cs="Times New Roman"/>
          <w:sz w:val="16"/>
          <w:szCs w:val="16"/>
        </w:rPr>
        <w:t xml:space="preserve"> GC-MS;</w:t>
      </w:r>
      <w:r w:rsidRPr="00D52D3E">
        <w:rPr>
          <w:rFonts w:ascii="Times New Roman" w:hAnsi="Times New Roman" w:cs="Times New Roman"/>
          <w:sz w:val="16"/>
          <w:szCs w:val="16"/>
        </w:rPr>
        <w:t xml:space="preserve"> Antimalarial; Density Functional Theory (DFT); Molecular docking; MM-GBSA; </w:t>
      </w:r>
      <w:r w:rsidRPr="00D52D3E">
        <w:rPr>
          <w:rFonts w:ascii="Times New Roman" w:hAnsi="Times New Roman" w:cs="Times New Roman"/>
          <w:i/>
          <w:iCs/>
          <w:sz w:val="16"/>
          <w:szCs w:val="16"/>
        </w:rPr>
        <w:t>Plasmodium falciparum</w:t>
      </w:r>
      <w:r w:rsidRPr="00D52D3E">
        <w:rPr>
          <w:rFonts w:ascii="Times New Roman" w:hAnsi="Times New Roman" w:cs="Times New Roman"/>
          <w:sz w:val="16"/>
          <w:szCs w:val="16"/>
        </w:rPr>
        <w:t xml:space="preserve">; 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Dihydrofolate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 xml:space="preserve"> Reductase (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PfDHFR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 xml:space="preserve">); </w:t>
      </w:r>
      <w:proofErr w:type="spellStart"/>
      <w:r w:rsidRPr="00D52D3E">
        <w:rPr>
          <w:rFonts w:ascii="Times New Roman" w:hAnsi="Times New Roman" w:cs="Times New Roman"/>
          <w:sz w:val="16"/>
          <w:szCs w:val="16"/>
        </w:rPr>
        <w:t>Nanomedicine</w:t>
      </w:r>
      <w:proofErr w:type="spellEnd"/>
      <w:r w:rsidRPr="00D52D3E">
        <w:rPr>
          <w:rFonts w:ascii="Times New Roman" w:hAnsi="Times New Roman" w:cs="Times New Roman"/>
          <w:sz w:val="16"/>
          <w:szCs w:val="16"/>
        </w:rPr>
        <w:t>.</w:t>
      </w:r>
    </w:p>
    <w:p w14:paraId="49ADF525" w14:textId="77777777" w:rsidR="00D54702" w:rsidRPr="0021263C" w:rsidRDefault="00D54702" w:rsidP="00D54702">
      <w:pPr>
        <w:spacing w:after="0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21263C">
        <w:rPr>
          <w:rFonts w:ascii="Times New Roman" w:hAnsi="Times New Roman" w:cs="Times New Roman"/>
          <w:b/>
          <w:sz w:val="16"/>
          <w:szCs w:val="16"/>
          <w:highlight w:val="yellow"/>
        </w:rPr>
        <w:t>Abbreviations</w:t>
      </w:r>
    </w:p>
    <w:p w14:paraId="3DADA55F" w14:textId="31A258CB" w:rsidR="00D54702" w:rsidRPr="00D52D3E" w:rsidRDefault="00D54702" w:rsidP="00D54702">
      <w:pPr>
        <w:jc w:val="both"/>
        <w:rPr>
          <w:rFonts w:ascii="Times New Roman" w:hAnsi="Times New Roman" w:cs="Times New Roman"/>
          <w:sz w:val="16"/>
          <w:szCs w:val="16"/>
        </w:rPr>
      </w:pPr>
      <w:r w:rsidRPr="0021263C">
        <w:rPr>
          <w:rFonts w:ascii="Times New Roman" w:hAnsi="Times New Roman" w:cs="Times New Roman"/>
          <w:b/>
          <w:sz w:val="16"/>
          <w:szCs w:val="16"/>
          <w:highlight w:val="yellow"/>
        </w:rPr>
        <w:t xml:space="preserve">ADMET: </w:t>
      </w:r>
      <w:r w:rsidRPr="0021263C">
        <w:rPr>
          <w:rFonts w:ascii="Times New Roman" w:hAnsi="Times New Roman" w:cs="Times New Roman"/>
          <w:sz w:val="16"/>
          <w:szCs w:val="16"/>
          <w:highlight w:val="yellow"/>
        </w:rPr>
        <w:t xml:space="preserve"> Absorption, Distribution, Metabolism, Excretion and Toxicity. </w:t>
      </w:r>
      <w:proofErr w:type="spellStart"/>
      <w:r w:rsidRPr="0021263C">
        <w:rPr>
          <w:rFonts w:ascii="Times New Roman" w:hAnsi="Times New Roman" w:cs="Times New Roman"/>
          <w:b/>
          <w:sz w:val="16"/>
          <w:szCs w:val="16"/>
          <w:highlight w:val="yellow"/>
        </w:rPr>
        <w:t>MM-</w:t>
      </w:r>
      <w:proofErr w:type="gramStart"/>
      <w:r w:rsidRPr="0021263C">
        <w:rPr>
          <w:rFonts w:ascii="Times New Roman" w:hAnsi="Times New Roman" w:cs="Times New Roman"/>
          <w:b/>
          <w:sz w:val="16"/>
          <w:szCs w:val="16"/>
          <w:highlight w:val="yellow"/>
        </w:rPr>
        <w:t>GBSA:</w:t>
      </w:r>
      <w:r w:rsidRPr="0021263C">
        <w:rPr>
          <w:rFonts w:ascii="Times New Roman" w:hAnsi="Times New Roman" w:cs="Times New Roman"/>
          <w:sz w:val="16"/>
          <w:szCs w:val="16"/>
          <w:highlight w:val="yellow"/>
        </w:rPr>
        <w:t>Molecular</w:t>
      </w:r>
      <w:proofErr w:type="spellEnd"/>
      <w:proofErr w:type="gramEnd"/>
      <w:r w:rsidRPr="0021263C">
        <w:rPr>
          <w:rFonts w:ascii="Times New Roman" w:hAnsi="Times New Roman" w:cs="Times New Roman"/>
          <w:sz w:val="16"/>
          <w:szCs w:val="16"/>
          <w:highlight w:val="yellow"/>
        </w:rPr>
        <w:t xml:space="preserve"> Mechanics-Generalized Born Surface Area.</w:t>
      </w:r>
    </w:p>
    <w:p w14:paraId="41849881" w14:textId="77777777" w:rsidR="001F013E" w:rsidRPr="001F013E" w:rsidRDefault="001F013E" w:rsidP="001F013E">
      <w:pPr>
        <w:jc w:val="both"/>
        <w:rPr>
          <w:rFonts w:ascii="Times New Roman" w:hAnsi="Times New Roman" w:cs="Times New Roman"/>
          <w:b/>
          <w:sz w:val="2"/>
        </w:rPr>
      </w:pPr>
    </w:p>
    <w:p w14:paraId="2C4FFBBF" w14:textId="7DCCF4C8" w:rsidR="001F013E" w:rsidRPr="001F013E" w:rsidRDefault="001F013E" w:rsidP="001F013E">
      <w:pPr>
        <w:jc w:val="both"/>
        <w:rPr>
          <w:rFonts w:ascii="Times New Roman" w:hAnsi="Times New Roman" w:cs="Times New Roman"/>
          <w:szCs w:val="20"/>
        </w:rPr>
      </w:pPr>
      <w:r w:rsidRPr="001F013E">
        <w:rPr>
          <w:rFonts w:ascii="Times New Roman" w:hAnsi="Times New Roman" w:cs="Times New Roman"/>
          <w:b/>
          <w:szCs w:val="20"/>
        </w:rPr>
        <w:t>G</w:t>
      </w:r>
      <w:r w:rsidRPr="001F013E">
        <w:rPr>
          <w:rFonts w:ascii="Times New Roman" w:hAnsi="Times New Roman" w:cs="Times New Roman"/>
          <w:b/>
          <w:bCs/>
          <w:szCs w:val="20"/>
        </w:rPr>
        <w:t>raphical Abstract</w:t>
      </w:r>
    </w:p>
    <w:p w14:paraId="0987192A" w14:textId="6324D32A" w:rsidR="00531CA0" w:rsidRDefault="001F013E" w:rsidP="009B29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6C5DDC8" wp14:editId="56E8CF50">
            <wp:extent cx="4802187" cy="261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-visualization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458" cy="26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E2E9" w14:textId="16E16A26" w:rsidR="00D52D3E" w:rsidRDefault="005B5A58" w:rsidP="0021263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​</w:t>
      </w:r>
    </w:p>
    <w:p w14:paraId="2A37736A" w14:textId="7E93D0D8" w:rsidR="005B5A58" w:rsidRPr="00FF2F15" w:rsidRDefault="005B5A58" w:rsidP="00D54702">
      <w:pPr>
        <w:spacing w:before="240"/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  <w:b/>
          <w:bCs/>
        </w:rPr>
        <w:t>1. Introduction</w:t>
      </w:r>
    </w:p>
    <w:p w14:paraId="2C536C45" w14:textId="23284A9C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Malaria remains a pervasive global health challenge, with the World Health Organization reporting an estim</w:t>
      </w:r>
      <w:r w:rsidR="002332C0" w:rsidRPr="00FF2F15">
        <w:rPr>
          <w:rFonts w:ascii="Times New Roman" w:hAnsi="Times New Roman" w:cs="Times New Roman"/>
        </w:rPr>
        <w:t xml:space="preserve">ated 249 million cases in 2022 </w:t>
      </w:r>
      <w:r w:rsidRPr="00FF2F15">
        <w:rPr>
          <w:rFonts w:ascii="Times New Roman" w:hAnsi="Times New Roman" w:cs="Times New Roman"/>
          <w:vertAlign w:val="superscript"/>
        </w:rPr>
        <w:t>1</w:t>
      </w:r>
      <w:r w:rsidRPr="00FF2F15">
        <w:rPr>
          <w:rFonts w:ascii="Times New Roman" w:hAnsi="Times New Roman" w:cs="Times New Roman"/>
        </w:rPr>
        <w:t xml:space="preserve">. The rapid evolution of </w:t>
      </w:r>
      <w:r w:rsidRPr="00FF2F15">
        <w:rPr>
          <w:rFonts w:ascii="Times New Roman" w:hAnsi="Times New Roman" w:cs="Times New Roman"/>
          <w:i/>
          <w:iCs/>
        </w:rPr>
        <w:t>Plasmodium falciparum</w:t>
      </w:r>
      <w:r w:rsidRPr="00FF2F15">
        <w:rPr>
          <w:rFonts w:ascii="Times New Roman" w:hAnsi="Times New Roman" w:cs="Times New Roman"/>
        </w:rPr>
        <w:t xml:space="preserve"> resistance to </w:t>
      </w:r>
      <w:proofErr w:type="spellStart"/>
      <w:r w:rsidRPr="00FF2F15">
        <w:rPr>
          <w:rFonts w:ascii="Times New Roman" w:hAnsi="Times New Roman" w:cs="Times New Roman"/>
        </w:rPr>
        <w:t>artemisinin</w:t>
      </w:r>
      <w:proofErr w:type="spellEnd"/>
      <w:r w:rsidRPr="00FF2F15">
        <w:rPr>
          <w:rFonts w:ascii="Times New Roman" w:hAnsi="Times New Roman" w:cs="Times New Roman"/>
        </w:rPr>
        <w:t>-bas</w:t>
      </w:r>
      <w:r w:rsidR="00A44B3F" w:rsidRPr="00FF2F15">
        <w:rPr>
          <w:rFonts w:ascii="Times New Roman" w:hAnsi="Times New Roman" w:cs="Times New Roman"/>
        </w:rPr>
        <w:t xml:space="preserve">ed combination therapies (ACTs), </w:t>
      </w:r>
      <w:r w:rsidR="00B14456" w:rsidRPr="00FF2F15">
        <w:rPr>
          <w:rFonts w:ascii="Times New Roman" w:hAnsi="Times New Roman" w:cs="Times New Roman"/>
        </w:rPr>
        <w:t>particularly</w:t>
      </w:r>
      <w:r w:rsidRPr="00FF2F15">
        <w:rPr>
          <w:rFonts w:ascii="Times New Roman" w:hAnsi="Times New Roman" w:cs="Times New Roman"/>
        </w:rPr>
        <w:t xml:space="preserve"> the emergence of Kelch13 R561H </w:t>
      </w:r>
      <w:r w:rsidR="00A44B3F" w:rsidRPr="00FF2F15">
        <w:rPr>
          <w:rFonts w:ascii="Times New Roman" w:hAnsi="Times New Roman" w:cs="Times New Roman"/>
        </w:rPr>
        <w:t xml:space="preserve">mutant </w:t>
      </w:r>
      <w:r w:rsidR="00A44B3F" w:rsidRPr="00FF2F15">
        <w:rPr>
          <w:rFonts w:ascii="Times New Roman" w:hAnsi="Times New Roman" w:cs="Times New Roman"/>
        </w:rPr>
        <w:lastRenderedPageBreak/>
        <w:t xml:space="preserve">parasites in East Africa, </w:t>
      </w:r>
      <w:r w:rsidRPr="00FF2F15">
        <w:rPr>
          <w:rFonts w:ascii="Times New Roman" w:hAnsi="Times New Roman" w:cs="Times New Roman"/>
        </w:rPr>
        <w:t>has necessitated the development of nove</w:t>
      </w:r>
      <w:r w:rsidR="00F63E60" w:rsidRPr="00FF2F15">
        <w:rPr>
          <w:rFonts w:ascii="Times New Roman" w:hAnsi="Times New Roman" w:cs="Times New Roman"/>
        </w:rPr>
        <w:t xml:space="preserve">l therapeutic delivery systems </w:t>
      </w:r>
      <w:r w:rsidRPr="00FF2F15">
        <w:rPr>
          <w:rFonts w:ascii="Times New Roman" w:hAnsi="Times New Roman" w:cs="Times New Roman"/>
          <w:vertAlign w:val="superscript"/>
        </w:rPr>
        <w:t>2</w:t>
      </w:r>
      <w:r w:rsidR="009D4DE8">
        <w:rPr>
          <w:rFonts w:ascii="Times New Roman" w:hAnsi="Times New Roman" w:cs="Times New Roman"/>
          <w:vertAlign w:val="superscript"/>
        </w:rPr>
        <w:t>—5</w:t>
      </w:r>
      <w:r w:rsidRPr="00FF2F15">
        <w:rPr>
          <w:rFonts w:ascii="Times New Roman" w:hAnsi="Times New Roman" w:cs="Times New Roman"/>
        </w:rPr>
        <w:t xml:space="preserve">. As resistance mechanisms grow more sophisticated, targeting alternative pathways and utilizing </w:t>
      </w:r>
      <w:proofErr w:type="spellStart"/>
      <w:r w:rsidRPr="00FF2F15">
        <w:rPr>
          <w:rFonts w:ascii="Times New Roman" w:hAnsi="Times New Roman" w:cs="Times New Roman"/>
        </w:rPr>
        <w:t>nanocarriers</w:t>
      </w:r>
      <w:proofErr w:type="spellEnd"/>
      <w:r w:rsidRPr="00FF2F15">
        <w:rPr>
          <w:rFonts w:ascii="Times New Roman" w:hAnsi="Times New Roman" w:cs="Times New Roman"/>
        </w:rPr>
        <w:t xml:space="preserve"> to bypass efflux pumps h</w:t>
      </w:r>
      <w:r w:rsidR="00E70125" w:rsidRPr="00FF2F15">
        <w:rPr>
          <w:rFonts w:ascii="Times New Roman" w:hAnsi="Times New Roman" w:cs="Times New Roman"/>
        </w:rPr>
        <w:t xml:space="preserve">ave become critical strategies </w:t>
      </w:r>
      <w:r w:rsidR="009D4DE8">
        <w:rPr>
          <w:rFonts w:ascii="Times New Roman" w:hAnsi="Times New Roman" w:cs="Times New Roman"/>
          <w:vertAlign w:val="superscript"/>
        </w:rPr>
        <w:t>6—8</w:t>
      </w:r>
      <w:r w:rsidRPr="00FF2F15">
        <w:rPr>
          <w:rFonts w:ascii="Times New Roman" w:hAnsi="Times New Roman" w:cs="Times New Roman"/>
        </w:rPr>
        <w:t xml:space="preserve">. In this continuum, "green" </w:t>
      </w:r>
      <w:proofErr w:type="spellStart"/>
      <w:r w:rsidRPr="00FF2F15">
        <w:rPr>
          <w:rFonts w:ascii="Times New Roman" w:hAnsi="Times New Roman" w:cs="Times New Roman"/>
        </w:rPr>
        <w:t>nanomedicine</w:t>
      </w:r>
      <w:proofErr w:type="spellEnd"/>
      <w:r w:rsidRPr="00FF2F15">
        <w:rPr>
          <w:rFonts w:ascii="Times New Roman" w:hAnsi="Times New Roman" w:cs="Times New Roman"/>
        </w:rPr>
        <w:t xml:space="preserve"> has emerged as a promising frontier.</w:t>
      </w:r>
    </w:p>
    <w:p w14:paraId="176D66D7" w14:textId="67DB94E1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​In our recently published work, </w:t>
      </w:r>
      <w:r w:rsidRPr="00FF2F15">
        <w:rPr>
          <w:rFonts w:ascii="Times New Roman" w:hAnsi="Times New Roman" w:cs="Times New Roman"/>
          <w:i/>
          <w:iCs/>
        </w:rPr>
        <w:t>Ikeh et al.</w:t>
      </w:r>
      <w:r w:rsidRPr="00FF2F15">
        <w:rPr>
          <w:rFonts w:ascii="Times New Roman" w:hAnsi="Times New Roman" w:cs="Times New Roman"/>
        </w:rPr>
        <w:t xml:space="preserve"> (2025), we synthesized </w:t>
      </w:r>
      <w:proofErr w:type="spellStart"/>
      <w:r w:rsidRPr="00FF2F15">
        <w:rPr>
          <w:rFonts w:ascii="Times New Roman" w:hAnsi="Times New Roman" w:cs="Times New Roman"/>
          <w:i/>
          <w:iCs/>
        </w:rPr>
        <w:t>Gongronema</w:t>
      </w:r>
      <w:proofErr w:type="spellEnd"/>
      <w:r w:rsidRPr="00FF2F1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F2F15">
        <w:rPr>
          <w:rFonts w:ascii="Times New Roman" w:hAnsi="Times New Roman" w:cs="Times New Roman"/>
          <w:i/>
          <w:iCs/>
        </w:rPr>
        <w:t>latifolium</w:t>
      </w:r>
      <w:proofErr w:type="spellEnd"/>
      <w:r w:rsidRPr="00FF2F15">
        <w:rPr>
          <w:rFonts w:ascii="Times New Roman" w:hAnsi="Times New Roman" w:cs="Times New Roman"/>
        </w:rPr>
        <w:t>-capped silver nanoparticles (</w:t>
      </w:r>
      <w:proofErr w:type="spellStart"/>
      <w:r w:rsidRPr="00FF2F15">
        <w:rPr>
          <w:rFonts w:ascii="Times New Roman" w:hAnsi="Times New Roman" w:cs="Times New Roman"/>
        </w:rPr>
        <w:t>AgNPs</w:t>
      </w:r>
      <w:proofErr w:type="spellEnd"/>
      <w:r w:rsidRPr="00FF2F15">
        <w:rPr>
          <w:rFonts w:ascii="Times New Roman" w:hAnsi="Times New Roman" w:cs="Times New Roman"/>
        </w:rPr>
        <w:t>) and demonstrated their potent antimalar</w:t>
      </w:r>
      <w:r w:rsidR="00F63E60" w:rsidRPr="00FF2F15">
        <w:rPr>
          <w:rFonts w:ascii="Times New Roman" w:hAnsi="Times New Roman" w:cs="Times New Roman"/>
        </w:rPr>
        <w:t xml:space="preserve">ial activity in a murine model </w:t>
      </w:r>
      <w:r w:rsidR="009D4DE8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 xml:space="preserve">. </w:t>
      </w:r>
      <w:r w:rsidRPr="00BE4644">
        <w:rPr>
          <w:rFonts w:ascii="Times New Roman" w:hAnsi="Times New Roman" w:cs="Times New Roman"/>
          <w:highlight w:val="yellow"/>
        </w:rPr>
        <w:t xml:space="preserve">The choice of </w:t>
      </w:r>
      <w:r w:rsidRPr="00BE4644">
        <w:rPr>
          <w:rFonts w:ascii="Times New Roman" w:hAnsi="Times New Roman" w:cs="Times New Roman"/>
          <w:i/>
          <w:iCs/>
          <w:highlight w:val="yellow"/>
        </w:rPr>
        <w:t xml:space="preserve">G. </w:t>
      </w:r>
      <w:proofErr w:type="spellStart"/>
      <w:r w:rsidRPr="00BE4644">
        <w:rPr>
          <w:rFonts w:ascii="Times New Roman" w:hAnsi="Times New Roman" w:cs="Times New Roman"/>
          <w:i/>
          <w:iCs/>
          <w:highlight w:val="yellow"/>
        </w:rPr>
        <w:t>latifolium</w:t>
      </w:r>
      <w:proofErr w:type="spellEnd"/>
      <w:r w:rsidRPr="00BE4644">
        <w:rPr>
          <w:rFonts w:ascii="Times New Roman" w:hAnsi="Times New Roman" w:cs="Times New Roman"/>
          <w:highlight w:val="yellow"/>
        </w:rPr>
        <w:t xml:space="preserve"> (</w:t>
      </w:r>
      <w:r w:rsidR="00A44B3F" w:rsidRPr="00BE4644">
        <w:rPr>
          <w:rFonts w:ascii="Times New Roman" w:hAnsi="Times New Roman" w:cs="Times New Roman"/>
          <w:highlight w:val="yellow"/>
        </w:rPr>
        <w:t>Igbo</w:t>
      </w:r>
      <w:r w:rsidR="009D4DE8" w:rsidRPr="00BE4644">
        <w:rPr>
          <w:rFonts w:ascii="Times New Roman" w:hAnsi="Times New Roman" w:cs="Times New Roman"/>
          <w:highlight w:val="yellow"/>
        </w:rPr>
        <w:t xml:space="preserve"> name</w:t>
      </w:r>
      <w:r w:rsidR="00A44B3F" w:rsidRPr="00BE4644">
        <w:rPr>
          <w:rFonts w:ascii="Times New Roman" w:hAnsi="Times New Roman" w:cs="Times New Roman"/>
          <w:highlight w:val="yellow"/>
        </w:rPr>
        <w:t xml:space="preserve">, </w:t>
      </w:r>
      <w:proofErr w:type="spellStart"/>
      <w:r w:rsidRPr="00BE4644">
        <w:rPr>
          <w:rFonts w:ascii="Times New Roman" w:hAnsi="Times New Roman" w:cs="Times New Roman"/>
          <w:highlight w:val="yellow"/>
        </w:rPr>
        <w:t>Utazi</w:t>
      </w:r>
      <w:proofErr w:type="spellEnd"/>
      <w:r w:rsidR="009D4DE8" w:rsidRPr="00BE4644">
        <w:rPr>
          <w:rFonts w:ascii="Times New Roman" w:hAnsi="Times New Roman" w:cs="Times New Roman"/>
          <w:highlight w:val="yellow"/>
        </w:rPr>
        <w:t xml:space="preserve"> </w:t>
      </w:r>
      <w:r w:rsidR="009D4DE8" w:rsidRPr="00BE4644">
        <w:rPr>
          <w:rFonts w:ascii="Times New Roman" w:hAnsi="Times New Roman" w:cs="Times New Roman"/>
          <w:highlight w:val="yellow"/>
          <w:vertAlign w:val="superscript"/>
        </w:rPr>
        <w:t>10</w:t>
      </w:r>
      <w:r w:rsidRPr="00BE4644">
        <w:rPr>
          <w:rFonts w:ascii="Times New Roman" w:hAnsi="Times New Roman" w:cs="Times New Roman"/>
          <w:highlight w:val="yellow"/>
        </w:rPr>
        <w:t xml:space="preserve">) was predicated on its rich </w:t>
      </w:r>
      <w:proofErr w:type="spellStart"/>
      <w:r w:rsidRPr="00BE4644">
        <w:rPr>
          <w:rFonts w:ascii="Times New Roman" w:hAnsi="Times New Roman" w:cs="Times New Roman"/>
          <w:highlight w:val="yellow"/>
        </w:rPr>
        <w:t>ethnopharmacological</w:t>
      </w:r>
      <w:proofErr w:type="spellEnd"/>
      <w:r w:rsidRPr="00BE4644">
        <w:rPr>
          <w:rFonts w:ascii="Times New Roman" w:hAnsi="Times New Roman" w:cs="Times New Roman"/>
          <w:highlight w:val="yellow"/>
        </w:rPr>
        <w:t xml:space="preserve"> history; crude extracts have shown significant </w:t>
      </w:r>
      <w:r w:rsidRPr="00BE4644">
        <w:rPr>
          <w:rFonts w:ascii="Times New Roman" w:hAnsi="Times New Roman" w:cs="Times New Roman"/>
          <w:i/>
          <w:iCs/>
          <w:highlight w:val="yellow"/>
        </w:rPr>
        <w:t>in vivo</w:t>
      </w:r>
      <w:r w:rsidR="00E70125" w:rsidRPr="00BE4644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="00E70125" w:rsidRPr="00BE4644">
        <w:rPr>
          <w:rFonts w:ascii="Times New Roman" w:hAnsi="Times New Roman" w:cs="Times New Roman"/>
          <w:highlight w:val="yellow"/>
        </w:rPr>
        <w:t>antiplasmodial</w:t>
      </w:r>
      <w:proofErr w:type="spellEnd"/>
      <w:r w:rsidR="00E70125" w:rsidRPr="00BE4644">
        <w:rPr>
          <w:rFonts w:ascii="Times New Roman" w:hAnsi="Times New Roman" w:cs="Times New Roman"/>
          <w:highlight w:val="yellow"/>
        </w:rPr>
        <w:t xml:space="preserve"> activity </w:t>
      </w:r>
      <w:r w:rsidR="009D4DE8" w:rsidRPr="00BE4644">
        <w:rPr>
          <w:rFonts w:ascii="Times New Roman" w:hAnsi="Times New Roman" w:cs="Times New Roman"/>
          <w:highlight w:val="yellow"/>
          <w:vertAlign w:val="superscript"/>
        </w:rPr>
        <w:t>11</w:t>
      </w:r>
      <w:r w:rsidRPr="00BE4644">
        <w:rPr>
          <w:rFonts w:ascii="Times New Roman" w:hAnsi="Times New Roman" w:cs="Times New Roman"/>
          <w:highlight w:val="yellow"/>
        </w:rPr>
        <w:t xml:space="preserve"> and pote</w:t>
      </w:r>
      <w:r w:rsidR="00E70125" w:rsidRPr="00BE4644">
        <w:rPr>
          <w:rFonts w:ascii="Times New Roman" w:hAnsi="Times New Roman" w:cs="Times New Roman"/>
          <w:highlight w:val="yellow"/>
        </w:rPr>
        <w:t xml:space="preserve">nt oxidative stress modulation </w:t>
      </w:r>
      <w:r w:rsidR="009D4DE8" w:rsidRPr="00BE4644">
        <w:rPr>
          <w:rFonts w:ascii="Times New Roman" w:hAnsi="Times New Roman" w:cs="Times New Roman"/>
          <w:highlight w:val="yellow"/>
          <w:vertAlign w:val="superscript"/>
        </w:rPr>
        <w:t>12</w:t>
      </w:r>
      <w:r w:rsidR="003979CE" w:rsidRPr="00BE4644">
        <w:rPr>
          <w:rFonts w:ascii="Times New Roman" w:hAnsi="Times New Roman" w:cs="Times New Roman"/>
          <w:highlight w:val="yellow"/>
        </w:rPr>
        <w:t>. We successfully harnessed these</w:t>
      </w:r>
      <w:r w:rsidRPr="00BE4644">
        <w:rPr>
          <w:rFonts w:ascii="Times New Roman" w:hAnsi="Times New Roman" w:cs="Times New Roman"/>
          <w:highlight w:val="yellow"/>
        </w:rPr>
        <w:t xml:space="preserve"> traits in the nanostructure.</w:t>
      </w:r>
      <w:r w:rsidRPr="00FF2F15">
        <w:rPr>
          <w:rFonts w:ascii="Times New Roman" w:hAnsi="Times New Roman" w:cs="Times New Roman"/>
        </w:rPr>
        <w:t xml:space="preserve"> A defining finding of our previous stu</w:t>
      </w:r>
      <w:r w:rsidR="00D82906">
        <w:rPr>
          <w:rFonts w:ascii="Times New Roman" w:hAnsi="Times New Roman" w:cs="Times New Roman"/>
        </w:rPr>
        <w:t>dy was the identification of a “</w:t>
      </w:r>
      <w:r w:rsidRPr="00FF2F15">
        <w:rPr>
          <w:rFonts w:ascii="Times New Roman" w:hAnsi="Times New Roman" w:cs="Times New Roman"/>
        </w:rPr>
        <w:t>thick, prote</w:t>
      </w:r>
      <w:r w:rsidR="00D82906">
        <w:rPr>
          <w:rFonts w:ascii="Times New Roman" w:hAnsi="Times New Roman" w:cs="Times New Roman"/>
        </w:rPr>
        <w:t>ctive organic biopolymer matrix”</w:t>
      </w:r>
      <w:r w:rsidRPr="00FF2F15">
        <w:rPr>
          <w:rFonts w:ascii="Times New Roman" w:hAnsi="Times New Roman" w:cs="Times New Roman"/>
        </w:rPr>
        <w:t xml:space="preserve"> encapsulating the silver core. We established that this matrix was not merely a </w:t>
      </w:r>
      <w:r w:rsidR="00131B96" w:rsidRPr="00FF2F15">
        <w:rPr>
          <w:rFonts w:ascii="Times New Roman" w:hAnsi="Times New Roman" w:cs="Times New Roman"/>
        </w:rPr>
        <w:t>by-product</w:t>
      </w:r>
      <w:r w:rsidRPr="00FF2F15">
        <w:rPr>
          <w:rFonts w:ascii="Times New Roman" w:hAnsi="Times New Roman" w:cs="Times New Roman"/>
        </w:rPr>
        <w:t xml:space="preserve"> but the critical determinant responsible for an exceptionally </w:t>
      </w:r>
      <w:r w:rsidR="00131B96" w:rsidRPr="00FF2F15">
        <w:rPr>
          <w:rFonts w:ascii="Times New Roman" w:hAnsi="Times New Roman" w:cs="Times New Roman"/>
        </w:rPr>
        <w:t>favourable</w:t>
      </w:r>
      <w:r w:rsidRPr="00FF2F15">
        <w:rPr>
          <w:rFonts w:ascii="Times New Roman" w:hAnsi="Times New Roman" w:cs="Times New Roman"/>
        </w:rPr>
        <w:t xml:space="preserve"> acute safety profile (</w:t>
      </w:r>
      <w:r w:rsidR="00262642" w:rsidRPr="00FF2F15">
        <w:rPr>
          <w:rFonts w:ascii="Times New Roman" w:hAnsi="Times New Roman" w:cs="Times New Roman"/>
          <w:sz w:val="20"/>
        </w:rPr>
        <w:t>LD</w:t>
      </w:r>
      <w:r w:rsidR="00262642" w:rsidRPr="00FF2F15">
        <w:rPr>
          <w:rFonts w:ascii="Times New Roman" w:hAnsi="Times New Roman" w:cs="Times New Roman"/>
          <w:sz w:val="20"/>
          <w:vertAlign w:val="subscript"/>
        </w:rPr>
        <w:t>50</w:t>
      </w:r>
      <w:r w:rsidRPr="00FF2F15">
        <w:rPr>
          <w:rFonts w:ascii="Times New Roman" w:hAnsi="Times New Roman" w:cs="Times New Roman"/>
        </w:rPr>
        <w:t xml:space="preserve"> &gt; 5000 mg/kg) and enhanced endocytic uptake</w:t>
      </w:r>
      <w:r w:rsidR="00E70125" w:rsidRPr="00FF2F15">
        <w:rPr>
          <w:rFonts w:ascii="Times New Roman" w:hAnsi="Times New Roman" w:cs="Times New Roman"/>
        </w:rPr>
        <w:t xml:space="preserve"> into infected red blood cells </w:t>
      </w:r>
      <w:r w:rsidR="00C03888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>.</w:t>
      </w:r>
    </w:p>
    <w:p w14:paraId="5B0EFC6D" w14:textId="482788C2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​However, while the </w:t>
      </w:r>
      <w:r w:rsidRPr="00FF2F15">
        <w:rPr>
          <w:rFonts w:ascii="Times New Roman" w:hAnsi="Times New Roman" w:cs="Times New Roman"/>
          <w:i/>
          <w:iCs/>
        </w:rPr>
        <w:t>macroscopic</w:t>
      </w:r>
      <w:r w:rsidRPr="00FF2F15">
        <w:rPr>
          <w:rFonts w:ascii="Times New Roman" w:hAnsi="Times New Roman" w:cs="Times New Roman"/>
        </w:rPr>
        <w:t xml:space="preserve"> eff</w:t>
      </w:r>
      <w:r w:rsidR="00DE0AAF" w:rsidRPr="00FF2F15">
        <w:rPr>
          <w:rFonts w:ascii="Times New Roman" w:hAnsi="Times New Roman" w:cs="Times New Roman"/>
        </w:rPr>
        <w:t xml:space="preserve">ects of this biopolymer coating (i.e. </w:t>
      </w:r>
      <w:r w:rsidRPr="00FF2F15">
        <w:rPr>
          <w:rFonts w:ascii="Times New Roman" w:hAnsi="Times New Roman" w:cs="Times New Roman"/>
        </w:rPr>
        <w:t>toxicity miti</w:t>
      </w:r>
      <w:r w:rsidR="00DE0AAF" w:rsidRPr="00FF2F15">
        <w:rPr>
          <w:rFonts w:ascii="Times New Roman" w:hAnsi="Times New Roman" w:cs="Times New Roman"/>
        </w:rPr>
        <w:t xml:space="preserve">gation and parasite suppression) </w:t>
      </w:r>
      <w:r w:rsidRPr="00FF2F15">
        <w:rPr>
          <w:rFonts w:ascii="Times New Roman" w:hAnsi="Times New Roman" w:cs="Times New Roman"/>
        </w:rPr>
        <w:t xml:space="preserve">were confirmed </w:t>
      </w:r>
      <w:r w:rsidRPr="00FF2F15">
        <w:rPr>
          <w:rFonts w:ascii="Times New Roman" w:hAnsi="Times New Roman" w:cs="Times New Roman"/>
          <w:i/>
          <w:iCs/>
        </w:rPr>
        <w:t>in vivo</w:t>
      </w:r>
      <w:r w:rsidRPr="00FF2F15">
        <w:rPr>
          <w:rFonts w:ascii="Times New Roman" w:hAnsi="Times New Roman" w:cs="Times New Roman"/>
        </w:rPr>
        <w:t xml:space="preserve">, the </w:t>
      </w:r>
      <w:r w:rsidRPr="00FF2F15">
        <w:rPr>
          <w:rFonts w:ascii="Times New Roman" w:hAnsi="Times New Roman" w:cs="Times New Roman"/>
          <w:i/>
          <w:iCs/>
        </w:rPr>
        <w:t>molecular</w:t>
      </w:r>
      <w:r w:rsidRPr="00FF2F15">
        <w:rPr>
          <w:rFonts w:ascii="Times New Roman" w:hAnsi="Times New Roman" w:cs="Times New Roman"/>
        </w:rPr>
        <w:t xml:space="preserve"> mechanisms driving these outcomes remain distinctively opaque. Specifically, which phytochemical constituents within the </w:t>
      </w:r>
      <w:r w:rsidRPr="00FF2F15">
        <w:rPr>
          <w:rFonts w:ascii="Times New Roman" w:hAnsi="Times New Roman" w:cs="Times New Roman"/>
          <w:i/>
          <w:iCs/>
        </w:rPr>
        <w:t xml:space="preserve">G. </w:t>
      </w:r>
      <w:proofErr w:type="spellStart"/>
      <w:r w:rsidRPr="00FF2F15">
        <w:rPr>
          <w:rFonts w:ascii="Times New Roman" w:hAnsi="Times New Roman" w:cs="Times New Roman"/>
          <w:i/>
          <w:iCs/>
        </w:rPr>
        <w:t>latifolium</w:t>
      </w:r>
      <w:proofErr w:type="spellEnd"/>
      <w:r w:rsidRPr="00FF2F15">
        <w:rPr>
          <w:rFonts w:ascii="Times New Roman" w:hAnsi="Times New Roman" w:cs="Times New Roman"/>
        </w:rPr>
        <w:t xml:space="preserve"> extract are responsible for the stability of the matrix, and how do they interact with specific parasite protein targets?</w:t>
      </w:r>
    </w:p>
    <w:p w14:paraId="68F6D5E2" w14:textId="7D6E3EFC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​</w:t>
      </w:r>
      <w:r w:rsidR="00084E04" w:rsidRPr="00FF2F15">
        <w:rPr>
          <w:rFonts w:ascii="Times New Roman" w:hAnsi="Times New Roman" w:cs="Times New Roman"/>
        </w:rPr>
        <w:t xml:space="preserve">Thus, the aim of the </w:t>
      </w:r>
      <w:r w:rsidRPr="00FF2F15">
        <w:rPr>
          <w:rFonts w:ascii="Times New Roman" w:hAnsi="Times New Roman" w:cs="Times New Roman"/>
        </w:rPr>
        <w:t xml:space="preserve">study </w:t>
      </w:r>
      <w:r w:rsidR="00084E04" w:rsidRPr="00FF2F15">
        <w:rPr>
          <w:rFonts w:ascii="Times New Roman" w:hAnsi="Times New Roman" w:cs="Times New Roman"/>
        </w:rPr>
        <w:t>was to bridge that knowledge gap b</w:t>
      </w:r>
      <w:r w:rsidRPr="00FF2F15">
        <w:rPr>
          <w:rFonts w:ascii="Times New Roman" w:hAnsi="Times New Roman" w:cs="Times New Roman"/>
        </w:rPr>
        <w:t xml:space="preserve">y </w:t>
      </w:r>
      <w:r w:rsidR="00084E04" w:rsidRPr="00FF2F15">
        <w:rPr>
          <w:rFonts w:ascii="Times New Roman" w:hAnsi="Times New Roman" w:cs="Times New Roman"/>
        </w:rPr>
        <w:t>using</w:t>
      </w:r>
      <w:r w:rsidRPr="00FF2F15">
        <w:rPr>
          <w:rFonts w:ascii="Times New Roman" w:hAnsi="Times New Roman" w:cs="Times New Roman"/>
        </w:rPr>
        <w:t xml:space="preserve"> a</w:t>
      </w:r>
      <w:r w:rsidR="00084E04" w:rsidRPr="00FF2F15">
        <w:rPr>
          <w:rFonts w:ascii="Times New Roman" w:hAnsi="Times New Roman" w:cs="Times New Roman"/>
        </w:rPr>
        <w:t xml:space="preserve">dvanced computational modelling. </w:t>
      </w:r>
      <w:r w:rsidR="000C251E" w:rsidRPr="00FF2F15">
        <w:rPr>
          <w:rFonts w:ascii="Times New Roman" w:hAnsi="Times New Roman" w:cs="Times New Roman"/>
        </w:rPr>
        <w:t>Advanced c</w:t>
      </w:r>
      <w:r w:rsidR="00084E04" w:rsidRPr="00FF2F15">
        <w:rPr>
          <w:rFonts w:ascii="Times New Roman" w:hAnsi="Times New Roman" w:cs="Times New Roman"/>
        </w:rPr>
        <w:t xml:space="preserve">omputational modelling is </w:t>
      </w:r>
      <w:r w:rsidRPr="00FF2F15">
        <w:rPr>
          <w:rFonts w:ascii="Times New Roman" w:hAnsi="Times New Roman" w:cs="Times New Roman"/>
        </w:rPr>
        <w:t>a necessary tool in th</w:t>
      </w:r>
      <w:r w:rsidR="00084E04" w:rsidRPr="00FF2F15">
        <w:rPr>
          <w:rFonts w:ascii="Times New Roman" w:hAnsi="Times New Roman" w:cs="Times New Roman"/>
        </w:rPr>
        <w:t>is</w:t>
      </w:r>
      <w:r w:rsidR="00DE0AAF" w:rsidRPr="00FF2F15">
        <w:rPr>
          <w:rFonts w:ascii="Times New Roman" w:hAnsi="Times New Roman" w:cs="Times New Roman"/>
        </w:rPr>
        <w:t xml:space="preserve"> age of complex drug discovery </w:t>
      </w:r>
      <w:r w:rsidR="00C47403">
        <w:rPr>
          <w:rFonts w:ascii="Times New Roman" w:hAnsi="Times New Roman" w:cs="Times New Roman"/>
          <w:vertAlign w:val="superscript"/>
        </w:rPr>
        <w:t>13</w:t>
      </w:r>
      <w:r w:rsidR="000C251E" w:rsidRPr="00FF2F15">
        <w:rPr>
          <w:rFonts w:ascii="Times New Roman" w:hAnsi="Times New Roman" w:cs="Times New Roman"/>
        </w:rPr>
        <w:t>. W</w:t>
      </w:r>
      <w:r w:rsidRPr="00FF2F15">
        <w:rPr>
          <w:rFonts w:ascii="Times New Roman" w:hAnsi="Times New Roman" w:cs="Times New Roman"/>
        </w:rPr>
        <w:t>e simulate</w:t>
      </w:r>
      <w:r w:rsidR="000C251E" w:rsidRPr="00FF2F15">
        <w:rPr>
          <w:rFonts w:ascii="Times New Roman" w:hAnsi="Times New Roman" w:cs="Times New Roman"/>
        </w:rPr>
        <w:t>d</w:t>
      </w:r>
      <w:r w:rsidRPr="00FF2F15">
        <w:rPr>
          <w:rFonts w:ascii="Times New Roman" w:hAnsi="Times New Roman" w:cs="Times New Roman"/>
        </w:rPr>
        <w:t xml:space="preserve"> the nanoparticle surface architecture and its interaction with two critical </w:t>
      </w:r>
      <w:r w:rsidRPr="00FF2F15">
        <w:rPr>
          <w:rFonts w:ascii="Times New Roman" w:hAnsi="Times New Roman" w:cs="Times New Roman"/>
          <w:i/>
          <w:iCs/>
        </w:rPr>
        <w:t>P. falciparum</w:t>
      </w:r>
      <w:r w:rsidRPr="00FF2F15">
        <w:rPr>
          <w:rFonts w:ascii="Times New Roman" w:hAnsi="Times New Roman" w:cs="Times New Roman"/>
        </w:rPr>
        <w:t xml:space="preserve"> targets: Lactate Dehydrogenase (</w:t>
      </w:r>
      <w:proofErr w:type="spellStart"/>
      <w:r w:rsidRPr="00FF2F15">
        <w:rPr>
          <w:rFonts w:ascii="Times New Roman" w:hAnsi="Times New Roman" w:cs="Times New Roman"/>
        </w:rPr>
        <w:t>PfLDH</w:t>
      </w:r>
      <w:proofErr w:type="spellEnd"/>
      <w:r w:rsidRPr="00FF2F15">
        <w:rPr>
          <w:rFonts w:ascii="Times New Roman" w:hAnsi="Times New Roman" w:cs="Times New Roman"/>
        </w:rPr>
        <w:t xml:space="preserve">) and </w:t>
      </w:r>
      <w:proofErr w:type="spellStart"/>
      <w:r w:rsidRPr="00FF2F15">
        <w:rPr>
          <w:rFonts w:ascii="Times New Roman" w:hAnsi="Times New Roman" w:cs="Times New Roman"/>
        </w:rPr>
        <w:t>Dihydrofolate</w:t>
      </w:r>
      <w:proofErr w:type="spellEnd"/>
      <w:r w:rsidRPr="00FF2F15">
        <w:rPr>
          <w:rFonts w:ascii="Times New Roman" w:hAnsi="Times New Roman" w:cs="Times New Roman"/>
        </w:rPr>
        <w:t xml:space="preserve"> Reductase (</w:t>
      </w:r>
      <w:proofErr w:type="spellStart"/>
      <w:r w:rsidRPr="00FF2F15">
        <w:rPr>
          <w:rFonts w:ascii="Times New Roman" w:hAnsi="Times New Roman" w:cs="Times New Roman"/>
        </w:rPr>
        <w:t>PfDHFR</w:t>
      </w:r>
      <w:proofErr w:type="spellEnd"/>
      <w:r w:rsidRPr="00FF2F15">
        <w:rPr>
          <w:rFonts w:ascii="Times New Roman" w:hAnsi="Times New Roman" w:cs="Times New Roman"/>
        </w:rPr>
        <w:t xml:space="preserve">). This work provides the requisite molecular validation for our previous </w:t>
      </w:r>
      <w:r w:rsidRPr="00FF2F15">
        <w:rPr>
          <w:rFonts w:ascii="Times New Roman" w:hAnsi="Times New Roman" w:cs="Times New Roman"/>
          <w:i/>
          <w:iCs/>
        </w:rPr>
        <w:t>in vivo</w:t>
      </w:r>
      <w:r w:rsidR="000C251E" w:rsidRPr="00FF2F15">
        <w:rPr>
          <w:rFonts w:ascii="Times New Roman" w:hAnsi="Times New Roman" w:cs="Times New Roman"/>
        </w:rPr>
        <w:t xml:space="preserve"> findings </w:t>
      </w:r>
      <w:r w:rsidR="00C47403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>, defining the specific mechanisms responsible for both host safety and parasite suppression.</w:t>
      </w:r>
    </w:p>
    <w:p w14:paraId="60783BB5" w14:textId="77777777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​</w:t>
      </w:r>
      <w:r w:rsidRPr="00FF2F15">
        <w:rPr>
          <w:rFonts w:ascii="Times New Roman" w:hAnsi="Times New Roman" w:cs="Times New Roman"/>
          <w:b/>
          <w:bCs/>
        </w:rPr>
        <w:t>2. Materials and Methods</w:t>
      </w:r>
    </w:p>
    <w:p w14:paraId="2721E81E" w14:textId="77777777" w:rsidR="00D570F5" w:rsidRPr="00FF2F15" w:rsidRDefault="005B5A58" w:rsidP="00CE27A2">
      <w:pPr>
        <w:pStyle w:val="NormalWeb"/>
        <w:jc w:val="both"/>
        <w:rPr>
          <w:i/>
          <w:iCs/>
          <w:sz w:val="22"/>
          <w:szCs w:val="22"/>
        </w:rPr>
      </w:pPr>
      <w:r w:rsidRPr="00FF2F15">
        <w:rPr>
          <w:sz w:val="22"/>
          <w:szCs w:val="22"/>
        </w:rPr>
        <w:t>​</w:t>
      </w:r>
      <w:r w:rsidR="00D570F5" w:rsidRPr="00FF2F15">
        <w:rPr>
          <w:i/>
          <w:iCs/>
          <w:sz w:val="22"/>
          <w:szCs w:val="22"/>
        </w:rPr>
        <w:t>2.1. Synthesis and Previous Characterization</w:t>
      </w:r>
    </w:p>
    <w:p w14:paraId="5AD2805E" w14:textId="331A5D78" w:rsidR="00D570F5" w:rsidRPr="00FF2F15" w:rsidRDefault="00D570F5" w:rsidP="00CE27A2">
      <w:pPr>
        <w:pStyle w:val="NormalWeb"/>
        <w:jc w:val="both"/>
        <w:rPr>
          <w:sz w:val="22"/>
          <w:szCs w:val="22"/>
        </w:rPr>
      </w:pPr>
      <w:r w:rsidRPr="00FF2F15">
        <w:rPr>
          <w:sz w:val="22"/>
          <w:szCs w:val="22"/>
        </w:rPr>
        <w:t xml:space="preserve">The </w:t>
      </w:r>
      <w:r w:rsidRPr="00FF2F15">
        <w:rPr>
          <w:i/>
          <w:iCs/>
          <w:sz w:val="22"/>
          <w:szCs w:val="22"/>
        </w:rPr>
        <w:t xml:space="preserve">G. </w:t>
      </w:r>
      <w:proofErr w:type="spellStart"/>
      <w:r w:rsidRPr="00FF2F15">
        <w:rPr>
          <w:i/>
          <w:iCs/>
          <w:sz w:val="22"/>
          <w:szCs w:val="22"/>
        </w:rPr>
        <w:t>latifolium</w:t>
      </w:r>
      <w:proofErr w:type="spellEnd"/>
      <w:r w:rsidRPr="00FF2F15">
        <w:rPr>
          <w:sz w:val="22"/>
          <w:szCs w:val="22"/>
        </w:rPr>
        <w:t xml:space="preserve">-mediated </w:t>
      </w:r>
      <w:proofErr w:type="spellStart"/>
      <w:r w:rsidRPr="00FF2F15">
        <w:rPr>
          <w:sz w:val="22"/>
          <w:szCs w:val="22"/>
        </w:rPr>
        <w:t>AgNPs</w:t>
      </w:r>
      <w:proofErr w:type="spellEnd"/>
      <w:r w:rsidRPr="00FF2F15">
        <w:rPr>
          <w:sz w:val="22"/>
          <w:szCs w:val="22"/>
        </w:rPr>
        <w:t xml:space="preserve"> used in this </w:t>
      </w:r>
      <w:r w:rsidR="007E2F37" w:rsidRPr="00FF2F15">
        <w:rPr>
          <w:sz w:val="22"/>
          <w:szCs w:val="22"/>
        </w:rPr>
        <w:t>the</w:t>
      </w:r>
      <w:r w:rsidR="00D51C6D">
        <w:rPr>
          <w:sz w:val="22"/>
          <w:szCs w:val="22"/>
        </w:rPr>
        <w:t xml:space="preserve">oretical study were synthesised, </w:t>
      </w:r>
      <w:r w:rsidR="007E2F37" w:rsidRPr="00FF2F15">
        <w:rPr>
          <w:sz w:val="22"/>
          <w:szCs w:val="22"/>
        </w:rPr>
        <w:t>characteris</w:t>
      </w:r>
      <w:r w:rsidRPr="00FF2F15">
        <w:rPr>
          <w:sz w:val="22"/>
          <w:szCs w:val="22"/>
        </w:rPr>
        <w:t xml:space="preserve">ed </w:t>
      </w:r>
      <w:r w:rsidR="00D51C6D">
        <w:rPr>
          <w:sz w:val="22"/>
          <w:szCs w:val="22"/>
        </w:rPr>
        <w:t>and previously reported</w:t>
      </w:r>
      <w:r w:rsidR="007E2F37" w:rsidRPr="00FF2F15">
        <w:rPr>
          <w:sz w:val="22"/>
          <w:szCs w:val="22"/>
        </w:rPr>
        <w:t xml:space="preserve"> </w:t>
      </w:r>
      <w:r w:rsidR="00C47403">
        <w:rPr>
          <w:sz w:val="22"/>
          <w:szCs w:val="22"/>
          <w:vertAlign w:val="superscript"/>
        </w:rPr>
        <w:t>9</w:t>
      </w:r>
      <w:r w:rsidR="00D51C6D">
        <w:rPr>
          <w:sz w:val="22"/>
          <w:szCs w:val="22"/>
        </w:rPr>
        <w:t>. Briefly, t</w:t>
      </w:r>
      <w:r w:rsidRPr="00FF2F15">
        <w:rPr>
          <w:sz w:val="22"/>
          <w:szCs w:val="22"/>
        </w:rPr>
        <w:t>he particles were confirmed to be spherical with a mean hydr</w:t>
      </w:r>
      <w:r w:rsidR="00D51C6D">
        <w:rPr>
          <w:sz w:val="22"/>
          <w:szCs w:val="22"/>
        </w:rPr>
        <w:t>odynamic diameter of 43.04 nm, and the</w:t>
      </w:r>
      <w:r w:rsidRPr="00FF2F15">
        <w:rPr>
          <w:sz w:val="22"/>
          <w:szCs w:val="22"/>
        </w:rPr>
        <w:t xml:space="preserve"> presence of organic functional groups verified by FTIR</w:t>
      </w:r>
      <w:r w:rsidR="00D51C6D">
        <w:rPr>
          <w:sz w:val="22"/>
          <w:szCs w:val="22"/>
        </w:rPr>
        <w:t xml:space="preserve"> </w:t>
      </w:r>
      <w:r w:rsidR="00C47403">
        <w:rPr>
          <w:sz w:val="22"/>
          <w:szCs w:val="22"/>
          <w:vertAlign w:val="superscript"/>
        </w:rPr>
        <w:t>9</w:t>
      </w:r>
      <w:r w:rsidRPr="00FF2F15">
        <w:rPr>
          <w:sz w:val="22"/>
          <w:szCs w:val="22"/>
        </w:rPr>
        <w:t xml:space="preserve"> served as the basis for the ligand selection in the current study.</w:t>
      </w:r>
    </w:p>
    <w:p w14:paraId="58937C33" w14:textId="34244B05" w:rsidR="00D570F5" w:rsidRPr="00FF2F15" w:rsidRDefault="00D570F5" w:rsidP="00CE27A2">
      <w:pPr>
        <w:pStyle w:val="NormalWeb"/>
        <w:jc w:val="both"/>
        <w:rPr>
          <w:i/>
          <w:iCs/>
          <w:sz w:val="22"/>
          <w:szCs w:val="22"/>
        </w:rPr>
      </w:pPr>
      <w:r w:rsidRPr="00FF2F15">
        <w:rPr>
          <w:sz w:val="22"/>
          <w:szCs w:val="22"/>
        </w:rPr>
        <w:t>​</w:t>
      </w:r>
      <w:r w:rsidRPr="00FF2F15">
        <w:rPr>
          <w:i/>
          <w:iCs/>
          <w:sz w:val="22"/>
          <w:szCs w:val="22"/>
        </w:rPr>
        <w:t>2.2. Phytochemical Profiling (GC-MS)</w:t>
      </w:r>
    </w:p>
    <w:p w14:paraId="2D109981" w14:textId="6AEDE404" w:rsidR="00D570F5" w:rsidRPr="00FF2F15" w:rsidRDefault="00E85971" w:rsidP="00CE27A2">
      <w:pPr>
        <w:pStyle w:val="NormalWeb"/>
        <w:jc w:val="both"/>
        <w:rPr>
          <w:sz w:val="22"/>
          <w:szCs w:val="22"/>
        </w:rPr>
      </w:pPr>
      <w:r w:rsidRPr="00FF2F15">
        <w:rPr>
          <w:sz w:val="22"/>
          <w:szCs w:val="22"/>
        </w:rPr>
        <w:t xml:space="preserve">The plant extract of </w:t>
      </w:r>
      <w:r w:rsidRPr="00FF2F15">
        <w:rPr>
          <w:i/>
          <w:iCs/>
          <w:sz w:val="22"/>
          <w:szCs w:val="22"/>
        </w:rPr>
        <w:t xml:space="preserve">G. </w:t>
      </w:r>
      <w:proofErr w:type="spellStart"/>
      <w:r w:rsidRPr="00FF2F15">
        <w:rPr>
          <w:i/>
          <w:iCs/>
          <w:sz w:val="22"/>
          <w:szCs w:val="22"/>
        </w:rPr>
        <w:t>latifolium</w:t>
      </w:r>
      <w:proofErr w:type="spellEnd"/>
      <w:r w:rsidRPr="00FF2F15">
        <w:rPr>
          <w:sz w:val="22"/>
          <w:szCs w:val="22"/>
        </w:rPr>
        <w:t xml:space="preserve"> </w:t>
      </w:r>
      <w:r w:rsidR="00C47403">
        <w:rPr>
          <w:sz w:val="22"/>
          <w:szCs w:val="22"/>
          <w:vertAlign w:val="superscript"/>
        </w:rPr>
        <w:t>9</w:t>
      </w:r>
      <w:r w:rsidRPr="00FF2F15">
        <w:rPr>
          <w:sz w:val="22"/>
          <w:szCs w:val="22"/>
        </w:rPr>
        <w:t xml:space="preserve"> was analysed. The </w:t>
      </w:r>
      <w:r w:rsidR="00A77A3B" w:rsidRPr="00FF2F15">
        <w:rPr>
          <w:sz w:val="22"/>
          <w:szCs w:val="22"/>
        </w:rPr>
        <w:t>extraction of some secondary metabolites was</w:t>
      </w:r>
      <w:r w:rsidRPr="00FF2F15">
        <w:rPr>
          <w:sz w:val="22"/>
          <w:szCs w:val="22"/>
        </w:rPr>
        <w:t xml:space="preserve"> in accordance with the AOAC method </w:t>
      </w:r>
      <w:r w:rsidR="00C47403">
        <w:rPr>
          <w:sz w:val="22"/>
          <w:szCs w:val="22"/>
          <w:vertAlign w:val="superscript"/>
        </w:rPr>
        <w:t>14</w:t>
      </w:r>
      <w:r w:rsidRPr="00FF2F15">
        <w:rPr>
          <w:sz w:val="22"/>
          <w:szCs w:val="22"/>
        </w:rPr>
        <w:t xml:space="preserve">.  </w:t>
      </w:r>
      <w:r w:rsidR="00D570F5" w:rsidRPr="00FF2F15">
        <w:rPr>
          <w:sz w:val="22"/>
          <w:szCs w:val="22"/>
        </w:rPr>
        <w:t xml:space="preserve">To identify the specific ligands constituting the capping matrix, the </w:t>
      </w:r>
      <w:r w:rsidR="00D570F5" w:rsidRPr="00FF2F15">
        <w:rPr>
          <w:i/>
          <w:iCs/>
          <w:sz w:val="22"/>
          <w:szCs w:val="22"/>
        </w:rPr>
        <w:t xml:space="preserve">G. </w:t>
      </w:r>
      <w:proofErr w:type="spellStart"/>
      <w:r w:rsidR="00D570F5" w:rsidRPr="00FF2F15">
        <w:rPr>
          <w:i/>
          <w:iCs/>
          <w:sz w:val="22"/>
          <w:szCs w:val="22"/>
        </w:rPr>
        <w:t>latifolium</w:t>
      </w:r>
      <w:proofErr w:type="spellEnd"/>
      <w:r w:rsidR="00D570F5" w:rsidRPr="00FF2F15">
        <w:rPr>
          <w:sz w:val="22"/>
          <w:szCs w:val="22"/>
        </w:rPr>
        <w:t xml:space="preserve"> extract was analysed using an Agilent 7890B Gas Chromatograph coupled to a 5977A Mass Spectrometer. Compounds were identified by comparing their mass spectra with the NIST 17 and Wiley 11 libraries</w:t>
      </w:r>
      <w:r w:rsidR="00AE4A39">
        <w:rPr>
          <w:sz w:val="22"/>
          <w:szCs w:val="22"/>
        </w:rPr>
        <w:t xml:space="preserve"> </w:t>
      </w:r>
      <w:r w:rsidR="00AE4A39" w:rsidRPr="00D12EA5">
        <w:rPr>
          <w:sz w:val="22"/>
          <w:szCs w:val="22"/>
          <w:highlight w:val="yellow"/>
          <w:vertAlign w:val="superscript"/>
        </w:rPr>
        <w:t>37</w:t>
      </w:r>
      <w:r w:rsidR="00D570F5" w:rsidRPr="00FF2F15">
        <w:rPr>
          <w:sz w:val="22"/>
          <w:szCs w:val="22"/>
        </w:rPr>
        <w:t>.</w:t>
      </w:r>
    </w:p>
    <w:p w14:paraId="7F976B36" w14:textId="24FDD2F4" w:rsidR="005B5A58" w:rsidRPr="002415B6" w:rsidRDefault="005B5A58" w:rsidP="009B29CC">
      <w:pPr>
        <w:jc w:val="both"/>
        <w:rPr>
          <w:rFonts w:ascii="Times New Roman" w:hAnsi="Times New Roman" w:cs="Times New Roman"/>
          <w:i/>
        </w:rPr>
      </w:pPr>
      <w:r w:rsidRPr="002415B6">
        <w:rPr>
          <w:rFonts w:ascii="Times New Roman" w:hAnsi="Times New Roman" w:cs="Times New Roman"/>
          <w:bCs/>
          <w:i/>
        </w:rPr>
        <w:t>2.</w:t>
      </w:r>
      <w:r w:rsidR="00D570F5" w:rsidRPr="002415B6">
        <w:rPr>
          <w:rFonts w:ascii="Times New Roman" w:hAnsi="Times New Roman" w:cs="Times New Roman"/>
          <w:bCs/>
          <w:i/>
        </w:rPr>
        <w:t>3</w:t>
      </w:r>
      <w:r w:rsidRPr="002415B6">
        <w:rPr>
          <w:rFonts w:ascii="Times New Roman" w:hAnsi="Times New Roman" w:cs="Times New Roman"/>
          <w:bCs/>
          <w:i/>
        </w:rPr>
        <w:t>. Ligand Preparation and Optimization</w:t>
      </w:r>
    </w:p>
    <w:p w14:paraId="6EF8FC5D" w14:textId="74B5C1BE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The chemical structures of the primary </w:t>
      </w:r>
      <w:r w:rsidRPr="00FF2F15">
        <w:rPr>
          <w:rFonts w:ascii="Times New Roman" w:hAnsi="Times New Roman" w:cs="Times New Roman"/>
          <w:i/>
          <w:iCs/>
        </w:rPr>
        <w:t xml:space="preserve">G. </w:t>
      </w:r>
      <w:proofErr w:type="spellStart"/>
      <w:r w:rsidRPr="00FF2F15">
        <w:rPr>
          <w:rFonts w:ascii="Times New Roman" w:hAnsi="Times New Roman" w:cs="Times New Roman"/>
          <w:i/>
          <w:iCs/>
        </w:rPr>
        <w:t>latifolium</w:t>
      </w:r>
      <w:proofErr w:type="spellEnd"/>
      <w:r w:rsidRPr="00FF2F15">
        <w:rPr>
          <w:rFonts w:ascii="Times New Roman" w:hAnsi="Times New Roman" w:cs="Times New Roman"/>
        </w:rPr>
        <w:t xml:space="preserve"> constituents </w:t>
      </w:r>
      <w:r w:rsidR="00004F02" w:rsidRPr="00FF2F15">
        <w:rPr>
          <w:rFonts w:ascii="Times New Roman" w:hAnsi="Times New Roman" w:cs="Times New Roman"/>
        </w:rPr>
        <w:t xml:space="preserve">were </w:t>
      </w:r>
      <w:r w:rsidRPr="00FF2F15">
        <w:rPr>
          <w:rFonts w:ascii="Times New Roman" w:hAnsi="Times New Roman" w:cs="Times New Roman"/>
        </w:rPr>
        <w:t xml:space="preserve">identified </w:t>
      </w:r>
      <w:r w:rsidR="00004F02" w:rsidRPr="00FF2F15">
        <w:rPr>
          <w:rFonts w:ascii="Times New Roman" w:hAnsi="Times New Roman" w:cs="Times New Roman"/>
        </w:rPr>
        <w:t xml:space="preserve">amongst which </w:t>
      </w:r>
      <w:r w:rsidRPr="00FF2F15">
        <w:rPr>
          <w:rFonts w:ascii="Times New Roman" w:hAnsi="Times New Roman" w:cs="Times New Roman"/>
        </w:rPr>
        <w:t xml:space="preserve">Tannic Acid, </w:t>
      </w:r>
      <w:proofErr w:type="spellStart"/>
      <w:r w:rsidRPr="00FF2F15">
        <w:rPr>
          <w:rFonts w:ascii="Times New Roman" w:hAnsi="Times New Roman" w:cs="Times New Roman"/>
        </w:rPr>
        <w:t>Cinchonidine</w:t>
      </w:r>
      <w:proofErr w:type="spellEnd"/>
      <w:r w:rsidRPr="00FF2F15">
        <w:rPr>
          <w:rFonts w:ascii="Times New Roman" w:hAnsi="Times New Roman" w:cs="Times New Roman"/>
        </w:rPr>
        <w:t xml:space="preserve">, and </w:t>
      </w:r>
      <w:proofErr w:type="spellStart"/>
      <w:r w:rsidRPr="00FF2F15">
        <w:rPr>
          <w:rFonts w:ascii="Times New Roman" w:hAnsi="Times New Roman" w:cs="Times New Roman"/>
        </w:rPr>
        <w:t>Sarsasapogenin</w:t>
      </w:r>
      <w:proofErr w:type="spellEnd"/>
      <w:r w:rsidR="00004F02" w:rsidRPr="00FF2F15">
        <w:rPr>
          <w:rFonts w:ascii="Times New Roman" w:hAnsi="Times New Roman" w:cs="Times New Roman"/>
        </w:rPr>
        <w:t xml:space="preserve"> were lead candidates.</w:t>
      </w:r>
      <w:r w:rsidRPr="00FF2F15">
        <w:rPr>
          <w:rFonts w:ascii="Times New Roman" w:hAnsi="Times New Roman" w:cs="Times New Roman"/>
        </w:rPr>
        <w:t xml:space="preserve"> </w:t>
      </w:r>
      <w:r w:rsidR="00004F02" w:rsidRPr="00FF2F15">
        <w:rPr>
          <w:rFonts w:ascii="Times New Roman" w:hAnsi="Times New Roman" w:cs="Times New Roman"/>
        </w:rPr>
        <w:t xml:space="preserve">The </w:t>
      </w:r>
      <w:r w:rsidRPr="00FF2F15">
        <w:rPr>
          <w:rFonts w:ascii="Times New Roman" w:hAnsi="Times New Roman" w:cs="Times New Roman"/>
        </w:rPr>
        <w:t xml:space="preserve">control </w:t>
      </w:r>
      <w:r w:rsidR="003E136F" w:rsidRPr="00FF2F15">
        <w:rPr>
          <w:rFonts w:ascii="Times New Roman" w:hAnsi="Times New Roman" w:cs="Times New Roman"/>
        </w:rPr>
        <w:t>drug (Chloroquine) was</w:t>
      </w:r>
      <w:r w:rsidRPr="00FF2F15">
        <w:rPr>
          <w:rFonts w:ascii="Times New Roman" w:hAnsi="Times New Roman" w:cs="Times New Roman"/>
        </w:rPr>
        <w:t xml:space="preserve"> retrieved from the PubChem database. Ligands were prepared using the </w:t>
      </w:r>
      <w:proofErr w:type="spellStart"/>
      <w:r w:rsidRPr="00FF2F15">
        <w:rPr>
          <w:rFonts w:ascii="Times New Roman" w:hAnsi="Times New Roman" w:cs="Times New Roman"/>
        </w:rPr>
        <w:t>LigPrep</w:t>
      </w:r>
      <w:proofErr w:type="spellEnd"/>
      <w:r w:rsidRPr="00FF2F15">
        <w:rPr>
          <w:rFonts w:ascii="Times New Roman" w:hAnsi="Times New Roman" w:cs="Times New Roman"/>
        </w:rPr>
        <w:t xml:space="preserve"> module of the Schrödinger Suite (2022-4). Geometries were optimized using the OPLS3e force field at pH 7.0 </w:t>
      </w:r>
      <m:oMath>
        <m:r>
          <w:rPr>
            <w:rFonts w:ascii="Cambria Math" w:hAnsi="Cambria Math" w:cs="Times New Roman"/>
          </w:rPr>
          <m:t>±2.0</m:t>
        </m:r>
      </m:oMath>
      <w:r w:rsidRPr="00FF2F15">
        <w:rPr>
          <w:rFonts w:ascii="Times New Roman" w:hAnsi="Times New Roman" w:cs="Times New Roman"/>
        </w:rPr>
        <w:t xml:space="preserve"> to </w:t>
      </w:r>
      <w:r w:rsidRPr="00FF2F15">
        <w:rPr>
          <w:rFonts w:ascii="Times New Roman" w:hAnsi="Times New Roman" w:cs="Times New Roman"/>
        </w:rPr>
        <w:lastRenderedPageBreak/>
        <w:t>simulate physiological conditions, generating tautomeric and ionization states relevant to the biolog</w:t>
      </w:r>
      <w:r w:rsidR="003E136F" w:rsidRPr="00FF2F15">
        <w:rPr>
          <w:rFonts w:ascii="Times New Roman" w:hAnsi="Times New Roman" w:cs="Times New Roman"/>
        </w:rPr>
        <w:t xml:space="preserve">ical milieu </w:t>
      </w:r>
      <w:r w:rsidR="00C47403">
        <w:rPr>
          <w:rFonts w:ascii="Times New Roman" w:hAnsi="Times New Roman" w:cs="Times New Roman"/>
          <w:vertAlign w:val="superscript"/>
        </w:rPr>
        <w:t>15</w:t>
      </w:r>
      <w:r w:rsidRPr="00FF2F15">
        <w:rPr>
          <w:rFonts w:ascii="Times New Roman" w:hAnsi="Times New Roman" w:cs="Times New Roman"/>
        </w:rPr>
        <w:t>.</w:t>
      </w:r>
    </w:p>
    <w:p w14:paraId="60F65E77" w14:textId="6E6AACA1" w:rsidR="005B5A58" w:rsidRPr="002415B6" w:rsidRDefault="005B5A58" w:rsidP="009B29CC">
      <w:pPr>
        <w:jc w:val="both"/>
        <w:rPr>
          <w:rFonts w:ascii="Times New Roman" w:hAnsi="Times New Roman" w:cs="Times New Roman"/>
          <w:i/>
        </w:rPr>
      </w:pPr>
      <w:r w:rsidRPr="002415B6">
        <w:rPr>
          <w:rFonts w:ascii="Times New Roman" w:hAnsi="Times New Roman" w:cs="Times New Roman"/>
          <w:i/>
        </w:rPr>
        <w:t>​</w:t>
      </w:r>
      <w:r w:rsidRPr="002415B6">
        <w:rPr>
          <w:rFonts w:ascii="Times New Roman" w:hAnsi="Times New Roman" w:cs="Times New Roman"/>
          <w:bCs/>
          <w:i/>
        </w:rPr>
        <w:t>2.</w:t>
      </w:r>
      <w:r w:rsidR="00D570F5" w:rsidRPr="002415B6">
        <w:rPr>
          <w:rFonts w:ascii="Times New Roman" w:hAnsi="Times New Roman" w:cs="Times New Roman"/>
          <w:bCs/>
          <w:i/>
        </w:rPr>
        <w:t>4</w:t>
      </w:r>
      <w:r w:rsidRPr="002415B6">
        <w:rPr>
          <w:rFonts w:ascii="Times New Roman" w:hAnsi="Times New Roman" w:cs="Times New Roman"/>
          <w:bCs/>
          <w:i/>
        </w:rPr>
        <w:t>. Density Functional Theory (DFT) Analysis</w:t>
      </w:r>
    </w:p>
    <w:p w14:paraId="6692DD9C" w14:textId="1438ACB1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To evaluate the electronic properties and reactivity of the capping ligands, DFT calculations were performed. This approach is critical for understanding surface adsorpti</w:t>
      </w:r>
      <w:r w:rsidR="00DA2989" w:rsidRPr="00FF2F15">
        <w:rPr>
          <w:rFonts w:ascii="Times New Roman" w:hAnsi="Times New Roman" w:cs="Times New Roman"/>
        </w:rPr>
        <w:t xml:space="preserve">on phenomena on metal lattices </w:t>
      </w:r>
      <w:r w:rsidRPr="00FF2F15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>. Optimization was carried out using the B3LYP functional with the 6-31G** basis set. Frontier M</w:t>
      </w:r>
      <w:r w:rsidR="000B7246" w:rsidRPr="00FF2F15">
        <w:rPr>
          <w:rFonts w:ascii="Times New Roman" w:hAnsi="Times New Roman" w:cs="Times New Roman"/>
        </w:rPr>
        <w:t>olecular Orbital (FMO) energies (</w:t>
      </w:r>
      <w:r w:rsidRPr="00FF2F15">
        <w:rPr>
          <w:rFonts w:ascii="Times New Roman" w:hAnsi="Times New Roman" w:cs="Times New Roman"/>
        </w:rPr>
        <w:t>High</w:t>
      </w:r>
      <w:r w:rsidR="000B7246" w:rsidRPr="00FF2F15">
        <w:rPr>
          <w:rFonts w:ascii="Times New Roman" w:hAnsi="Times New Roman" w:cs="Times New Roman"/>
        </w:rPr>
        <w:t xml:space="preserve">est Occupied Molecular Orbital, </w:t>
      </w:r>
      <w:r w:rsidRPr="00FF2F15">
        <w:rPr>
          <w:rFonts w:ascii="Times New Roman" w:hAnsi="Times New Roman" w:cs="Times New Roman"/>
        </w:rPr>
        <w:t>HOMO</w:t>
      </w:r>
      <w:r w:rsidR="000B7246" w:rsidRPr="00FF2F15">
        <w:rPr>
          <w:rFonts w:ascii="Times New Roman" w:hAnsi="Times New Roman" w:cs="Times New Roman"/>
        </w:rPr>
        <w:t>,</w:t>
      </w:r>
      <w:r w:rsidRPr="00FF2F15">
        <w:rPr>
          <w:rFonts w:ascii="Times New Roman" w:hAnsi="Times New Roman" w:cs="Times New Roman"/>
        </w:rPr>
        <w:t xml:space="preserve"> and Lowest Unoc</w:t>
      </w:r>
      <w:r w:rsidR="000B7246" w:rsidRPr="00FF2F15">
        <w:rPr>
          <w:rFonts w:ascii="Times New Roman" w:hAnsi="Times New Roman" w:cs="Times New Roman"/>
        </w:rPr>
        <w:t xml:space="preserve">cupied Molecular Orbital, LUMO), </w:t>
      </w:r>
      <w:r w:rsidRPr="00FF2F15">
        <w:rPr>
          <w:rFonts w:ascii="Times New Roman" w:hAnsi="Times New Roman" w:cs="Times New Roman"/>
        </w:rPr>
        <w:t>were calculated to determine the energy gap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∆E</m:t>
            </m:r>
          </m:e>
          <m:sub>
            <m:r>
              <w:rPr>
                <w:rFonts w:ascii="Cambria Math" w:hAnsi="Cambria Math" w:cs="Times New Roman"/>
                <w:sz w:val="20"/>
              </w:rPr>
              <m:t>gap</m:t>
            </m:r>
          </m:sub>
        </m:sSub>
      </m:oMath>
      <w:r w:rsidRPr="00FF2F15">
        <w:rPr>
          <w:rFonts w:ascii="Times New Roman" w:hAnsi="Times New Roman" w:cs="Times New Roman"/>
        </w:rPr>
        <w:t>), chemical hardness (</w:t>
      </w:r>
      <m:oMath>
        <m:r>
          <w:rPr>
            <w:rFonts w:ascii="Cambria Math" w:hAnsi="Cambria Math" w:cs="Times New Roman"/>
          </w:rPr>
          <m:t>η</m:t>
        </m:r>
      </m:oMath>
      <w:r w:rsidRPr="00FF2F15">
        <w:rPr>
          <w:rFonts w:ascii="Times New Roman" w:hAnsi="Times New Roman" w:cs="Times New Roman"/>
        </w:rPr>
        <w:t xml:space="preserve">), and softness (S), serving as indicators of kinetic </w:t>
      </w:r>
      <w:r w:rsidR="00DA2989" w:rsidRPr="00FF2F15">
        <w:rPr>
          <w:rFonts w:ascii="Times New Roman" w:hAnsi="Times New Roman" w:cs="Times New Roman"/>
        </w:rPr>
        <w:t xml:space="preserve">stability and redox potential </w:t>
      </w:r>
      <w:r w:rsidR="00DA2989" w:rsidRPr="00FF2F15">
        <w:rPr>
          <w:rFonts w:ascii="Times New Roman" w:hAnsi="Times New Roman" w:cs="Times New Roman"/>
          <w:vertAlign w:val="superscript"/>
        </w:rPr>
        <w:t>1</w:t>
      </w:r>
      <w:r w:rsidR="00E5495C">
        <w:rPr>
          <w:rFonts w:ascii="Times New Roman" w:hAnsi="Times New Roman" w:cs="Times New Roman"/>
          <w:vertAlign w:val="superscript"/>
        </w:rPr>
        <w:t>6, 17</w:t>
      </w:r>
      <w:r w:rsidRPr="00FF2F15">
        <w:rPr>
          <w:rFonts w:ascii="Times New Roman" w:hAnsi="Times New Roman" w:cs="Times New Roman"/>
        </w:rPr>
        <w:t>.</w:t>
      </w:r>
      <w:r w:rsidR="005957B8" w:rsidRPr="00FF2F15">
        <w:rPr>
          <w:rFonts w:ascii="Times New Roman" w:hAnsi="Times New Roman" w:cs="Times New Roman"/>
        </w:rPr>
        <w:t xml:space="preserve"> The application of quantum chemical calculations provides a rigorous basis for predicting these electronic behaviours in drug discoveries </w:t>
      </w:r>
      <w:r w:rsidR="00D46EA1">
        <w:rPr>
          <w:rFonts w:ascii="Times New Roman" w:hAnsi="Times New Roman" w:cs="Times New Roman"/>
          <w:vertAlign w:val="superscript"/>
        </w:rPr>
        <w:t>18</w:t>
      </w:r>
      <w:r w:rsidR="005957B8" w:rsidRPr="00FF2F15">
        <w:rPr>
          <w:rFonts w:ascii="Times New Roman" w:hAnsi="Times New Roman" w:cs="Times New Roman"/>
        </w:rPr>
        <w:t>.</w:t>
      </w:r>
    </w:p>
    <w:p w14:paraId="2B4C9678" w14:textId="4057CD1A" w:rsidR="005B5A58" w:rsidRPr="000971E6" w:rsidRDefault="005B5A58" w:rsidP="009B29CC">
      <w:pPr>
        <w:jc w:val="both"/>
        <w:rPr>
          <w:rFonts w:ascii="Times New Roman" w:hAnsi="Times New Roman" w:cs="Times New Roman"/>
          <w:i/>
        </w:rPr>
      </w:pPr>
      <w:r w:rsidRPr="000971E6">
        <w:rPr>
          <w:rFonts w:ascii="Times New Roman" w:hAnsi="Times New Roman" w:cs="Times New Roman"/>
          <w:i/>
        </w:rPr>
        <w:t>​</w:t>
      </w:r>
      <w:r w:rsidRPr="000971E6">
        <w:rPr>
          <w:rFonts w:ascii="Times New Roman" w:hAnsi="Times New Roman" w:cs="Times New Roman"/>
          <w:bCs/>
          <w:i/>
        </w:rPr>
        <w:t>2.</w:t>
      </w:r>
      <w:r w:rsidR="00D570F5" w:rsidRPr="000971E6">
        <w:rPr>
          <w:rFonts w:ascii="Times New Roman" w:hAnsi="Times New Roman" w:cs="Times New Roman"/>
          <w:bCs/>
          <w:i/>
        </w:rPr>
        <w:t>5</w:t>
      </w:r>
      <w:r w:rsidRPr="000971E6">
        <w:rPr>
          <w:rFonts w:ascii="Times New Roman" w:hAnsi="Times New Roman" w:cs="Times New Roman"/>
          <w:bCs/>
          <w:i/>
        </w:rPr>
        <w:t>. ADMET Profiling</w:t>
      </w:r>
    </w:p>
    <w:p w14:paraId="3435498B" w14:textId="6DBCEB4E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Pharmacokinetic properties were predicted using </w:t>
      </w:r>
      <w:proofErr w:type="spellStart"/>
      <w:r w:rsidRPr="00FF2F15">
        <w:rPr>
          <w:rFonts w:ascii="Times New Roman" w:hAnsi="Times New Roman" w:cs="Times New Roman"/>
        </w:rPr>
        <w:t>QikProp</w:t>
      </w:r>
      <w:proofErr w:type="spellEnd"/>
      <w:r w:rsidRPr="00FF2F15">
        <w:rPr>
          <w:rFonts w:ascii="Times New Roman" w:hAnsi="Times New Roman" w:cs="Times New Roman"/>
        </w:rPr>
        <w:t xml:space="preserve"> (Schrödinger). Key descriptors </w:t>
      </w:r>
      <w:r w:rsidR="003E136F" w:rsidRPr="00FF2F15">
        <w:rPr>
          <w:rFonts w:ascii="Times New Roman" w:hAnsi="Times New Roman" w:cs="Times New Roman"/>
        </w:rPr>
        <w:t>analysed</w:t>
      </w:r>
      <w:r w:rsidRPr="00FF2F15">
        <w:rPr>
          <w:rFonts w:ascii="Times New Roman" w:hAnsi="Times New Roman" w:cs="Times New Roman"/>
        </w:rPr>
        <w:t xml:space="preserve"> included molecular weight (MW), predicted </w:t>
      </w:r>
      <w:proofErr w:type="spellStart"/>
      <w:r w:rsidRPr="00FF2F15">
        <w:rPr>
          <w:rFonts w:ascii="Times New Roman" w:hAnsi="Times New Roman" w:cs="Times New Roman"/>
        </w:rPr>
        <w:t>octanol</w:t>
      </w:r>
      <w:proofErr w:type="spellEnd"/>
      <w:r w:rsidRPr="00FF2F15">
        <w:rPr>
          <w:rFonts w:ascii="Times New Roman" w:hAnsi="Times New Roman" w:cs="Times New Roman"/>
        </w:rPr>
        <w:t>/water partition coefficient (</w:t>
      </w:r>
      <w:proofErr w:type="spellStart"/>
      <w:r w:rsidRPr="00FF2F15">
        <w:rPr>
          <w:rFonts w:ascii="Times New Roman" w:hAnsi="Times New Roman" w:cs="Times New Roman"/>
        </w:rPr>
        <w:t>QPlogPo</w:t>
      </w:r>
      <w:proofErr w:type="spellEnd"/>
      <w:r w:rsidRPr="00FF2F15">
        <w:rPr>
          <w:rFonts w:ascii="Times New Roman" w:hAnsi="Times New Roman" w:cs="Times New Roman"/>
        </w:rPr>
        <w:t>/w), predicted aqueous solubility (</w:t>
      </w:r>
      <w:proofErr w:type="spellStart"/>
      <w:r w:rsidRPr="00FF2F15">
        <w:rPr>
          <w:rFonts w:ascii="Times New Roman" w:hAnsi="Times New Roman" w:cs="Times New Roman"/>
        </w:rPr>
        <w:t>QPlogS</w:t>
      </w:r>
      <w:proofErr w:type="spellEnd"/>
      <w:r w:rsidRPr="00FF2F15">
        <w:rPr>
          <w:rFonts w:ascii="Times New Roman" w:hAnsi="Times New Roman" w:cs="Times New Roman"/>
        </w:rPr>
        <w:t>), blood-brain barrier permeability (</w:t>
      </w:r>
      <w:proofErr w:type="spellStart"/>
      <w:r w:rsidRPr="00FF2F15">
        <w:rPr>
          <w:rFonts w:ascii="Times New Roman" w:hAnsi="Times New Roman" w:cs="Times New Roman"/>
        </w:rPr>
        <w:t>QPlogBB</w:t>
      </w:r>
      <w:proofErr w:type="spellEnd"/>
      <w:r w:rsidRPr="00FF2F15">
        <w:rPr>
          <w:rFonts w:ascii="Times New Roman" w:hAnsi="Times New Roman" w:cs="Times New Roman"/>
        </w:rPr>
        <w:t>), and HERG K+ channel blockage (</w:t>
      </w:r>
      <w:proofErr w:type="spellStart"/>
      <w:r w:rsidRPr="00FF2F15">
        <w:rPr>
          <w:rFonts w:ascii="Times New Roman" w:hAnsi="Times New Roman" w:cs="Times New Roman"/>
        </w:rPr>
        <w:t>logHERG</w:t>
      </w:r>
      <w:proofErr w:type="spellEnd"/>
      <w:r w:rsidRPr="00FF2F15">
        <w:rPr>
          <w:rFonts w:ascii="Times New Roman" w:hAnsi="Times New Roman" w:cs="Times New Roman"/>
        </w:rPr>
        <w:t>). These parameters were benchmarked against Lipinski’s Rule of Five to assess human o</w:t>
      </w:r>
      <w:r w:rsidR="0047217F" w:rsidRPr="00FF2F15">
        <w:rPr>
          <w:rFonts w:ascii="Times New Roman" w:hAnsi="Times New Roman" w:cs="Times New Roman"/>
        </w:rPr>
        <w:t xml:space="preserve">ral bioavailability and safety </w:t>
      </w:r>
      <w:r w:rsidR="00D46EA1">
        <w:rPr>
          <w:rFonts w:ascii="Times New Roman" w:hAnsi="Times New Roman" w:cs="Times New Roman"/>
          <w:vertAlign w:val="superscript"/>
        </w:rPr>
        <w:t>19</w:t>
      </w:r>
      <w:r w:rsidRPr="00FF2F15">
        <w:rPr>
          <w:rFonts w:ascii="Times New Roman" w:hAnsi="Times New Roman" w:cs="Times New Roman"/>
        </w:rPr>
        <w:t>.</w:t>
      </w:r>
    </w:p>
    <w:p w14:paraId="7B532C10" w14:textId="35070EC1" w:rsidR="005B5A58" w:rsidRPr="006E092E" w:rsidRDefault="005B5A58" w:rsidP="009B29CC">
      <w:pPr>
        <w:jc w:val="both"/>
        <w:rPr>
          <w:rFonts w:ascii="Times New Roman" w:hAnsi="Times New Roman" w:cs="Times New Roman"/>
          <w:i/>
        </w:rPr>
      </w:pPr>
      <w:r w:rsidRPr="006E092E">
        <w:rPr>
          <w:rFonts w:ascii="Times New Roman" w:hAnsi="Times New Roman" w:cs="Times New Roman"/>
          <w:i/>
        </w:rPr>
        <w:t>​</w:t>
      </w:r>
      <w:r w:rsidRPr="006E092E">
        <w:rPr>
          <w:rFonts w:ascii="Times New Roman" w:hAnsi="Times New Roman" w:cs="Times New Roman"/>
          <w:bCs/>
          <w:i/>
        </w:rPr>
        <w:t>2.</w:t>
      </w:r>
      <w:r w:rsidR="00D570F5" w:rsidRPr="006E092E">
        <w:rPr>
          <w:rFonts w:ascii="Times New Roman" w:hAnsi="Times New Roman" w:cs="Times New Roman"/>
          <w:bCs/>
          <w:i/>
        </w:rPr>
        <w:t>6</w:t>
      </w:r>
      <w:r w:rsidRPr="006E092E">
        <w:rPr>
          <w:rFonts w:ascii="Times New Roman" w:hAnsi="Times New Roman" w:cs="Times New Roman"/>
          <w:bCs/>
          <w:i/>
        </w:rPr>
        <w:t>. Molecular Docking and MM-GBSA Calculations</w:t>
      </w:r>
    </w:p>
    <w:p w14:paraId="40CE6875" w14:textId="332FECC3" w:rsidR="005B5A58" w:rsidRPr="00FF2F15" w:rsidRDefault="005B5A58" w:rsidP="009B29C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The crystal structures of </w:t>
      </w:r>
      <w:r w:rsidRPr="00FF2F15">
        <w:rPr>
          <w:rFonts w:ascii="Times New Roman" w:hAnsi="Times New Roman" w:cs="Times New Roman"/>
          <w:i/>
          <w:iCs/>
        </w:rPr>
        <w:t>P. falciparum</w:t>
      </w:r>
      <w:r w:rsidRPr="00FF2F15">
        <w:rPr>
          <w:rFonts w:ascii="Times New Roman" w:hAnsi="Times New Roman" w:cs="Times New Roman"/>
        </w:rPr>
        <w:t xml:space="preserve"> </w:t>
      </w:r>
      <w:proofErr w:type="spellStart"/>
      <w:r w:rsidRPr="00FF2F15">
        <w:rPr>
          <w:rFonts w:ascii="Times New Roman" w:hAnsi="Times New Roman" w:cs="Times New Roman"/>
        </w:rPr>
        <w:t>Dihydrofolate</w:t>
      </w:r>
      <w:proofErr w:type="spellEnd"/>
      <w:r w:rsidRPr="00FF2F15">
        <w:rPr>
          <w:rFonts w:ascii="Times New Roman" w:hAnsi="Times New Roman" w:cs="Times New Roman"/>
        </w:rPr>
        <w:t xml:space="preserve"> Reductase (</w:t>
      </w:r>
      <w:proofErr w:type="spellStart"/>
      <w:r w:rsidRPr="00FF2F15">
        <w:rPr>
          <w:rFonts w:ascii="Times New Roman" w:hAnsi="Times New Roman" w:cs="Times New Roman"/>
        </w:rPr>
        <w:t>PfDHFR</w:t>
      </w:r>
      <w:proofErr w:type="spellEnd"/>
      <w:r w:rsidRPr="00FF2F15">
        <w:rPr>
          <w:rFonts w:ascii="Times New Roman" w:hAnsi="Times New Roman" w:cs="Times New Roman"/>
        </w:rPr>
        <w:t xml:space="preserve">, PDB ID: </w:t>
      </w:r>
      <w:r w:rsidRPr="00B576A9">
        <w:rPr>
          <w:rFonts w:ascii="Times New Roman" w:hAnsi="Times New Roman" w:cs="Times New Roman"/>
          <w:highlight w:val="yellow"/>
        </w:rPr>
        <w:t>1J3I</w:t>
      </w:r>
      <w:r w:rsidRPr="00FF2F15">
        <w:rPr>
          <w:rFonts w:ascii="Times New Roman" w:hAnsi="Times New Roman" w:cs="Times New Roman"/>
        </w:rPr>
        <w:t>) and Lactate Dehydrogenase (</w:t>
      </w:r>
      <w:proofErr w:type="spellStart"/>
      <w:r w:rsidRPr="00FF2F15">
        <w:rPr>
          <w:rFonts w:ascii="Times New Roman" w:hAnsi="Times New Roman" w:cs="Times New Roman"/>
        </w:rPr>
        <w:t>PfLDH</w:t>
      </w:r>
      <w:proofErr w:type="spellEnd"/>
      <w:r w:rsidRPr="00FF2F15">
        <w:rPr>
          <w:rFonts w:ascii="Times New Roman" w:hAnsi="Times New Roman" w:cs="Times New Roman"/>
        </w:rPr>
        <w:t xml:space="preserve">, PDB ID: 1T24) were retrieved from the Protein Data Bank. The Protein Preparation Wizard was used to remove water molecules, add </w:t>
      </w:r>
      <w:r w:rsidR="004C03F5" w:rsidRPr="00FF2F15">
        <w:rPr>
          <w:rFonts w:ascii="Times New Roman" w:hAnsi="Times New Roman" w:cs="Times New Roman"/>
        </w:rPr>
        <w:t>hydrogen</w:t>
      </w:r>
      <w:r w:rsidRPr="00FF2F15">
        <w:rPr>
          <w:rFonts w:ascii="Times New Roman" w:hAnsi="Times New Roman" w:cs="Times New Roman"/>
        </w:rPr>
        <w:t>, and minimize energy. Extra-Precision (XP) docking was performed using Glide. To account fo</w:t>
      </w:r>
      <w:r w:rsidR="00AF5703" w:rsidRPr="00FF2F15">
        <w:rPr>
          <w:rFonts w:ascii="Times New Roman" w:hAnsi="Times New Roman" w:cs="Times New Roman"/>
        </w:rPr>
        <w:t xml:space="preserve">r solvation effects and entropy, which is </w:t>
      </w:r>
      <w:r w:rsidRPr="00FF2F15">
        <w:rPr>
          <w:rFonts w:ascii="Times New Roman" w:hAnsi="Times New Roman" w:cs="Times New Roman"/>
        </w:rPr>
        <w:t>a limitatio</w:t>
      </w:r>
      <w:r w:rsidR="00AF5703" w:rsidRPr="00FF2F15">
        <w:rPr>
          <w:rFonts w:ascii="Times New Roman" w:hAnsi="Times New Roman" w:cs="Times New Roman"/>
        </w:rPr>
        <w:t xml:space="preserve">n of standard scoring functions, </w:t>
      </w:r>
      <w:r w:rsidRPr="00FF2F15">
        <w:rPr>
          <w:rFonts w:ascii="Times New Roman" w:hAnsi="Times New Roman" w:cs="Times New Roman"/>
        </w:rPr>
        <w:t>the binding free energy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∆G</m:t>
            </m:r>
          </m:e>
          <m:sub>
            <m:r>
              <w:rPr>
                <w:rFonts w:ascii="Cambria Math" w:hAnsi="Cambria Math" w:cs="Times New Roman"/>
              </w:rPr>
              <m:t>Bind</m:t>
            </m:r>
          </m:sub>
        </m:sSub>
      </m:oMath>
      <w:r w:rsidRPr="00FF2F15">
        <w:rPr>
          <w:rFonts w:ascii="Times New Roman" w:hAnsi="Times New Roman" w:cs="Times New Roman"/>
        </w:rPr>
        <w:t>) was calculated using the Prime Molecular Mechanics-Generalized Born</w:t>
      </w:r>
      <w:r w:rsidR="004B1046" w:rsidRPr="00FF2F15">
        <w:rPr>
          <w:rFonts w:ascii="Times New Roman" w:hAnsi="Times New Roman" w:cs="Times New Roman"/>
        </w:rPr>
        <w:t xml:space="preserve"> Surface Area (MM-GBSA) module </w:t>
      </w:r>
      <w:r w:rsidRPr="00FF2F15">
        <w:rPr>
          <w:rFonts w:ascii="Times New Roman" w:hAnsi="Times New Roman" w:cs="Times New Roman"/>
          <w:vertAlign w:val="superscript"/>
        </w:rPr>
        <w:t>2</w:t>
      </w:r>
      <w:r w:rsidR="00AD6062">
        <w:rPr>
          <w:rFonts w:ascii="Times New Roman" w:hAnsi="Times New Roman" w:cs="Times New Roman"/>
          <w:vertAlign w:val="superscript"/>
        </w:rPr>
        <w:t>0</w:t>
      </w:r>
      <w:r w:rsidRPr="00FF2F15">
        <w:rPr>
          <w:rFonts w:ascii="Times New Roman" w:hAnsi="Times New Roman" w:cs="Times New Roman"/>
          <w:vertAlign w:val="superscript"/>
        </w:rPr>
        <w:t xml:space="preserve">, </w:t>
      </w:r>
      <w:r w:rsidR="00AD6062">
        <w:rPr>
          <w:rFonts w:ascii="Times New Roman" w:hAnsi="Times New Roman" w:cs="Times New Roman"/>
          <w:vertAlign w:val="superscript"/>
        </w:rPr>
        <w:t>2</w:t>
      </w:r>
      <w:r w:rsidRPr="00FF2F15">
        <w:rPr>
          <w:rFonts w:ascii="Times New Roman" w:hAnsi="Times New Roman" w:cs="Times New Roman"/>
          <w:vertAlign w:val="superscript"/>
        </w:rPr>
        <w:t>1</w:t>
      </w:r>
      <w:r w:rsidR="004B1046" w:rsidRPr="00FF2F15">
        <w:rPr>
          <w:rFonts w:ascii="Times New Roman" w:hAnsi="Times New Roman" w:cs="Times New Roman"/>
        </w:rPr>
        <w:t xml:space="preserve">. This method is critical for estimating relative binding affinities where standard scoring functions fail to account for entropy and solvation </w:t>
      </w:r>
      <w:r w:rsidR="00AD6062">
        <w:rPr>
          <w:rFonts w:ascii="Times New Roman" w:hAnsi="Times New Roman" w:cs="Times New Roman"/>
          <w:vertAlign w:val="superscript"/>
        </w:rPr>
        <w:t>22</w:t>
      </w:r>
      <w:r w:rsidR="004B1046" w:rsidRPr="00FF2F15">
        <w:rPr>
          <w:rFonts w:ascii="Times New Roman" w:hAnsi="Times New Roman" w:cs="Times New Roman"/>
        </w:rPr>
        <w:t xml:space="preserve">. </w:t>
      </w:r>
    </w:p>
    <w:p w14:paraId="6C49F94A" w14:textId="7BB648C0" w:rsidR="00E84AB6" w:rsidRPr="00FF2F15" w:rsidRDefault="00E53B26" w:rsidP="009B29CC">
      <w:pPr>
        <w:jc w:val="both"/>
        <w:divId w:val="1302923546"/>
        <w:rPr>
          <w:rFonts w:ascii="Times New Roman" w:hAnsi="Times New Roman" w:cs="Times New Roman"/>
          <w:b/>
          <w:b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</w:rPr>
                <m:t>∆G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</w:rPr>
                <m:t>Bind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</w:rPr>
                <m:t>Complex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</w:rPr>
            <m:t>-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Protein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Ligand</m:t>
                  </m:r>
                </m:sub>
              </m:sSub>
            </m:e>
          </m:d>
        </m:oMath>
      </m:oMathPara>
    </w:p>
    <w:p w14:paraId="249B5FA0" w14:textId="04CE310E" w:rsidR="00AF584B" w:rsidRPr="00FF2F15" w:rsidRDefault="00AF584B" w:rsidP="009B29CC">
      <w:pPr>
        <w:jc w:val="both"/>
        <w:divId w:val="1302923546"/>
        <w:rPr>
          <w:rFonts w:ascii="Times New Roman" w:hAnsi="Times New Roman" w:cs="Times New Roman"/>
          <w:b/>
          <w:bCs/>
        </w:rPr>
      </w:pPr>
      <w:r w:rsidRPr="00FF2F15">
        <w:rPr>
          <w:rFonts w:ascii="Times New Roman" w:hAnsi="Times New Roman" w:cs="Times New Roman"/>
          <w:b/>
          <w:bCs/>
        </w:rPr>
        <w:t>3. Results and Discussion</w:t>
      </w:r>
    </w:p>
    <w:p w14:paraId="5CEA3975" w14:textId="42C9463B" w:rsidR="00D03278" w:rsidRPr="00FF2F15" w:rsidRDefault="00D03278" w:rsidP="0080187C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FF2F15">
        <w:rPr>
          <w:rFonts w:ascii="Times New Roman" w:hAnsi="Times New Roman" w:cs="Times New Roman"/>
          <w:i/>
          <w:iCs/>
        </w:rPr>
        <w:t>3.1</w:t>
      </w:r>
      <w:r w:rsidR="00F62BE4" w:rsidRPr="00FF2F15">
        <w:rPr>
          <w:rFonts w:ascii="Times New Roman" w:hAnsi="Times New Roman" w:cs="Times New Roman"/>
          <w:i/>
          <w:iCs/>
        </w:rPr>
        <w:t>. Phytochemical</w:t>
      </w:r>
      <w:r w:rsidRPr="00FF2F15">
        <w:rPr>
          <w:rFonts w:ascii="Times New Roman" w:hAnsi="Times New Roman" w:cs="Times New Roman"/>
          <w:i/>
          <w:iCs/>
        </w:rPr>
        <w:t xml:space="preserve"> Constituents of the Capping Matrix</w:t>
      </w:r>
    </w:p>
    <w:p w14:paraId="20AB317F" w14:textId="19D6FBE8" w:rsidR="00D03278" w:rsidRDefault="00D03278" w:rsidP="00CE27A2">
      <w:pPr>
        <w:pStyle w:val="NormalWeb"/>
        <w:jc w:val="both"/>
        <w:rPr>
          <w:sz w:val="22"/>
          <w:szCs w:val="22"/>
        </w:rPr>
      </w:pPr>
      <w:r w:rsidRPr="00FF2F15">
        <w:rPr>
          <w:sz w:val="22"/>
          <w:szCs w:val="22"/>
        </w:rPr>
        <w:t xml:space="preserve">The GC-MS analysis (Table 1) successfully resolved the complex composition of the </w:t>
      </w:r>
      <w:r w:rsidRPr="00FF2F15">
        <w:rPr>
          <w:i/>
          <w:iCs/>
          <w:sz w:val="22"/>
          <w:szCs w:val="22"/>
        </w:rPr>
        <w:t xml:space="preserve">G. </w:t>
      </w:r>
      <w:proofErr w:type="spellStart"/>
      <w:r w:rsidRPr="00FF2F15">
        <w:rPr>
          <w:i/>
          <w:iCs/>
          <w:sz w:val="22"/>
          <w:szCs w:val="22"/>
        </w:rPr>
        <w:t>latifolium</w:t>
      </w:r>
      <w:proofErr w:type="spellEnd"/>
      <w:r w:rsidRPr="00FF2F15">
        <w:rPr>
          <w:sz w:val="22"/>
          <w:szCs w:val="22"/>
        </w:rPr>
        <w:t xml:space="preserve"> extract. The anal</w:t>
      </w:r>
      <w:r w:rsidR="00CC6BB5" w:rsidRPr="00FF2F15">
        <w:rPr>
          <w:sz w:val="22"/>
          <w:szCs w:val="22"/>
        </w:rPr>
        <w:t xml:space="preserve">ysis identified </w:t>
      </w:r>
      <w:proofErr w:type="spellStart"/>
      <w:r w:rsidR="00CC6BB5" w:rsidRPr="00FF2F15">
        <w:rPr>
          <w:sz w:val="22"/>
          <w:szCs w:val="22"/>
        </w:rPr>
        <w:t>Cinchonidine</w:t>
      </w:r>
      <w:proofErr w:type="spellEnd"/>
      <w:r w:rsidR="00CC6BB5" w:rsidRPr="00FF2F15">
        <w:rPr>
          <w:sz w:val="22"/>
          <w:szCs w:val="22"/>
        </w:rPr>
        <w:t xml:space="preserve"> (</w:t>
      </w:r>
      <w:proofErr w:type="spellStart"/>
      <w:r w:rsidR="00CC6BB5" w:rsidRPr="00FF2F15">
        <w:rPr>
          <w:i/>
          <w:sz w:val="22"/>
          <w:szCs w:val="22"/>
        </w:rPr>
        <w:t>t</w:t>
      </w:r>
      <w:r w:rsidRPr="00FF2F15">
        <w:rPr>
          <w:i/>
          <w:sz w:val="22"/>
          <w:szCs w:val="22"/>
          <w:vertAlign w:val="subscript"/>
        </w:rPr>
        <w:t>R</w:t>
      </w:r>
      <w:proofErr w:type="spellEnd"/>
      <w:r w:rsidRPr="00FF2F15">
        <w:rPr>
          <w:sz w:val="22"/>
          <w:szCs w:val="22"/>
        </w:rPr>
        <w:t xml:space="preserve"> = 13.93 min) as the most abundant alkaloid (52.47 mg/100g). This finding is significant as it confirms that the extract contains established antimalarial pharmacophores. Additionally, high concentrations of Tannic Acid (116.60 mg/100g) and </w:t>
      </w:r>
      <w:proofErr w:type="spellStart"/>
      <w:r w:rsidRPr="00FF2F15">
        <w:rPr>
          <w:sz w:val="22"/>
          <w:szCs w:val="22"/>
        </w:rPr>
        <w:t>Sapogenins</w:t>
      </w:r>
      <w:proofErr w:type="spellEnd"/>
      <w:r w:rsidRPr="00FF2F15">
        <w:rPr>
          <w:sz w:val="22"/>
          <w:szCs w:val="22"/>
        </w:rPr>
        <w:t xml:space="preserve"> (50.79 mg/100g) were identified, providing the chemical basis for the reduction of silver ions and the stabilization of the resulting nanoparticles, respectively.</w:t>
      </w:r>
    </w:p>
    <w:p w14:paraId="62968F81" w14:textId="34EDD427" w:rsidR="00D03278" w:rsidRDefault="00D03278" w:rsidP="00CE27A2">
      <w:pPr>
        <w:pStyle w:val="NormalWeb"/>
        <w:jc w:val="both"/>
        <w:rPr>
          <w:sz w:val="22"/>
          <w:szCs w:val="22"/>
        </w:rPr>
      </w:pPr>
      <w:r w:rsidRPr="00FF2F15">
        <w:rPr>
          <w:b/>
          <w:bCs/>
          <w:sz w:val="22"/>
          <w:szCs w:val="22"/>
        </w:rPr>
        <w:t>Table 1:</w:t>
      </w:r>
      <w:r w:rsidRPr="00FF2F15">
        <w:rPr>
          <w:sz w:val="22"/>
          <w:szCs w:val="22"/>
        </w:rPr>
        <w:t xml:space="preserve"> Comprehensive GC-MS Phytochemical Profile of </w:t>
      </w:r>
      <w:proofErr w:type="spellStart"/>
      <w:r w:rsidRPr="00FF2F15">
        <w:rPr>
          <w:i/>
          <w:iCs/>
          <w:sz w:val="22"/>
          <w:szCs w:val="22"/>
        </w:rPr>
        <w:t>Gongronema</w:t>
      </w:r>
      <w:proofErr w:type="spellEnd"/>
      <w:r w:rsidRPr="00FF2F15">
        <w:rPr>
          <w:i/>
          <w:iCs/>
          <w:sz w:val="22"/>
          <w:szCs w:val="22"/>
        </w:rPr>
        <w:t xml:space="preserve"> </w:t>
      </w:r>
      <w:proofErr w:type="spellStart"/>
      <w:r w:rsidRPr="00FF2F15">
        <w:rPr>
          <w:i/>
          <w:iCs/>
          <w:sz w:val="22"/>
          <w:szCs w:val="22"/>
        </w:rPr>
        <w:t>latifolium</w:t>
      </w:r>
      <w:proofErr w:type="spellEnd"/>
      <w:r w:rsidR="00C077AE" w:rsidRPr="00FF2F15">
        <w:rPr>
          <w:sz w:val="22"/>
          <w:szCs w:val="22"/>
        </w:rPr>
        <w:t xml:space="preserve"> Leaf Extract</w:t>
      </w:r>
    </w:p>
    <w:tbl>
      <w:tblPr>
        <w:tblStyle w:val="ListTable22"/>
        <w:tblW w:w="0" w:type="auto"/>
        <w:tblLook w:val="0600" w:firstRow="0" w:lastRow="0" w:firstColumn="0" w:lastColumn="0" w:noHBand="1" w:noVBand="1"/>
      </w:tblPr>
      <w:tblGrid>
        <w:gridCol w:w="628"/>
        <w:gridCol w:w="2514"/>
        <w:gridCol w:w="1727"/>
        <w:gridCol w:w="1181"/>
        <w:gridCol w:w="1143"/>
        <w:gridCol w:w="2383"/>
      </w:tblGrid>
      <w:tr w:rsidR="00DE3EF1" w14:paraId="32475C38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4320B5A" w14:textId="77777777" w:rsidR="00DE3EF1" w:rsidRDefault="00DE3EF1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S/No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EEA3398" w14:textId="77777777" w:rsidR="00DE3EF1" w:rsidRDefault="00DE3EF1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Phytochemical Name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9CA1506" w14:textId="77777777" w:rsidR="00DE3EF1" w:rsidRDefault="00DE3EF1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Chemical Class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89579F9" w14:textId="77777777" w:rsidR="00DE3EF1" w:rsidRDefault="00DE3EF1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Retention Time (min)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975036C" w14:textId="77777777" w:rsidR="00DE3EF1" w:rsidRDefault="00DE3EF1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Conc. (mg/100g)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112864" w14:textId="77777777" w:rsidR="00DE3EF1" w:rsidRDefault="00DE3EF1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Potential Biological Role</w:t>
            </w:r>
          </w:p>
        </w:tc>
      </w:tr>
      <w:tr w:rsidR="00DE3EF1" w14:paraId="5F63734D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6A9ACA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6517A7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Choline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ED4853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087D1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2B3552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4D5F6A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Neuroprotection</w:t>
            </w:r>
          </w:p>
        </w:tc>
      </w:tr>
      <w:tr w:rsidR="00DE3EF1" w14:paraId="0163849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54B31A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0BBD37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</w:t>
            </w:r>
            <w:proofErr w:type="spellStart"/>
            <w:r>
              <w:rPr>
                <w:sz w:val="20"/>
                <w:szCs w:val="20"/>
              </w:rPr>
              <w:t>Coumarin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0AC5E3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Hydroxycinnamic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FA8141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E18811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D1D200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126110F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1E3587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9C5E0D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Dillapiole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74F76F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93B9E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450648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2E82E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Synergist</w:t>
            </w:r>
          </w:p>
        </w:tc>
      </w:tr>
      <w:tr w:rsidR="00DE3EF1" w14:paraId="508D2995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0D5ACC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052133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Angustifoline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7B8761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A97C21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AFD2BB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18.86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D82088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Antimicrobial</w:t>
            </w:r>
          </w:p>
        </w:tc>
      </w:tr>
      <w:tr w:rsidR="00DE3EF1" w14:paraId="10F2CEDF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281287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FFA80A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Spartein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826403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E7A44A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A8061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FFDA6C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Cardiotonic</w:t>
            </w:r>
            <w:proofErr w:type="spellEnd"/>
          </w:p>
        </w:tc>
      </w:tr>
      <w:tr w:rsidR="00DE3EF1" w14:paraId="78945151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DF7008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7DCFC4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Alpha-</w:t>
            </w:r>
            <w:proofErr w:type="spellStart"/>
            <w:r>
              <w:rPr>
                <w:sz w:val="20"/>
                <w:szCs w:val="20"/>
              </w:rPr>
              <w:t>pinene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3C6646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D071AB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497A62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8CE2CA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5D9A8F76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D008F4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85849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Ellipcine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23B663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BCC7CD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EDEBE9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242894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Antitumor</w:t>
            </w:r>
          </w:p>
        </w:tc>
      </w:tr>
      <w:tr w:rsidR="00DE3EF1" w14:paraId="04111F20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D7E941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C02D66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Beta-</w:t>
            </w:r>
            <w:proofErr w:type="spellStart"/>
            <w:r>
              <w:rPr>
                <w:sz w:val="20"/>
                <w:szCs w:val="20"/>
              </w:rPr>
              <w:t>pinene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3E7BD7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C5BE00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BAE8B6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32.79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226582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Antimicrobial</w:t>
            </w:r>
          </w:p>
        </w:tc>
      </w:tr>
      <w:tr w:rsidR="00DE3EF1" w14:paraId="72C5D4A8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FE3B64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DD4058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</w:t>
            </w:r>
            <w:proofErr w:type="spellStart"/>
            <w:r>
              <w:rPr>
                <w:sz w:val="20"/>
                <w:szCs w:val="20"/>
              </w:rPr>
              <w:t>Coumaric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E5CA9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Hydroxycinnamic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F98D62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5C2F7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C96DDB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04EA9A34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A7C1D0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6717F7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Lupanine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B33B25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94EE4E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2B0CF5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35.65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40EC00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CNS Activity</w:t>
            </w:r>
          </w:p>
        </w:tc>
      </w:tr>
      <w:tr w:rsidR="00DE3EF1" w14:paraId="57B31539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72A6A7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142820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13-Alphahydrorhombifoline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F837F5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2B81D6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C4D674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0805E6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08A7D92F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C420A3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C8DE0F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2-allyl-5ethoxy-4-methoxyphenol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FCB53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Lignan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EC16D2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D8641E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29AD34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3C235DDD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A438EC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CC8792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Myrcene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1DD22E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90C38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BA9A9B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6E0E0F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Sedative/Analgesic</w:t>
            </w:r>
          </w:p>
        </w:tc>
      </w:tr>
      <w:tr w:rsidR="00DE3EF1" w14:paraId="33386A3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D4C3F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46EF56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Allo-ocimene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FC886D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AE9E8E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A99D1D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A142E1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201CE975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650901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BB555D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Limonene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6ABFB5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D7173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CA1AF0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1C4A5E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Chemopreventive</w:t>
            </w:r>
            <w:proofErr w:type="spellEnd"/>
          </w:p>
        </w:tc>
      </w:tr>
      <w:tr w:rsidR="00DE3EF1" w14:paraId="59A4FEF7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034E7E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8B042F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9-Octadecenamine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D058EE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9478B2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8B25E9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DE29CC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Surfactant Activity</w:t>
            </w:r>
          </w:p>
        </w:tc>
      </w:tr>
      <w:tr w:rsidR="00DE3EF1" w14:paraId="52D513B3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9D63BE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C59FA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4-Hydroxybenzaldehyde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A8BB2F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C5DCF5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5E881D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3C90BC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05868F9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61AE6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6C0F8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Camphene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D9CF97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A1B76B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AA6299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95666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73EEA9F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63FEF6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DCFD77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Sabinene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98A185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1D5BF1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00FBEB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715A1D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571FB167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5FC5CE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D84C57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Dihydro-oxo-demethoxyhaemanthamine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990F6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FF07E5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82CAC7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4E16D0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6298D8B4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E5A7C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662D56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Alpha-</w:t>
            </w:r>
            <w:proofErr w:type="spellStart"/>
            <w:r>
              <w:rPr>
                <w:sz w:val="20"/>
                <w:szCs w:val="20"/>
              </w:rPr>
              <w:t>thujene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8A10B1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340A5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87D64E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D95B04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3BC66CCF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BE58B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D5E50D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Caffeic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64FA18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Hydroxycinnamic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7F4304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DEBE54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DC7F9C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0C429F9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649246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F06702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Camphor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508DE0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03BBC2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EAD90F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3A0009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Counter-irritant</w:t>
            </w:r>
          </w:p>
        </w:tc>
      </w:tr>
      <w:tr w:rsidR="00DE3EF1" w14:paraId="38EEC818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2F1CA7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0F1D45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Augustamine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86BA04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F00CF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B2D7B4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21.83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ADE304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1E341F2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B7F125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4EE7FD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Oxoassoanine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AB7A2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97B021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12.72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F0BFBD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43.51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9C9CFC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Cytotoxic</w:t>
            </w:r>
          </w:p>
        </w:tc>
      </w:tr>
      <w:tr w:rsidR="00DE3EF1" w14:paraId="75416434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09C785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DC21CB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Shogaol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AD37FC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ED9C81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3DDE92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4766D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31521A1D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8AE02C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6AD1E5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Neral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A7233E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A3E945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DCCA80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F566AF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Antimicrobial</w:t>
            </w:r>
          </w:p>
        </w:tc>
      </w:tr>
      <w:tr w:rsidR="00DE3EF1" w14:paraId="2E6FC68A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5C08D9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704EFD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Piperine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72BD7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DC33D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1BD60E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93B2E6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Bioavailability Enhancer</w:t>
            </w:r>
          </w:p>
        </w:tc>
      </w:tr>
      <w:tr w:rsidR="00DE3EF1" w14:paraId="768B2507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1205A8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13E927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1,8-Cineole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8859E6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91A674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4F7E4E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1660C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642120F4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18780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CC263F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Scopoletin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881BB0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Hydroxycinnamic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3F082D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CD730D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67A7D2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Spasmolytic</w:t>
            </w:r>
          </w:p>
        </w:tc>
      </w:tr>
      <w:tr w:rsidR="00DE3EF1" w14:paraId="59F97DBD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FA294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0E4D3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Gingerdione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4B4978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F254B5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13.50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4C81EC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C51676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1D9EB30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599DE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00B12B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Borneol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D8C22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D9C3DD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DFC158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D2A20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Analgesic</w:t>
            </w:r>
          </w:p>
        </w:tc>
      </w:tr>
      <w:tr w:rsidR="00DE3EF1" w14:paraId="7E11AE5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C47984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1AA534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Capsaicin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E49C97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Alkaloid/Phenolic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FC3ECE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63EC4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66C269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Analgesic</w:t>
            </w:r>
          </w:p>
        </w:tc>
      </w:tr>
      <w:tr w:rsidR="00DE3EF1" w14:paraId="0C47F592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75B56D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61F585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Linalool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8CBA1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0CC4FA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917F20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15.96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6AD2A9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Sedative</w:t>
            </w:r>
          </w:p>
        </w:tc>
      </w:tr>
      <w:tr w:rsidR="00DE3EF1" w14:paraId="658746A4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FA4882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60911A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4-Hydroxybenzoic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4F6C4F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EF831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13.87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484BBC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24CAD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Preservative/Antimicrobial</w:t>
            </w:r>
          </w:p>
        </w:tc>
      </w:tr>
      <w:tr w:rsidR="00DE3EF1" w14:paraId="6203922D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1ADF10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903444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Cinchonidine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D5FF36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509571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25EC85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52.47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937F01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Antimalarial (Primary)</w:t>
            </w:r>
          </w:p>
        </w:tc>
      </w:tr>
      <w:tr w:rsidR="00DE3EF1" w14:paraId="10A3EB3A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E0BBC0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339907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Cinchonine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26908D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284FC7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2D7463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7AC862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Antimalarial</w:t>
            </w:r>
          </w:p>
        </w:tc>
      </w:tr>
      <w:tr w:rsidR="00DE3EF1" w14:paraId="435D8E11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B83CE1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A86F14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Nerol</w:t>
            </w:r>
            <w:proofErr w:type="spellEnd"/>
            <w:r>
              <w:rPr>
                <w:sz w:val="20"/>
                <w:szCs w:val="20"/>
              </w:rPr>
              <w:t xml:space="preserve"> (Geraniol)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E3C47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DF479C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6F150E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33.05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2B9F7A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Antimicrobial</w:t>
            </w:r>
          </w:p>
        </w:tc>
      </w:tr>
      <w:tr w:rsidR="00DE3EF1" w14:paraId="4DD7A92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71FECF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ED2311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Buphanidrine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0B33C1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7142EC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C53FAB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C5082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Cytotoxic</w:t>
            </w:r>
          </w:p>
        </w:tc>
      </w:tr>
      <w:tr w:rsidR="00DE3EF1" w14:paraId="67AAFE47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81DC5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1EFE4C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Indicine</w:t>
            </w:r>
            <w:proofErr w:type="spellEnd"/>
            <w:r>
              <w:rPr>
                <w:sz w:val="20"/>
                <w:szCs w:val="20"/>
              </w:rPr>
              <w:t>-N-oxide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B279B7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98374B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21D74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44C216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Antitumor</w:t>
            </w:r>
          </w:p>
        </w:tc>
      </w:tr>
      <w:tr w:rsidR="00DE3EF1" w14:paraId="37F94A0A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5E9E60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92A542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4-Hydroxybenzoic acid methyl ester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7EB9CE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4EE6AD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9855A5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12.89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E7000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Antimicrobial</w:t>
            </w:r>
          </w:p>
        </w:tc>
      </w:tr>
      <w:tr w:rsidR="00DE3EF1" w14:paraId="21848C8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19A234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147EC6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Dehydroabietic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F44F94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Lignan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41B9B5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223393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55C57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Anti-ulcer</w:t>
            </w:r>
          </w:p>
        </w:tc>
      </w:tr>
      <w:tr w:rsidR="00DE3EF1" w14:paraId="36CFF88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10911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79A8B4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Chlorogenic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EDDE28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Hydroxycinnamic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149518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15.82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4C9901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48.87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AAB43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Antioxidant/Reducer</w:t>
            </w:r>
          </w:p>
        </w:tc>
      </w:tr>
      <w:tr w:rsidR="00DE3EF1" w14:paraId="06F8B25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37EDB8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4B91E5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Powelline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CCD37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8D8F4A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62EEA5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0E0B12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226AB23D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DDF25B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4B6194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Undulatine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8F5473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4B9AAD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1DC249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73B16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CNS Activity</w:t>
            </w:r>
          </w:p>
        </w:tc>
      </w:tr>
      <w:tr w:rsidR="00DE3EF1" w14:paraId="3DADA8B2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244898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A5BEE4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Catechin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3D21B7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73E0F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89796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B036E5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3E969310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A2D965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1EE8EF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Vanillic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7EF1BA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B05B16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473E2C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64.17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CCF0F9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Antimicrobial</w:t>
            </w:r>
          </w:p>
        </w:tc>
      </w:tr>
      <w:tr w:rsidR="00DE3EF1" w14:paraId="37BD442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19499E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CE17C5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Cholestanol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16B5F9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Sterol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F3EB26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4E894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6F6739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Lipid Regulator</w:t>
            </w:r>
          </w:p>
        </w:tc>
      </w:tr>
      <w:tr w:rsidR="00DE3EF1" w14:paraId="5BC1C978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2ECF71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7CF320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Chicoric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2BEEAC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Hydroxycinnamic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141523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1FB1EB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9D5D7B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Immunostimulant</w:t>
            </w:r>
            <w:proofErr w:type="spellEnd"/>
          </w:p>
        </w:tc>
      </w:tr>
      <w:tr w:rsidR="00DE3EF1" w14:paraId="67F2623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45AE4B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E04744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Taraxeron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BEDAC0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7EE238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D68DD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0D7FF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7FF64D24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8AFE3F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C9C68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Ambelline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DD2520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8A0E14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EF56B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DF1A0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09B75C0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6FA4CC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B5F202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Alpha-</w:t>
            </w:r>
            <w:proofErr w:type="spellStart"/>
            <w:r>
              <w:rPr>
                <w:sz w:val="20"/>
                <w:szCs w:val="20"/>
              </w:rPr>
              <w:t>amyrin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B61D0D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2966D7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FF1B35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679CCE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2F2FB9C7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A52D17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63A6FF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Resveratrol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AE51C6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27EBF6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381D08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629730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Anti-aging/Antioxidant</w:t>
            </w:r>
          </w:p>
        </w:tc>
      </w:tr>
      <w:tr w:rsidR="00DE3EF1" w14:paraId="43AFF728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4F6CB1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DA8D0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Gallic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D61CEB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C4415A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FF72F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4EA82F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Reducer</w:t>
            </w:r>
          </w:p>
        </w:tc>
      </w:tr>
      <w:tr w:rsidR="00DE3EF1" w14:paraId="094AE3E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0A98BC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365224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6-Hydroxybuphanidrine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9DF9E8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2D0AFF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FBDFF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BCCC26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3906124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916D44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BD9EE0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Ergosterol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28D344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Sterol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E1C127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5FD245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B66FD0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Fungal Sterol</w:t>
            </w:r>
          </w:p>
        </w:tc>
      </w:tr>
      <w:tr w:rsidR="00DE3EF1" w14:paraId="0B1A82A7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8F8A0C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53D1B2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Galgravin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4489D9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Lignan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0D2503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F5C4E2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33032D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Neuroprotective</w:t>
            </w:r>
          </w:p>
        </w:tc>
      </w:tr>
      <w:tr w:rsidR="00DE3EF1" w14:paraId="4B3E4F6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312E46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6D15C4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Beta-</w:t>
            </w:r>
            <w:proofErr w:type="spellStart"/>
            <w:r>
              <w:rPr>
                <w:sz w:val="20"/>
                <w:szCs w:val="20"/>
              </w:rPr>
              <w:t>amyrin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8CDB1E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62E1DB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237D86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37644E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Stabilizer</w:t>
            </w:r>
          </w:p>
        </w:tc>
      </w:tr>
      <w:tr w:rsidR="00DE3EF1" w14:paraId="39B029B8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079C59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A9E062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Genistein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B5EC6E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0189B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C0D571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6D237B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Phytoestrogen</w:t>
            </w:r>
          </w:p>
        </w:tc>
      </w:tr>
      <w:tr w:rsidR="00DE3EF1" w14:paraId="6846F039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63D413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6FB14B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Daidzein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55E25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ED89F6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768526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82D98A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Phytoestrogen</w:t>
            </w:r>
          </w:p>
        </w:tc>
      </w:tr>
      <w:tr w:rsidR="00DE3EF1" w14:paraId="44D65F5A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47AB09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1D4A02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Acronycine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5113DE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180AE4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0A96CD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EC2738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Antitumor</w:t>
            </w:r>
          </w:p>
        </w:tc>
      </w:tr>
      <w:tr w:rsidR="00DE3EF1" w14:paraId="2747261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F14D5B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D57950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Lupeol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FD661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Terpene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B4268C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18.81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DBB889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E74F0D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74E562E8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F8E1C7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9E7240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Campesterol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5ED55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Sterol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82A996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18.94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54B225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E71200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Lipid Regulator</w:t>
            </w:r>
          </w:p>
        </w:tc>
      </w:tr>
      <w:tr w:rsidR="00DE3EF1" w14:paraId="51663C76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F10665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335F2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Stigmasterol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4D5B6C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Sterol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5D0D95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19.43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82DABC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22CED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Anti-osteoarthritic</w:t>
            </w:r>
          </w:p>
        </w:tc>
      </w:tr>
      <w:tr w:rsidR="00DE3EF1" w14:paraId="71F1D384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A2A6EB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8E5E88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Apigenin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717380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0CE017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19.65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A1C368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763FD1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Anxiolytic</w:t>
            </w:r>
          </w:p>
        </w:tc>
      </w:tr>
      <w:tr w:rsidR="00DE3EF1" w14:paraId="11EC8602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4C5F9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DFB3E2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Butein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A8D31E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5BFE71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19.79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E1179C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F7AB7D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5D4AB7A7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9DDC3B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A9CD7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Ferulic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C3B6E5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F042CC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19.89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E37E60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82.26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1816D4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6EFDE8E3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674609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9AADE9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Nitidine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B294CB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A712C3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2B9760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FF1816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Antimalarial/Antitumor</w:t>
            </w:r>
          </w:p>
        </w:tc>
      </w:tr>
      <w:tr w:rsidR="00DE3EF1" w14:paraId="3AD7B9B5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DDC4D9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7988C5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Naringenin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24BD4B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22B7F4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9BE1BE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D427D8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591554D9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0FC17A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224B67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Epieudesmin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578C7A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Lignan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9111F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96BDE1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3407A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363DDFE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264ECD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4DFA09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Hispogenin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21FC30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78AA48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20.48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D6FB4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E73A99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Surfactant</w:t>
            </w:r>
          </w:p>
        </w:tc>
      </w:tr>
      <w:tr w:rsidR="00DE3EF1" w14:paraId="213A7BC7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EC420F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530D74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Biochanin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DC09AA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0FB132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B198D8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10.83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E56C11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Chemopreventive</w:t>
            </w:r>
            <w:proofErr w:type="spellEnd"/>
          </w:p>
        </w:tc>
      </w:tr>
      <w:tr w:rsidR="00DE3EF1" w14:paraId="6C60C16F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BAB54C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6DFA40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Solagenin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CA40BD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67F20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ABCE11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9.91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B14147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Surfactant</w:t>
            </w:r>
          </w:p>
        </w:tc>
      </w:tr>
      <w:tr w:rsidR="00DE3EF1" w14:paraId="2C9DA574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6E9BAB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FAD781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Sakuranin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E3FFB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Lignan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1D6CE2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21.51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8AF758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E3B865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58AE3E30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6E1118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6B5A3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Sitosterol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86FC8F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Sterol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7D8A5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21.56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231FB8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28A8F7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Lipid Regulator</w:t>
            </w:r>
          </w:p>
        </w:tc>
      </w:tr>
      <w:tr w:rsidR="00DE3EF1" w14:paraId="19F3ECAA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F94AA9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61B6C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Crinamidine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0ACD7A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1DA6E9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3D1B54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16.90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F23580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7966D946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DCB087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1111E8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Diosgenin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8CD756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D1D4E5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852ADA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6DBCD7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Precursor</w:t>
            </w:r>
          </w:p>
        </w:tc>
      </w:tr>
      <w:tr w:rsidR="00DE3EF1" w14:paraId="7F86A24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9AA3A5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28D8C8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Rosmarinic</w:t>
            </w:r>
            <w:proofErr w:type="spellEnd"/>
            <w:r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B53E37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C4930D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22.44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EE3197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24.29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955E6D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Antioxidant/Antiviral</w:t>
            </w:r>
          </w:p>
        </w:tc>
      </w:tr>
      <w:tr w:rsidR="00DE3EF1" w14:paraId="4C5030B0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B0D1AA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0C502E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Kaempferol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10CA68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D5DE18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22.50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5A12F3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9D158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69F6F3E9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B68BCC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C20281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Tigogenin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8AFD55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C9897F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22.91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50BAAE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BA7A87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Surfactant</w:t>
            </w:r>
          </w:p>
        </w:tc>
      </w:tr>
      <w:tr w:rsidR="00DE3EF1" w14:paraId="2978FD99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1F8164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7B531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Epicatechin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72FAD7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1F723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23.45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06DB81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3B495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15CFB06A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1A5A78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B17E04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Neochlorogenin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E0494A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0C8C59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23.59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150ADF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F2E7F1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Surfactant</w:t>
            </w:r>
          </w:p>
        </w:tc>
      </w:tr>
      <w:tr w:rsidR="00DE3EF1" w14:paraId="71FCD40D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BAF986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A77066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Tannic acid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33D8CD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Phenolic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B50CB7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59AEA1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116.60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12C42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Reducer/Capping Agent</w:t>
            </w:r>
          </w:p>
        </w:tc>
      </w:tr>
      <w:tr w:rsidR="00DE3EF1" w14:paraId="7ECA5710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5FF18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AC1BD2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Akuammidine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5827DB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A1D118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24.52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835FEE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A80806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Analgesic</w:t>
            </w:r>
          </w:p>
        </w:tc>
      </w:tr>
      <w:tr w:rsidR="00DE3EF1" w14:paraId="2E5C9F03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7AFFB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0B1EA5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Hecogenin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47744E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E9A0D3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24.59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6FA71B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0E8644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Anti-inflammatory</w:t>
            </w:r>
          </w:p>
        </w:tc>
      </w:tr>
      <w:tr w:rsidR="00DE3EF1" w14:paraId="6EFFDBE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24D030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F7A856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Echitammidine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A5B9F8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804986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3565E8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9.96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375886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7A9A8D4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8A4BF2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34633E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Voacangine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7410A1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2DF06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E6C482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B19DF5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CNS Activity</w:t>
            </w:r>
          </w:p>
        </w:tc>
      </w:tr>
      <w:tr w:rsidR="00DE3EF1" w14:paraId="11BA1B2E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62BF51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F65D0F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Epigallocatechin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00E5F4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269446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B725D7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D7878A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2B498600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BB16C2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08E259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Quercetin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8444E5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F7E6CE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025633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55CFC5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Antioxidant/Antiviral</w:t>
            </w:r>
          </w:p>
        </w:tc>
      </w:tr>
      <w:tr w:rsidR="00DE3EF1" w14:paraId="4CC8D19C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EA6732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29CB87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15DC5D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57C62D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FE8846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62B78E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Matrix Anchor</w:t>
            </w:r>
          </w:p>
        </w:tc>
      </w:tr>
      <w:tr w:rsidR="00DE3EF1" w14:paraId="7E623EE5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F1E3C4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5FADA7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Camptothecin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39ADD7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72E215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25.87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FC14ED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5FB225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Antitumor</w:t>
            </w:r>
          </w:p>
        </w:tc>
      </w:tr>
      <w:tr w:rsidR="00DE3EF1" w14:paraId="2B45598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A13D3B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5AE35B4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Echitamine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74EF78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B7AFEA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887921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3FBBB1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Hypotensive</w:t>
            </w:r>
          </w:p>
        </w:tc>
      </w:tr>
      <w:tr w:rsidR="00DE3EF1" w14:paraId="1EB1E83D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E88EA7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59776D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Tribuloin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EB755B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A5F78F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BB0536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67C6EC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0EB519FB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A2724E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ABEB8D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Yanogenin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1C5AF3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7DF1FF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5DA9B9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7.89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E903E5B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Surfactant</w:t>
            </w:r>
          </w:p>
        </w:tc>
      </w:tr>
      <w:tr w:rsidR="00DE3EF1" w14:paraId="028A7098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4B25B65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96907C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Isorhamnetin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D5C788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F89541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27.22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26D0B1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C50604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  <w:tr w:rsidR="00DE3EF1" w14:paraId="2A017DD2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40E20C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D0D5168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Emetine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02F8FA1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49E3E9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27.25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5D4B7B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C99F966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Antiprotozoal</w:t>
            </w:r>
          </w:p>
        </w:tc>
      </w:tr>
      <w:tr w:rsidR="00DE3EF1" w14:paraId="60223CF3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644AADF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35BEEB9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Conyzorgin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8E21482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Saponin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439AF3E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27.91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6404CC91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6.77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728B7D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Bioactive</w:t>
            </w:r>
          </w:p>
        </w:tc>
      </w:tr>
      <w:tr w:rsidR="00DE3EF1" w14:paraId="11051FA1" w14:textId="77777777" w:rsidTr="00DE3EF1"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C8921CD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3E2820C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Myricetin</w:t>
            </w:r>
            <w:proofErr w:type="spellEnd"/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A3F8A0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Flavonoid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485EC0A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28.46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10BD1447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5.12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40BF96B3" w14:textId="77777777" w:rsidR="00DE3EF1" w:rsidRDefault="00DE3EF1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Antioxidant</w:t>
            </w:r>
          </w:p>
        </w:tc>
      </w:tr>
    </w:tbl>
    <w:p w14:paraId="1477D68B" w14:textId="26B9C544" w:rsidR="00D03278" w:rsidRPr="00504BEF" w:rsidRDefault="00D03278" w:rsidP="00504BEF">
      <w:pPr>
        <w:pStyle w:val="NormalWeb"/>
        <w:spacing w:before="0" w:beforeAutospacing="0"/>
        <w:ind w:left="720" w:right="720"/>
        <w:jc w:val="both"/>
        <w:rPr>
          <w:i/>
          <w:sz w:val="18"/>
          <w:szCs w:val="22"/>
          <w:vertAlign w:val="superscript"/>
        </w:rPr>
      </w:pPr>
      <w:r w:rsidRPr="00FF2F15">
        <w:rPr>
          <w:i/>
          <w:sz w:val="18"/>
          <w:szCs w:val="22"/>
        </w:rPr>
        <w:t xml:space="preserve">The biological roles listed are based on established pharmacological activities reported in peer-reviewed literature. Key references include: </w:t>
      </w:r>
      <w:r w:rsidR="001E5800" w:rsidRPr="00FF2F15">
        <w:rPr>
          <w:i/>
          <w:sz w:val="18"/>
          <w:szCs w:val="22"/>
        </w:rPr>
        <w:t>Alkaloids</w:t>
      </w:r>
      <w:r w:rsidR="001E5800">
        <w:rPr>
          <w:i/>
          <w:sz w:val="18"/>
          <w:szCs w:val="22"/>
        </w:rPr>
        <w:t xml:space="preserve"> </w:t>
      </w:r>
      <w:r w:rsidR="001E5800" w:rsidRPr="001E5800">
        <w:rPr>
          <w:i/>
          <w:sz w:val="18"/>
          <w:szCs w:val="22"/>
          <w:vertAlign w:val="superscript"/>
        </w:rPr>
        <w:t>23</w:t>
      </w:r>
      <w:r w:rsidR="001E5800">
        <w:rPr>
          <w:i/>
          <w:sz w:val="18"/>
          <w:szCs w:val="22"/>
          <w:vertAlign w:val="superscript"/>
        </w:rPr>
        <w:t>, 24</w:t>
      </w:r>
      <w:r w:rsidR="002651C3">
        <w:rPr>
          <w:i/>
          <w:sz w:val="18"/>
          <w:szCs w:val="22"/>
          <w:vertAlign w:val="superscript"/>
        </w:rPr>
        <w:t>,</w:t>
      </w:r>
      <w:r w:rsidR="008903A6">
        <w:rPr>
          <w:i/>
          <w:sz w:val="18"/>
          <w:szCs w:val="22"/>
          <w:vertAlign w:val="superscript"/>
        </w:rPr>
        <w:t xml:space="preserve"> </w:t>
      </w:r>
      <w:r w:rsidR="00504BEF">
        <w:rPr>
          <w:i/>
          <w:sz w:val="18"/>
          <w:szCs w:val="22"/>
          <w:vertAlign w:val="superscript"/>
        </w:rPr>
        <w:t>36</w:t>
      </w:r>
      <w:r w:rsidRPr="00FF2F15">
        <w:rPr>
          <w:i/>
          <w:sz w:val="18"/>
          <w:szCs w:val="22"/>
        </w:rPr>
        <w:t xml:space="preserve">, </w:t>
      </w:r>
      <w:proofErr w:type="spellStart"/>
      <w:r w:rsidRPr="00FF2F15">
        <w:rPr>
          <w:i/>
          <w:sz w:val="18"/>
          <w:szCs w:val="22"/>
        </w:rPr>
        <w:t>Phenolics</w:t>
      </w:r>
      <w:proofErr w:type="spellEnd"/>
      <w:r w:rsidRPr="00FF2F15">
        <w:rPr>
          <w:i/>
          <w:sz w:val="18"/>
          <w:szCs w:val="22"/>
        </w:rPr>
        <w:t xml:space="preserve"> </w:t>
      </w:r>
      <w:r w:rsidR="001E5800">
        <w:rPr>
          <w:i/>
          <w:sz w:val="18"/>
          <w:szCs w:val="22"/>
          <w:vertAlign w:val="superscript"/>
        </w:rPr>
        <w:t>25—27,</w:t>
      </w:r>
      <w:r w:rsidRPr="00FF2F15">
        <w:rPr>
          <w:i/>
          <w:sz w:val="18"/>
          <w:szCs w:val="22"/>
        </w:rPr>
        <w:t xml:space="preserve"> </w:t>
      </w:r>
      <w:r w:rsidR="0025085D" w:rsidRPr="00FF2F15">
        <w:rPr>
          <w:i/>
          <w:sz w:val="18"/>
          <w:szCs w:val="22"/>
        </w:rPr>
        <w:t xml:space="preserve">and </w:t>
      </w:r>
      <w:proofErr w:type="spellStart"/>
      <w:r w:rsidRPr="00FF2F15">
        <w:rPr>
          <w:i/>
          <w:sz w:val="18"/>
          <w:szCs w:val="22"/>
        </w:rPr>
        <w:t>Saponins</w:t>
      </w:r>
      <w:proofErr w:type="spellEnd"/>
      <w:r w:rsidRPr="00FF2F15">
        <w:rPr>
          <w:i/>
          <w:sz w:val="18"/>
          <w:szCs w:val="22"/>
        </w:rPr>
        <w:t xml:space="preserve"> </w:t>
      </w:r>
      <w:r w:rsidR="001E5800">
        <w:rPr>
          <w:i/>
          <w:sz w:val="18"/>
          <w:szCs w:val="22"/>
          <w:vertAlign w:val="superscript"/>
        </w:rPr>
        <w:t>28, 29</w:t>
      </w:r>
      <w:r w:rsidR="0025085D" w:rsidRPr="00FF2F15">
        <w:rPr>
          <w:i/>
          <w:sz w:val="18"/>
          <w:szCs w:val="22"/>
        </w:rPr>
        <w:t xml:space="preserve">. </w:t>
      </w:r>
    </w:p>
    <w:p w14:paraId="77B0304C" w14:textId="02E2D65E" w:rsidR="00AF584B" w:rsidRPr="00FF2F15" w:rsidRDefault="00AF584B" w:rsidP="009B29CC">
      <w:pPr>
        <w:jc w:val="both"/>
        <w:divId w:val="1302923546"/>
        <w:rPr>
          <w:rFonts w:ascii="Times New Roman" w:hAnsi="Times New Roman" w:cs="Times New Roman"/>
          <w:i/>
        </w:rPr>
      </w:pPr>
      <w:r w:rsidRPr="00FF2F15">
        <w:rPr>
          <w:rFonts w:ascii="Times New Roman" w:hAnsi="Times New Roman" w:cs="Times New Roman"/>
          <w:i/>
        </w:rPr>
        <w:lastRenderedPageBreak/>
        <w:t>​</w:t>
      </w:r>
      <w:r w:rsidR="00FC22CA" w:rsidRPr="00FF2F15">
        <w:rPr>
          <w:rFonts w:ascii="Times New Roman" w:hAnsi="Times New Roman" w:cs="Times New Roman"/>
          <w:bCs/>
          <w:i/>
        </w:rPr>
        <w:t>3.</w:t>
      </w:r>
      <w:r w:rsidR="00D834C8" w:rsidRPr="00FF2F15">
        <w:rPr>
          <w:rFonts w:ascii="Times New Roman" w:hAnsi="Times New Roman" w:cs="Times New Roman"/>
          <w:bCs/>
          <w:i/>
        </w:rPr>
        <w:t>2.</w:t>
      </w:r>
      <w:r w:rsidRPr="00FF2F15">
        <w:rPr>
          <w:rFonts w:ascii="Times New Roman" w:hAnsi="Times New Roman" w:cs="Times New Roman"/>
          <w:bCs/>
          <w:i/>
        </w:rPr>
        <w:t xml:space="preserve"> Electronic Profiling of the </w:t>
      </w:r>
      <w:r w:rsidRPr="00FF2F15">
        <w:rPr>
          <w:rFonts w:ascii="Times New Roman" w:hAnsi="Times New Roman" w:cs="Times New Roman"/>
          <w:bCs/>
          <w:i/>
          <w:iCs/>
        </w:rPr>
        <w:t xml:space="preserve">G. </w:t>
      </w:r>
      <w:proofErr w:type="spellStart"/>
      <w:r w:rsidRPr="00FF2F15">
        <w:rPr>
          <w:rFonts w:ascii="Times New Roman" w:hAnsi="Times New Roman" w:cs="Times New Roman"/>
          <w:bCs/>
          <w:i/>
          <w:iCs/>
        </w:rPr>
        <w:t>latifolium</w:t>
      </w:r>
      <w:proofErr w:type="spellEnd"/>
      <w:r w:rsidRPr="00FF2F15">
        <w:rPr>
          <w:rFonts w:ascii="Times New Roman" w:hAnsi="Times New Roman" w:cs="Times New Roman"/>
          <w:bCs/>
          <w:i/>
        </w:rPr>
        <w:t xml:space="preserve"> Capping Layer: Stability and Reactivity</w:t>
      </w:r>
    </w:p>
    <w:p w14:paraId="3D39D623" w14:textId="6FF2AC33" w:rsidR="00AF584B" w:rsidRPr="00FF2F15" w:rsidRDefault="00FC22CA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Density Functional Theory (DFT) was employed to analyse the primary phytochemical constituents of </w:t>
      </w:r>
      <w:proofErr w:type="spellStart"/>
      <w:r w:rsidRPr="00FF2F15">
        <w:rPr>
          <w:rFonts w:ascii="Times New Roman" w:hAnsi="Times New Roman" w:cs="Times New Roman"/>
          <w:i/>
          <w:iCs/>
        </w:rPr>
        <w:t>Gongronema</w:t>
      </w:r>
      <w:proofErr w:type="spellEnd"/>
      <w:r w:rsidRPr="00FF2F1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F2F15">
        <w:rPr>
          <w:rFonts w:ascii="Times New Roman" w:hAnsi="Times New Roman" w:cs="Times New Roman"/>
          <w:i/>
          <w:iCs/>
        </w:rPr>
        <w:t>latifolium</w:t>
      </w:r>
      <w:proofErr w:type="spellEnd"/>
      <w:r w:rsidRPr="00FF2F15">
        <w:rPr>
          <w:rFonts w:ascii="Times New Roman" w:hAnsi="Times New Roman" w:cs="Times New Roman"/>
          <w:i/>
          <w:iCs/>
        </w:rPr>
        <w:t xml:space="preserve"> </w:t>
      </w:r>
      <w:r w:rsidRPr="00FF2F15">
        <w:rPr>
          <w:rFonts w:ascii="Times New Roman" w:hAnsi="Times New Roman" w:cs="Times New Roman"/>
          <w:iCs/>
        </w:rPr>
        <w:t>so as</w:t>
      </w:r>
      <w:r w:rsidRPr="00FF2F15">
        <w:rPr>
          <w:rFonts w:ascii="Times New Roman" w:hAnsi="Times New Roman" w:cs="Times New Roman"/>
        </w:rPr>
        <w:t xml:space="preserve"> t</w:t>
      </w:r>
      <w:r w:rsidR="00AF584B" w:rsidRPr="00FF2F15">
        <w:rPr>
          <w:rFonts w:ascii="Times New Roman" w:hAnsi="Times New Roman" w:cs="Times New Roman"/>
        </w:rPr>
        <w:t xml:space="preserve">o understand the physicochemical nature of </w:t>
      </w:r>
      <w:r w:rsidRPr="00FF2F15">
        <w:rPr>
          <w:rFonts w:ascii="Times New Roman" w:hAnsi="Times New Roman" w:cs="Times New Roman"/>
        </w:rPr>
        <w:t>its</w:t>
      </w:r>
      <w:r w:rsidR="00AF584B" w:rsidRPr="00FF2F15">
        <w:rPr>
          <w:rFonts w:ascii="Times New Roman" w:hAnsi="Times New Roman" w:cs="Times New Roman"/>
        </w:rPr>
        <w:t xml:space="preserve"> </w:t>
      </w:r>
      <w:r w:rsidRPr="00FF2F15">
        <w:rPr>
          <w:rFonts w:ascii="Times New Roman" w:hAnsi="Times New Roman" w:cs="Times New Roman"/>
        </w:rPr>
        <w:t>capping layer.</w:t>
      </w:r>
      <w:r w:rsidR="00AF584B" w:rsidRPr="00FF2F15">
        <w:rPr>
          <w:rFonts w:ascii="Times New Roman" w:hAnsi="Times New Roman" w:cs="Times New Roman"/>
        </w:rPr>
        <w:t xml:space="preserve"> The Frontier Molecular Orbital (FMO) energy levels, which govern chemical reactivity and stability, are visualized in </w:t>
      </w:r>
      <w:r w:rsidR="00AF584B" w:rsidRPr="00FF2F15">
        <w:rPr>
          <w:rFonts w:ascii="Times New Roman" w:hAnsi="Times New Roman" w:cs="Times New Roman"/>
          <w:bCs/>
        </w:rPr>
        <w:t>Figure 1</w:t>
      </w:r>
      <w:r w:rsidR="00F62BE4" w:rsidRPr="00FF2F15">
        <w:rPr>
          <w:rFonts w:ascii="Times New Roman" w:hAnsi="Times New Roman" w:cs="Times New Roman"/>
        </w:rPr>
        <w:t>.</w:t>
      </w:r>
    </w:p>
    <w:p w14:paraId="6ED8C05F" w14:textId="5155032B" w:rsidR="00AF584B" w:rsidRPr="00FF2F15" w:rsidRDefault="00AF584B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​</w:t>
      </w:r>
      <w:r w:rsidRPr="00FF2F15">
        <w:rPr>
          <w:rFonts w:ascii="Times New Roman" w:hAnsi="Times New Roman" w:cs="Times New Roman"/>
          <w:bCs/>
        </w:rPr>
        <w:t>Figure 1</w:t>
      </w:r>
      <w:r w:rsidRPr="00FF2F15">
        <w:rPr>
          <w:rFonts w:ascii="Times New Roman" w:hAnsi="Times New Roman" w:cs="Times New Roman"/>
        </w:rPr>
        <w:t xml:space="preserve"> reveals a distinct electronic hierarchy among the constituents. </w:t>
      </w:r>
      <w:r w:rsidRPr="00FF2F15">
        <w:rPr>
          <w:rFonts w:ascii="Times New Roman" w:hAnsi="Times New Roman" w:cs="Times New Roman"/>
          <w:bCs/>
        </w:rPr>
        <w:t>Tannic Acid</w:t>
      </w:r>
      <w:r w:rsidRPr="00FF2F15">
        <w:rPr>
          <w:rFonts w:ascii="Times New Roman" w:hAnsi="Times New Roman" w:cs="Times New Roman"/>
        </w:rPr>
        <w:t xml:space="preserve"> exhibits the narrowest HOMO-LUMO energy gap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∆E</m:t>
            </m:r>
          </m:e>
          <m:sub>
            <m:r>
              <w:rPr>
                <w:rFonts w:ascii="Cambria Math" w:hAnsi="Cambria Math" w:cs="Times New Roman"/>
              </w:rPr>
              <m:t>gap</m:t>
            </m:r>
          </m:sub>
        </m:sSub>
      </m:oMath>
      <w:r w:rsidRPr="00FF2F15">
        <w:rPr>
          <w:rFonts w:ascii="Times New Roman" w:hAnsi="Times New Roman" w:cs="Times New Roman"/>
        </w:rPr>
        <w:t xml:space="preserve">= 2.91 eV), identifying it as the </w:t>
      </w:r>
      <w:r w:rsidR="002A1BD2" w:rsidRPr="00FF2F15">
        <w:rPr>
          <w:rFonts w:ascii="Times New Roman" w:hAnsi="Times New Roman" w:cs="Times New Roman"/>
        </w:rPr>
        <w:t>most polarizable</w:t>
      </w:r>
      <w:r w:rsidRPr="00FF2F15">
        <w:rPr>
          <w:rFonts w:ascii="Times New Roman" w:hAnsi="Times New Roman" w:cs="Times New Roman"/>
        </w:rPr>
        <w:t xml:space="preserve"> and most reactive moiety. This small gap facilitates electron transfer, corroborating our previous hypothesis that the capping layer actively induces oxid</w:t>
      </w:r>
      <w:r w:rsidR="00FC22CA" w:rsidRPr="00FF2F15">
        <w:rPr>
          <w:rFonts w:ascii="Times New Roman" w:hAnsi="Times New Roman" w:cs="Times New Roman"/>
        </w:rPr>
        <w:t xml:space="preserve">ative stress in parasites </w:t>
      </w:r>
      <w:r w:rsidR="00AD6062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 xml:space="preserve">. Tannic Acid likely acts as the primary reducing agent during </w:t>
      </w:r>
      <w:proofErr w:type="spellStart"/>
      <w:r w:rsidRPr="00FF2F15">
        <w:rPr>
          <w:rFonts w:ascii="Times New Roman" w:hAnsi="Times New Roman" w:cs="Times New Roman"/>
        </w:rPr>
        <w:t>AgNP</w:t>
      </w:r>
      <w:proofErr w:type="spellEnd"/>
      <w:r w:rsidRPr="00FF2F15">
        <w:rPr>
          <w:rFonts w:ascii="Times New Roman" w:hAnsi="Times New Roman" w:cs="Times New Roman"/>
        </w:rPr>
        <w:t xml:space="preserve"> synthesis, a mechanism consistent with the role of plant polyphenols in reducing m</w:t>
      </w:r>
      <w:r w:rsidR="000C1AA9" w:rsidRPr="00FF2F15">
        <w:rPr>
          <w:rFonts w:ascii="Times New Roman" w:hAnsi="Times New Roman" w:cs="Times New Roman"/>
        </w:rPr>
        <w:t>etal ions</w:t>
      </w:r>
      <w:r w:rsidR="00AB6D81">
        <w:rPr>
          <w:rFonts w:ascii="Times New Roman" w:hAnsi="Times New Roman" w:cs="Times New Roman"/>
        </w:rPr>
        <w:t xml:space="preserve"> </w:t>
      </w:r>
      <w:r w:rsidR="00AB6D81">
        <w:rPr>
          <w:rFonts w:ascii="Times New Roman" w:hAnsi="Times New Roman" w:cs="Times New Roman"/>
          <w:vertAlign w:val="superscript"/>
        </w:rPr>
        <w:t>30—33</w:t>
      </w:r>
      <w:r w:rsidRPr="00FF2F15">
        <w:rPr>
          <w:rFonts w:ascii="Times New Roman" w:hAnsi="Times New Roman" w:cs="Times New Roman"/>
        </w:rPr>
        <w:t xml:space="preserve">, while subsequently serving as a potent radical scavenger </w:t>
      </w:r>
      <w:r w:rsidRPr="00FF2F15">
        <w:rPr>
          <w:rFonts w:ascii="Times New Roman" w:hAnsi="Times New Roman" w:cs="Times New Roman"/>
          <w:i/>
          <w:iCs/>
        </w:rPr>
        <w:t xml:space="preserve">in </w:t>
      </w:r>
      <w:proofErr w:type="gramStart"/>
      <w:r w:rsidRPr="00FF2F15">
        <w:rPr>
          <w:rFonts w:ascii="Times New Roman" w:hAnsi="Times New Roman" w:cs="Times New Roman"/>
          <w:i/>
          <w:iCs/>
        </w:rPr>
        <w:t>vivo</w:t>
      </w:r>
      <w:r w:rsidR="00AB6D81">
        <w:rPr>
          <w:rFonts w:ascii="Times New Roman" w:hAnsi="Times New Roman" w:cs="Times New Roman"/>
          <w:i/>
          <w:iCs/>
        </w:rPr>
        <w:t xml:space="preserve"> </w:t>
      </w:r>
      <w:r w:rsidR="00AB6D81">
        <w:rPr>
          <w:rFonts w:ascii="Times New Roman" w:hAnsi="Times New Roman" w:cs="Times New Roman"/>
          <w:vertAlign w:val="superscript"/>
        </w:rPr>
        <w:t xml:space="preserve"> 34</w:t>
      </w:r>
      <w:proofErr w:type="gramEnd"/>
      <w:r w:rsidR="00AB6D81">
        <w:rPr>
          <w:rFonts w:ascii="Times New Roman" w:hAnsi="Times New Roman" w:cs="Times New Roman"/>
          <w:vertAlign w:val="superscript"/>
        </w:rPr>
        <w:t>, 35</w:t>
      </w:r>
      <w:r w:rsidRPr="00FF2F15">
        <w:rPr>
          <w:rFonts w:ascii="Times New Roman" w:hAnsi="Times New Roman" w:cs="Times New Roman"/>
        </w:rPr>
        <w:t>.</w:t>
      </w:r>
    </w:p>
    <w:p w14:paraId="0C58FD8B" w14:textId="07E9F929" w:rsidR="00AF584B" w:rsidRPr="00FF2F15" w:rsidRDefault="00AF584B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​Conversely, </w:t>
      </w:r>
      <w:proofErr w:type="spellStart"/>
      <w:r w:rsidRPr="00FF2F15">
        <w:rPr>
          <w:rFonts w:ascii="Times New Roman" w:hAnsi="Times New Roman" w:cs="Times New Roman"/>
          <w:bCs/>
        </w:rPr>
        <w:t>Sarsasapogenin</w:t>
      </w:r>
      <w:proofErr w:type="spellEnd"/>
      <w:r w:rsidRPr="00FF2F15">
        <w:rPr>
          <w:rFonts w:ascii="Times New Roman" w:hAnsi="Times New Roman" w:cs="Times New Roman"/>
        </w:rPr>
        <w:t xml:space="preserve"> displays the widest energy gap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∆E</m:t>
            </m:r>
          </m:e>
          <m:sub>
            <m:r>
              <w:rPr>
                <w:rFonts w:ascii="Cambria Math" w:hAnsi="Cambria Math" w:cs="Times New Roman"/>
              </w:rPr>
              <m:t>gap</m:t>
            </m:r>
          </m:sub>
        </m:sSub>
      </m:oMath>
      <w:r w:rsidRPr="00FF2F15">
        <w:rPr>
          <w:rFonts w:ascii="Times New Roman" w:hAnsi="Times New Roman" w:cs="Times New Roman"/>
        </w:rPr>
        <w:t xml:space="preserve"> = 8.83 eV) and the deepest HOMO stabilization (-6.92 eV). As shown in the orbital diagram (</w:t>
      </w:r>
      <w:r w:rsidRPr="00FF2F15">
        <w:rPr>
          <w:rFonts w:ascii="Times New Roman" w:hAnsi="Times New Roman" w:cs="Times New Roman"/>
          <w:bCs/>
        </w:rPr>
        <w:t>Figure 1</w:t>
      </w:r>
      <w:r w:rsidRPr="00FF2F15">
        <w:rPr>
          <w:rFonts w:ascii="Times New Roman" w:hAnsi="Times New Roman" w:cs="Times New Roman"/>
        </w:rPr>
        <w:t>), this large gap characterizes it as a "hard," chemically inert molecule. This finding provides the structural explanation for the "weak metallic signal in XRD"</w:t>
      </w:r>
      <w:r w:rsidR="00DD0339" w:rsidRPr="00FF2F15">
        <w:rPr>
          <w:rFonts w:ascii="Times New Roman" w:hAnsi="Times New Roman" w:cs="Times New Roman"/>
        </w:rPr>
        <w:t xml:space="preserve"> reported in our previous work </w:t>
      </w:r>
      <w:r w:rsidR="00AD5FB2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 xml:space="preserve">; </w:t>
      </w:r>
      <w:proofErr w:type="spellStart"/>
      <w:r w:rsidRPr="00FF2F15">
        <w:rPr>
          <w:rFonts w:ascii="Times New Roman" w:hAnsi="Times New Roman" w:cs="Times New Roman"/>
        </w:rPr>
        <w:t>Sarsasapogenin</w:t>
      </w:r>
      <w:proofErr w:type="spellEnd"/>
      <w:r w:rsidRPr="00FF2F15">
        <w:rPr>
          <w:rFonts w:ascii="Times New Roman" w:hAnsi="Times New Roman" w:cs="Times New Roman"/>
        </w:rPr>
        <w:t xml:space="preserve"> likely forms the dense, steric stabilization layer that masks the silver core, preventing aggregation and environmental degradation. </w:t>
      </w:r>
      <w:proofErr w:type="spellStart"/>
      <w:r w:rsidRPr="00FF2F15">
        <w:rPr>
          <w:rFonts w:ascii="Times New Roman" w:hAnsi="Times New Roman" w:cs="Times New Roman"/>
          <w:bCs/>
        </w:rPr>
        <w:t>Cinchonidine</w:t>
      </w:r>
      <w:proofErr w:type="spellEnd"/>
      <w:r w:rsidRPr="00FF2F15">
        <w:rPr>
          <w:rFonts w:ascii="Times New Roman" w:hAnsi="Times New Roman" w:cs="Times New Roman"/>
        </w:rPr>
        <w:t xml:space="preserve"> occupies an </w:t>
      </w:r>
      <w:r w:rsidR="00150878" w:rsidRPr="00FF2F15">
        <w:rPr>
          <w:rFonts w:ascii="Times New Roman" w:hAnsi="Times New Roman" w:cs="Times New Roman"/>
        </w:rPr>
        <w:t>intermediate electronic niche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∆E</m:t>
            </m:r>
          </m:e>
          <m:sub>
            <m:r>
              <w:rPr>
                <w:rFonts w:ascii="Cambria Math" w:hAnsi="Cambria Math" w:cs="Times New Roman"/>
              </w:rPr>
              <m:t>gap</m:t>
            </m:r>
          </m:sub>
        </m:sSub>
      </m:oMath>
      <w:r w:rsidR="00150878" w:rsidRPr="00FF2F15">
        <w:rPr>
          <w:rFonts w:ascii="Times New Roman" w:hAnsi="Times New Roman" w:cs="Times New Roman"/>
        </w:rPr>
        <w:t>)</w:t>
      </w:r>
      <w:r w:rsidRPr="00FF2F15">
        <w:rPr>
          <w:rFonts w:ascii="Times New Roman" w:hAnsi="Times New Roman" w:cs="Times New Roman"/>
        </w:rPr>
        <w:t xml:space="preserve"> = 4.43 eV) but notably possesses the lowest LUMO energy (-2.13 eV), indicating a strong capacity to accept electrons, a feature relevant to its interaction with electrophilic protein domains.</w:t>
      </w:r>
    </w:p>
    <w:p w14:paraId="596351CB" w14:textId="77777777" w:rsidR="00431127" w:rsidRPr="00FF2F15" w:rsidRDefault="00431127" w:rsidP="008273D3">
      <w:pPr>
        <w:spacing w:after="0" w:line="240" w:lineRule="auto"/>
        <w:jc w:val="both"/>
        <w:divId w:val="1302923546"/>
        <w:rPr>
          <w:rFonts w:ascii="Times New Roman" w:hAnsi="Times New Roman" w:cs="Times New Roman"/>
          <w:noProof/>
          <w:lang w:val="en-US"/>
        </w:rPr>
      </w:pPr>
    </w:p>
    <w:p w14:paraId="76CD3F1B" w14:textId="3A7C4327" w:rsidR="00F359C2" w:rsidRPr="00FF2F15" w:rsidRDefault="00431127" w:rsidP="008273D3">
      <w:pPr>
        <w:spacing w:after="0" w:line="240" w:lineRule="auto"/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C28F35A" wp14:editId="548AF54C">
            <wp:extent cx="3399446" cy="192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_DFT_HighRe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/>
                    <a:stretch/>
                  </pic:blipFill>
                  <pic:spPr bwMode="auto">
                    <a:xfrm>
                      <a:off x="0" y="0"/>
                      <a:ext cx="3399446" cy="19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85FF3" w14:textId="41C4D569" w:rsidR="00F359C2" w:rsidRPr="00FF2F15" w:rsidRDefault="00F359C2" w:rsidP="009B29CC">
      <w:pPr>
        <w:jc w:val="both"/>
        <w:divId w:val="1302923546"/>
        <w:rPr>
          <w:rFonts w:ascii="Times New Roman" w:hAnsi="Times New Roman" w:cs="Times New Roman"/>
          <w:sz w:val="18"/>
        </w:rPr>
      </w:pPr>
      <w:r w:rsidRPr="00FF2F15">
        <w:rPr>
          <w:rFonts w:ascii="Times New Roman" w:hAnsi="Times New Roman" w:cs="Times New Roman"/>
          <w:b/>
          <w:sz w:val="18"/>
        </w:rPr>
        <w:t>Figure 1. Frontier Molecular Orbital (FMO) energy profile</w:t>
      </w:r>
      <w:r w:rsidR="00057366" w:rsidRPr="00FF2F15">
        <w:rPr>
          <w:rFonts w:ascii="Times New Roman" w:hAnsi="Times New Roman" w:cs="Times New Roman"/>
          <w:b/>
          <w:sz w:val="18"/>
        </w:rPr>
        <w:t>s</w:t>
      </w:r>
      <w:r w:rsidRPr="00FF2F15">
        <w:rPr>
          <w:rFonts w:ascii="Times New Roman" w:hAnsi="Times New Roman" w:cs="Times New Roman"/>
          <w:b/>
          <w:sz w:val="18"/>
        </w:rPr>
        <w:t xml:space="preserve"> of the primary </w:t>
      </w:r>
      <w:r w:rsidRPr="00FF2F15">
        <w:rPr>
          <w:rFonts w:ascii="Times New Roman" w:hAnsi="Times New Roman" w:cs="Times New Roman"/>
          <w:b/>
          <w:i/>
          <w:sz w:val="18"/>
        </w:rPr>
        <w:t xml:space="preserve">G. </w:t>
      </w:r>
      <w:proofErr w:type="spellStart"/>
      <w:r w:rsidRPr="00FF2F15">
        <w:rPr>
          <w:rFonts w:ascii="Times New Roman" w:hAnsi="Times New Roman" w:cs="Times New Roman"/>
          <w:b/>
          <w:i/>
          <w:sz w:val="18"/>
        </w:rPr>
        <w:t>latifolium</w:t>
      </w:r>
      <w:proofErr w:type="spellEnd"/>
      <w:r w:rsidRPr="00FF2F15">
        <w:rPr>
          <w:rFonts w:ascii="Times New Roman" w:hAnsi="Times New Roman" w:cs="Times New Roman"/>
          <w:b/>
          <w:sz w:val="18"/>
        </w:rPr>
        <w:t xml:space="preserve"> phytochemical constituents, the diagram highlights the distinct electronic behaviours:</w:t>
      </w:r>
      <w:r w:rsidRPr="00FF2F15">
        <w:rPr>
          <w:rFonts w:ascii="Times New Roman" w:hAnsi="Times New Roman" w:cs="Times New Roman"/>
          <w:sz w:val="18"/>
        </w:rPr>
        <w:t xml:space="preserve"> Tannic acid (narrowest gap </w:t>
      </w:r>
      <m:oMath>
        <m:r>
          <w:rPr>
            <w:rFonts w:ascii="Cambria Math" w:hAnsi="Cambria Math" w:cs="Times New Roman"/>
            <w:sz w:val="18"/>
          </w:rPr>
          <m:t>∆E=2.91 ev</m:t>
        </m:r>
      </m:oMath>
      <w:r w:rsidRPr="00FF2F15">
        <w:rPr>
          <w:rFonts w:ascii="Times New Roman" w:hAnsi="Times New Roman" w:cs="Times New Roman"/>
          <w:sz w:val="18"/>
        </w:rPr>
        <w:t xml:space="preserve">, highest reactivity) vs. Sarsasapogenin (widest gap </w:t>
      </w:r>
      <m:oMath>
        <m:r>
          <w:rPr>
            <w:rFonts w:ascii="Cambria Math" w:hAnsi="Cambria Math" w:cs="Times New Roman"/>
            <w:sz w:val="18"/>
          </w:rPr>
          <m:t>∆E=8.83 ev</m:t>
        </m:r>
      </m:oMath>
      <w:r w:rsidRPr="00FF2F15">
        <w:rPr>
          <w:rFonts w:ascii="Times New Roman" w:hAnsi="Times New Roman" w:cs="Times New Roman"/>
          <w:sz w:val="18"/>
        </w:rPr>
        <w:t>, highest stability). Energy values were calculated at the DFT level</w:t>
      </w:r>
    </w:p>
    <w:p w14:paraId="4D0368E1" w14:textId="22C77C04" w:rsidR="00AF584B" w:rsidRPr="0029222F" w:rsidRDefault="00AF584B" w:rsidP="009B29CC">
      <w:pPr>
        <w:jc w:val="both"/>
        <w:divId w:val="1302923546"/>
        <w:rPr>
          <w:rFonts w:ascii="Times New Roman" w:hAnsi="Times New Roman" w:cs="Times New Roman"/>
          <w:i/>
        </w:rPr>
      </w:pPr>
      <w:r w:rsidRPr="0029222F">
        <w:rPr>
          <w:rFonts w:ascii="Times New Roman" w:hAnsi="Times New Roman" w:cs="Times New Roman"/>
          <w:i/>
        </w:rPr>
        <w:t>​</w:t>
      </w:r>
      <w:r w:rsidR="0029222F" w:rsidRPr="0029222F">
        <w:rPr>
          <w:rFonts w:ascii="Times New Roman" w:hAnsi="Times New Roman" w:cs="Times New Roman"/>
          <w:bCs/>
          <w:i/>
        </w:rPr>
        <w:t>3.3</w:t>
      </w:r>
      <w:r w:rsidRPr="0029222F">
        <w:rPr>
          <w:rFonts w:ascii="Times New Roman" w:hAnsi="Times New Roman" w:cs="Times New Roman"/>
          <w:bCs/>
          <w:i/>
        </w:rPr>
        <w:t>. Pharmacokinetic Translation: Bridging Murine Safety to Human Bioavailability</w:t>
      </w:r>
    </w:p>
    <w:p w14:paraId="10BA1FB7" w14:textId="796A31B6" w:rsidR="00272C68" w:rsidRPr="00FF2F15" w:rsidRDefault="00272C68" w:rsidP="00A20BBC">
      <w:pPr>
        <w:jc w:val="both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Translating </w:t>
      </w:r>
      <w:proofErr w:type="spellStart"/>
      <w:r w:rsidR="00262642" w:rsidRPr="00FF2F15">
        <w:rPr>
          <w:rFonts w:ascii="Times New Roman" w:hAnsi="Times New Roman" w:cs="Times New Roman"/>
        </w:rPr>
        <w:t>nanomedicine</w:t>
      </w:r>
      <w:proofErr w:type="spellEnd"/>
      <w:r w:rsidRPr="00FF2F15">
        <w:rPr>
          <w:rFonts w:ascii="Times New Roman" w:hAnsi="Times New Roman" w:cs="Times New Roman"/>
        </w:rPr>
        <w:t xml:space="preserve"> from murine models to human therapy requires rigorous ADMET profiling. </w:t>
      </w:r>
      <w:proofErr w:type="gramStart"/>
      <w:r w:rsidRPr="00FF2F15">
        <w:rPr>
          <w:rFonts w:ascii="Times New Roman" w:hAnsi="Times New Roman" w:cs="Times New Roman"/>
        </w:rPr>
        <w:t>Our</w:t>
      </w:r>
      <w:proofErr w:type="gramEnd"/>
      <w:r w:rsidRPr="00FF2F15">
        <w:rPr>
          <w:rFonts w:ascii="Times New Roman" w:hAnsi="Times New Roman" w:cs="Times New Roman"/>
        </w:rPr>
        <w:t xml:space="preserve"> </w:t>
      </w:r>
      <w:r w:rsidRPr="00FF2F15">
        <w:rPr>
          <w:rFonts w:ascii="Times New Roman" w:hAnsi="Times New Roman" w:cs="Times New Roman"/>
          <w:i/>
          <w:iCs/>
        </w:rPr>
        <w:t>in silico</w:t>
      </w:r>
      <w:r w:rsidRPr="00FF2F15">
        <w:rPr>
          <w:rFonts w:ascii="Times New Roman" w:hAnsi="Times New Roman" w:cs="Times New Roman"/>
        </w:rPr>
        <w:t xml:space="preserve"> screening elucidates the molecular basis for the exceptional safety (</w:t>
      </w:r>
      <w:r w:rsidR="00262642" w:rsidRPr="00FF2F15">
        <w:rPr>
          <w:rFonts w:ascii="Times New Roman" w:hAnsi="Times New Roman" w:cs="Times New Roman"/>
          <w:sz w:val="20"/>
        </w:rPr>
        <w:t>LD</w:t>
      </w:r>
      <w:r w:rsidR="00262642" w:rsidRPr="00FF2F15">
        <w:rPr>
          <w:rFonts w:ascii="Times New Roman" w:hAnsi="Times New Roman" w:cs="Times New Roman"/>
          <w:sz w:val="20"/>
          <w:vertAlign w:val="subscript"/>
        </w:rPr>
        <w:t>50</w:t>
      </w:r>
      <w:r w:rsidRPr="00FF2F15">
        <w:rPr>
          <w:rFonts w:ascii="Times New Roman" w:hAnsi="Times New Roman" w:cs="Times New Roman"/>
        </w:rPr>
        <w:t xml:space="preserve"> &gt; 5000 mg/kg) </w:t>
      </w:r>
      <w:r w:rsidR="00DD0339" w:rsidRPr="00FF2F15">
        <w:rPr>
          <w:rFonts w:ascii="Times New Roman" w:hAnsi="Times New Roman" w:cs="Times New Roman"/>
        </w:rPr>
        <w:t xml:space="preserve">observed in our murine studies </w:t>
      </w:r>
      <w:r w:rsidR="00AD5FB2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 xml:space="preserve">. The detailed pharmacokinetic parameters are presented in </w:t>
      </w:r>
      <w:r w:rsidRPr="00FF2F15">
        <w:rPr>
          <w:rFonts w:ascii="Times New Roman" w:hAnsi="Times New Roman" w:cs="Times New Roman"/>
          <w:bCs/>
        </w:rPr>
        <w:t xml:space="preserve">Table </w:t>
      </w:r>
      <w:r w:rsidR="008C57D9" w:rsidRPr="00FF2F15">
        <w:rPr>
          <w:rFonts w:ascii="Times New Roman" w:hAnsi="Times New Roman" w:cs="Times New Roman"/>
          <w:bCs/>
        </w:rPr>
        <w:t>2</w:t>
      </w:r>
      <w:r w:rsidRPr="00FF2F15">
        <w:rPr>
          <w:rFonts w:ascii="Times New Roman" w:hAnsi="Times New Roman" w:cs="Times New Roman"/>
        </w:rPr>
        <w:t>.</w:t>
      </w:r>
    </w:p>
    <w:p w14:paraId="7902692F" w14:textId="20E4996F" w:rsidR="00AF584B" w:rsidRDefault="00AF584B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​</w:t>
      </w:r>
      <w:proofErr w:type="spellStart"/>
      <w:r w:rsidRPr="00FF2F15">
        <w:rPr>
          <w:rFonts w:ascii="Times New Roman" w:hAnsi="Times New Roman" w:cs="Times New Roman"/>
          <w:bCs/>
        </w:rPr>
        <w:t>Cinchonidine</w:t>
      </w:r>
      <w:proofErr w:type="spellEnd"/>
      <w:r w:rsidRPr="00FF2F15">
        <w:rPr>
          <w:rFonts w:ascii="Times New Roman" w:hAnsi="Times New Roman" w:cs="Times New Roman"/>
        </w:rPr>
        <w:t xml:space="preserve"> emerged as the superior drug-like candidate, characterized by high human oral absorption (94.5%) and excellent blood-brain barrier (BBB) permeability (</w:t>
      </w:r>
      <w:proofErr w:type="spellStart"/>
      <w:r w:rsidRPr="00FF2F15">
        <w:rPr>
          <w:rFonts w:ascii="Times New Roman" w:hAnsi="Times New Roman" w:cs="Times New Roman"/>
        </w:rPr>
        <w:t>QPlogBB</w:t>
      </w:r>
      <w:proofErr w:type="spellEnd"/>
      <w:r w:rsidRPr="00FF2F15">
        <w:rPr>
          <w:rFonts w:ascii="Times New Roman" w:hAnsi="Times New Roman" w:cs="Times New Roman"/>
        </w:rPr>
        <w:t xml:space="preserve"> = 0.157). This predicts efficacy against cerebral malaria. In contrast, </w:t>
      </w:r>
      <w:proofErr w:type="spellStart"/>
      <w:r w:rsidRPr="00FF2F15">
        <w:rPr>
          <w:rFonts w:ascii="Times New Roman" w:hAnsi="Times New Roman" w:cs="Times New Roman"/>
          <w:bCs/>
        </w:rPr>
        <w:t>Sarsasapogenin</w:t>
      </w:r>
      <w:proofErr w:type="spellEnd"/>
      <w:r w:rsidRPr="00FF2F15">
        <w:rPr>
          <w:rFonts w:ascii="Times New Roman" w:hAnsi="Times New Roman" w:cs="Times New Roman"/>
        </w:rPr>
        <w:t xml:space="preserve"> showed predicted poor aqueous solubility (</w:t>
      </w:r>
      <w:proofErr w:type="spellStart"/>
      <w:r w:rsidRPr="00FF2F15">
        <w:rPr>
          <w:rFonts w:ascii="Times New Roman" w:hAnsi="Times New Roman" w:cs="Times New Roman"/>
        </w:rPr>
        <w:t>QPlogS</w:t>
      </w:r>
      <w:proofErr w:type="spellEnd"/>
      <w:r w:rsidRPr="00FF2F15">
        <w:rPr>
          <w:rFonts w:ascii="Times New Roman" w:hAnsi="Times New Roman" w:cs="Times New Roman"/>
        </w:rPr>
        <w:t xml:space="preserve"> = -7.54) and a potential risk for </w:t>
      </w:r>
      <w:proofErr w:type="spellStart"/>
      <w:r w:rsidRPr="00FF2F15">
        <w:rPr>
          <w:rFonts w:ascii="Times New Roman" w:hAnsi="Times New Roman" w:cs="Times New Roman"/>
        </w:rPr>
        <w:t>hERG</w:t>
      </w:r>
      <w:proofErr w:type="spellEnd"/>
      <w:r w:rsidRPr="00FF2F15">
        <w:rPr>
          <w:rFonts w:ascii="Times New Roman" w:hAnsi="Times New Roman" w:cs="Times New Roman"/>
        </w:rPr>
        <w:t xml:space="preserve"> channel inhibition (</w:t>
      </w:r>
      <w:proofErr w:type="spellStart"/>
      <w:r w:rsidRPr="00FF2F15">
        <w:rPr>
          <w:rFonts w:ascii="Times New Roman" w:hAnsi="Times New Roman" w:cs="Times New Roman"/>
        </w:rPr>
        <w:t>QPlogHERG</w:t>
      </w:r>
      <w:proofErr w:type="spellEnd"/>
      <w:r w:rsidRPr="00FF2F15">
        <w:rPr>
          <w:rFonts w:ascii="Times New Roman" w:hAnsi="Times New Roman" w:cs="Times New Roman"/>
        </w:rPr>
        <w:t xml:space="preserve"> = -3.98). However, this limitation essentially validates the necessity of the </w:t>
      </w:r>
      <w:proofErr w:type="spellStart"/>
      <w:r w:rsidRPr="00FF2F15">
        <w:rPr>
          <w:rFonts w:ascii="Times New Roman" w:hAnsi="Times New Roman" w:cs="Times New Roman"/>
        </w:rPr>
        <w:t>nanocarrier</w:t>
      </w:r>
      <w:proofErr w:type="spellEnd"/>
      <w:r w:rsidRPr="00FF2F15">
        <w:rPr>
          <w:rFonts w:ascii="Times New Roman" w:hAnsi="Times New Roman" w:cs="Times New Roman"/>
        </w:rPr>
        <w:t xml:space="preserve"> system described in </w:t>
      </w:r>
      <w:r w:rsidRPr="00FF2F15">
        <w:rPr>
          <w:rFonts w:ascii="Times New Roman" w:hAnsi="Times New Roman" w:cs="Times New Roman"/>
          <w:i/>
          <w:iCs/>
        </w:rPr>
        <w:t>Ikeh et al.</w:t>
      </w:r>
      <w:r w:rsidRPr="00FF2F15">
        <w:rPr>
          <w:rFonts w:ascii="Times New Roman" w:hAnsi="Times New Roman" w:cs="Times New Roman"/>
        </w:rPr>
        <w:t xml:space="preserve"> (2025); the </w:t>
      </w:r>
      <w:r w:rsidRPr="00FF2F15">
        <w:rPr>
          <w:rFonts w:ascii="Times New Roman" w:hAnsi="Times New Roman" w:cs="Times New Roman"/>
        </w:rPr>
        <w:lastRenderedPageBreak/>
        <w:t>formulation of these ligands onto a hydrophilic Silver Nanoparticle (</w:t>
      </w:r>
      <w:proofErr w:type="spellStart"/>
      <w:r w:rsidRPr="00FF2F15">
        <w:rPr>
          <w:rFonts w:ascii="Times New Roman" w:hAnsi="Times New Roman" w:cs="Times New Roman"/>
        </w:rPr>
        <w:t>AgNP</w:t>
      </w:r>
      <w:proofErr w:type="spellEnd"/>
      <w:r w:rsidRPr="00FF2F15">
        <w:rPr>
          <w:rFonts w:ascii="Times New Roman" w:hAnsi="Times New Roman" w:cs="Times New Roman"/>
        </w:rPr>
        <w:t xml:space="preserve">) core mitigates these </w:t>
      </w:r>
      <w:r w:rsidR="00A41D00" w:rsidRPr="00FF2F15">
        <w:rPr>
          <w:rFonts w:ascii="Times New Roman" w:hAnsi="Times New Roman" w:cs="Times New Roman"/>
        </w:rPr>
        <w:t xml:space="preserve">solubility </w:t>
      </w:r>
      <w:r w:rsidR="00A41D00" w:rsidRPr="00A32C15">
        <w:rPr>
          <w:rFonts w:ascii="Times New Roman" w:hAnsi="Times New Roman" w:cs="Times New Roman"/>
          <w:highlight w:val="yellow"/>
        </w:rPr>
        <w:t xml:space="preserve">limitations </w:t>
      </w:r>
      <w:r w:rsidR="00A32C15" w:rsidRPr="00A32C15">
        <w:rPr>
          <w:rFonts w:ascii="Times New Roman" w:hAnsi="Times New Roman" w:cs="Times New Roman"/>
          <w:highlight w:val="yellow"/>
        </w:rPr>
        <w:t xml:space="preserve">as it were, </w:t>
      </w:r>
      <w:r w:rsidR="00A41D00" w:rsidRPr="00A32C15">
        <w:rPr>
          <w:rFonts w:ascii="Times New Roman" w:hAnsi="Times New Roman" w:cs="Times New Roman"/>
          <w:highlight w:val="yellow"/>
        </w:rPr>
        <w:t xml:space="preserve">via the cloaking </w:t>
      </w:r>
      <w:r w:rsidRPr="00A32C15">
        <w:rPr>
          <w:rFonts w:ascii="Times New Roman" w:hAnsi="Times New Roman" w:cs="Times New Roman"/>
          <w:highlight w:val="yellow"/>
        </w:rPr>
        <w:t>effect,</w:t>
      </w:r>
      <w:r w:rsidR="00A32C15" w:rsidRPr="00A32C15">
        <w:rPr>
          <w:rFonts w:ascii="Times New Roman" w:hAnsi="Times New Roman" w:cs="Times New Roman"/>
          <w:highlight w:val="yellow"/>
        </w:rPr>
        <w:t xml:space="preserve"> </w:t>
      </w:r>
      <w:r w:rsidR="00A32C15">
        <w:rPr>
          <w:rFonts w:ascii="Times New Roman" w:hAnsi="Times New Roman" w:cs="Times New Roman"/>
          <w:highlight w:val="yellow"/>
        </w:rPr>
        <w:t>thus</w:t>
      </w:r>
      <w:r w:rsidR="00374E3D" w:rsidRPr="00A32C15">
        <w:rPr>
          <w:rFonts w:ascii="Times New Roman" w:hAnsi="Times New Roman" w:cs="Times New Roman"/>
          <w:highlight w:val="yellow"/>
        </w:rPr>
        <w:t xml:space="preserve"> </w:t>
      </w:r>
      <w:r w:rsidRPr="00A32C15">
        <w:rPr>
          <w:rFonts w:ascii="Times New Roman" w:hAnsi="Times New Roman" w:cs="Times New Roman"/>
          <w:highlight w:val="yellow"/>
        </w:rPr>
        <w:t xml:space="preserve">enabling the safe transport of hydrophobic ligands like </w:t>
      </w:r>
      <w:proofErr w:type="spellStart"/>
      <w:r w:rsidRPr="00A32C15">
        <w:rPr>
          <w:rFonts w:ascii="Times New Roman" w:hAnsi="Times New Roman" w:cs="Times New Roman"/>
          <w:highlight w:val="yellow"/>
        </w:rPr>
        <w:t>Sarsasapogenin</w:t>
      </w:r>
      <w:proofErr w:type="spellEnd"/>
      <w:r w:rsidRPr="00A32C15">
        <w:rPr>
          <w:rFonts w:ascii="Times New Roman" w:hAnsi="Times New Roman" w:cs="Times New Roman"/>
          <w:highlight w:val="yellow"/>
        </w:rPr>
        <w:t xml:space="preserve"> that would otherwise be bio-incompatible.</w:t>
      </w:r>
    </w:p>
    <w:p w14:paraId="6867D8B0" w14:textId="3EC0273E" w:rsidR="008273D3" w:rsidRPr="00FF2F15" w:rsidRDefault="008273D3" w:rsidP="008273D3">
      <w:pPr>
        <w:divId w:val="1302923546"/>
        <w:rPr>
          <w:rFonts w:ascii="Times New Roman" w:hAnsi="Times New Roman" w:cs="Times New Roman"/>
          <w:sz w:val="24"/>
          <w:szCs w:val="24"/>
        </w:rPr>
      </w:pPr>
      <w:r w:rsidRPr="00FF2F15">
        <w:rPr>
          <w:rFonts w:ascii="Times New Roman" w:hAnsi="Times New Roman" w:cs="Times New Roman"/>
          <w:b/>
          <w:bCs/>
        </w:rPr>
        <w:t xml:space="preserve">Table </w:t>
      </w:r>
      <w:r w:rsidR="00772244">
        <w:rPr>
          <w:rFonts w:ascii="Times New Roman" w:hAnsi="Times New Roman" w:cs="Times New Roman"/>
          <w:b/>
          <w:bCs/>
        </w:rPr>
        <w:t>2</w:t>
      </w:r>
      <w:r w:rsidRPr="00FF2F15">
        <w:rPr>
          <w:rFonts w:ascii="Times New Roman" w:hAnsi="Times New Roman" w:cs="Times New Roman"/>
          <w:b/>
          <w:bCs/>
        </w:rPr>
        <w:t>.</w:t>
      </w:r>
      <w:r w:rsidRPr="00FF2F15">
        <w:rPr>
          <w:rFonts w:ascii="Times New Roman" w:hAnsi="Times New Roman" w:cs="Times New Roman"/>
        </w:rPr>
        <w:t xml:space="preserve"> Predicted ADMET properties of </w:t>
      </w:r>
      <w:r w:rsidRPr="00FF2F15">
        <w:rPr>
          <w:rFonts w:ascii="Times New Roman" w:hAnsi="Times New Roman" w:cs="Times New Roman"/>
          <w:i/>
          <w:iCs/>
        </w:rPr>
        <w:t xml:space="preserve">G. </w:t>
      </w:r>
      <w:proofErr w:type="spellStart"/>
      <w:r w:rsidRPr="00FF2F15">
        <w:rPr>
          <w:rFonts w:ascii="Times New Roman" w:hAnsi="Times New Roman" w:cs="Times New Roman"/>
          <w:i/>
          <w:iCs/>
        </w:rPr>
        <w:t>latifolium</w:t>
      </w:r>
      <w:proofErr w:type="spellEnd"/>
      <w:r w:rsidRPr="00FF2F15">
        <w:rPr>
          <w:rFonts w:ascii="Times New Roman" w:hAnsi="Times New Roman" w:cs="Times New Roman"/>
        </w:rPr>
        <w:t xml:space="preserve"> ligands compared to the standard drug Chloroquine.</w:t>
      </w:r>
    </w:p>
    <w:tbl>
      <w:tblPr>
        <w:tblStyle w:val="ListTable21"/>
        <w:tblW w:w="0" w:type="auto"/>
        <w:tblLook w:val="0600" w:firstRow="0" w:lastRow="0" w:firstColumn="0" w:lastColumn="0" w:noHBand="1" w:noVBand="1"/>
      </w:tblPr>
      <w:tblGrid>
        <w:gridCol w:w="2660"/>
        <w:gridCol w:w="401"/>
        <w:gridCol w:w="1295"/>
        <w:gridCol w:w="1361"/>
        <w:gridCol w:w="1550"/>
        <w:gridCol w:w="1957"/>
      </w:tblGrid>
      <w:tr w:rsidR="00FF2F15" w:rsidRPr="00FF2F15" w14:paraId="4F47BF17" w14:textId="77777777" w:rsidTr="00374E3D">
        <w:trPr>
          <w:divId w:val="1302923546"/>
        </w:trPr>
        <w:tc>
          <w:tcPr>
            <w:tcW w:w="2660" w:type="dxa"/>
            <w:hideMark/>
          </w:tcPr>
          <w:p w14:paraId="72F0C2B5" w14:textId="77777777" w:rsidR="00374E3D" w:rsidRPr="00FF2F15" w:rsidRDefault="00374E3D" w:rsidP="003D35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Property</w:t>
            </w:r>
          </w:p>
        </w:tc>
        <w:tc>
          <w:tcPr>
            <w:tcW w:w="401" w:type="dxa"/>
          </w:tcPr>
          <w:p w14:paraId="2DDCD4C1" w14:textId="77777777" w:rsidR="00374E3D" w:rsidRPr="00FF2F15" w:rsidRDefault="00374E3D" w:rsidP="003D35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96A93BD" w14:textId="08EAAC33" w:rsidR="00374E3D" w:rsidRPr="00FF2F15" w:rsidRDefault="00374E3D" w:rsidP="003D35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Chloroquine</w:t>
            </w:r>
          </w:p>
        </w:tc>
        <w:tc>
          <w:tcPr>
            <w:tcW w:w="0" w:type="auto"/>
            <w:hideMark/>
          </w:tcPr>
          <w:p w14:paraId="28B28869" w14:textId="77777777" w:rsidR="00374E3D" w:rsidRPr="00FF2F15" w:rsidRDefault="00374E3D" w:rsidP="003D35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F2F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Cinchonidine</w:t>
            </w:r>
            <w:proofErr w:type="spellEnd"/>
          </w:p>
        </w:tc>
        <w:tc>
          <w:tcPr>
            <w:tcW w:w="0" w:type="auto"/>
            <w:hideMark/>
          </w:tcPr>
          <w:p w14:paraId="6427FA4F" w14:textId="77777777" w:rsidR="00374E3D" w:rsidRPr="00FF2F15" w:rsidRDefault="00374E3D" w:rsidP="003D35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F2F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Sarsasapogenin</w:t>
            </w:r>
            <w:proofErr w:type="spellEnd"/>
          </w:p>
        </w:tc>
        <w:tc>
          <w:tcPr>
            <w:tcW w:w="0" w:type="auto"/>
            <w:hideMark/>
          </w:tcPr>
          <w:p w14:paraId="6CBAA48E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Ideal Range</w:t>
            </w:r>
          </w:p>
        </w:tc>
      </w:tr>
      <w:tr w:rsidR="00FF2F15" w:rsidRPr="00FF2F15" w14:paraId="505223D0" w14:textId="77777777" w:rsidTr="00374E3D">
        <w:trPr>
          <w:divId w:val="1302923546"/>
        </w:trPr>
        <w:tc>
          <w:tcPr>
            <w:tcW w:w="2660" w:type="dxa"/>
            <w:hideMark/>
          </w:tcPr>
          <w:p w14:paraId="0E7AB797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Molecular Weight (Da)</w:t>
            </w:r>
          </w:p>
        </w:tc>
        <w:tc>
          <w:tcPr>
            <w:tcW w:w="401" w:type="dxa"/>
          </w:tcPr>
          <w:p w14:paraId="613AE190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4E1D45B" w14:textId="0BDABABF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319.88</w:t>
            </w:r>
          </w:p>
        </w:tc>
        <w:tc>
          <w:tcPr>
            <w:tcW w:w="0" w:type="auto"/>
            <w:hideMark/>
          </w:tcPr>
          <w:p w14:paraId="369C58E3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294.40</w:t>
            </w:r>
          </w:p>
        </w:tc>
        <w:tc>
          <w:tcPr>
            <w:tcW w:w="0" w:type="auto"/>
            <w:hideMark/>
          </w:tcPr>
          <w:p w14:paraId="270ACE4A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416.64</w:t>
            </w:r>
          </w:p>
        </w:tc>
        <w:tc>
          <w:tcPr>
            <w:tcW w:w="0" w:type="auto"/>
            <w:hideMark/>
          </w:tcPr>
          <w:p w14:paraId="6498ADD8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&lt; 500 (Lipinski Rule)</w:t>
            </w:r>
          </w:p>
        </w:tc>
      </w:tr>
      <w:tr w:rsidR="00FF2F15" w:rsidRPr="00FF2F15" w14:paraId="64F74F1C" w14:textId="77777777" w:rsidTr="00374E3D">
        <w:trPr>
          <w:divId w:val="1302923546"/>
        </w:trPr>
        <w:tc>
          <w:tcPr>
            <w:tcW w:w="2660" w:type="dxa"/>
            <w:hideMark/>
          </w:tcPr>
          <w:p w14:paraId="7A34D56D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Oral Absorption (%)</w:t>
            </w:r>
          </w:p>
        </w:tc>
        <w:tc>
          <w:tcPr>
            <w:tcW w:w="401" w:type="dxa"/>
          </w:tcPr>
          <w:p w14:paraId="45D23434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7ECA1E5" w14:textId="2AEC49A6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100 (High)</w:t>
            </w:r>
          </w:p>
        </w:tc>
        <w:tc>
          <w:tcPr>
            <w:tcW w:w="0" w:type="auto"/>
            <w:hideMark/>
          </w:tcPr>
          <w:p w14:paraId="2C0BAC3A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94.5 (High)</w:t>
            </w:r>
          </w:p>
        </w:tc>
        <w:tc>
          <w:tcPr>
            <w:tcW w:w="0" w:type="auto"/>
            <w:hideMark/>
          </w:tcPr>
          <w:p w14:paraId="56DB0556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100 (High)</w:t>
            </w:r>
          </w:p>
        </w:tc>
        <w:tc>
          <w:tcPr>
            <w:tcW w:w="0" w:type="auto"/>
            <w:hideMark/>
          </w:tcPr>
          <w:p w14:paraId="2B688D09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&gt; 80</w:t>
            </w:r>
          </w:p>
        </w:tc>
      </w:tr>
      <w:tr w:rsidR="00FF2F15" w:rsidRPr="00FF2F15" w14:paraId="7A00DB34" w14:textId="77777777" w:rsidTr="00374E3D">
        <w:trPr>
          <w:divId w:val="1302923546"/>
        </w:trPr>
        <w:tc>
          <w:tcPr>
            <w:tcW w:w="2660" w:type="dxa"/>
            <w:hideMark/>
          </w:tcPr>
          <w:p w14:paraId="7EA2D1E4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Solubility (</w:t>
            </w:r>
            <w:proofErr w:type="spellStart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QPlogS</w:t>
            </w:r>
            <w:proofErr w:type="spellEnd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1" w:type="dxa"/>
          </w:tcPr>
          <w:p w14:paraId="51F90DE3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75B072C" w14:textId="2C2992FF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-4.73</w:t>
            </w:r>
          </w:p>
        </w:tc>
        <w:tc>
          <w:tcPr>
            <w:tcW w:w="0" w:type="auto"/>
            <w:hideMark/>
          </w:tcPr>
          <w:p w14:paraId="0A2EF9AE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-2.94</w:t>
            </w:r>
          </w:p>
        </w:tc>
        <w:tc>
          <w:tcPr>
            <w:tcW w:w="0" w:type="auto"/>
            <w:hideMark/>
          </w:tcPr>
          <w:p w14:paraId="472D41C1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-7.54</w:t>
            </w:r>
          </w:p>
        </w:tc>
        <w:tc>
          <w:tcPr>
            <w:tcW w:w="0" w:type="auto"/>
            <w:hideMark/>
          </w:tcPr>
          <w:p w14:paraId="2E407623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-6.5 to 0.5</w:t>
            </w:r>
          </w:p>
        </w:tc>
      </w:tr>
      <w:tr w:rsidR="00FF2F15" w:rsidRPr="00FF2F15" w14:paraId="280F5B1C" w14:textId="77777777" w:rsidTr="00374E3D">
        <w:trPr>
          <w:divId w:val="1302923546"/>
        </w:trPr>
        <w:tc>
          <w:tcPr>
            <w:tcW w:w="2660" w:type="dxa"/>
            <w:hideMark/>
          </w:tcPr>
          <w:p w14:paraId="0DE64677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Lipophilicity</w:t>
            </w:r>
            <w:proofErr w:type="spellEnd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QPlogPo</w:t>
            </w:r>
            <w:proofErr w:type="spellEnd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/w)</w:t>
            </w:r>
          </w:p>
        </w:tc>
        <w:tc>
          <w:tcPr>
            <w:tcW w:w="401" w:type="dxa"/>
          </w:tcPr>
          <w:p w14:paraId="5FC6EB08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629FE59" w14:textId="5A96A1B8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4.64</w:t>
            </w:r>
          </w:p>
        </w:tc>
        <w:tc>
          <w:tcPr>
            <w:tcW w:w="0" w:type="auto"/>
            <w:hideMark/>
          </w:tcPr>
          <w:p w14:paraId="240F823D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2.99</w:t>
            </w:r>
          </w:p>
        </w:tc>
        <w:tc>
          <w:tcPr>
            <w:tcW w:w="0" w:type="auto"/>
            <w:hideMark/>
          </w:tcPr>
          <w:p w14:paraId="020412D7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  <w:tc>
          <w:tcPr>
            <w:tcW w:w="0" w:type="auto"/>
            <w:hideMark/>
          </w:tcPr>
          <w:p w14:paraId="715369D1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&lt; 5.0</w:t>
            </w:r>
          </w:p>
        </w:tc>
      </w:tr>
      <w:tr w:rsidR="00FF2F15" w:rsidRPr="00FF2F15" w14:paraId="5896FCFA" w14:textId="77777777" w:rsidTr="00374E3D">
        <w:trPr>
          <w:divId w:val="1302923546"/>
        </w:trPr>
        <w:tc>
          <w:tcPr>
            <w:tcW w:w="2660" w:type="dxa"/>
            <w:hideMark/>
          </w:tcPr>
          <w:p w14:paraId="70270607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Gut-Blood Barrier (</w:t>
            </w:r>
            <w:proofErr w:type="spellStart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QPPCaco</w:t>
            </w:r>
            <w:proofErr w:type="spellEnd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1" w:type="dxa"/>
          </w:tcPr>
          <w:p w14:paraId="690CAC4E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41F37FA" w14:textId="6D336DEA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1485 nm/s</w:t>
            </w:r>
          </w:p>
        </w:tc>
        <w:tc>
          <w:tcPr>
            <w:tcW w:w="0" w:type="auto"/>
            <w:hideMark/>
          </w:tcPr>
          <w:p w14:paraId="5CB327D8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630 nm/s</w:t>
            </w:r>
          </w:p>
        </w:tc>
        <w:tc>
          <w:tcPr>
            <w:tcW w:w="0" w:type="auto"/>
            <w:hideMark/>
          </w:tcPr>
          <w:p w14:paraId="600C61E2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3404 nm/s</w:t>
            </w:r>
          </w:p>
        </w:tc>
        <w:tc>
          <w:tcPr>
            <w:tcW w:w="0" w:type="auto"/>
            <w:hideMark/>
          </w:tcPr>
          <w:p w14:paraId="561401D4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&gt; 500 (Great)</w:t>
            </w:r>
          </w:p>
        </w:tc>
      </w:tr>
      <w:tr w:rsidR="00FF2F15" w:rsidRPr="00FF2F15" w14:paraId="15A44B40" w14:textId="77777777" w:rsidTr="00374E3D">
        <w:trPr>
          <w:divId w:val="1302923546"/>
        </w:trPr>
        <w:tc>
          <w:tcPr>
            <w:tcW w:w="2660" w:type="dxa"/>
            <w:hideMark/>
          </w:tcPr>
          <w:p w14:paraId="3373F04B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Blood-Brain Barrier (</w:t>
            </w:r>
            <w:proofErr w:type="spellStart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QPlogBB</w:t>
            </w:r>
            <w:proofErr w:type="spellEnd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1" w:type="dxa"/>
          </w:tcPr>
          <w:p w14:paraId="46708415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1D62F30" w14:textId="263B27BF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0.411</w:t>
            </w:r>
          </w:p>
        </w:tc>
        <w:tc>
          <w:tcPr>
            <w:tcW w:w="0" w:type="auto"/>
            <w:hideMark/>
          </w:tcPr>
          <w:p w14:paraId="10DCF1EC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0.157</w:t>
            </w:r>
          </w:p>
        </w:tc>
        <w:tc>
          <w:tcPr>
            <w:tcW w:w="0" w:type="auto"/>
            <w:hideMark/>
          </w:tcPr>
          <w:p w14:paraId="0739A808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0" w:type="auto"/>
            <w:hideMark/>
          </w:tcPr>
          <w:p w14:paraId="49EFF55A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-3.0 to 1.2</w:t>
            </w:r>
          </w:p>
        </w:tc>
      </w:tr>
      <w:tr w:rsidR="00FF2F15" w:rsidRPr="00FF2F15" w14:paraId="1CE0CB4C" w14:textId="77777777" w:rsidTr="00374E3D">
        <w:trPr>
          <w:divId w:val="1302923546"/>
        </w:trPr>
        <w:tc>
          <w:tcPr>
            <w:tcW w:w="2660" w:type="dxa"/>
            <w:hideMark/>
          </w:tcPr>
          <w:p w14:paraId="5AE789A6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HERG Inhibition (</w:t>
            </w:r>
            <w:proofErr w:type="spellStart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QPlogHERG</w:t>
            </w:r>
            <w:proofErr w:type="spellEnd"/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1" w:type="dxa"/>
          </w:tcPr>
          <w:p w14:paraId="2ACADD52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F98965E" w14:textId="6587EE39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-6.46</w:t>
            </w:r>
          </w:p>
        </w:tc>
        <w:tc>
          <w:tcPr>
            <w:tcW w:w="0" w:type="auto"/>
            <w:hideMark/>
          </w:tcPr>
          <w:p w14:paraId="1BCD9806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-5.76</w:t>
            </w:r>
          </w:p>
        </w:tc>
        <w:tc>
          <w:tcPr>
            <w:tcW w:w="0" w:type="auto"/>
            <w:hideMark/>
          </w:tcPr>
          <w:p w14:paraId="394DEC08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-3.98</w:t>
            </w:r>
          </w:p>
        </w:tc>
        <w:tc>
          <w:tcPr>
            <w:tcW w:w="0" w:type="auto"/>
            <w:hideMark/>
          </w:tcPr>
          <w:p w14:paraId="7D64BE2D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&lt; -5.0 (Safe)</w:t>
            </w:r>
          </w:p>
        </w:tc>
      </w:tr>
      <w:tr w:rsidR="00FF2F15" w:rsidRPr="00FF2F15" w14:paraId="246B9AD3" w14:textId="77777777" w:rsidTr="00374E3D">
        <w:trPr>
          <w:divId w:val="1302923546"/>
        </w:trPr>
        <w:tc>
          <w:tcPr>
            <w:tcW w:w="2660" w:type="dxa"/>
            <w:hideMark/>
          </w:tcPr>
          <w:p w14:paraId="76E3DB54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Rule of Five Violations</w:t>
            </w:r>
          </w:p>
        </w:tc>
        <w:tc>
          <w:tcPr>
            <w:tcW w:w="401" w:type="dxa"/>
          </w:tcPr>
          <w:p w14:paraId="6D14CEBF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E62129D" w14:textId="439959BF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14:paraId="3370D67F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14:paraId="0AE1883A" w14:textId="77777777" w:rsidR="00374E3D" w:rsidRPr="00FF2F15" w:rsidRDefault="00374E3D" w:rsidP="003D35C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14:paraId="0933D47E" w14:textId="77777777" w:rsidR="00374E3D" w:rsidRPr="00FF2F15" w:rsidRDefault="00374E3D" w:rsidP="00374E3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F15">
              <w:rPr>
                <w:rFonts w:ascii="Times New Roman" w:hAnsi="Times New Roman" w:cs="Times New Roman"/>
                <w:sz w:val="20"/>
                <w:szCs w:val="20"/>
              </w:rPr>
              <w:t>Max 1 allowed</w:t>
            </w:r>
          </w:p>
        </w:tc>
      </w:tr>
    </w:tbl>
    <w:p w14:paraId="6C8A2290" w14:textId="3B6A918C" w:rsidR="00AF584B" w:rsidRPr="00772244" w:rsidRDefault="00AF584B" w:rsidP="009B29CC">
      <w:pPr>
        <w:jc w:val="both"/>
        <w:divId w:val="1302923546"/>
        <w:rPr>
          <w:rFonts w:ascii="Times New Roman" w:hAnsi="Times New Roman" w:cs="Times New Roman"/>
          <w:i/>
        </w:rPr>
      </w:pPr>
      <w:r w:rsidRPr="00772244">
        <w:rPr>
          <w:rFonts w:ascii="Times New Roman" w:hAnsi="Times New Roman" w:cs="Times New Roman"/>
          <w:i/>
        </w:rPr>
        <w:t>​</w:t>
      </w:r>
      <w:r w:rsidR="00772244" w:rsidRPr="00772244">
        <w:rPr>
          <w:rFonts w:ascii="Times New Roman" w:hAnsi="Times New Roman" w:cs="Times New Roman"/>
          <w:bCs/>
          <w:i/>
        </w:rPr>
        <w:t>3.4</w:t>
      </w:r>
      <w:r w:rsidRPr="00772244">
        <w:rPr>
          <w:rFonts w:ascii="Times New Roman" w:hAnsi="Times New Roman" w:cs="Times New Roman"/>
          <w:bCs/>
          <w:i/>
        </w:rPr>
        <w:t>. Mechanistic Elucidation: Target Specificity and Binding Thermodynamics</w:t>
      </w:r>
    </w:p>
    <w:p w14:paraId="0A5CDD23" w14:textId="3D91F831" w:rsidR="00AF584B" w:rsidRPr="00FF2F15" w:rsidRDefault="00AF584B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To define the mechanism of parasite suppression beyond the "endocytic </w:t>
      </w:r>
      <w:r w:rsidR="00997E35" w:rsidRPr="00FF2F15">
        <w:rPr>
          <w:rFonts w:ascii="Times New Roman" w:hAnsi="Times New Roman" w:cs="Times New Roman"/>
        </w:rPr>
        <w:t xml:space="preserve">uptake" established previously </w:t>
      </w:r>
      <w:r w:rsidR="00AD5FB2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 xml:space="preserve">, we interrogated the interaction of the capping ligands against two critical metabolic checkpoints in </w:t>
      </w:r>
      <w:r w:rsidRPr="00FF2F15">
        <w:rPr>
          <w:rFonts w:ascii="Times New Roman" w:hAnsi="Times New Roman" w:cs="Times New Roman"/>
          <w:i/>
          <w:iCs/>
        </w:rPr>
        <w:t>Plasmodium falciparum</w:t>
      </w:r>
      <w:r w:rsidRPr="00FF2F15">
        <w:rPr>
          <w:rFonts w:ascii="Times New Roman" w:hAnsi="Times New Roman" w:cs="Times New Roman"/>
        </w:rPr>
        <w:t xml:space="preserve">: </w:t>
      </w:r>
      <w:proofErr w:type="spellStart"/>
      <w:r w:rsidRPr="00FF2F15">
        <w:rPr>
          <w:rFonts w:ascii="Times New Roman" w:hAnsi="Times New Roman" w:cs="Times New Roman"/>
        </w:rPr>
        <w:t>Dihydrofolate</w:t>
      </w:r>
      <w:proofErr w:type="spellEnd"/>
      <w:r w:rsidRPr="00FF2F15">
        <w:rPr>
          <w:rFonts w:ascii="Times New Roman" w:hAnsi="Times New Roman" w:cs="Times New Roman"/>
        </w:rPr>
        <w:t xml:space="preserve"> Reductase (</w:t>
      </w:r>
      <w:proofErr w:type="spellStart"/>
      <w:r w:rsidRPr="00FF2F15">
        <w:rPr>
          <w:rFonts w:ascii="Times New Roman" w:hAnsi="Times New Roman" w:cs="Times New Roman"/>
        </w:rPr>
        <w:t>PfDHFR</w:t>
      </w:r>
      <w:proofErr w:type="spellEnd"/>
      <w:r w:rsidRPr="00FF2F15">
        <w:rPr>
          <w:rFonts w:ascii="Times New Roman" w:hAnsi="Times New Roman" w:cs="Times New Roman"/>
        </w:rPr>
        <w:t>) and Lactate Dehydrogenase (</w:t>
      </w:r>
      <w:proofErr w:type="spellStart"/>
      <w:r w:rsidRPr="00FF2F15">
        <w:rPr>
          <w:rFonts w:ascii="Times New Roman" w:hAnsi="Times New Roman" w:cs="Times New Roman"/>
        </w:rPr>
        <w:t>PfLDH</w:t>
      </w:r>
      <w:proofErr w:type="spellEnd"/>
      <w:r w:rsidRPr="00FF2F15">
        <w:rPr>
          <w:rFonts w:ascii="Times New Roman" w:hAnsi="Times New Roman" w:cs="Times New Roman"/>
        </w:rPr>
        <w:t xml:space="preserve">). The comparative binding thermodynamics are illustrated in </w:t>
      </w:r>
      <w:r w:rsidRPr="00FF2F15">
        <w:rPr>
          <w:rFonts w:ascii="Times New Roman" w:hAnsi="Times New Roman" w:cs="Times New Roman"/>
          <w:bCs/>
        </w:rPr>
        <w:t>Figure 2</w:t>
      </w:r>
      <w:r w:rsidRPr="00FF2F15">
        <w:rPr>
          <w:rFonts w:ascii="Times New Roman" w:hAnsi="Times New Roman" w:cs="Times New Roman"/>
        </w:rPr>
        <w:t>.</w:t>
      </w:r>
    </w:p>
    <w:p w14:paraId="279C2DB5" w14:textId="7EB980A9" w:rsidR="00AF584B" w:rsidRPr="00772244" w:rsidRDefault="00AF584B" w:rsidP="009B29CC">
      <w:pPr>
        <w:jc w:val="both"/>
        <w:divId w:val="1302923546"/>
        <w:rPr>
          <w:rFonts w:ascii="Times New Roman" w:hAnsi="Times New Roman" w:cs="Times New Roman"/>
          <w:i/>
        </w:rPr>
      </w:pPr>
      <w:r w:rsidRPr="00772244">
        <w:rPr>
          <w:rFonts w:ascii="Times New Roman" w:hAnsi="Times New Roman" w:cs="Times New Roman"/>
          <w:i/>
        </w:rPr>
        <w:t>​</w:t>
      </w:r>
      <w:r w:rsidRPr="00772244">
        <w:rPr>
          <w:rFonts w:ascii="Times New Roman" w:hAnsi="Times New Roman" w:cs="Times New Roman"/>
          <w:bCs/>
          <w:i/>
        </w:rPr>
        <w:t>3.</w:t>
      </w:r>
      <w:r w:rsidR="00772244" w:rsidRPr="00772244">
        <w:rPr>
          <w:rFonts w:ascii="Times New Roman" w:hAnsi="Times New Roman" w:cs="Times New Roman"/>
          <w:bCs/>
          <w:i/>
        </w:rPr>
        <w:t>4</w:t>
      </w:r>
      <w:r w:rsidRPr="00772244">
        <w:rPr>
          <w:rFonts w:ascii="Times New Roman" w:hAnsi="Times New Roman" w:cs="Times New Roman"/>
          <w:bCs/>
          <w:i/>
        </w:rPr>
        <w:t>.1. Selective Inhibition of the Folate Pathway (</w:t>
      </w:r>
      <w:proofErr w:type="spellStart"/>
      <w:r w:rsidRPr="00772244">
        <w:rPr>
          <w:rFonts w:ascii="Times New Roman" w:hAnsi="Times New Roman" w:cs="Times New Roman"/>
          <w:bCs/>
          <w:i/>
        </w:rPr>
        <w:t>PfDHFR</w:t>
      </w:r>
      <w:proofErr w:type="spellEnd"/>
      <w:r w:rsidRPr="00772244">
        <w:rPr>
          <w:rFonts w:ascii="Times New Roman" w:hAnsi="Times New Roman" w:cs="Times New Roman"/>
          <w:bCs/>
          <w:i/>
        </w:rPr>
        <w:t>)</w:t>
      </w:r>
    </w:p>
    <w:p w14:paraId="2D922FC1" w14:textId="1706363C" w:rsidR="00AF584B" w:rsidRPr="00FF2F15" w:rsidRDefault="00AF584B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 xml:space="preserve">The MM-GBSA binding free energies plotted in </w:t>
      </w:r>
      <w:r w:rsidRPr="00FF2F15">
        <w:rPr>
          <w:rFonts w:ascii="Times New Roman" w:hAnsi="Times New Roman" w:cs="Times New Roman"/>
          <w:bCs/>
        </w:rPr>
        <w:t>Figure 2 (</w:t>
      </w:r>
      <w:r w:rsidR="001A54DC" w:rsidRPr="00FF2F15">
        <w:rPr>
          <w:rFonts w:ascii="Times New Roman" w:hAnsi="Times New Roman" w:cs="Times New Roman"/>
          <w:bCs/>
        </w:rPr>
        <w:t xml:space="preserve">Green </w:t>
      </w:r>
      <w:r w:rsidRPr="00FF2F15">
        <w:rPr>
          <w:rFonts w:ascii="Times New Roman" w:hAnsi="Times New Roman" w:cs="Times New Roman"/>
          <w:bCs/>
        </w:rPr>
        <w:t>Bars)</w:t>
      </w:r>
      <w:r w:rsidRPr="00FF2F15">
        <w:rPr>
          <w:rFonts w:ascii="Times New Roman" w:hAnsi="Times New Roman" w:cs="Times New Roman"/>
        </w:rPr>
        <w:t xml:space="preserve"> identify </w:t>
      </w:r>
      <w:proofErr w:type="spellStart"/>
      <w:r w:rsidRPr="00FF2F15">
        <w:rPr>
          <w:rFonts w:ascii="Times New Roman" w:hAnsi="Times New Roman" w:cs="Times New Roman"/>
        </w:rPr>
        <w:t>PfDHFR</w:t>
      </w:r>
      <w:proofErr w:type="spellEnd"/>
      <w:r w:rsidRPr="00FF2F15">
        <w:rPr>
          <w:rFonts w:ascii="Times New Roman" w:hAnsi="Times New Roman" w:cs="Times New Roman"/>
        </w:rPr>
        <w:t xml:space="preserve"> as the primary enzymatic target. Chloroquine demonstrates the strongest affinity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∆G</m:t>
            </m:r>
          </m:e>
          <m:sub>
            <m:r>
              <w:rPr>
                <w:rFonts w:ascii="Cambria Math" w:hAnsi="Cambria Math" w:cs="Times New Roman"/>
                <w:sz w:val="20"/>
              </w:rPr>
              <m:t>bind</m:t>
            </m:r>
          </m:sub>
        </m:sSub>
      </m:oMath>
      <w:r w:rsidRPr="00FF2F15">
        <w:rPr>
          <w:rFonts w:ascii="Times New Roman" w:hAnsi="Times New Roman" w:cs="Times New Roman"/>
        </w:rPr>
        <w:t xml:space="preserve"> = -64.52 kcal/mol), serving as a potent benchmark. Significantly, </w:t>
      </w:r>
      <w:proofErr w:type="spellStart"/>
      <w:r w:rsidRPr="00FF2F15">
        <w:rPr>
          <w:rFonts w:ascii="Times New Roman" w:hAnsi="Times New Roman" w:cs="Times New Roman"/>
          <w:bCs/>
        </w:rPr>
        <w:t>Cinchonidine</w:t>
      </w:r>
      <w:proofErr w:type="spellEnd"/>
      <w:r w:rsidRPr="00FF2F15">
        <w:rPr>
          <w:rFonts w:ascii="Times New Roman" w:hAnsi="Times New Roman" w:cs="Times New Roman"/>
        </w:rPr>
        <w:t xml:space="preserve"> also exhibits a robust negative binding energy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∆G</m:t>
            </m:r>
          </m:e>
          <m:sub>
            <m:r>
              <w:rPr>
                <w:rFonts w:ascii="Cambria Math" w:hAnsi="Cambria Math" w:cs="Times New Roman"/>
                <w:sz w:val="20"/>
              </w:rPr>
              <m:t>bind</m:t>
            </m:r>
          </m:sub>
        </m:sSub>
      </m:oMath>
      <w:r w:rsidRPr="00FF2F15">
        <w:rPr>
          <w:rFonts w:ascii="Times New Roman" w:hAnsi="Times New Roman" w:cs="Times New Roman"/>
        </w:rPr>
        <w:t xml:space="preserve"> = -48.85 kcal/mol). While less potent than the synthetic control, this substantial interaction energy confirms that </w:t>
      </w:r>
      <w:proofErr w:type="spellStart"/>
      <w:r w:rsidRPr="00FF2F15">
        <w:rPr>
          <w:rFonts w:ascii="Times New Roman" w:hAnsi="Times New Roman" w:cs="Times New Roman"/>
        </w:rPr>
        <w:t>Cinchonidine</w:t>
      </w:r>
      <w:proofErr w:type="spellEnd"/>
      <w:r w:rsidRPr="00FF2F15">
        <w:rPr>
          <w:rFonts w:ascii="Times New Roman" w:hAnsi="Times New Roman" w:cs="Times New Roman"/>
        </w:rPr>
        <w:t xml:space="preserve"> can effectively occupy the </w:t>
      </w:r>
      <w:proofErr w:type="spellStart"/>
      <w:r w:rsidRPr="00FF2F15">
        <w:rPr>
          <w:rFonts w:ascii="Times New Roman" w:hAnsi="Times New Roman" w:cs="Times New Roman"/>
        </w:rPr>
        <w:t>PfDHFR</w:t>
      </w:r>
      <w:proofErr w:type="spellEnd"/>
      <w:r w:rsidRPr="00FF2F15">
        <w:rPr>
          <w:rFonts w:ascii="Times New Roman" w:hAnsi="Times New Roman" w:cs="Times New Roman"/>
        </w:rPr>
        <w:t xml:space="preserve"> active site, disrupting the folate pathway and blocking DNA synthesis. This suggests that the "multif</w:t>
      </w:r>
      <w:r w:rsidR="00D8140A" w:rsidRPr="00FF2F15">
        <w:rPr>
          <w:rFonts w:ascii="Times New Roman" w:hAnsi="Times New Roman" w:cs="Times New Roman"/>
        </w:rPr>
        <w:t xml:space="preserve">aceted mechanism" of the </w:t>
      </w:r>
      <w:proofErr w:type="spellStart"/>
      <w:r w:rsidR="00D8140A" w:rsidRPr="00FF2F15">
        <w:rPr>
          <w:rFonts w:ascii="Times New Roman" w:hAnsi="Times New Roman" w:cs="Times New Roman"/>
        </w:rPr>
        <w:t>AgNPs</w:t>
      </w:r>
      <w:proofErr w:type="spellEnd"/>
      <w:r w:rsidR="00D8140A" w:rsidRPr="00FF2F15">
        <w:rPr>
          <w:rFonts w:ascii="Times New Roman" w:hAnsi="Times New Roman" w:cs="Times New Roman"/>
        </w:rPr>
        <w:t xml:space="preserve"> </w:t>
      </w:r>
      <w:r w:rsidR="00D50373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 xml:space="preserve"> involves specific enzymatic blockade by </w:t>
      </w:r>
      <w:proofErr w:type="spellStart"/>
      <w:r w:rsidRPr="00FF2F15">
        <w:rPr>
          <w:rFonts w:ascii="Times New Roman" w:hAnsi="Times New Roman" w:cs="Times New Roman"/>
        </w:rPr>
        <w:t>Cinchonidine</w:t>
      </w:r>
      <w:proofErr w:type="spellEnd"/>
      <w:r w:rsidRPr="00FF2F15">
        <w:rPr>
          <w:rFonts w:ascii="Times New Roman" w:hAnsi="Times New Roman" w:cs="Times New Roman"/>
        </w:rPr>
        <w:t>, in addition to the general oxidative stress induced by the silver core.</w:t>
      </w:r>
    </w:p>
    <w:p w14:paraId="7A31D82B" w14:textId="3A24462D" w:rsidR="003D35C6" w:rsidRPr="00FF2F15" w:rsidRDefault="003D35C6" w:rsidP="003D35C6">
      <w:pPr>
        <w:spacing w:after="0"/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CA4F3D5" wp14:editId="3383FAD3">
            <wp:extent cx="3400056" cy="192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_Binding_HighRe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/>
                    <a:stretch/>
                  </pic:blipFill>
                  <pic:spPr bwMode="auto">
                    <a:xfrm>
                      <a:off x="0" y="0"/>
                      <a:ext cx="3400056" cy="19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A643E" w14:textId="61689104" w:rsidR="00431127" w:rsidRPr="00FF2F15" w:rsidRDefault="00431127" w:rsidP="009B29CC">
      <w:pPr>
        <w:jc w:val="both"/>
        <w:divId w:val="1302923546"/>
        <w:rPr>
          <w:rFonts w:ascii="Times New Roman" w:hAnsi="Times New Roman" w:cs="Times New Roman"/>
          <w:sz w:val="18"/>
        </w:rPr>
      </w:pPr>
      <w:r w:rsidRPr="00FF2F15">
        <w:rPr>
          <w:rFonts w:ascii="Times New Roman" w:hAnsi="Times New Roman" w:cs="Times New Roman"/>
          <w:b/>
          <w:sz w:val="18"/>
        </w:rPr>
        <w:t>Figure</w:t>
      </w:r>
      <w:r w:rsidR="003D35C6" w:rsidRPr="00FF2F15">
        <w:rPr>
          <w:rFonts w:ascii="Times New Roman" w:hAnsi="Times New Roman" w:cs="Times New Roman"/>
          <w:b/>
          <w:sz w:val="18"/>
        </w:rPr>
        <w:t xml:space="preserve"> </w:t>
      </w:r>
      <w:r w:rsidRPr="00FF2F15">
        <w:rPr>
          <w:rFonts w:ascii="Times New Roman" w:hAnsi="Times New Roman" w:cs="Times New Roman"/>
          <w:b/>
          <w:sz w:val="18"/>
        </w:rPr>
        <w:t xml:space="preserve">2. Comparative </w:t>
      </w:r>
      <w:r w:rsidR="003D35C6" w:rsidRPr="00FF2F15">
        <w:rPr>
          <w:rFonts w:ascii="Times New Roman" w:hAnsi="Times New Roman" w:cs="Times New Roman"/>
          <w:b/>
          <w:sz w:val="18"/>
        </w:rPr>
        <w:t xml:space="preserve">MM-GBSA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18"/>
              </w:rPr>
              <m:t>∆G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18"/>
              </w:rPr>
              <m:t>bind</m:t>
            </m:r>
          </m:sub>
        </m:sSub>
      </m:oMath>
      <w:r w:rsidR="003D35C6" w:rsidRPr="00FF2F15">
        <w:rPr>
          <w:rFonts w:ascii="Times New Roman" w:hAnsi="Times New Roman" w:cs="Times New Roman"/>
          <w:b/>
          <w:sz w:val="18"/>
        </w:rPr>
        <w:t xml:space="preserve"> of </w:t>
      </w:r>
      <w:r w:rsidR="003D35C6" w:rsidRPr="00FF2F15">
        <w:rPr>
          <w:rFonts w:ascii="Times New Roman" w:hAnsi="Times New Roman" w:cs="Times New Roman"/>
          <w:b/>
          <w:i/>
          <w:sz w:val="18"/>
        </w:rPr>
        <w:t xml:space="preserve">G. </w:t>
      </w:r>
      <w:proofErr w:type="spellStart"/>
      <w:r w:rsidR="003D35C6" w:rsidRPr="00FF2F15">
        <w:rPr>
          <w:rFonts w:ascii="Times New Roman" w:hAnsi="Times New Roman" w:cs="Times New Roman"/>
          <w:b/>
          <w:i/>
          <w:sz w:val="18"/>
        </w:rPr>
        <w:t>latifolium</w:t>
      </w:r>
      <w:proofErr w:type="spellEnd"/>
      <w:r w:rsidR="003D35C6" w:rsidRPr="00FF2F15">
        <w:rPr>
          <w:rFonts w:ascii="Times New Roman" w:hAnsi="Times New Roman" w:cs="Times New Roman"/>
          <w:b/>
          <w:sz w:val="18"/>
        </w:rPr>
        <w:t xml:space="preserve"> ligands and Chloroquine against </w:t>
      </w:r>
      <w:r w:rsidR="003D35C6" w:rsidRPr="00FF2F15">
        <w:rPr>
          <w:rFonts w:ascii="Times New Roman" w:hAnsi="Times New Roman" w:cs="Times New Roman"/>
          <w:b/>
          <w:i/>
          <w:sz w:val="18"/>
        </w:rPr>
        <w:t>P. falciparum</w:t>
      </w:r>
      <w:r w:rsidR="003D35C6" w:rsidRPr="00FF2F15">
        <w:rPr>
          <w:rFonts w:ascii="Times New Roman" w:hAnsi="Times New Roman" w:cs="Times New Roman"/>
          <w:b/>
          <w:sz w:val="18"/>
        </w:rPr>
        <w:t xml:space="preserve"> targets.</w:t>
      </w:r>
      <w:r w:rsidR="003D35C6" w:rsidRPr="00FF2F15">
        <w:rPr>
          <w:rFonts w:ascii="Times New Roman" w:hAnsi="Times New Roman" w:cs="Times New Roman"/>
          <w:sz w:val="18"/>
        </w:rPr>
        <w:t xml:space="preserve"> Green bars represent affinity for </w:t>
      </w:r>
      <w:proofErr w:type="spellStart"/>
      <w:r w:rsidR="003D35C6" w:rsidRPr="00FF2F15">
        <w:rPr>
          <w:rFonts w:ascii="Times New Roman" w:hAnsi="Times New Roman" w:cs="Times New Roman"/>
          <w:sz w:val="18"/>
        </w:rPr>
        <w:t>PfDHFR</w:t>
      </w:r>
      <w:proofErr w:type="spellEnd"/>
      <w:r w:rsidR="003D35C6" w:rsidRPr="00FF2F15">
        <w:rPr>
          <w:rFonts w:ascii="Times New Roman" w:hAnsi="Times New Roman" w:cs="Times New Roman"/>
          <w:sz w:val="18"/>
        </w:rPr>
        <w:t xml:space="preserve"> (PDB</w:t>
      </w:r>
      <w:r w:rsidR="0084346B" w:rsidRPr="00FF2F15">
        <w:rPr>
          <w:rFonts w:ascii="Times New Roman" w:hAnsi="Times New Roman" w:cs="Times New Roman"/>
          <w:sz w:val="18"/>
        </w:rPr>
        <w:t xml:space="preserve">: </w:t>
      </w:r>
      <w:r w:rsidR="0084346B" w:rsidRPr="00B576A9">
        <w:rPr>
          <w:rFonts w:ascii="Times New Roman" w:hAnsi="Times New Roman" w:cs="Times New Roman"/>
          <w:sz w:val="18"/>
          <w:highlight w:val="yellow"/>
        </w:rPr>
        <w:t>1J3</w:t>
      </w:r>
      <w:r w:rsidR="00B576A9" w:rsidRPr="00B576A9">
        <w:rPr>
          <w:rFonts w:ascii="Times New Roman" w:hAnsi="Times New Roman" w:cs="Times New Roman"/>
          <w:sz w:val="18"/>
          <w:highlight w:val="yellow"/>
        </w:rPr>
        <w:t>I</w:t>
      </w:r>
      <w:r w:rsidR="003D35C6" w:rsidRPr="00FF2F15">
        <w:rPr>
          <w:rFonts w:ascii="Times New Roman" w:hAnsi="Times New Roman" w:cs="Times New Roman"/>
          <w:sz w:val="18"/>
        </w:rPr>
        <w:t xml:space="preserve">), showing strong binding for Chloroquine and </w:t>
      </w:r>
      <w:bookmarkStart w:id="0" w:name="OLE_LINK1"/>
      <w:proofErr w:type="spellStart"/>
      <w:r w:rsidR="003D35C6" w:rsidRPr="00FF2F15">
        <w:rPr>
          <w:rFonts w:ascii="Times New Roman" w:hAnsi="Times New Roman" w:cs="Times New Roman"/>
          <w:sz w:val="18"/>
        </w:rPr>
        <w:t>Cin</w:t>
      </w:r>
      <w:r w:rsidR="003C2645" w:rsidRPr="00FF2F15">
        <w:rPr>
          <w:rFonts w:ascii="Times New Roman" w:hAnsi="Times New Roman" w:cs="Times New Roman"/>
          <w:sz w:val="18"/>
        </w:rPr>
        <w:t>chonidine</w:t>
      </w:r>
      <w:bookmarkEnd w:id="0"/>
      <w:proofErr w:type="spellEnd"/>
      <w:r w:rsidR="003C2645" w:rsidRPr="00FF2F15">
        <w:rPr>
          <w:rFonts w:ascii="Times New Roman" w:hAnsi="Times New Roman" w:cs="Times New Roman"/>
          <w:sz w:val="18"/>
        </w:rPr>
        <w:t xml:space="preserve">. Red bars represent </w:t>
      </w:r>
      <w:proofErr w:type="spellStart"/>
      <w:r w:rsidR="003C2645" w:rsidRPr="00FF2F15">
        <w:rPr>
          <w:rFonts w:ascii="Times New Roman" w:hAnsi="Times New Roman" w:cs="Times New Roman"/>
          <w:sz w:val="18"/>
        </w:rPr>
        <w:t>PfLDH</w:t>
      </w:r>
      <w:proofErr w:type="spellEnd"/>
      <w:r w:rsidR="003C2645" w:rsidRPr="00FF2F15">
        <w:rPr>
          <w:rFonts w:ascii="Times New Roman" w:hAnsi="Times New Roman" w:cs="Times New Roman"/>
          <w:sz w:val="18"/>
        </w:rPr>
        <w:t xml:space="preserve"> (PDB</w:t>
      </w:r>
      <w:r w:rsidR="0084346B" w:rsidRPr="00FF2F15">
        <w:rPr>
          <w:rFonts w:ascii="Times New Roman" w:hAnsi="Times New Roman" w:cs="Times New Roman"/>
          <w:sz w:val="18"/>
        </w:rPr>
        <w:t>: 1T24</w:t>
      </w:r>
      <w:r w:rsidR="003C2645" w:rsidRPr="00FF2F15">
        <w:rPr>
          <w:rFonts w:ascii="Times New Roman" w:hAnsi="Times New Roman" w:cs="Times New Roman"/>
          <w:sz w:val="18"/>
        </w:rPr>
        <w:t xml:space="preserve">), showing negligible or repulsive interactions, confirming target specificity for the </w:t>
      </w:r>
      <w:r w:rsidR="00A20BBC" w:rsidRPr="00FF2F15">
        <w:rPr>
          <w:rFonts w:ascii="Times New Roman" w:hAnsi="Times New Roman" w:cs="Times New Roman"/>
          <w:sz w:val="18"/>
        </w:rPr>
        <w:t xml:space="preserve">Folate </w:t>
      </w:r>
      <w:r w:rsidR="003C2645" w:rsidRPr="00FF2F15">
        <w:rPr>
          <w:rFonts w:ascii="Times New Roman" w:hAnsi="Times New Roman" w:cs="Times New Roman"/>
          <w:sz w:val="18"/>
        </w:rPr>
        <w:t>pathway.</w:t>
      </w:r>
    </w:p>
    <w:p w14:paraId="1F32138A" w14:textId="710318E6" w:rsidR="006C00C8" w:rsidRPr="00FF2F15" w:rsidRDefault="00AE7949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noProof/>
        </w:rPr>
        <w:object w:dxaOrig="16296" w:dyaOrig="6782" w14:anchorId="4BA506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195pt" o:ole="">
            <v:imagedata r:id="rId10" o:title=""/>
          </v:shape>
          <o:OLEObject Type="Embed" ProgID="Prism5.Document" ShapeID="_x0000_i1025" DrawAspect="Content" ObjectID="_1833261298" r:id="rId11"/>
        </w:object>
      </w:r>
    </w:p>
    <w:p w14:paraId="51547868" w14:textId="72A85993" w:rsidR="006C00C8" w:rsidRPr="00FF2F15" w:rsidRDefault="003C2645" w:rsidP="009B29CC">
      <w:pPr>
        <w:jc w:val="both"/>
        <w:divId w:val="1302923546"/>
        <w:rPr>
          <w:rFonts w:ascii="Times New Roman" w:hAnsi="Times New Roman" w:cs="Times New Roman"/>
          <w:sz w:val="18"/>
          <w:szCs w:val="18"/>
        </w:rPr>
      </w:pPr>
      <w:r w:rsidRPr="00FF2F15"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 w:rsidR="00724BCF" w:rsidRPr="00FF2F15">
        <w:rPr>
          <w:rFonts w:ascii="Times New Roman" w:hAnsi="Times New Roman" w:cs="Times New Roman"/>
          <w:b/>
          <w:sz w:val="18"/>
          <w:szCs w:val="18"/>
        </w:rPr>
        <w:t xml:space="preserve">3. Molecular docking </w:t>
      </w:r>
      <w:r w:rsidR="006C00C8" w:rsidRPr="00FF2F15">
        <w:rPr>
          <w:rFonts w:ascii="Times New Roman" w:hAnsi="Times New Roman" w:cs="Times New Roman"/>
          <w:b/>
          <w:sz w:val="18"/>
          <w:szCs w:val="18"/>
        </w:rPr>
        <w:t xml:space="preserve">analysis of </w:t>
      </w:r>
      <w:proofErr w:type="spellStart"/>
      <w:r w:rsidR="00724BCF" w:rsidRPr="00FF2F15">
        <w:rPr>
          <w:rFonts w:ascii="Times New Roman" w:hAnsi="Times New Roman" w:cs="Times New Roman"/>
          <w:b/>
          <w:sz w:val="18"/>
          <w:szCs w:val="18"/>
        </w:rPr>
        <w:t>Cinchonidine</w:t>
      </w:r>
      <w:proofErr w:type="spellEnd"/>
      <w:r w:rsidR="00724BCF" w:rsidRPr="00FF2F1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6C00C8" w:rsidRPr="00FF2F15">
        <w:rPr>
          <w:rFonts w:ascii="Times New Roman" w:hAnsi="Times New Roman" w:cs="Times New Roman"/>
          <w:b/>
          <w:sz w:val="18"/>
          <w:szCs w:val="18"/>
        </w:rPr>
        <w:t xml:space="preserve">targeting </w:t>
      </w:r>
      <w:r w:rsidR="006C00C8" w:rsidRPr="00FF2F15">
        <w:rPr>
          <w:rFonts w:ascii="Times New Roman" w:hAnsi="Times New Roman" w:cs="Times New Roman"/>
          <w:b/>
          <w:i/>
          <w:sz w:val="18"/>
          <w:szCs w:val="18"/>
        </w:rPr>
        <w:t xml:space="preserve">P. falciparum </w:t>
      </w:r>
      <w:proofErr w:type="spellStart"/>
      <w:r w:rsidR="006C00C8" w:rsidRPr="00FF2F15">
        <w:rPr>
          <w:rFonts w:ascii="Times New Roman" w:hAnsi="Times New Roman" w:cs="Times New Roman"/>
          <w:b/>
          <w:sz w:val="18"/>
          <w:szCs w:val="18"/>
        </w:rPr>
        <w:t>Dihydrofolate</w:t>
      </w:r>
      <w:proofErr w:type="spellEnd"/>
      <w:r w:rsidR="006C00C8" w:rsidRPr="00FF2F15">
        <w:rPr>
          <w:rFonts w:ascii="Times New Roman" w:hAnsi="Times New Roman" w:cs="Times New Roman"/>
          <w:b/>
          <w:sz w:val="18"/>
          <w:szCs w:val="18"/>
        </w:rPr>
        <w:t xml:space="preserve"> Reductase (</w:t>
      </w:r>
      <w:proofErr w:type="spellStart"/>
      <w:r w:rsidR="006C00C8" w:rsidRPr="00FF2F15">
        <w:rPr>
          <w:rFonts w:ascii="Times New Roman" w:hAnsi="Times New Roman" w:cs="Times New Roman"/>
          <w:b/>
          <w:sz w:val="18"/>
          <w:szCs w:val="18"/>
        </w:rPr>
        <w:t>PfDHFR</w:t>
      </w:r>
      <w:proofErr w:type="spellEnd"/>
      <w:r w:rsidR="006C00C8" w:rsidRPr="00FF2F15">
        <w:rPr>
          <w:rFonts w:ascii="Times New Roman" w:hAnsi="Times New Roman" w:cs="Times New Roman"/>
          <w:b/>
          <w:sz w:val="18"/>
          <w:szCs w:val="18"/>
        </w:rPr>
        <w:t xml:space="preserve">; </w:t>
      </w:r>
      <w:r w:rsidR="00724BCF" w:rsidRPr="00FF2F15">
        <w:rPr>
          <w:rFonts w:ascii="Times New Roman" w:hAnsi="Times New Roman" w:cs="Times New Roman"/>
          <w:b/>
          <w:sz w:val="18"/>
          <w:szCs w:val="18"/>
        </w:rPr>
        <w:t>PDB</w:t>
      </w:r>
      <w:r w:rsidR="00B576A9">
        <w:rPr>
          <w:rFonts w:ascii="Times New Roman" w:hAnsi="Times New Roman" w:cs="Times New Roman"/>
          <w:b/>
          <w:sz w:val="18"/>
          <w:szCs w:val="18"/>
        </w:rPr>
        <w:t>: 1J3I</w:t>
      </w:r>
      <w:r w:rsidR="00724BCF" w:rsidRPr="00FF2F15">
        <w:rPr>
          <w:rFonts w:ascii="Times New Roman" w:hAnsi="Times New Roman" w:cs="Times New Roman"/>
          <w:b/>
          <w:sz w:val="18"/>
          <w:szCs w:val="18"/>
        </w:rPr>
        <w:t>).</w:t>
      </w:r>
      <w:r w:rsidR="00724BCF" w:rsidRPr="00FF2F15">
        <w:rPr>
          <w:rFonts w:ascii="Times New Roman" w:hAnsi="Times New Roman" w:cs="Times New Roman"/>
          <w:sz w:val="18"/>
          <w:szCs w:val="18"/>
        </w:rPr>
        <w:t xml:space="preserve"> </w:t>
      </w:r>
      <w:r w:rsidR="006C00C8" w:rsidRPr="00FF2F15">
        <w:rPr>
          <w:rFonts w:ascii="Times New Roman" w:hAnsi="Times New Roman" w:cs="Times New Roman"/>
          <w:sz w:val="18"/>
          <w:szCs w:val="18"/>
        </w:rPr>
        <w:t>(A) 3D surface view of the best-scored binding pose (</w:t>
      </w:r>
      <m:oMath>
        <m:r>
          <w:rPr>
            <w:rFonts w:ascii="Cambria Math" w:hAnsi="Cambria Math" w:cs="Times New Roman"/>
            <w:sz w:val="18"/>
            <w:szCs w:val="18"/>
          </w:rPr>
          <m:t>∆G=-48.85 kcal/mol</m:t>
        </m:r>
      </m:oMath>
      <w:r w:rsidR="006C00C8" w:rsidRPr="00FF2F15">
        <w:rPr>
          <w:rFonts w:ascii="Times New Roman" w:hAnsi="Times New Roman" w:cs="Times New Roman"/>
          <w:sz w:val="18"/>
          <w:szCs w:val="18"/>
        </w:rPr>
        <w:t>), showing Cinchonidine (sticks) deeply embedded within the active site pocket of the receptor (ribbons). (B) 2D ligand-interaction diagram</w:t>
      </w:r>
      <w:r w:rsidR="00240B9A" w:rsidRPr="00FF2F15">
        <w:rPr>
          <w:rFonts w:ascii="Times New Roman" w:hAnsi="Times New Roman" w:cs="Times New Roman"/>
          <w:sz w:val="18"/>
          <w:szCs w:val="18"/>
        </w:rPr>
        <w:t xml:space="preserve"> detailing the specific binding network. Dark dashed lines indicate hydrogen bonds with key amino acid residues (e.g. Asp 54, Ile14), while </w:t>
      </w:r>
      <w:r w:rsidR="00A765B6" w:rsidRPr="00FF2F15">
        <w:rPr>
          <w:rFonts w:ascii="Times New Roman" w:hAnsi="Times New Roman" w:cs="Times New Roman"/>
          <w:sz w:val="18"/>
          <w:szCs w:val="18"/>
        </w:rPr>
        <w:t>arc</w:t>
      </w:r>
      <w:r w:rsidR="00240B9A" w:rsidRPr="00FF2F15">
        <w:rPr>
          <w:rFonts w:ascii="Times New Roman" w:hAnsi="Times New Roman" w:cs="Times New Roman"/>
          <w:sz w:val="18"/>
          <w:szCs w:val="18"/>
        </w:rPr>
        <w:t xml:space="preserve"> markers represent hydrophobic contacts stabilising the complex</w:t>
      </w:r>
    </w:p>
    <w:p w14:paraId="5C3EBF07" w14:textId="6B698AF1" w:rsidR="00AF584B" w:rsidRPr="00321172" w:rsidRDefault="00AF584B" w:rsidP="009B29CC">
      <w:pPr>
        <w:jc w:val="both"/>
        <w:divId w:val="1302923546"/>
        <w:rPr>
          <w:rFonts w:ascii="Times New Roman" w:hAnsi="Times New Roman" w:cs="Times New Roman"/>
          <w:i/>
        </w:rPr>
      </w:pPr>
      <w:r w:rsidRPr="00321172">
        <w:rPr>
          <w:rFonts w:ascii="Times New Roman" w:hAnsi="Times New Roman" w:cs="Times New Roman"/>
          <w:i/>
          <w:sz w:val="18"/>
          <w:szCs w:val="18"/>
        </w:rPr>
        <w:t>​</w:t>
      </w:r>
      <w:r w:rsidR="00321172" w:rsidRPr="00321172">
        <w:rPr>
          <w:rFonts w:ascii="Times New Roman" w:hAnsi="Times New Roman" w:cs="Times New Roman"/>
          <w:bCs/>
          <w:i/>
        </w:rPr>
        <w:t>3.4</w:t>
      </w:r>
      <w:r w:rsidRPr="00321172">
        <w:rPr>
          <w:rFonts w:ascii="Times New Roman" w:hAnsi="Times New Roman" w:cs="Times New Roman"/>
          <w:bCs/>
          <w:i/>
        </w:rPr>
        <w:t xml:space="preserve">.2. Target Specificity: The Case of </w:t>
      </w:r>
      <w:proofErr w:type="spellStart"/>
      <w:r w:rsidRPr="00321172">
        <w:rPr>
          <w:rFonts w:ascii="Times New Roman" w:hAnsi="Times New Roman" w:cs="Times New Roman"/>
          <w:bCs/>
          <w:i/>
        </w:rPr>
        <w:t>PfLDH</w:t>
      </w:r>
      <w:proofErr w:type="spellEnd"/>
    </w:p>
    <w:p w14:paraId="6E33470F" w14:textId="0B9C5C9F" w:rsidR="00AF584B" w:rsidRPr="00FF2F15" w:rsidRDefault="00AF584B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The specificity of this interaction is highlighted by the contrast with the Lactate Dehydrogenase (</w:t>
      </w:r>
      <w:proofErr w:type="spellStart"/>
      <w:r w:rsidRPr="00FF2F15">
        <w:rPr>
          <w:rFonts w:ascii="Times New Roman" w:hAnsi="Times New Roman" w:cs="Times New Roman"/>
        </w:rPr>
        <w:t>PfLDH</w:t>
      </w:r>
      <w:proofErr w:type="spellEnd"/>
      <w:r w:rsidRPr="00FF2F15">
        <w:rPr>
          <w:rFonts w:ascii="Times New Roman" w:hAnsi="Times New Roman" w:cs="Times New Roman"/>
        </w:rPr>
        <w:t xml:space="preserve">) results, shown in the </w:t>
      </w:r>
      <w:r w:rsidR="003C2645" w:rsidRPr="00FF2F15">
        <w:rPr>
          <w:rFonts w:ascii="Times New Roman" w:hAnsi="Times New Roman" w:cs="Times New Roman"/>
          <w:bCs/>
        </w:rPr>
        <w:t>red</w:t>
      </w:r>
      <w:r w:rsidRPr="00FF2F15">
        <w:rPr>
          <w:rFonts w:ascii="Times New Roman" w:hAnsi="Times New Roman" w:cs="Times New Roman"/>
          <w:bCs/>
        </w:rPr>
        <w:t xml:space="preserve"> Bars of Figure 2</w:t>
      </w:r>
      <w:r w:rsidRPr="00FF2F15">
        <w:rPr>
          <w:rFonts w:ascii="Times New Roman" w:hAnsi="Times New Roman" w:cs="Times New Roman"/>
        </w:rPr>
        <w:t xml:space="preserve">. Unlike the strong binding observed for </w:t>
      </w:r>
      <w:proofErr w:type="spellStart"/>
      <w:r w:rsidRPr="00FF2F15">
        <w:rPr>
          <w:rFonts w:ascii="Times New Roman" w:hAnsi="Times New Roman" w:cs="Times New Roman"/>
        </w:rPr>
        <w:t>PfDHFR</w:t>
      </w:r>
      <w:proofErr w:type="spellEnd"/>
      <w:r w:rsidRPr="00FF2F15">
        <w:rPr>
          <w:rFonts w:ascii="Times New Roman" w:hAnsi="Times New Roman" w:cs="Times New Roman"/>
        </w:rPr>
        <w:t xml:space="preserve">, all ligands displayed negligible or repulsive interactions with </w:t>
      </w:r>
      <w:proofErr w:type="spellStart"/>
      <w:r w:rsidRPr="00FF2F15">
        <w:rPr>
          <w:rFonts w:ascii="Times New Roman" w:hAnsi="Times New Roman" w:cs="Times New Roman"/>
        </w:rPr>
        <w:t>PfLDH</w:t>
      </w:r>
      <w:proofErr w:type="spellEnd"/>
      <w:r w:rsidRPr="00FF2F15">
        <w:rPr>
          <w:rFonts w:ascii="Times New Roman" w:hAnsi="Times New Roman" w:cs="Times New Roman"/>
        </w:rPr>
        <w:t xml:space="preserve">. Chloroquine and </w:t>
      </w:r>
      <w:proofErr w:type="spellStart"/>
      <w:r w:rsidRPr="00FF2F15">
        <w:rPr>
          <w:rFonts w:ascii="Times New Roman" w:hAnsi="Times New Roman" w:cs="Times New Roman"/>
        </w:rPr>
        <w:t>Cinchonidine</w:t>
      </w:r>
      <w:proofErr w:type="spellEnd"/>
      <w:r w:rsidRPr="00FF2F15">
        <w:rPr>
          <w:rFonts w:ascii="Times New Roman" w:hAnsi="Times New Roman" w:cs="Times New Roman"/>
        </w:rPr>
        <w:t xml:space="preserve"> show</w:t>
      </w:r>
      <w:r w:rsidR="0084346B" w:rsidRPr="00FF2F15">
        <w:rPr>
          <w:rFonts w:ascii="Times New Roman" w:hAnsi="Times New Roman" w:cs="Times New Roman"/>
        </w:rPr>
        <w:t>ed near-zero binding energies (</w:t>
      </w:r>
      <m:oMath>
        <m:r>
          <w:rPr>
            <w:rFonts w:ascii="Cambria Math" w:hAnsi="Cambria Math" w:cs="Times New Roman"/>
          </w:rPr>
          <m:t>≈</m:t>
        </m:r>
      </m:oMath>
      <w:r w:rsidRPr="00FF2F15">
        <w:rPr>
          <w:rFonts w:ascii="Times New Roman" w:hAnsi="Times New Roman" w:cs="Times New Roman"/>
        </w:rPr>
        <w:t xml:space="preserve">-0.7 to -0.3 kcal/mol), while Sarsasapogenin exhibited a positive, thermodynamically </w:t>
      </w:r>
      <w:r w:rsidR="00BB3FFC" w:rsidRPr="00FF2F15">
        <w:rPr>
          <w:rFonts w:ascii="Times New Roman" w:hAnsi="Times New Roman" w:cs="Times New Roman"/>
        </w:rPr>
        <w:t>unfavourable</w:t>
      </w:r>
      <w:r w:rsidRPr="00FF2F15">
        <w:rPr>
          <w:rFonts w:ascii="Times New Roman" w:hAnsi="Times New Roman" w:cs="Times New Roman"/>
        </w:rPr>
        <w:t xml:space="preserve"> value (+0.34 kcal/mol).</w:t>
      </w:r>
    </w:p>
    <w:p w14:paraId="34436EFC" w14:textId="7A463526" w:rsidR="00C011A3" w:rsidRPr="00FF2F15" w:rsidRDefault="00AF584B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​</w:t>
      </w:r>
      <w:r w:rsidRPr="009D360C">
        <w:rPr>
          <w:rFonts w:ascii="Times New Roman" w:hAnsi="Times New Roman" w:cs="Times New Roman"/>
          <w:highlight w:val="yellow"/>
        </w:rPr>
        <w:t xml:space="preserve">This visual contrast in </w:t>
      </w:r>
      <w:r w:rsidRPr="009D360C">
        <w:rPr>
          <w:rFonts w:ascii="Times New Roman" w:hAnsi="Times New Roman" w:cs="Times New Roman"/>
          <w:bCs/>
          <w:highlight w:val="yellow"/>
        </w:rPr>
        <w:t>Figure 2</w:t>
      </w:r>
      <w:r w:rsidRPr="009D360C">
        <w:rPr>
          <w:rFonts w:ascii="Times New Roman" w:hAnsi="Times New Roman" w:cs="Times New Roman"/>
          <w:highlight w:val="yellow"/>
        </w:rPr>
        <w:t xml:space="preserve"> </w:t>
      </w:r>
      <w:r w:rsidR="009D360C" w:rsidRPr="009D360C">
        <w:rPr>
          <w:rFonts w:ascii="Times New Roman" w:hAnsi="Times New Roman" w:cs="Times New Roman"/>
          <w:highlight w:val="yellow"/>
        </w:rPr>
        <w:t>and emphasised in Figure 3</w:t>
      </w:r>
      <w:r w:rsidR="009D360C">
        <w:rPr>
          <w:rFonts w:ascii="Times New Roman" w:hAnsi="Times New Roman" w:cs="Times New Roman"/>
        </w:rPr>
        <w:t xml:space="preserve"> </w:t>
      </w:r>
      <w:r w:rsidRPr="00FF2F15">
        <w:rPr>
          <w:rFonts w:ascii="Times New Roman" w:hAnsi="Times New Roman" w:cs="Times New Roman"/>
        </w:rPr>
        <w:t xml:space="preserve">confirms that the </w:t>
      </w:r>
      <w:r w:rsidRPr="00FF2F15">
        <w:rPr>
          <w:rFonts w:ascii="Times New Roman" w:hAnsi="Times New Roman" w:cs="Times New Roman"/>
          <w:i/>
          <w:iCs/>
        </w:rPr>
        <w:t xml:space="preserve">G. </w:t>
      </w:r>
      <w:proofErr w:type="spellStart"/>
      <w:r w:rsidRPr="00FF2F15">
        <w:rPr>
          <w:rFonts w:ascii="Times New Roman" w:hAnsi="Times New Roman" w:cs="Times New Roman"/>
          <w:i/>
          <w:iCs/>
        </w:rPr>
        <w:t>latifolium</w:t>
      </w:r>
      <w:r w:rsidRPr="00FF2F15">
        <w:rPr>
          <w:rFonts w:ascii="Times New Roman" w:hAnsi="Times New Roman" w:cs="Times New Roman"/>
        </w:rPr>
        <w:t>-AgNPs</w:t>
      </w:r>
      <w:proofErr w:type="spellEnd"/>
      <w:r w:rsidRPr="00FF2F15">
        <w:rPr>
          <w:rFonts w:ascii="Times New Roman" w:hAnsi="Times New Roman" w:cs="Times New Roman"/>
        </w:rPr>
        <w:t xml:space="preserve"> are not promiscuous binders. Instead, they exhibit precise molecular selectivity for the folate pathway (</w:t>
      </w:r>
      <w:proofErr w:type="spellStart"/>
      <w:r w:rsidRPr="00FF2F15">
        <w:rPr>
          <w:rFonts w:ascii="Times New Roman" w:hAnsi="Times New Roman" w:cs="Times New Roman"/>
        </w:rPr>
        <w:t>PfDHFR</w:t>
      </w:r>
      <w:proofErr w:type="spellEnd"/>
      <w:r w:rsidRPr="00FF2F15">
        <w:rPr>
          <w:rFonts w:ascii="Times New Roman" w:hAnsi="Times New Roman" w:cs="Times New Roman"/>
        </w:rPr>
        <w:t xml:space="preserve">) while sparing the glycolytic LDH pathway. This selectivity is a critical safety feature, reducing the likelihood of off-target toxicity in the host, and aligns with the high safety margins observed </w:t>
      </w:r>
      <w:r w:rsidR="0084346B" w:rsidRPr="00FF2F15">
        <w:rPr>
          <w:rFonts w:ascii="Times New Roman" w:hAnsi="Times New Roman" w:cs="Times New Roman"/>
        </w:rPr>
        <w:t xml:space="preserve">in our murine efficacy studies </w:t>
      </w:r>
      <w:r w:rsidR="00AB6D81">
        <w:rPr>
          <w:rFonts w:ascii="Times New Roman" w:hAnsi="Times New Roman" w:cs="Times New Roman"/>
          <w:vertAlign w:val="superscript"/>
        </w:rPr>
        <w:t>9</w:t>
      </w:r>
      <w:r w:rsidRPr="00FF2F15">
        <w:rPr>
          <w:rFonts w:ascii="Times New Roman" w:hAnsi="Times New Roman" w:cs="Times New Roman"/>
        </w:rPr>
        <w:t>.</w:t>
      </w:r>
    </w:p>
    <w:p w14:paraId="1FEEF0D3" w14:textId="1E51DC91" w:rsidR="00F0226F" w:rsidRPr="00FF2F15" w:rsidRDefault="00F0226F">
      <w:pPr>
        <w:rPr>
          <w:rFonts w:ascii="Times New Roman" w:hAnsi="Times New Roman" w:cs="Times New Roman"/>
          <w:sz w:val="24"/>
          <w:szCs w:val="24"/>
        </w:rPr>
      </w:pPr>
      <w:r w:rsidRPr="00FF2F15">
        <w:rPr>
          <w:rFonts w:ascii="Times New Roman" w:hAnsi="Times New Roman" w:cs="Times New Roman"/>
        </w:rPr>
        <w:t xml:space="preserve">To provide a holistic view of the </w:t>
      </w:r>
      <w:r w:rsidRPr="00FF2F15">
        <w:rPr>
          <w:rFonts w:ascii="Times New Roman" w:hAnsi="Times New Roman" w:cs="Times New Roman"/>
          <w:i/>
          <w:iCs/>
        </w:rPr>
        <w:t>in silico</w:t>
      </w:r>
      <w:r w:rsidRPr="00FF2F15">
        <w:rPr>
          <w:rFonts w:ascii="Times New Roman" w:hAnsi="Times New Roman" w:cs="Times New Roman"/>
        </w:rPr>
        <w:t xml:space="preserve"> findings, the comparative electronic, pharmacokinetic, and thermodynamic profiles of the </w:t>
      </w:r>
      <w:r w:rsidRPr="00FF2F15">
        <w:rPr>
          <w:rFonts w:ascii="Times New Roman" w:hAnsi="Times New Roman" w:cs="Times New Roman"/>
          <w:i/>
          <w:iCs/>
        </w:rPr>
        <w:t xml:space="preserve">G. </w:t>
      </w:r>
      <w:proofErr w:type="spellStart"/>
      <w:r w:rsidRPr="00FF2F15">
        <w:rPr>
          <w:rFonts w:ascii="Times New Roman" w:hAnsi="Times New Roman" w:cs="Times New Roman"/>
          <w:i/>
          <w:iCs/>
        </w:rPr>
        <w:t>latifolium</w:t>
      </w:r>
      <w:proofErr w:type="spellEnd"/>
      <w:r w:rsidRPr="00FF2F15">
        <w:rPr>
          <w:rFonts w:ascii="Times New Roman" w:hAnsi="Times New Roman" w:cs="Times New Roman"/>
        </w:rPr>
        <w:t xml:space="preserve"> constituents and the control are summarized in </w:t>
      </w:r>
      <w:r w:rsidRPr="00FF2F15">
        <w:rPr>
          <w:rFonts w:ascii="Times New Roman" w:hAnsi="Times New Roman" w:cs="Times New Roman"/>
          <w:bCs/>
        </w:rPr>
        <w:t xml:space="preserve">Table </w:t>
      </w:r>
      <w:r w:rsidR="00321172">
        <w:rPr>
          <w:rFonts w:ascii="Times New Roman" w:hAnsi="Times New Roman" w:cs="Times New Roman"/>
          <w:bCs/>
        </w:rPr>
        <w:t>3</w:t>
      </w:r>
      <w:r w:rsidRPr="00FF2F15">
        <w:rPr>
          <w:rFonts w:ascii="Times New Roman" w:hAnsi="Times New Roman" w:cs="Times New Roman"/>
        </w:rPr>
        <w:t>.</w:t>
      </w:r>
    </w:p>
    <w:p w14:paraId="189702E4" w14:textId="50D75A07" w:rsidR="0038329D" w:rsidRPr="00FF2F15" w:rsidRDefault="00F0226F" w:rsidP="00F0226F">
      <w:pPr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​</w:t>
      </w:r>
      <w:r w:rsidR="00321172">
        <w:rPr>
          <w:rFonts w:ascii="Times New Roman" w:hAnsi="Times New Roman" w:cs="Times New Roman"/>
          <w:b/>
          <w:bCs/>
        </w:rPr>
        <w:t>Table 3</w:t>
      </w:r>
      <w:r w:rsidRPr="00FF2F15">
        <w:rPr>
          <w:rFonts w:ascii="Times New Roman" w:hAnsi="Times New Roman" w:cs="Times New Roman"/>
          <w:b/>
          <w:bCs/>
        </w:rPr>
        <w:t>.</w:t>
      </w:r>
      <w:r w:rsidRPr="00FF2F15">
        <w:rPr>
          <w:rFonts w:ascii="Times New Roman" w:hAnsi="Times New Roman" w:cs="Times New Roman"/>
        </w:rPr>
        <w:t xml:space="preserve"> Master summary of physicochemical properties and binding efficacies for </w:t>
      </w:r>
      <w:r w:rsidRPr="00FF2F15">
        <w:rPr>
          <w:rFonts w:ascii="Times New Roman" w:hAnsi="Times New Roman" w:cs="Times New Roman"/>
          <w:i/>
          <w:iCs/>
        </w:rPr>
        <w:t xml:space="preserve">G. </w:t>
      </w:r>
      <w:proofErr w:type="spellStart"/>
      <w:r w:rsidRPr="00FF2F15">
        <w:rPr>
          <w:rFonts w:ascii="Times New Roman" w:hAnsi="Times New Roman" w:cs="Times New Roman"/>
          <w:i/>
          <w:iCs/>
        </w:rPr>
        <w:t>latifolium</w:t>
      </w:r>
      <w:proofErr w:type="spellEnd"/>
      <w:r w:rsidR="005567FC" w:rsidRPr="00FF2F15">
        <w:rPr>
          <w:rFonts w:ascii="Times New Roman" w:hAnsi="Times New Roman" w:cs="Times New Roman"/>
        </w:rPr>
        <w:t xml:space="preserve"> ligands and the standard drug</w:t>
      </w:r>
    </w:p>
    <w:tbl>
      <w:tblPr>
        <w:tblStyle w:val="ListTable21"/>
        <w:tblW w:w="0" w:type="auto"/>
        <w:tblLook w:val="0600" w:firstRow="0" w:lastRow="0" w:firstColumn="0" w:lastColumn="0" w:noHBand="1" w:noVBand="1"/>
      </w:tblPr>
      <w:tblGrid>
        <w:gridCol w:w="1392"/>
        <w:gridCol w:w="1477"/>
        <w:gridCol w:w="1534"/>
        <w:gridCol w:w="1786"/>
        <w:gridCol w:w="1863"/>
        <w:gridCol w:w="1524"/>
      </w:tblGrid>
      <w:tr w:rsidR="00FF2F15" w:rsidRPr="00FF2F15" w14:paraId="39AD146B" w14:textId="77777777" w:rsidTr="00B61D59">
        <w:tc>
          <w:tcPr>
            <w:tcW w:w="0" w:type="auto"/>
            <w:hideMark/>
          </w:tcPr>
          <w:p w14:paraId="1093598D" w14:textId="77777777" w:rsidR="00B61D59" w:rsidRPr="00FF2F15" w:rsidRDefault="00B61D59" w:rsidP="00A20B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F2F15">
              <w:rPr>
                <w:rFonts w:ascii="Times New Roman" w:hAnsi="Times New Roman" w:cs="Times New Roman"/>
                <w:b/>
                <w:bCs/>
                <w:sz w:val="20"/>
              </w:rPr>
              <w:t>Category</w:t>
            </w:r>
          </w:p>
        </w:tc>
        <w:tc>
          <w:tcPr>
            <w:tcW w:w="0" w:type="auto"/>
            <w:hideMark/>
          </w:tcPr>
          <w:p w14:paraId="7FDF4139" w14:textId="77777777" w:rsidR="00B61D59" w:rsidRPr="00FF2F15" w:rsidRDefault="00B61D59" w:rsidP="00A20B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F2F15">
              <w:rPr>
                <w:rFonts w:ascii="Times New Roman" w:hAnsi="Times New Roman" w:cs="Times New Roman"/>
                <w:b/>
                <w:bCs/>
                <w:sz w:val="20"/>
              </w:rPr>
              <w:t>Parameter</w:t>
            </w:r>
          </w:p>
        </w:tc>
        <w:tc>
          <w:tcPr>
            <w:tcW w:w="0" w:type="auto"/>
            <w:hideMark/>
          </w:tcPr>
          <w:p w14:paraId="32D62118" w14:textId="77777777" w:rsidR="00B61D59" w:rsidRPr="00FF2F15" w:rsidRDefault="00B61D59" w:rsidP="00A20B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F2F15">
              <w:rPr>
                <w:rFonts w:ascii="Times New Roman" w:hAnsi="Times New Roman" w:cs="Times New Roman"/>
                <w:b/>
                <w:bCs/>
                <w:sz w:val="20"/>
              </w:rPr>
              <w:t>Chloroquine (Control)</w:t>
            </w:r>
          </w:p>
        </w:tc>
        <w:tc>
          <w:tcPr>
            <w:tcW w:w="0" w:type="auto"/>
            <w:hideMark/>
          </w:tcPr>
          <w:p w14:paraId="5BC05315" w14:textId="77777777" w:rsidR="00B61D59" w:rsidRPr="00FF2F15" w:rsidRDefault="00B61D59" w:rsidP="00A20B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FF2F15">
              <w:rPr>
                <w:rFonts w:ascii="Times New Roman" w:hAnsi="Times New Roman" w:cs="Times New Roman"/>
                <w:b/>
                <w:bCs/>
                <w:sz w:val="20"/>
              </w:rPr>
              <w:t>Cinchonidine</w:t>
            </w:r>
            <w:proofErr w:type="spellEnd"/>
            <w:r w:rsidRPr="00FF2F15">
              <w:rPr>
                <w:rFonts w:ascii="Times New Roman" w:hAnsi="Times New Roman" w:cs="Times New Roman"/>
                <w:b/>
                <w:bCs/>
                <w:sz w:val="20"/>
              </w:rPr>
              <w:t xml:space="preserve"> (Lead)</w:t>
            </w:r>
          </w:p>
        </w:tc>
        <w:tc>
          <w:tcPr>
            <w:tcW w:w="0" w:type="auto"/>
            <w:hideMark/>
          </w:tcPr>
          <w:p w14:paraId="7C4043C3" w14:textId="77777777" w:rsidR="00B61D59" w:rsidRPr="00FF2F15" w:rsidRDefault="00B61D59" w:rsidP="00A20B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 w:rsidRPr="00FF2F15">
              <w:rPr>
                <w:rFonts w:ascii="Times New Roman" w:hAnsi="Times New Roman" w:cs="Times New Roman"/>
                <w:b/>
                <w:bCs/>
                <w:sz w:val="20"/>
              </w:rPr>
              <w:t>Sarsasapogenin</w:t>
            </w:r>
            <w:proofErr w:type="spellEnd"/>
          </w:p>
        </w:tc>
        <w:tc>
          <w:tcPr>
            <w:tcW w:w="0" w:type="auto"/>
            <w:hideMark/>
          </w:tcPr>
          <w:p w14:paraId="487488B3" w14:textId="77777777" w:rsidR="00B61D59" w:rsidRPr="00FF2F15" w:rsidRDefault="00B61D59" w:rsidP="00A20B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F2F15">
              <w:rPr>
                <w:rFonts w:ascii="Times New Roman" w:hAnsi="Times New Roman" w:cs="Times New Roman"/>
                <w:b/>
                <w:bCs/>
                <w:sz w:val="20"/>
              </w:rPr>
              <w:t>Tannic Acid</w:t>
            </w:r>
          </w:p>
        </w:tc>
      </w:tr>
      <w:tr w:rsidR="00FF2F15" w:rsidRPr="00FF2F15" w14:paraId="39355814" w14:textId="77777777" w:rsidTr="00B61D59">
        <w:tc>
          <w:tcPr>
            <w:tcW w:w="0" w:type="auto"/>
            <w:hideMark/>
          </w:tcPr>
          <w:p w14:paraId="3FF51B19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Electronic</w:t>
            </w:r>
          </w:p>
        </w:tc>
        <w:tc>
          <w:tcPr>
            <w:tcW w:w="0" w:type="auto"/>
            <w:hideMark/>
          </w:tcPr>
          <w:p w14:paraId="391D59D6" w14:textId="05190D90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Reactivity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</w:rPr>
                    <m:t>∆E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</w:rPr>
                    <m:t>gap</m:t>
                  </m:r>
                </m:sub>
              </m:sSub>
            </m:oMath>
            <w:r w:rsidRPr="00FF2F1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0" w:type="auto"/>
            <w:hideMark/>
          </w:tcPr>
          <w:p w14:paraId="360C32B8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N/A</w:t>
            </w:r>
          </w:p>
        </w:tc>
        <w:tc>
          <w:tcPr>
            <w:tcW w:w="0" w:type="auto"/>
            <w:hideMark/>
          </w:tcPr>
          <w:p w14:paraId="0D029DBB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Moderate (4.43 eV)</w:t>
            </w:r>
          </w:p>
        </w:tc>
        <w:tc>
          <w:tcPr>
            <w:tcW w:w="0" w:type="auto"/>
            <w:hideMark/>
          </w:tcPr>
          <w:p w14:paraId="3869BD17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Inert/Stable (8.83 eV)</w:t>
            </w:r>
          </w:p>
        </w:tc>
        <w:tc>
          <w:tcPr>
            <w:tcW w:w="0" w:type="auto"/>
            <w:hideMark/>
          </w:tcPr>
          <w:p w14:paraId="4B87F100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High (2.91 eV)</w:t>
            </w:r>
          </w:p>
        </w:tc>
      </w:tr>
      <w:tr w:rsidR="00FF2F15" w:rsidRPr="00FF2F15" w14:paraId="7A0AB7F8" w14:textId="77777777" w:rsidTr="00B61D59">
        <w:tc>
          <w:tcPr>
            <w:tcW w:w="0" w:type="auto"/>
            <w:hideMark/>
          </w:tcPr>
          <w:p w14:paraId="4E80D141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(DFT)</w:t>
            </w:r>
          </w:p>
        </w:tc>
        <w:tc>
          <w:tcPr>
            <w:tcW w:w="0" w:type="auto"/>
            <w:hideMark/>
          </w:tcPr>
          <w:p w14:paraId="3EE88A39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Predicted Role</w:t>
            </w:r>
          </w:p>
        </w:tc>
        <w:tc>
          <w:tcPr>
            <w:tcW w:w="0" w:type="auto"/>
            <w:hideMark/>
          </w:tcPr>
          <w:p w14:paraId="7A0B7DDA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N/A</w:t>
            </w:r>
          </w:p>
        </w:tc>
        <w:tc>
          <w:tcPr>
            <w:tcW w:w="0" w:type="auto"/>
            <w:hideMark/>
          </w:tcPr>
          <w:p w14:paraId="25E80989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Bioactive Ligand (Electron Acceptor)</w:t>
            </w:r>
          </w:p>
        </w:tc>
        <w:tc>
          <w:tcPr>
            <w:tcW w:w="0" w:type="auto"/>
            <w:hideMark/>
          </w:tcPr>
          <w:p w14:paraId="51C291A1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Steric Stabilizer (Masks Ag Core)</w:t>
            </w:r>
          </w:p>
        </w:tc>
        <w:tc>
          <w:tcPr>
            <w:tcW w:w="0" w:type="auto"/>
            <w:hideMark/>
          </w:tcPr>
          <w:p w14:paraId="3059A48E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Reducing Agent &amp; Antioxidant</w:t>
            </w:r>
          </w:p>
        </w:tc>
      </w:tr>
      <w:tr w:rsidR="00FF2F15" w:rsidRPr="00FF2F15" w14:paraId="4E62A9BB" w14:textId="77777777" w:rsidTr="00B61D59">
        <w:tc>
          <w:tcPr>
            <w:tcW w:w="0" w:type="auto"/>
            <w:hideMark/>
          </w:tcPr>
          <w:p w14:paraId="0840A3E0" w14:textId="333CA6AD" w:rsidR="00B61D59" w:rsidRPr="00FF2F15" w:rsidRDefault="00F970F4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Drug-Likeness (</w:t>
            </w:r>
            <w:r w:rsidR="00B61D59" w:rsidRPr="00FF2F15">
              <w:rPr>
                <w:rFonts w:ascii="Times New Roman" w:hAnsi="Times New Roman" w:cs="Times New Roman"/>
                <w:sz w:val="20"/>
              </w:rPr>
              <w:t>ADMET</w:t>
            </w:r>
            <w:r w:rsidR="00EB5AE4" w:rsidRPr="00FF2F1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0" w:type="auto"/>
            <w:hideMark/>
          </w:tcPr>
          <w:p w14:paraId="32DB88BD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Bioavailability</w:t>
            </w:r>
          </w:p>
        </w:tc>
        <w:tc>
          <w:tcPr>
            <w:tcW w:w="0" w:type="auto"/>
            <w:hideMark/>
          </w:tcPr>
          <w:p w14:paraId="2B1995A0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Excellent</w:t>
            </w:r>
          </w:p>
        </w:tc>
        <w:tc>
          <w:tcPr>
            <w:tcW w:w="0" w:type="auto"/>
            <w:hideMark/>
          </w:tcPr>
          <w:p w14:paraId="0F8DE23C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Excellent (94% Oral Abs.)</w:t>
            </w:r>
          </w:p>
        </w:tc>
        <w:tc>
          <w:tcPr>
            <w:tcW w:w="0" w:type="auto"/>
            <w:hideMark/>
          </w:tcPr>
          <w:p w14:paraId="512CD9BC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Poor Solubility</w:t>
            </w:r>
          </w:p>
        </w:tc>
        <w:tc>
          <w:tcPr>
            <w:tcW w:w="0" w:type="auto"/>
            <w:hideMark/>
          </w:tcPr>
          <w:p w14:paraId="40A9D524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No Data</w:t>
            </w:r>
          </w:p>
        </w:tc>
      </w:tr>
      <w:tr w:rsidR="00FF2F15" w:rsidRPr="00FF2F15" w14:paraId="15732165" w14:textId="77777777" w:rsidTr="00B61D59">
        <w:tc>
          <w:tcPr>
            <w:tcW w:w="0" w:type="auto"/>
            <w:hideMark/>
          </w:tcPr>
          <w:p w14:paraId="3A165B1A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(Safety)</w:t>
            </w:r>
          </w:p>
        </w:tc>
        <w:tc>
          <w:tcPr>
            <w:tcW w:w="0" w:type="auto"/>
            <w:hideMark/>
          </w:tcPr>
          <w:p w14:paraId="06B1CB11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Toxicity Signal</w:t>
            </w:r>
          </w:p>
        </w:tc>
        <w:tc>
          <w:tcPr>
            <w:tcW w:w="0" w:type="auto"/>
            <w:hideMark/>
          </w:tcPr>
          <w:p w14:paraId="6DC7FDC0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 xml:space="preserve">Safe (Passes </w:t>
            </w:r>
            <w:r w:rsidRPr="00FF2F15">
              <w:rPr>
                <w:rFonts w:ascii="Times New Roman" w:hAnsi="Times New Roman" w:cs="Times New Roman"/>
                <w:sz w:val="20"/>
              </w:rPr>
              <w:lastRenderedPageBreak/>
              <w:t>BBB)</w:t>
            </w:r>
          </w:p>
        </w:tc>
        <w:tc>
          <w:tcPr>
            <w:tcW w:w="0" w:type="auto"/>
            <w:hideMark/>
          </w:tcPr>
          <w:p w14:paraId="2C5E9FE5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lastRenderedPageBreak/>
              <w:t>Safe (Passes BBB)</w:t>
            </w:r>
          </w:p>
        </w:tc>
        <w:tc>
          <w:tcPr>
            <w:tcW w:w="0" w:type="auto"/>
            <w:hideMark/>
          </w:tcPr>
          <w:p w14:paraId="4528D275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 xml:space="preserve">Cardiac Toxicity </w:t>
            </w:r>
            <w:r w:rsidRPr="00FF2F15">
              <w:rPr>
                <w:rFonts w:ascii="Times New Roman" w:hAnsi="Times New Roman" w:cs="Times New Roman"/>
                <w:sz w:val="20"/>
              </w:rPr>
              <w:lastRenderedPageBreak/>
              <w:t>Risk</w:t>
            </w:r>
          </w:p>
        </w:tc>
        <w:tc>
          <w:tcPr>
            <w:tcW w:w="0" w:type="auto"/>
            <w:hideMark/>
          </w:tcPr>
          <w:p w14:paraId="4A1EAA2B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lastRenderedPageBreak/>
              <w:t>No Data</w:t>
            </w:r>
          </w:p>
        </w:tc>
      </w:tr>
      <w:tr w:rsidR="00FF2F15" w:rsidRPr="00FF2F15" w14:paraId="43723700" w14:textId="77777777" w:rsidTr="00B61D59">
        <w:tc>
          <w:tcPr>
            <w:tcW w:w="0" w:type="auto"/>
            <w:hideMark/>
          </w:tcPr>
          <w:p w14:paraId="7CD4D723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lastRenderedPageBreak/>
              <w:t>Efficacy</w:t>
            </w:r>
          </w:p>
        </w:tc>
        <w:tc>
          <w:tcPr>
            <w:tcW w:w="0" w:type="auto"/>
            <w:hideMark/>
          </w:tcPr>
          <w:p w14:paraId="0C4E4371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F2F15">
              <w:rPr>
                <w:rFonts w:ascii="Times New Roman" w:hAnsi="Times New Roman" w:cs="Times New Roman"/>
                <w:sz w:val="20"/>
              </w:rPr>
              <w:t>PfDHFR</w:t>
            </w:r>
            <w:proofErr w:type="spellEnd"/>
            <w:r w:rsidRPr="00FF2F15">
              <w:rPr>
                <w:rFonts w:ascii="Times New Roman" w:hAnsi="Times New Roman" w:cs="Times New Roman"/>
                <w:sz w:val="20"/>
              </w:rPr>
              <w:t xml:space="preserve"> Binding</w:t>
            </w:r>
          </w:p>
        </w:tc>
        <w:tc>
          <w:tcPr>
            <w:tcW w:w="0" w:type="auto"/>
            <w:hideMark/>
          </w:tcPr>
          <w:p w14:paraId="317E04EB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Superior (-64.52 kcal/mol)</w:t>
            </w:r>
          </w:p>
        </w:tc>
        <w:tc>
          <w:tcPr>
            <w:tcW w:w="0" w:type="auto"/>
            <w:hideMark/>
          </w:tcPr>
          <w:p w14:paraId="4A8F6E0F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Strong (-48.85 kcal/mol)</w:t>
            </w:r>
          </w:p>
        </w:tc>
        <w:tc>
          <w:tcPr>
            <w:tcW w:w="0" w:type="auto"/>
            <w:hideMark/>
          </w:tcPr>
          <w:p w14:paraId="7B7E023F" w14:textId="665579EA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 xml:space="preserve">Not </w:t>
            </w:r>
            <w:r w:rsidR="00150878" w:rsidRPr="00FF2F15">
              <w:rPr>
                <w:rFonts w:ascii="Times New Roman" w:hAnsi="Times New Roman" w:cs="Times New Roman"/>
                <w:sz w:val="20"/>
              </w:rPr>
              <w:t>Analysed</w:t>
            </w:r>
          </w:p>
        </w:tc>
        <w:tc>
          <w:tcPr>
            <w:tcW w:w="0" w:type="auto"/>
            <w:hideMark/>
          </w:tcPr>
          <w:p w14:paraId="2C29320F" w14:textId="538E7052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 xml:space="preserve">Not </w:t>
            </w:r>
            <w:r w:rsidR="00150878" w:rsidRPr="00FF2F15">
              <w:rPr>
                <w:rFonts w:ascii="Times New Roman" w:hAnsi="Times New Roman" w:cs="Times New Roman"/>
                <w:sz w:val="20"/>
              </w:rPr>
              <w:t>Analysed</w:t>
            </w:r>
          </w:p>
        </w:tc>
      </w:tr>
      <w:tr w:rsidR="00FF2F15" w:rsidRPr="00FF2F15" w14:paraId="0E08C117" w14:textId="77777777" w:rsidTr="00B61D59">
        <w:tc>
          <w:tcPr>
            <w:tcW w:w="0" w:type="auto"/>
            <w:hideMark/>
          </w:tcPr>
          <w:p w14:paraId="0FB4D4C4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(Targeting)</w:t>
            </w:r>
          </w:p>
        </w:tc>
        <w:tc>
          <w:tcPr>
            <w:tcW w:w="0" w:type="auto"/>
            <w:hideMark/>
          </w:tcPr>
          <w:p w14:paraId="27532DE9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F2F15">
              <w:rPr>
                <w:rFonts w:ascii="Times New Roman" w:hAnsi="Times New Roman" w:cs="Times New Roman"/>
                <w:sz w:val="20"/>
              </w:rPr>
              <w:t>PfLDH</w:t>
            </w:r>
            <w:proofErr w:type="spellEnd"/>
            <w:r w:rsidRPr="00FF2F15">
              <w:rPr>
                <w:rFonts w:ascii="Times New Roman" w:hAnsi="Times New Roman" w:cs="Times New Roman"/>
                <w:sz w:val="20"/>
              </w:rPr>
              <w:t xml:space="preserve"> Binding</w:t>
            </w:r>
          </w:p>
        </w:tc>
        <w:tc>
          <w:tcPr>
            <w:tcW w:w="0" w:type="auto"/>
            <w:hideMark/>
          </w:tcPr>
          <w:p w14:paraId="3D14FACB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No Effect (-0.70 kcal/mol)</w:t>
            </w:r>
          </w:p>
        </w:tc>
        <w:tc>
          <w:tcPr>
            <w:tcW w:w="0" w:type="auto"/>
            <w:hideMark/>
          </w:tcPr>
          <w:p w14:paraId="68E60B98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No Effect (-0.28 kcal/mol)</w:t>
            </w:r>
          </w:p>
        </w:tc>
        <w:tc>
          <w:tcPr>
            <w:tcW w:w="0" w:type="auto"/>
            <w:hideMark/>
          </w:tcPr>
          <w:p w14:paraId="5C57BBDB" w14:textId="77777777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>Repulsive (+0.34 kcal/mol)</w:t>
            </w:r>
          </w:p>
        </w:tc>
        <w:tc>
          <w:tcPr>
            <w:tcW w:w="0" w:type="auto"/>
            <w:hideMark/>
          </w:tcPr>
          <w:p w14:paraId="2CCEA125" w14:textId="0415411C" w:rsidR="00B61D59" w:rsidRPr="00FF2F15" w:rsidRDefault="00B61D59" w:rsidP="00A20BBC">
            <w:pPr>
              <w:rPr>
                <w:rFonts w:ascii="Times New Roman" w:hAnsi="Times New Roman" w:cs="Times New Roman"/>
                <w:sz w:val="20"/>
              </w:rPr>
            </w:pPr>
            <w:r w:rsidRPr="00FF2F15">
              <w:rPr>
                <w:rFonts w:ascii="Times New Roman" w:hAnsi="Times New Roman" w:cs="Times New Roman"/>
                <w:sz w:val="20"/>
              </w:rPr>
              <w:t xml:space="preserve">Not </w:t>
            </w:r>
            <w:r w:rsidR="00150878" w:rsidRPr="00FF2F15">
              <w:rPr>
                <w:rFonts w:ascii="Times New Roman" w:hAnsi="Times New Roman" w:cs="Times New Roman"/>
                <w:sz w:val="20"/>
              </w:rPr>
              <w:t>Analysed</w:t>
            </w:r>
          </w:p>
        </w:tc>
      </w:tr>
    </w:tbl>
    <w:p w14:paraId="3AD2A65A" w14:textId="77777777" w:rsidR="0038329D" w:rsidRPr="00FF2F15" w:rsidRDefault="0038329D" w:rsidP="009B29CC">
      <w:pPr>
        <w:jc w:val="both"/>
        <w:divId w:val="1302923546"/>
        <w:rPr>
          <w:rFonts w:ascii="Times New Roman" w:hAnsi="Times New Roman" w:cs="Times New Roman"/>
        </w:rPr>
      </w:pPr>
    </w:p>
    <w:p w14:paraId="08DDB24A" w14:textId="77777777" w:rsidR="00AF584B" w:rsidRPr="004C03F5" w:rsidRDefault="00AF584B" w:rsidP="009B29CC">
      <w:pPr>
        <w:jc w:val="both"/>
        <w:divId w:val="1302923546"/>
        <w:rPr>
          <w:rFonts w:ascii="Times New Roman" w:hAnsi="Times New Roman" w:cs="Times New Roman"/>
          <w:b/>
        </w:rPr>
      </w:pPr>
      <w:r w:rsidRPr="004C03F5">
        <w:rPr>
          <w:rFonts w:ascii="Times New Roman" w:hAnsi="Times New Roman" w:cs="Times New Roman"/>
          <w:b/>
        </w:rPr>
        <w:t>​</w:t>
      </w:r>
      <w:r w:rsidRPr="004C03F5">
        <w:rPr>
          <w:rFonts w:ascii="Times New Roman" w:hAnsi="Times New Roman" w:cs="Times New Roman"/>
          <w:b/>
          <w:bCs/>
        </w:rPr>
        <w:t>4. Conclusion</w:t>
      </w:r>
    </w:p>
    <w:p w14:paraId="3C0D641A" w14:textId="52189CFE" w:rsidR="00AF584B" w:rsidRPr="00FF2F15" w:rsidRDefault="00AF584B" w:rsidP="009B29CC">
      <w:pPr>
        <w:jc w:val="both"/>
        <w:divId w:val="1302923546"/>
        <w:rPr>
          <w:rFonts w:ascii="Times New Roman" w:hAnsi="Times New Roman" w:cs="Times New Roman"/>
        </w:rPr>
      </w:pPr>
      <w:r w:rsidRPr="00FF2F15">
        <w:rPr>
          <w:rFonts w:ascii="Times New Roman" w:hAnsi="Times New Roman" w:cs="Times New Roman"/>
        </w:rPr>
        <w:t>The integration of electronic profiling (</w:t>
      </w:r>
      <w:r w:rsidRPr="00FF2F15">
        <w:rPr>
          <w:rFonts w:ascii="Times New Roman" w:hAnsi="Times New Roman" w:cs="Times New Roman"/>
          <w:bCs/>
        </w:rPr>
        <w:t>Figure 1</w:t>
      </w:r>
      <w:r w:rsidRPr="00FF2F15">
        <w:rPr>
          <w:rFonts w:ascii="Times New Roman" w:hAnsi="Times New Roman" w:cs="Times New Roman"/>
        </w:rPr>
        <w:t>) and thermodynamic screening (</w:t>
      </w:r>
      <w:r w:rsidRPr="00FF2F15">
        <w:rPr>
          <w:rFonts w:ascii="Times New Roman" w:hAnsi="Times New Roman" w:cs="Times New Roman"/>
          <w:bCs/>
        </w:rPr>
        <w:t>Figure 2</w:t>
      </w:r>
      <w:r w:rsidRPr="00FF2F15">
        <w:rPr>
          <w:rFonts w:ascii="Times New Roman" w:hAnsi="Times New Roman" w:cs="Times New Roman"/>
        </w:rPr>
        <w:t xml:space="preserve">) provides a structural rationale for the empirical findings reported in </w:t>
      </w:r>
      <w:r w:rsidRPr="00FF2F15">
        <w:rPr>
          <w:rFonts w:ascii="Times New Roman" w:hAnsi="Times New Roman" w:cs="Times New Roman"/>
          <w:i/>
          <w:iCs/>
        </w:rPr>
        <w:t>Ikeh et al.</w:t>
      </w:r>
      <w:r w:rsidRPr="00FF2F15">
        <w:rPr>
          <w:rFonts w:ascii="Times New Roman" w:hAnsi="Times New Roman" w:cs="Times New Roman"/>
        </w:rPr>
        <w:t xml:space="preserve"> (2025). The "biopolymer matrix" is not a monolith but a synergistic system: </w:t>
      </w:r>
      <w:r w:rsidRPr="00FF2F15">
        <w:rPr>
          <w:rFonts w:ascii="Times New Roman" w:hAnsi="Times New Roman" w:cs="Times New Roman"/>
          <w:bCs/>
        </w:rPr>
        <w:t>Tannic Acid</w:t>
      </w:r>
      <w:r w:rsidRPr="00FF2F15">
        <w:rPr>
          <w:rFonts w:ascii="Times New Roman" w:hAnsi="Times New Roman" w:cs="Times New Roman"/>
        </w:rPr>
        <w:t xml:space="preserve"> provides the redox reactivity necessary for synthesis and antioxidant protection; </w:t>
      </w:r>
      <w:proofErr w:type="spellStart"/>
      <w:r w:rsidRPr="00FF2F15">
        <w:rPr>
          <w:rFonts w:ascii="Times New Roman" w:hAnsi="Times New Roman" w:cs="Times New Roman"/>
          <w:bCs/>
        </w:rPr>
        <w:t>Sarsasapogenin</w:t>
      </w:r>
      <w:proofErr w:type="spellEnd"/>
      <w:r w:rsidRPr="00FF2F15">
        <w:rPr>
          <w:rFonts w:ascii="Times New Roman" w:hAnsi="Times New Roman" w:cs="Times New Roman"/>
        </w:rPr>
        <w:t xml:space="preserve"> offers the structural stability that masks the silver core (XRD silencing); and </w:t>
      </w:r>
      <w:proofErr w:type="spellStart"/>
      <w:r w:rsidRPr="00FF2F15">
        <w:rPr>
          <w:rFonts w:ascii="Times New Roman" w:hAnsi="Times New Roman" w:cs="Times New Roman"/>
          <w:bCs/>
        </w:rPr>
        <w:t>Cinchonidine</w:t>
      </w:r>
      <w:proofErr w:type="spellEnd"/>
      <w:r w:rsidRPr="00FF2F15">
        <w:rPr>
          <w:rFonts w:ascii="Times New Roman" w:hAnsi="Times New Roman" w:cs="Times New Roman"/>
        </w:rPr>
        <w:t xml:space="preserve"> acts as the bioactive warhead, driving selective inhibition of the </w:t>
      </w:r>
      <w:proofErr w:type="spellStart"/>
      <w:r w:rsidRPr="00FF2F15">
        <w:rPr>
          <w:rFonts w:ascii="Times New Roman" w:hAnsi="Times New Roman" w:cs="Times New Roman"/>
        </w:rPr>
        <w:t>PfDHFR</w:t>
      </w:r>
      <w:proofErr w:type="spellEnd"/>
      <w:r w:rsidRPr="00FF2F15">
        <w:rPr>
          <w:rFonts w:ascii="Times New Roman" w:hAnsi="Times New Roman" w:cs="Times New Roman"/>
        </w:rPr>
        <w:t xml:space="preserve"> enzymatic pathway. These findings, supported by quantum chemical calculations </w:t>
      </w:r>
      <w:r w:rsidR="00724BCF" w:rsidRPr="00FF2F15">
        <w:rPr>
          <w:rFonts w:ascii="Times New Roman" w:hAnsi="Times New Roman" w:cs="Times New Roman"/>
        </w:rPr>
        <w:t xml:space="preserve">and binding free energy estimations, </w:t>
      </w:r>
      <w:r w:rsidRPr="00FF2F15">
        <w:rPr>
          <w:rFonts w:ascii="Times New Roman" w:hAnsi="Times New Roman" w:cs="Times New Roman"/>
        </w:rPr>
        <w:t xml:space="preserve">successfully bridge the knowledge gap between the </w:t>
      </w:r>
      <w:r w:rsidR="00150878" w:rsidRPr="00FF2F15">
        <w:rPr>
          <w:rFonts w:ascii="Times New Roman" w:hAnsi="Times New Roman" w:cs="Times New Roman"/>
        </w:rPr>
        <w:t>favourable</w:t>
      </w:r>
      <w:r w:rsidRPr="00FF2F15">
        <w:rPr>
          <w:rFonts w:ascii="Times New Roman" w:hAnsi="Times New Roman" w:cs="Times New Roman"/>
        </w:rPr>
        <w:t xml:space="preserve"> murine safety profile and the molecular mechanisms required for human therapeutic translation.</w:t>
      </w:r>
    </w:p>
    <w:p w14:paraId="037100CA" w14:textId="46BC62B9" w:rsidR="00CE27A2" w:rsidRPr="006E21AB" w:rsidRDefault="00CE27A2" w:rsidP="00502B47">
      <w:pPr>
        <w:pStyle w:val="NoSpacing"/>
        <w:divId w:val="1302923546"/>
        <w:rPr>
          <w:rFonts w:ascii="Times New Roman" w:hAnsi="Times New Roman" w:cs="Times New Roman"/>
          <w:b/>
          <w:sz w:val="20"/>
          <w:szCs w:val="20"/>
        </w:rPr>
      </w:pPr>
      <w:r w:rsidRPr="006E21AB">
        <w:rPr>
          <w:rFonts w:ascii="Times New Roman" w:hAnsi="Times New Roman" w:cs="Times New Roman"/>
          <w:b/>
          <w:sz w:val="20"/>
          <w:szCs w:val="20"/>
        </w:rPr>
        <w:t>Conflicts of interest</w:t>
      </w:r>
    </w:p>
    <w:p w14:paraId="05E891FD" w14:textId="53EE4BB9" w:rsidR="00CE27A2" w:rsidRPr="006E21AB" w:rsidRDefault="00CE27A2" w:rsidP="00502B47">
      <w:pPr>
        <w:pStyle w:val="NormalWeb"/>
        <w:spacing w:before="0" w:beforeAutospacing="0"/>
        <w:jc w:val="both"/>
        <w:divId w:val="1302923546"/>
        <w:rPr>
          <w:sz w:val="20"/>
          <w:szCs w:val="20"/>
        </w:rPr>
      </w:pPr>
      <w:r w:rsidRPr="006E21AB">
        <w:rPr>
          <w:sz w:val="20"/>
          <w:szCs w:val="20"/>
        </w:rPr>
        <w:t>The</w:t>
      </w:r>
      <w:r w:rsidR="00797DF9" w:rsidRPr="006E21AB">
        <w:rPr>
          <w:sz w:val="20"/>
          <w:szCs w:val="20"/>
        </w:rPr>
        <w:t>re are no conflicts to declare.</w:t>
      </w:r>
    </w:p>
    <w:p w14:paraId="3F9896A7" w14:textId="48EB694F" w:rsidR="001967C2" w:rsidRPr="006E21AB" w:rsidRDefault="001967C2" w:rsidP="00502B47">
      <w:pPr>
        <w:pStyle w:val="NoSpacing"/>
        <w:divId w:val="1302923546"/>
        <w:rPr>
          <w:rFonts w:ascii="Times New Roman" w:hAnsi="Times New Roman" w:cs="Times New Roman"/>
          <w:b/>
          <w:sz w:val="20"/>
          <w:szCs w:val="20"/>
        </w:rPr>
      </w:pPr>
      <w:r w:rsidRPr="006E21AB">
        <w:rPr>
          <w:rFonts w:ascii="Times New Roman" w:hAnsi="Times New Roman" w:cs="Times New Roman"/>
          <w:b/>
          <w:sz w:val="20"/>
          <w:szCs w:val="20"/>
        </w:rPr>
        <w:t>Data availability statement</w:t>
      </w:r>
    </w:p>
    <w:p w14:paraId="4BB299AB" w14:textId="77777777" w:rsidR="00CC4FDE" w:rsidRPr="006E21AB" w:rsidRDefault="00CC4FDE" w:rsidP="00D82906">
      <w:pPr>
        <w:pStyle w:val="NormalWeb"/>
        <w:jc w:val="both"/>
        <w:rPr>
          <w:sz w:val="20"/>
          <w:szCs w:val="20"/>
        </w:rPr>
      </w:pPr>
      <w:r w:rsidRPr="006E21AB">
        <w:rPr>
          <w:sz w:val="20"/>
          <w:szCs w:val="20"/>
        </w:rPr>
        <w:t>The data that support the findings of this study are available as follows:</w:t>
      </w:r>
    </w:p>
    <w:p w14:paraId="1DBE13C2" w14:textId="77777777" w:rsidR="00CC4FDE" w:rsidRPr="006E21AB" w:rsidRDefault="00CC4FDE" w:rsidP="00CC4FDE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​Author-Generated Datasets: The raw Gas Chromatography-Mass Spectrometry (GC-MS) data files generated in this work, which support the phytochemical profiling of </w:t>
      </w:r>
      <w:proofErr w:type="spellStart"/>
      <w:r w:rsidRPr="006E21AB">
        <w:rPr>
          <w:rFonts w:ascii="Times New Roman" w:eastAsia="Times New Roman" w:hAnsi="Times New Roman" w:cs="Times New Roman"/>
          <w:i/>
          <w:iCs/>
          <w:sz w:val="20"/>
          <w:szCs w:val="20"/>
        </w:rPr>
        <w:t>Gongronema</w:t>
      </w:r>
      <w:proofErr w:type="spellEnd"/>
      <w:r w:rsidRPr="006E21A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6E21AB">
        <w:rPr>
          <w:rFonts w:ascii="Times New Roman" w:eastAsia="Times New Roman" w:hAnsi="Times New Roman" w:cs="Times New Roman"/>
          <w:i/>
          <w:iCs/>
          <w:sz w:val="20"/>
          <w:szCs w:val="20"/>
        </w:rPr>
        <w:t>latifolium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>, are available in the Supplementary Information attached to this article.</w:t>
      </w:r>
    </w:p>
    <w:p w14:paraId="2008BCC4" w14:textId="77777777" w:rsidR="00CC4FDE" w:rsidRPr="006E21AB" w:rsidRDefault="00CC4FDE" w:rsidP="00CC4FDE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​Previous Experimental Data: The experimental datasets regarding the green synthesis, characterization (TEM, XRD), acute toxicity, and </w:t>
      </w:r>
      <w:r w:rsidRPr="006E21AB">
        <w:rPr>
          <w:rFonts w:ascii="Times New Roman" w:eastAsia="Times New Roman" w:hAnsi="Times New Roman" w:cs="Times New Roman"/>
          <w:i/>
          <w:iCs/>
          <w:sz w:val="20"/>
          <w:szCs w:val="20"/>
        </w:rPr>
        <w:t>in vivo</w:t>
      </w:r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 antimalarial efficacy of the silver nanoparticles analysed herein were derived from our previously published work: </w:t>
      </w:r>
    </w:p>
    <w:p w14:paraId="0A3E6307" w14:textId="77777777" w:rsidR="00CC4FDE" w:rsidRPr="006E21AB" w:rsidRDefault="00CC4FDE" w:rsidP="00CC4FDE">
      <w:pPr>
        <w:numPr>
          <w:ilvl w:val="1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​Ikeh GO, et al. (2025). </w:t>
      </w:r>
      <w:r w:rsidRPr="006E21AB">
        <w:rPr>
          <w:rFonts w:ascii="Times New Roman" w:eastAsia="Times New Roman" w:hAnsi="Times New Roman" w:cs="Times New Roman"/>
          <w:i/>
          <w:iCs/>
          <w:sz w:val="20"/>
          <w:szCs w:val="20"/>
        </w:rPr>
        <w:t>Green Synthesis of Silver Nanoparticles for Antimalarial Activity</w:t>
      </w:r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6E21AB">
        <w:rPr>
          <w:rFonts w:ascii="Times New Roman" w:eastAsia="Times New Roman" w:hAnsi="Times New Roman" w:cs="Times New Roman"/>
          <w:sz w:val="20"/>
          <w:szCs w:val="20"/>
        </w:rPr>
        <w:t>Jabirian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 J </w:t>
      </w:r>
      <w:proofErr w:type="spellStart"/>
      <w:r w:rsidRPr="006E21AB">
        <w:rPr>
          <w:rFonts w:ascii="Times New Roman" w:eastAsia="Times New Roman" w:hAnsi="Times New Roman" w:cs="Times New Roman"/>
          <w:sz w:val="20"/>
          <w:szCs w:val="20"/>
        </w:rPr>
        <w:t>Biointerface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 Res Pharm </w:t>
      </w:r>
      <w:proofErr w:type="spellStart"/>
      <w:r w:rsidRPr="006E21AB">
        <w:rPr>
          <w:rFonts w:ascii="Times New Roman" w:eastAsia="Times New Roman" w:hAnsi="Times New Roman" w:cs="Times New Roman"/>
          <w:sz w:val="20"/>
          <w:szCs w:val="20"/>
        </w:rPr>
        <w:t>Appl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E21AB">
        <w:rPr>
          <w:rFonts w:ascii="Times New Roman" w:eastAsia="Times New Roman" w:hAnsi="Times New Roman" w:cs="Times New Roman"/>
          <w:sz w:val="20"/>
          <w:szCs w:val="20"/>
        </w:rPr>
        <w:t>Chem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 [9].</w:t>
      </w:r>
    </w:p>
    <w:p w14:paraId="1669C362" w14:textId="77777777" w:rsidR="00CC4FDE" w:rsidRPr="006E21AB" w:rsidRDefault="00CC4FDE" w:rsidP="00CC4FDE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21AB">
        <w:rPr>
          <w:rFonts w:ascii="Times New Roman" w:eastAsia="Times New Roman" w:hAnsi="Times New Roman" w:cs="Times New Roman"/>
          <w:sz w:val="20"/>
          <w:szCs w:val="20"/>
        </w:rPr>
        <w:t>​Third-Party Datasets: The crystal structures used for molecular docking and dynamics simulations are publicly available in the Protein Data Bank (PDB) under accession codes 1T24 (</w:t>
      </w:r>
      <w:proofErr w:type="spellStart"/>
      <w:r w:rsidRPr="006E21AB">
        <w:rPr>
          <w:rFonts w:ascii="Times New Roman" w:eastAsia="Times New Roman" w:hAnsi="Times New Roman" w:cs="Times New Roman"/>
          <w:sz w:val="20"/>
          <w:szCs w:val="20"/>
        </w:rPr>
        <w:t>PfLDH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6E21AB">
        <w:rPr>
          <w:rFonts w:ascii="Times New Roman" w:eastAsia="Times New Roman" w:hAnsi="Times New Roman" w:cs="Times New Roman"/>
          <w:sz w:val="20"/>
          <w:szCs w:val="20"/>
          <w:highlight w:val="yellow"/>
        </w:rPr>
        <w:t>and 1J3I</w:t>
      </w:r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6E21AB">
        <w:rPr>
          <w:rFonts w:ascii="Times New Roman" w:eastAsia="Times New Roman" w:hAnsi="Times New Roman" w:cs="Times New Roman"/>
          <w:sz w:val="20"/>
          <w:szCs w:val="20"/>
        </w:rPr>
        <w:t>PfDHFR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), and in the Cambridge Structural Database (CSD) under </w:t>
      </w:r>
      <w:proofErr w:type="spellStart"/>
      <w:r w:rsidRPr="006E21AB">
        <w:rPr>
          <w:rFonts w:ascii="Times New Roman" w:eastAsia="Times New Roman" w:hAnsi="Times New Roman" w:cs="Times New Roman"/>
          <w:sz w:val="20"/>
          <w:szCs w:val="20"/>
        </w:rPr>
        <w:t>Refcode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 xml:space="preserve"> AYILIE (beta-</w:t>
      </w:r>
      <w:proofErr w:type="spellStart"/>
      <w:r w:rsidRPr="006E21AB">
        <w:rPr>
          <w:rFonts w:ascii="Times New Roman" w:eastAsia="Times New Roman" w:hAnsi="Times New Roman" w:cs="Times New Roman"/>
          <w:sz w:val="20"/>
          <w:szCs w:val="20"/>
        </w:rPr>
        <w:t>hematin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30DA6A3E" w14:textId="77777777" w:rsidR="002A55AD" w:rsidRPr="006E21AB" w:rsidRDefault="002A55AD" w:rsidP="002A55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E21AB">
        <w:rPr>
          <w:rFonts w:ascii="Times New Roman" w:eastAsia="Times New Roman" w:hAnsi="Times New Roman" w:cs="Times New Roman"/>
          <w:b/>
          <w:sz w:val="20"/>
          <w:szCs w:val="20"/>
        </w:rPr>
        <w:t>COMPETING INTERESTS DISCLAIMER:</w:t>
      </w:r>
    </w:p>
    <w:p w14:paraId="2D7B5EE6" w14:textId="700E88E2" w:rsidR="002A55AD" w:rsidRPr="006E21AB" w:rsidRDefault="002A55AD" w:rsidP="002A55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21AB">
        <w:rPr>
          <w:rFonts w:ascii="Times New Roman" w:eastAsia="Times New Roman" w:hAnsi="Times New Roman" w:cs="Times New Roman"/>
          <w:sz w:val="20"/>
          <w:szCs w:val="20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6A173788" w14:textId="77777777" w:rsidR="00D12EA5" w:rsidRPr="006E21AB" w:rsidRDefault="00D12EA5" w:rsidP="00D12EA5">
      <w:pPr>
        <w:pStyle w:val="NoSpacing"/>
        <w:rPr>
          <w:rFonts w:ascii="Times New Roman" w:hAnsi="Times New Roman" w:cs="Times New Roman"/>
          <w:b/>
          <w:sz w:val="20"/>
          <w:szCs w:val="20"/>
          <w:highlight w:val="yellow"/>
        </w:rPr>
      </w:pPr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Author Contributions </w:t>
      </w:r>
    </w:p>
    <w:p w14:paraId="17BA4C94" w14:textId="77777777" w:rsidR="00D12EA5" w:rsidRPr="006E21AB" w:rsidRDefault="00D12EA5" w:rsidP="00D12EA5">
      <w:pPr>
        <w:jc w:val="both"/>
        <w:rPr>
          <w:sz w:val="20"/>
          <w:szCs w:val="20"/>
          <w:highlight w:val="yellow"/>
        </w:rPr>
      </w:pPr>
      <w:r w:rsidRPr="006E21AB">
        <w:rPr>
          <w:rStyle w:val="TitleChar"/>
          <w:rFonts w:ascii="Times New Roman" w:hAnsi="Times New Roman" w:cs="Times New Roman"/>
          <w:b/>
          <w:sz w:val="20"/>
          <w:szCs w:val="20"/>
          <w:highlight w:val="yellow"/>
        </w:rPr>
        <w:t>Goodnews Onyedikachi Ikeh:</w:t>
      </w:r>
      <w:r w:rsidRPr="006E21AB">
        <w:rPr>
          <w:rStyle w:val="TitleChar"/>
          <w:rFonts w:ascii="Times New Roman" w:hAnsi="Times New Roman" w:cs="Times New Roman"/>
          <w:sz w:val="20"/>
          <w:szCs w:val="20"/>
          <w:highlight w:val="yellow"/>
        </w:rPr>
        <w:t xml:space="preserve"> Conceptualisation, writing – original draft, methodology, formal analysis, supervision, resources. </w:t>
      </w:r>
      <w:r w:rsidRPr="006E21AB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 xml:space="preserve">Jasmine </w:t>
      </w:r>
      <w:proofErr w:type="spellStart"/>
      <w:r w:rsidRPr="006E21AB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Kayanian</w:t>
      </w:r>
      <w:proofErr w:type="spellEnd"/>
      <w:r w:rsidRPr="006E21AB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:</w:t>
      </w:r>
      <w:r w:rsidRPr="006E21AB"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investigation, formal analysis. </w:t>
      </w:r>
      <w:proofErr w:type="spellStart"/>
      <w:r w:rsidRPr="006E21AB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Nkoyo</w:t>
      </w:r>
      <w:proofErr w:type="spellEnd"/>
      <w:r w:rsidRPr="006E21AB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 xml:space="preserve"> Imelda </w:t>
      </w:r>
      <w:proofErr w:type="spellStart"/>
      <w:r w:rsidRPr="006E21AB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Nubila</w:t>
      </w:r>
      <w:proofErr w:type="spellEnd"/>
      <w:r w:rsidRPr="006E21AB"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: Methodology, investigation. </w:t>
      </w:r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Charles </w:t>
      </w:r>
      <w:proofErr w:type="spellStart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>Chinedu</w:t>
      </w:r>
      <w:proofErr w:type="spellEnd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 </w:t>
      </w:r>
      <w:proofErr w:type="spellStart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>Diovu</w:t>
      </w:r>
      <w:proofErr w:type="spellEnd"/>
      <w:r w:rsidRPr="006E21AB">
        <w:rPr>
          <w:rFonts w:ascii="Times New Roman" w:hAnsi="Times New Roman" w:cs="Times New Roman"/>
          <w:sz w:val="20"/>
          <w:szCs w:val="20"/>
          <w:highlight w:val="yellow"/>
        </w:rPr>
        <w:t xml:space="preserve">: formal analysis. </w:t>
      </w:r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Sunday </w:t>
      </w:r>
      <w:proofErr w:type="spellStart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>Kaura</w:t>
      </w:r>
      <w:proofErr w:type="spellEnd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: </w:t>
      </w:r>
      <w:r w:rsidRPr="006E21AB">
        <w:rPr>
          <w:rFonts w:ascii="Times New Roman" w:hAnsi="Times New Roman" w:cs="Times New Roman"/>
          <w:sz w:val="20"/>
          <w:szCs w:val="20"/>
          <w:highlight w:val="yellow"/>
        </w:rPr>
        <w:t xml:space="preserve">Investigation, editing and formal analysis. </w:t>
      </w:r>
      <w:proofErr w:type="spellStart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>Ndidiamaka</w:t>
      </w:r>
      <w:proofErr w:type="spellEnd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 H. </w:t>
      </w:r>
      <w:proofErr w:type="spellStart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>Okorie</w:t>
      </w:r>
      <w:proofErr w:type="spellEnd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: </w:t>
      </w:r>
      <w:r w:rsidRPr="006E21AB">
        <w:rPr>
          <w:rFonts w:ascii="Times New Roman" w:hAnsi="Times New Roman" w:cs="Times New Roman"/>
          <w:sz w:val="20"/>
          <w:szCs w:val="20"/>
          <w:highlight w:val="yellow"/>
        </w:rPr>
        <w:t xml:space="preserve">Investigation, editing and formal analysis. </w:t>
      </w:r>
      <w:proofErr w:type="spellStart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>Ibeabuchi</w:t>
      </w:r>
      <w:proofErr w:type="spellEnd"/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 J. Ali: </w:t>
      </w:r>
      <w:r w:rsidRPr="006E21AB">
        <w:rPr>
          <w:rFonts w:ascii="Times New Roman" w:hAnsi="Times New Roman" w:cs="Times New Roman"/>
          <w:sz w:val="20"/>
          <w:szCs w:val="20"/>
          <w:highlight w:val="yellow"/>
        </w:rPr>
        <w:t>Investigation, methodology.</w:t>
      </w:r>
    </w:p>
    <w:p w14:paraId="61187A05" w14:textId="77777777" w:rsidR="00D12EA5" w:rsidRPr="006E21AB" w:rsidRDefault="00D12EA5" w:rsidP="00D12EA5">
      <w:pPr>
        <w:pStyle w:val="NoSpacing"/>
        <w:rPr>
          <w:rFonts w:ascii="Times New Roman" w:hAnsi="Times New Roman" w:cs="Times New Roman"/>
          <w:b/>
          <w:sz w:val="20"/>
          <w:szCs w:val="20"/>
          <w:highlight w:val="yellow"/>
        </w:rPr>
      </w:pPr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>Acknowledgements</w:t>
      </w:r>
    </w:p>
    <w:p w14:paraId="030DEAC3" w14:textId="77777777" w:rsidR="00D12EA5" w:rsidRPr="006E21AB" w:rsidRDefault="00D12EA5" w:rsidP="00D12EA5">
      <w:pPr>
        <w:pStyle w:val="NormalWeb"/>
        <w:spacing w:before="0" w:beforeAutospacing="0"/>
        <w:jc w:val="both"/>
        <w:rPr>
          <w:sz w:val="20"/>
          <w:szCs w:val="20"/>
          <w:highlight w:val="yellow"/>
        </w:rPr>
      </w:pPr>
      <w:r w:rsidRPr="006E21AB">
        <w:rPr>
          <w:sz w:val="20"/>
          <w:szCs w:val="20"/>
          <w:highlight w:val="yellow"/>
        </w:rPr>
        <w:t>​The authors have nothing to report</w:t>
      </w:r>
    </w:p>
    <w:p w14:paraId="47F3DF41" w14:textId="77777777" w:rsidR="00D12EA5" w:rsidRPr="006E21AB" w:rsidRDefault="00D12EA5" w:rsidP="00D12EA5">
      <w:pPr>
        <w:pStyle w:val="NoSpacing"/>
        <w:rPr>
          <w:rFonts w:ascii="Times New Roman" w:hAnsi="Times New Roman" w:cs="Times New Roman"/>
          <w:b/>
          <w:sz w:val="20"/>
          <w:szCs w:val="20"/>
          <w:highlight w:val="yellow"/>
        </w:rPr>
      </w:pPr>
      <w:r w:rsidRPr="006E21AB">
        <w:rPr>
          <w:rFonts w:ascii="Times New Roman" w:hAnsi="Times New Roman" w:cs="Times New Roman"/>
          <w:b/>
          <w:sz w:val="20"/>
          <w:szCs w:val="20"/>
          <w:highlight w:val="yellow"/>
        </w:rPr>
        <w:t>Funding</w:t>
      </w:r>
    </w:p>
    <w:p w14:paraId="71C8A517" w14:textId="77777777" w:rsidR="00D12EA5" w:rsidRPr="006E21AB" w:rsidRDefault="00D12EA5" w:rsidP="00D12EA5">
      <w:pPr>
        <w:pStyle w:val="NormalWeb"/>
        <w:spacing w:before="0" w:beforeAutospacing="0"/>
        <w:jc w:val="both"/>
        <w:rPr>
          <w:sz w:val="20"/>
          <w:szCs w:val="20"/>
        </w:rPr>
      </w:pPr>
      <w:r w:rsidRPr="006E21AB">
        <w:rPr>
          <w:sz w:val="20"/>
          <w:szCs w:val="20"/>
          <w:highlight w:val="yellow"/>
        </w:rPr>
        <w:t>The authors received no funding for this work</w:t>
      </w:r>
    </w:p>
    <w:p w14:paraId="68D43552" w14:textId="13EBE933" w:rsidR="00520AC1" w:rsidRPr="001A234A" w:rsidRDefault="00520AC1" w:rsidP="00520AC1">
      <w:pPr>
        <w:keepNext/>
        <w:keepLines/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en-IN"/>
        </w:rPr>
      </w:pPr>
      <w:bookmarkStart w:id="1" w:name="_Hlk218867759"/>
      <w:r w:rsidRPr="001A234A"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en-IN"/>
        </w:rPr>
        <w:lastRenderedPageBreak/>
        <w:t>Disclaimer (Artificial intelligence)</w:t>
      </w:r>
      <w:r w:rsidR="006E21AB" w:rsidRPr="001A234A"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en-IN"/>
        </w:rPr>
        <w:t>:</w:t>
      </w:r>
    </w:p>
    <w:p w14:paraId="6E3907FD" w14:textId="36527D99" w:rsidR="002A55AD" w:rsidRDefault="00520AC1" w:rsidP="006E21AB">
      <w:pPr>
        <w:keepNext/>
        <w:keepLines/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en-IN"/>
        </w:rPr>
      </w:pPr>
      <w:r w:rsidRPr="006E21AB">
        <w:rPr>
          <w:rFonts w:ascii="Times New Roman" w:eastAsia="Times New Roman" w:hAnsi="Times New Roman" w:cs="Times New Roman"/>
          <w:bCs/>
          <w:sz w:val="20"/>
          <w:szCs w:val="20"/>
          <w:highlight w:val="yellow"/>
          <w:lang w:eastAsia="en-IN"/>
        </w:rPr>
        <w:t>Author(s) hereby declare that NO generative AI technologies such as Large Language Models (</w:t>
      </w:r>
      <w:proofErr w:type="spellStart"/>
      <w:r w:rsidRPr="006E21AB">
        <w:rPr>
          <w:rFonts w:ascii="Times New Roman" w:eastAsia="Times New Roman" w:hAnsi="Times New Roman" w:cs="Times New Roman"/>
          <w:bCs/>
          <w:sz w:val="20"/>
          <w:szCs w:val="20"/>
          <w:highlight w:val="yellow"/>
          <w:lang w:eastAsia="en-IN"/>
        </w:rPr>
        <w:t>ChatGPT</w:t>
      </w:r>
      <w:proofErr w:type="spellEnd"/>
      <w:r w:rsidRPr="006E21AB">
        <w:rPr>
          <w:rFonts w:ascii="Times New Roman" w:eastAsia="Times New Roman" w:hAnsi="Times New Roman" w:cs="Times New Roman"/>
          <w:bCs/>
          <w:sz w:val="20"/>
          <w:szCs w:val="20"/>
          <w:highlight w:val="yellow"/>
          <w:lang w:eastAsia="en-IN"/>
        </w:rPr>
        <w:t>, COPILOT, etc.) and text-to-image generators have been used during the writing or editing of this manuscript.</w:t>
      </w:r>
      <w:r w:rsidRPr="006E21AB">
        <w:rPr>
          <w:rFonts w:ascii="Times New Roman" w:eastAsia="Times New Roman" w:hAnsi="Times New Roman" w:cs="Times New Roman"/>
          <w:bCs/>
          <w:sz w:val="20"/>
          <w:szCs w:val="20"/>
          <w:lang w:eastAsia="en-IN"/>
        </w:rPr>
        <w:t xml:space="preserve"> </w:t>
      </w:r>
      <w:bookmarkEnd w:id="1"/>
    </w:p>
    <w:p w14:paraId="15A91C58" w14:textId="77777777" w:rsidR="006E21AB" w:rsidRPr="007D2D6B" w:rsidRDefault="006E21AB" w:rsidP="006E21AB">
      <w:pPr>
        <w:keepNext/>
        <w:keepLines/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3B10426D" w14:textId="77777777" w:rsidR="00AB6D81" w:rsidRPr="00DC41D2" w:rsidRDefault="00AB6D81" w:rsidP="00AB6D81">
      <w:pPr>
        <w:pStyle w:val="NoSpacing"/>
        <w:jc w:val="both"/>
        <w:divId w:val="1302923546"/>
        <w:rPr>
          <w:rFonts w:ascii="Times New Roman" w:hAnsi="Times New Roman" w:cs="Times New Roman"/>
        </w:rPr>
      </w:pPr>
      <w:r w:rsidRPr="00DC41D2">
        <w:rPr>
          <w:rFonts w:ascii="Times New Roman" w:hAnsi="Times New Roman" w:cs="Times New Roman"/>
          <w:b/>
        </w:rPr>
        <w:t>References</w:t>
      </w:r>
    </w:p>
    <w:p w14:paraId="79D11E0B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 xml:space="preserve">​World Health Organization. World malaria report 2023. Geneva: World Health Organization; 2023. Available from: </w:t>
      </w:r>
      <w:hyperlink r:id="rId12" w:history="1">
        <w:r w:rsidRPr="00DC41D2">
          <w:rPr>
            <w:rFonts w:ascii="Times New Roman" w:eastAsia="Times New Roman" w:hAnsi="Times New Roman" w:cs="Times New Roman"/>
          </w:rPr>
          <w:t>https://www.who.int/teams/global-malaria-programme/reports/world-malaria-report-2023</w:t>
        </w:r>
      </w:hyperlink>
    </w:p>
    <w:p w14:paraId="667A9304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proofErr w:type="spellStart"/>
      <w:r w:rsidRPr="00DC41D2">
        <w:rPr>
          <w:rFonts w:ascii="Times New Roman" w:eastAsia="Times New Roman" w:hAnsi="Times New Roman" w:cs="Times New Roman"/>
        </w:rPr>
        <w:t>Uwimana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A, Legrand E, Stokes BH, </w:t>
      </w:r>
      <w:proofErr w:type="spellStart"/>
      <w:r w:rsidRPr="00DC41D2">
        <w:rPr>
          <w:rFonts w:ascii="Times New Roman" w:eastAsia="Times New Roman" w:hAnsi="Times New Roman" w:cs="Times New Roman"/>
        </w:rPr>
        <w:t>Ndikumana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JLM, </w:t>
      </w:r>
      <w:proofErr w:type="spellStart"/>
      <w:r w:rsidRPr="00DC41D2">
        <w:rPr>
          <w:rFonts w:ascii="Times New Roman" w:eastAsia="Times New Roman" w:hAnsi="Times New Roman" w:cs="Times New Roman"/>
        </w:rPr>
        <w:t>Warsame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M, </w:t>
      </w:r>
      <w:proofErr w:type="spellStart"/>
      <w:r w:rsidRPr="00DC41D2">
        <w:rPr>
          <w:rFonts w:ascii="Times New Roman" w:eastAsia="Times New Roman" w:hAnsi="Times New Roman" w:cs="Times New Roman"/>
        </w:rPr>
        <w:t>Umulisa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N, et al. Emergence and clonal expansion of in vitro </w:t>
      </w:r>
      <w:proofErr w:type="spellStart"/>
      <w:r w:rsidRPr="00DC41D2">
        <w:rPr>
          <w:rFonts w:ascii="Times New Roman" w:eastAsia="Times New Roman" w:hAnsi="Times New Roman" w:cs="Times New Roman"/>
        </w:rPr>
        <w:t>artemisinin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-resistant Plasmodium falciparum kelch13 R561H mutant parasites in Rwanda. Nat Med. 2020;26(10):1602-1608.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10.1038/s41591-020-1005-2</w:t>
      </w:r>
    </w:p>
    <w:p w14:paraId="0766E696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>Klein E. Y. (2013). Antimalarial drug resistance: a review of the biology and strategies to delay emergence and spread. </w:t>
      </w:r>
      <w:r w:rsidRPr="00DC41D2">
        <w:rPr>
          <w:rFonts w:ascii="Times New Roman" w:eastAsia="Times New Roman" w:hAnsi="Times New Roman" w:cs="Times New Roman"/>
          <w:iCs/>
          <w:shd w:val="clear" w:color="auto" w:fill="FFFFFF"/>
        </w:rPr>
        <w:t>International journal of antimicrobial agents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>, </w:t>
      </w:r>
      <w:r w:rsidRPr="00DC41D2">
        <w:rPr>
          <w:rFonts w:ascii="Times New Roman" w:eastAsia="Times New Roman" w:hAnsi="Times New Roman" w:cs="Times New Roman"/>
          <w:iCs/>
          <w:shd w:val="clear" w:color="auto" w:fill="FFFFFF"/>
        </w:rPr>
        <w:t>41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(4), 311–317. </w:t>
      </w:r>
      <w:hyperlink r:id="rId13" w:history="1">
        <w:r w:rsidRPr="00DC41D2">
          <w:rPr>
            <w:rStyle w:val="Hyperlink"/>
            <w:rFonts w:ascii="Times New Roman" w:eastAsia="Times New Roman" w:hAnsi="Times New Roman" w:cs="Times New Roman"/>
            <w:color w:val="auto"/>
            <w:shd w:val="clear" w:color="auto" w:fill="FFFFFF"/>
          </w:rPr>
          <w:t>https://doi.org/10.1016/j.ijantimicag.2012.12.007</w:t>
        </w:r>
      </w:hyperlink>
    </w:p>
    <w:p w14:paraId="11A8ABB6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Zheng D, Liu T, Yu S, Liu Z, Wang J, Wang Y. Antimalarial mechanisms and resistance status of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artemisinin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and its derivatives. Trop Med Infect Dis. 2024;9(9):223.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doi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>: 10.3390/tropicalmed9090223.</w:t>
      </w:r>
    </w:p>
    <w:p w14:paraId="0ED026D5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proofErr w:type="spellStart"/>
      <w:r w:rsidRPr="00520AC1">
        <w:rPr>
          <w:rFonts w:ascii="Times New Roman" w:eastAsia="Times New Roman" w:hAnsi="Times New Roman" w:cs="Times New Roman"/>
          <w:shd w:val="clear" w:color="auto" w:fill="FFFFFF"/>
          <w:lang w:val="fr-FR"/>
        </w:rPr>
        <w:t>Shibeshi</w:t>
      </w:r>
      <w:proofErr w:type="spellEnd"/>
      <w:r w:rsidRPr="00520AC1">
        <w:rPr>
          <w:rFonts w:ascii="Times New Roman" w:eastAsia="Times New Roman" w:hAnsi="Times New Roman" w:cs="Times New Roman"/>
          <w:shd w:val="clear" w:color="auto" w:fill="FFFFFF"/>
          <w:lang w:val="fr-FR"/>
        </w:rPr>
        <w:t xml:space="preserve"> MA, </w:t>
      </w:r>
      <w:proofErr w:type="spellStart"/>
      <w:r w:rsidRPr="00520AC1">
        <w:rPr>
          <w:rFonts w:ascii="Times New Roman" w:eastAsia="Times New Roman" w:hAnsi="Times New Roman" w:cs="Times New Roman"/>
          <w:shd w:val="clear" w:color="auto" w:fill="FFFFFF"/>
          <w:lang w:val="fr-FR"/>
        </w:rPr>
        <w:t>Kifle</w:t>
      </w:r>
      <w:proofErr w:type="spellEnd"/>
      <w:r w:rsidRPr="00520AC1">
        <w:rPr>
          <w:rFonts w:ascii="Times New Roman" w:eastAsia="Times New Roman" w:hAnsi="Times New Roman" w:cs="Times New Roman"/>
          <w:shd w:val="clear" w:color="auto" w:fill="FFFFFF"/>
          <w:lang w:val="fr-FR"/>
        </w:rPr>
        <w:t xml:space="preserve"> ZD, </w:t>
      </w:r>
      <w:proofErr w:type="spellStart"/>
      <w:r w:rsidRPr="00520AC1">
        <w:rPr>
          <w:rFonts w:ascii="Times New Roman" w:eastAsia="Times New Roman" w:hAnsi="Times New Roman" w:cs="Times New Roman"/>
          <w:shd w:val="clear" w:color="auto" w:fill="FFFFFF"/>
          <w:lang w:val="fr-FR"/>
        </w:rPr>
        <w:t>Atnafie</w:t>
      </w:r>
      <w:proofErr w:type="spellEnd"/>
      <w:r w:rsidRPr="00520AC1">
        <w:rPr>
          <w:rFonts w:ascii="Times New Roman" w:eastAsia="Times New Roman" w:hAnsi="Times New Roman" w:cs="Times New Roman"/>
          <w:shd w:val="clear" w:color="auto" w:fill="FFFFFF"/>
          <w:lang w:val="fr-FR"/>
        </w:rPr>
        <w:t xml:space="preserve"> SA. 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Antimalarial drug resistance and novel targets for antimalarial drug discovery. Infect Drug Resist. </w:t>
      </w:r>
      <w:proofErr w:type="gramStart"/>
      <w:r w:rsidRPr="00DC41D2">
        <w:rPr>
          <w:rFonts w:ascii="Times New Roman" w:eastAsia="Times New Roman" w:hAnsi="Times New Roman" w:cs="Times New Roman"/>
          <w:shd w:val="clear" w:color="auto" w:fill="FFFFFF"/>
        </w:rPr>
        <w:t>2020;13:4047</w:t>
      </w:r>
      <w:proofErr w:type="gram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-4060.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doi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>: 10.2147/IDR.S279433.</w:t>
      </w:r>
    </w:p>
    <w:p w14:paraId="626E7851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Style w:val="Hyperlink"/>
          <w:rFonts w:ascii="Times New Roman" w:eastAsia="Times New Roman" w:hAnsi="Times New Roman" w:cs="Times New Roman"/>
          <w:color w:val="auto"/>
          <w:u w:val="none"/>
        </w:rPr>
      </w:pP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Maciel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, T. R.,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Funguetto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-Ribeiro, A. C.,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Olivo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, L. B.,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Teixeira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, F. E. G., Pacheco, C. O., Araujo, B. V., &amp; Haas, S. E. (2024). Improved Malaria Therapy with Cationic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Nanocapsules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Demonstrated in </w:t>
      </w:r>
      <w:r w:rsidRPr="00DC41D2">
        <w:rPr>
          <w:rFonts w:ascii="Times New Roman" w:eastAsia="Times New Roman" w:hAnsi="Times New Roman" w:cs="Times New Roman"/>
          <w:iCs/>
          <w:shd w:val="clear" w:color="auto" w:fill="FFFFFF"/>
        </w:rPr>
        <w:t>Plasmodium berghei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-Infected Rodents Using Whole Blood Surrogate Population PK/PD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Modeling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>. </w:t>
      </w:r>
      <w:r w:rsidRPr="00DC41D2">
        <w:rPr>
          <w:rFonts w:ascii="Times New Roman" w:eastAsia="Times New Roman" w:hAnsi="Times New Roman" w:cs="Times New Roman"/>
          <w:iCs/>
          <w:shd w:val="clear" w:color="auto" w:fill="FFFFFF"/>
        </w:rPr>
        <w:t>Pharmaceutics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>, </w:t>
      </w:r>
      <w:r w:rsidRPr="00DC41D2">
        <w:rPr>
          <w:rFonts w:ascii="Times New Roman" w:eastAsia="Times New Roman" w:hAnsi="Times New Roman" w:cs="Times New Roman"/>
          <w:iCs/>
          <w:shd w:val="clear" w:color="auto" w:fill="FFFFFF"/>
        </w:rPr>
        <w:t>16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(11), 1369. </w:t>
      </w:r>
      <w:hyperlink r:id="rId14" w:history="1">
        <w:r w:rsidRPr="00DC41D2">
          <w:rPr>
            <w:rStyle w:val="Hyperlink"/>
            <w:rFonts w:ascii="Times New Roman" w:eastAsia="Times New Roman" w:hAnsi="Times New Roman" w:cs="Times New Roman"/>
            <w:color w:val="auto"/>
            <w:shd w:val="clear" w:color="auto" w:fill="FFFFFF"/>
          </w:rPr>
          <w:t>https://doi.org/10.3390/pharmaceutics16111369</w:t>
        </w:r>
      </w:hyperlink>
    </w:p>
    <w:p w14:paraId="430AAB72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proofErr w:type="spellStart"/>
      <w:r w:rsidRPr="00DC41D2">
        <w:rPr>
          <w:rFonts w:ascii="Times New Roman" w:hAnsi="Times New Roman" w:cs="Times New Roman"/>
        </w:rPr>
        <w:t>Shaik</w:t>
      </w:r>
      <w:proofErr w:type="spellEnd"/>
      <w:r w:rsidRPr="00DC41D2">
        <w:rPr>
          <w:rFonts w:ascii="Times New Roman" w:hAnsi="Times New Roman" w:cs="Times New Roman"/>
        </w:rPr>
        <w:t xml:space="preserve"> Harun Rasheed, </w:t>
      </w:r>
      <w:proofErr w:type="spellStart"/>
      <w:r w:rsidRPr="00DC41D2">
        <w:rPr>
          <w:rFonts w:ascii="Times New Roman" w:hAnsi="Times New Roman" w:cs="Times New Roman"/>
        </w:rPr>
        <w:t>Kondapuram</w:t>
      </w:r>
      <w:proofErr w:type="spellEnd"/>
      <w:r w:rsidRPr="00DC41D2">
        <w:rPr>
          <w:rFonts w:ascii="Times New Roman" w:hAnsi="Times New Roman" w:cs="Times New Roman"/>
        </w:rPr>
        <w:t xml:space="preserve"> </w:t>
      </w:r>
      <w:proofErr w:type="spellStart"/>
      <w:r w:rsidRPr="00DC41D2">
        <w:rPr>
          <w:rFonts w:ascii="Times New Roman" w:hAnsi="Times New Roman" w:cs="Times New Roman"/>
        </w:rPr>
        <w:t>Parameshwar</w:t>
      </w:r>
      <w:proofErr w:type="spellEnd"/>
      <w:r w:rsidRPr="00DC41D2">
        <w:rPr>
          <w:rFonts w:ascii="Times New Roman" w:hAnsi="Times New Roman" w:cs="Times New Roman"/>
        </w:rPr>
        <w:t xml:space="preserve">, K. </w:t>
      </w:r>
      <w:proofErr w:type="spellStart"/>
      <w:r w:rsidRPr="00DC41D2">
        <w:rPr>
          <w:rFonts w:ascii="Times New Roman" w:hAnsi="Times New Roman" w:cs="Times New Roman"/>
        </w:rPr>
        <w:t>Mallikarjuna</w:t>
      </w:r>
      <w:proofErr w:type="spellEnd"/>
      <w:r w:rsidRPr="00DC41D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C41D2">
        <w:rPr>
          <w:rFonts w:ascii="Times New Roman" w:hAnsi="Times New Roman" w:cs="Times New Roman"/>
        </w:rPr>
        <w:t>Reddy,G</w:t>
      </w:r>
      <w:proofErr w:type="spellEnd"/>
      <w:r w:rsidRPr="00DC41D2">
        <w:rPr>
          <w:rFonts w:ascii="Times New Roman" w:hAnsi="Times New Roman" w:cs="Times New Roman"/>
        </w:rPr>
        <w:t>.</w:t>
      </w:r>
      <w:proofErr w:type="gramEnd"/>
      <w:r w:rsidRPr="00DC41D2">
        <w:rPr>
          <w:rFonts w:ascii="Times New Roman" w:hAnsi="Times New Roman" w:cs="Times New Roman"/>
        </w:rPr>
        <w:t xml:space="preserve"> </w:t>
      </w:r>
      <w:proofErr w:type="spellStart"/>
      <w:r w:rsidRPr="00DC41D2">
        <w:rPr>
          <w:rFonts w:ascii="Times New Roman" w:hAnsi="Times New Roman" w:cs="Times New Roman"/>
        </w:rPr>
        <w:t>Sushmitha</w:t>
      </w:r>
      <w:proofErr w:type="spellEnd"/>
      <w:r w:rsidRPr="00DC41D2">
        <w:rPr>
          <w:rFonts w:ascii="Times New Roman" w:hAnsi="Times New Roman" w:cs="Times New Roman"/>
        </w:rPr>
        <w:t xml:space="preserve">, </w:t>
      </w:r>
      <w:proofErr w:type="spellStart"/>
      <w:r w:rsidRPr="00DC41D2">
        <w:rPr>
          <w:rFonts w:ascii="Times New Roman" w:hAnsi="Times New Roman" w:cs="Times New Roman"/>
        </w:rPr>
        <w:t>Sesha</w:t>
      </w:r>
      <w:proofErr w:type="spellEnd"/>
      <w:r w:rsidRPr="00DC41D2">
        <w:rPr>
          <w:rFonts w:ascii="Times New Roman" w:hAnsi="Times New Roman" w:cs="Times New Roman"/>
        </w:rPr>
        <w:t xml:space="preserve"> </w:t>
      </w:r>
      <w:proofErr w:type="spellStart"/>
      <w:r w:rsidRPr="00DC41D2">
        <w:rPr>
          <w:rFonts w:ascii="Times New Roman" w:hAnsi="Times New Roman" w:cs="Times New Roman"/>
        </w:rPr>
        <w:t>Madhavi</w:t>
      </w:r>
      <w:proofErr w:type="spellEnd"/>
      <w:r w:rsidRPr="00DC41D2">
        <w:rPr>
          <w:rFonts w:ascii="Times New Roman" w:hAnsi="Times New Roman" w:cs="Times New Roman"/>
        </w:rPr>
        <w:t xml:space="preserve"> M.. Nanotechnology-Driven Innovations in Malaria Treatment and Control: Current Challenges and Pharmaceutical Strategies. Asian Journal of Pharmaceutical Research. 2024; 14(3):235-1. </w:t>
      </w:r>
      <w:proofErr w:type="spellStart"/>
      <w:r w:rsidRPr="00DC41D2">
        <w:rPr>
          <w:rFonts w:ascii="Times New Roman" w:hAnsi="Times New Roman" w:cs="Times New Roman"/>
        </w:rPr>
        <w:t>doi</w:t>
      </w:r>
      <w:proofErr w:type="spellEnd"/>
      <w:r w:rsidRPr="00DC41D2">
        <w:rPr>
          <w:rFonts w:ascii="Times New Roman" w:hAnsi="Times New Roman" w:cs="Times New Roman"/>
        </w:rPr>
        <w:t>: 10.52711/2231-5691.2024.00037</w:t>
      </w:r>
    </w:p>
    <w:p w14:paraId="0B5FFD19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proofErr w:type="spellStart"/>
      <w:r w:rsidRPr="00DC41D2">
        <w:rPr>
          <w:rFonts w:ascii="Times New Roman" w:hAnsi="Times New Roman" w:cs="Times New Roman"/>
        </w:rPr>
        <w:t>Theodoridis</w:t>
      </w:r>
      <w:proofErr w:type="spellEnd"/>
      <w:r w:rsidRPr="00DC41D2">
        <w:rPr>
          <w:rFonts w:ascii="Times New Roman" w:hAnsi="Times New Roman" w:cs="Times New Roman"/>
        </w:rPr>
        <w:t xml:space="preserve"> L, </w:t>
      </w:r>
      <w:proofErr w:type="spellStart"/>
      <w:r w:rsidRPr="00DC41D2">
        <w:rPr>
          <w:rFonts w:ascii="Times New Roman" w:hAnsi="Times New Roman" w:cs="Times New Roman"/>
        </w:rPr>
        <w:t>Carvalho</w:t>
      </w:r>
      <w:proofErr w:type="spellEnd"/>
      <w:r w:rsidRPr="00DC41D2">
        <w:rPr>
          <w:rFonts w:ascii="Times New Roman" w:hAnsi="Times New Roman" w:cs="Times New Roman"/>
        </w:rPr>
        <w:t xml:space="preserve"> TG. Antimalarial drug resistance and drug discovery: learning from the past to innovate the future. </w:t>
      </w:r>
      <w:proofErr w:type="spellStart"/>
      <w:r w:rsidRPr="00DC41D2">
        <w:rPr>
          <w:rFonts w:ascii="Times New Roman" w:hAnsi="Times New Roman" w:cs="Times New Roman"/>
        </w:rPr>
        <w:t>Int</w:t>
      </w:r>
      <w:proofErr w:type="spellEnd"/>
      <w:r w:rsidRPr="00DC41D2">
        <w:rPr>
          <w:rFonts w:ascii="Times New Roman" w:hAnsi="Times New Roman" w:cs="Times New Roman"/>
        </w:rPr>
        <w:t xml:space="preserve"> J </w:t>
      </w:r>
      <w:proofErr w:type="spellStart"/>
      <w:r w:rsidRPr="00DC41D2">
        <w:rPr>
          <w:rFonts w:ascii="Times New Roman" w:hAnsi="Times New Roman" w:cs="Times New Roman"/>
        </w:rPr>
        <w:t>Parasitol</w:t>
      </w:r>
      <w:proofErr w:type="spellEnd"/>
      <w:r w:rsidRPr="00DC41D2">
        <w:rPr>
          <w:rFonts w:ascii="Times New Roman" w:hAnsi="Times New Roman" w:cs="Times New Roman"/>
        </w:rPr>
        <w:t xml:space="preserve"> Drugs Drug Resist. </w:t>
      </w:r>
      <w:proofErr w:type="gramStart"/>
      <w:r w:rsidRPr="00DC41D2">
        <w:rPr>
          <w:rFonts w:ascii="Times New Roman" w:hAnsi="Times New Roman" w:cs="Times New Roman"/>
        </w:rPr>
        <w:t>2025;28:100602</w:t>
      </w:r>
      <w:proofErr w:type="gramEnd"/>
      <w:r w:rsidRPr="00DC41D2">
        <w:rPr>
          <w:rFonts w:ascii="Times New Roman" w:hAnsi="Times New Roman" w:cs="Times New Roman"/>
        </w:rPr>
        <w:t xml:space="preserve">. </w:t>
      </w:r>
      <w:proofErr w:type="spellStart"/>
      <w:r w:rsidRPr="00DC41D2">
        <w:rPr>
          <w:rFonts w:ascii="Times New Roman" w:hAnsi="Times New Roman" w:cs="Times New Roman"/>
        </w:rPr>
        <w:t>doi</w:t>
      </w:r>
      <w:proofErr w:type="spellEnd"/>
      <w:r w:rsidRPr="00DC41D2">
        <w:rPr>
          <w:rFonts w:ascii="Times New Roman" w:hAnsi="Times New Roman" w:cs="Times New Roman"/>
        </w:rPr>
        <w:t>: 10.1016/j.ijpddr.2025.100602.</w:t>
      </w:r>
    </w:p>
    <w:p w14:paraId="7C7D62E6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 xml:space="preserve">Ikeh GO, </w:t>
      </w:r>
      <w:proofErr w:type="spellStart"/>
      <w:r w:rsidRPr="00DC41D2">
        <w:rPr>
          <w:rFonts w:ascii="Times New Roman" w:eastAsia="Times New Roman" w:hAnsi="Times New Roman" w:cs="Times New Roman"/>
        </w:rPr>
        <w:t>Nubila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NI, </w:t>
      </w:r>
      <w:proofErr w:type="spellStart"/>
      <w:r w:rsidRPr="00DC41D2">
        <w:rPr>
          <w:rFonts w:ascii="Times New Roman" w:eastAsia="Times New Roman" w:hAnsi="Times New Roman" w:cs="Times New Roman"/>
        </w:rPr>
        <w:t>Nwoke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CO, </w:t>
      </w:r>
      <w:proofErr w:type="spellStart"/>
      <w:r w:rsidRPr="00DC41D2">
        <w:rPr>
          <w:rFonts w:ascii="Times New Roman" w:eastAsia="Times New Roman" w:hAnsi="Times New Roman" w:cs="Times New Roman"/>
        </w:rPr>
        <w:t>Nwoke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CN, </w:t>
      </w:r>
      <w:proofErr w:type="spellStart"/>
      <w:r w:rsidRPr="00DC41D2">
        <w:rPr>
          <w:rFonts w:ascii="Times New Roman" w:eastAsia="Times New Roman" w:hAnsi="Times New Roman" w:cs="Times New Roman"/>
        </w:rPr>
        <w:t>Okpoto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RC, </w:t>
      </w:r>
      <w:proofErr w:type="spellStart"/>
      <w:r w:rsidRPr="00DC41D2">
        <w:rPr>
          <w:rFonts w:ascii="Times New Roman" w:eastAsia="Times New Roman" w:hAnsi="Times New Roman" w:cs="Times New Roman"/>
        </w:rPr>
        <w:t>Igwe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CC, et al. Green Synthesis of Silver Nanoparticles for Antimalarial Activity: Characterisation, Acute Toxicity, and Efficacy Studies in a Murine Model. </w:t>
      </w:r>
      <w:proofErr w:type="spellStart"/>
      <w:r w:rsidRPr="00DC41D2">
        <w:rPr>
          <w:rFonts w:ascii="Times New Roman" w:eastAsia="Times New Roman" w:hAnsi="Times New Roman" w:cs="Times New Roman"/>
        </w:rPr>
        <w:t>Jabirian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J </w:t>
      </w:r>
      <w:proofErr w:type="spellStart"/>
      <w:r w:rsidRPr="00DC41D2">
        <w:rPr>
          <w:rFonts w:ascii="Times New Roman" w:eastAsia="Times New Roman" w:hAnsi="Times New Roman" w:cs="Times New Roman"/>
        </w:rPr>
        <w:t>Biointerface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Res Pharm </w:t>
      </w:r>
      <w:proofErr w:type="spellStart"/>
      <w:r w:rsidRPr="00DC41D2">
        <w:rPr>
          <w:rFonts w:ascii="Times New Roman" w:eastAsia="Times New Roman" w:hAnsi="Times New Roman" w:cs="Times New Roman"/>
        </w:rPr>
        <w:t>Appl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Chem. 2025;2(1):15-25.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10.55559/</w:t>
      </w:r>
      <w:proofErr w:type="gramStart"/>
      <w:r w:rsidRPr="00DC41D2">
        <w:rPr>
          <w:rFonts w:ascii="Times New Roman" w:eastAsia="Times New Roman" w:hAnsi="Times New Roman" w:cs="Times New Roman"/>
        </w:rPr>
        <w:t>jjbrpac.v</w:t>
      </w:r>
      <w:proofErr w:type="gramEnd"/>
      <w:r w:rsidRPr="00DC41D2">
        <w:rPr>
          <w:rFonts w:ascii="Times New Roman" w:eastAsia="Times New Roman" w:hAnsi="Times New Roman" w:cs="Times New Roman"/>
        </w:rPr>
        <w:t>2i1.591</w:t>
      </w:r>
    </w:p>
    <w:p w14:paraId="714801F2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hAnsi="Times New Roman" w:cs="Times New Roman"/>
        </w:rPr>
        <w:t xml:space="preserve">Gabriel, E. I., </w:t>
      </w:r>
      <w:proofErr w:type="spellStart"/>
      <w:r w:rsidRPr="00DC41D2">
        <w:rPr>
          <w:rFonts w:ascii="Times New Roman" w:hAnsi="Times New Roman" w:cs="Times New Roman"/>
        </w:rPr>
        <w:t>Uneojo</w:t>
      </w:r>
      <w:proofErr w:type="spellEnd"/>
      <w:r w:rsidRPr="00DC41D2">
        <w:rPr>
          <w:rFonts w:ascii="Times New Roman" w:hAnsi="Times New Roman" w:cs="Times New Roman"/>
        </w:rPr>
        <w:t xml:space="preserve">, O. V., &amp; </w:t>
      </w:r>
      <w:proofErr w:type="spellStart"/>
      <w:r w:rsidRPr="00DC41D2">
        <w:rPr>
          <w:rFonts w:ascii="Times New Roman" w:hAnsi="Times New Roman" w:cs="Times New Roman"/>
        </w:rPr>
        <w:t>Chukwudi</w:t>
      </w:r>
      <w:proofErr w:type="spellEnd"/>
      <w:r w:rsidRPr="00DC41D2">
        <w:rPr>
          <w:rFonts w:ascii="Times New Roman" w:hAnsi="Times New Roman" w:cs="Times New Roman"/>
        </w:rPr>
        <w:t xml:space="preserve">, E. (2014). Evaluation of methanol extract of </w:t>
      </w:r>
      <w:proofErr w:type="spellStart"/>
      <w:r w:rsidRPr="00DC41D2">
        <w:rPr>
          <w:rFonts w:ascii="Times New Roman" w:hAnsi="Times New Roman" w:cs="Times New Roman"/>
        </w:rPr>
        <w:t>Gongronema</w:t>
      </w:r>
      <w:proofErr w:type="spellEnd"/>
      <w:r w:rsidRPr="00DC41D2">
        <w:rPr>
          <w:rFonts w:ascii="Times New Roman" w:hAnsi="Times New Roman" w:cs="Times New Roman"/>
        </w:rPr>
        <w:t xml:space="preserve"> </w:t>
      </w:r>
      <w:proofErr w:type="spellStart"/>
      <w:r w:rsidRPr="00DC41D2">
        <w:rPr>
          <w:rFonts w:ascii="Times New Roman" w:hAnsi="Times New Roman" w:cs="Times New Roman"/>
        </w:rPr>
        <w:t>latifolium</w:t>
      </w:r>
      <w:proofErr w:type="spellEnd"/>
      <w:r w:rsidRPr="00DC41D2">
        <w:rPr>
          <w:rFonts w:ascii="Times New Roman" w:hAnsi="Times New Roman" w:cs="Times New Roman"/>
        </w:rPr>
        <w:t xml:space="preserve"> leaves singly and in combination with </w:t>
      </w:r>
      <w:proofErr w:type="spellStart"/>
      <w:r w:rsidRPr="00DC41D2">
        <w:rPr>
          <w:rFonts w:ascii="Times New Roman" w:hAnsi="Times New Roman" w:cs="Times New Roman"/>
        </w:rPr>
        <w:t>glibenclamide</w:t>
      </w:r>
      <w:proofErr w:type="spellEnd"/>
      <w:r w:rsidRPr="00DC41D2">
        <w:rPr>
          <w:rFonts w:ascii="Times New Roman" w:hAnsi="Times New Roman" w:cs="Times New Roman"/>
        </w:rPr>
        <w:t xml:space="preserve"> for anti-</w:t>
      </w:r>
      <w:proofErr w:type="spellStart"/>
      <w:r w:rsidRPr="00DC41D2">
        <w:rPr>
          <w:rFonts w:ascii="Times New Roman" w:hAnsi="Times New Roman" w:cs="Times New Roman"/>
        </w:rPr>
        <w:t>hyperglycemic</w:t>
      </w:r>
      <w:proofErr w:type="spellEnd"/>
      <w:r w:rsidRPr="00DC41D2">
        <w:rPr>
          <w:rFonts w:ascii="Times New Roman" w:hAnsi="Times New Roman" w:cs="Times New Roman"/>
        </w:rPr>
        <w:t xml:space="preserve"> effects in </w:t>
      </w:r>
      <w:proofErr w:type="spellStart"/>
      <w:r w:rsidRPr="00DC41D2">
        <w:rPr>
          <w:rFonts w:ascii="Times New Roman" w:hAnsi="Times New Roman" w:cs="Times New Roman"/>
        </w:rPr>
        <w:t>alloxan</w:t>
      </w:r>
      <w:proofErr w:type="spellEnd"/>
      <w:r w:rsidRPr="00DC41D2">
        <w:rPr>
          <w:rFonts w:ascii="Times New Roman" w:hAnsi="Times New Roman" w:cs="Times New Roman"/>
        </w:rPr>
        <w:t xml:space="preserve">-induced </w:t>
      </w:r>
      <w:proofErr w:type="spellStart"/>
      <w:r w:rsidRPr="00DC41D2">
        <w:rPr>
          <w:rFonts w:ascii="Times New Roman" w:hAnsi="Times New Roman" w:cs="Times New Roman"/>
        </w:rPr>
        <w:t>hyperglycemic</w:t>
      </w:r>
      <w:proofErr w:type="spellEnd"/>
      <w:r w:rsidRPr="00DC41D2">
        <w:rPr>
          <w:rFonts w:ascii="Times New Roman" w:hAnsi="Times New Roman" w:cs="Times New Roman"/>
        </w:rPr>
        <w:t xml:space="preserve"> rats. Journal of intercultural </w:t>
      </w:r>
      <w:proofErr w:type="spellStart"/>
      <w:r w:rsidRPr="00DC41D2">
        <w:rPr>
          <w:rFonts w:ascii="Times New Roman" w:hAnsi="Times New Roman" w:cs="Times New Roman"/>
        </w:rPr>
        <w:t>ethnopharmacology</w:t>
      </w:r>
      <w:proofErr w:type="spellEnd"/>
      <w:r w:rsidRPr="00DC41D2">
        <w:rPr>
          <w:rFonts w:ascii="Times New Roman" w:hAnsi="Times New Roman" w:cs="Times New Roman"/>
        </w:rPr>
        <w:t>, 3(3), 119–122. https://doi.org/10.5455/jice.20140610054950</w:t>
      </w:r>
    </w:p>
    <w:p w14:paraId="727F8C6F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lastRenderedPageBreak/>
        <w:t>​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Akuodor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GC, Idris-Usman M,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Umeji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TC,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Akpan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JL. In vivo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schizonticidal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activity of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ethanolic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leaf extract of </w:t>
      </w:r>
      <w:proofErr w:type="spellStart"/>
      <w:r w:rsidRPr="00DC41D2">
        <w:rPr>
          <w:rStyle w:val="Heading3Char"/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>Gongronema</w:t>
      </w:r>
      <w:proofErr w:type="spellEnd"/>
      <w:r w:rsidRPr="00DC41D2">
        <w:rPr>
          <w:rStyle w:val="Heading3Char"/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DC41D2">
        <w:rPr>
          <w:rStyle w:val="Heading3Char"/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>latifolium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> on </w:t>
      </w:r>
      <w:r w:rsidRPr="00DC41D2">
        <w:rPr>
          <w:rStyle w:val="Heading3Char"/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 xml:space="preserve">Plasmodium berghei </w:t>
      </w:r>
      <w:proofErr w:type="spellStart"/>
      <w:r w:rsidRPr="00DC41D2">
        <w:rPr>
          <w:rStyle w:val="Heading3Char"/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>berghei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 in mice.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Ibnosina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J Med Biomed Sci. 2010 May;2(3):118-24.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doi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>: 10.4103/1947-489X.210981. </w:t>
      </w:r>
    </w:p>
    <w:p w14:paraId="223B7157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520AC1">
        <w:rPr>
          <w:rFonts w:ascii="Times New Roman" w:hAnsi="Times New Roman" w:cs="Times New Roman"/>
          <w:lang w:val="fr-FR"/>
        </w:rPr>
        <w:t xml:space="preserve">Balogun ME, </w:t>
      </w:r>
      <w:proofErr w:type="spellStart"/>
      <w:r w:rsidRPr="00520AC1">
        <w:rPr>
          <w:rFonts w:ascii="Times New Roman" w:hAnsi="Times New Roman" w:cs="Times New Roman"/>
          <w:lang w:val="fr-FR"/>
        </w:rPr>
        <w:t>Besong</w:t>
      </w:r>
      <w:proofErr w:type="spellEnd"/>
      <w:r w:rsidRPr="00520AC1">
        <w:rPr>
          <w:rFonts w:ascii="Times New Roman" w:hAnsi="Times New Roman" w:cs="Times New Roman"/>
          <w:lang w:val="fr-FR"/>
        </w:rPr>
        <w:t xml:space="preserve"> EE, </w:t>
      </w:r>
      <w:proofErr w:type="spellStart"/>
      <w:r w:rsidRPr="00520AC1">
        <w:rPr>
          <w:rFonts w:ascii="Times New Roman" w:hAnsi="Times New Roman" w:cs="Times New Roman"/>
          <w:lang w:val="fr-FR"/>
        </w:rPr>
        <w:t>Obimma</w:t>
      </w:r>
      <w:proofErr w:type="spellEnd"/>
      <w:r w:rsidRPr="00520AC1">
        <w:rPr>
          <w:rFonts w:ascii="Times New Roman" w:hAnsi="Times New Roman" w:cs="Times New Roman"/>
          <w:lang w:val="fr-FR"/>
        </w:rPr>
        <w:t xml:space="preserve"> JN, </w:t>
      </w:r>
      <w:proofErr w:type="spellStart"/>
      <w:r w:rsidRPr="00520AC1">
        <w:rPr>
          <w:rFonts w:ascii="Times New Roman" w:hAnsi="Times New Roman" w:cs="Times New Roman"/>
          <w:lang w:val="fr-FR"/>
        </w:rPr>
        <w:t>Mbamalu</w:t>
      </w:r>
      <w:proofErr w:type="spellEnd"/>
      <w:r w:rsidRPr="00520AC1">
        <w:rPr>
          <w:rFonts w:ascii="Times New Roman" w:hAnsi="Times New Roman" w:cs="Times New Roman"/>
          <w:lang w:val="fr-FR"/>
        </w:rPr>
        <w:t xml:space="preserve"> OS, </w:t>
      </w:r>
      <w:proofErr w:type="spellStart"/>
      <w:r w:rsidRPr="00520AC1">
        <w:rPr>
          <w:rFonts w:ascii="Times New Roman" w:hAnsi="Times New Roman" w:cs="Times New Roman"/>
          <w:lang w:val="fr-FR"/>
        </w:rPr>
        <w:t>Djobissie</w:t>
      </w:r>
      <w:proofErr w:type="spellEnd"/>
      <w:r w:rsidRPr="00520AC1">
        <w:rPr>
          <w:rFonts w:ascii="Times New Roman" w:hAnsi="Times New Roman" w:cs="Times New Roman"/>
          <w:lang w:val="fr-FR"/>
        </w:rPr>
        <w:t xml:space="preserve"> SFA. </w:t>
      </w:r>
      <w:proofErr w:type="spellStart"/>
      <w:r w:rsidRPr="00DC41D2">
        <w:rPr>
          <w:rFonts w:ascii="Times New Roman" w:hAnsi="Times New Roman" w:cs="Times New Roman"/>
        </w:rPr>
        <w:t>Gongronema</w:t>
      </w:r>
      <w:proofErr w:type="spellEnd"/>
      <w:r w:rsidRPr="00DC41D2">
        <w:rPr>
          <w:rFonts w:ascii="Times New Roman" w:hAnsi="Times New Roman" w:cs="Times New Roman"/>
        </w:rPr>
        <w:t xml:space="preserve"> </w:t>
      </w:r>
      <w:proofErr w:type="spellStart"/>
      <w:r w:rsidRPr="00DC41D2">
        <w:rPr>
          <w:rFonts w:ascii="Times New Roman" w:hAnsi="Times New Roman" w:cs="Times New Roman"/>
        </w:rPr>
        <w:t>latifolium</w:t>
      </w:r>
      <w:proofErr w:type="spellEnd"/>
      <w:r w:rsidRPr="00DC41D2">
        <w:rPr>
          <w:rFonts w:ascii="Times New Roman" w:hAnsi="Times New Roman" w:cs="Times New Roman"/>
        </w:rPr>
        <w:t xml:space="preserve">: a phytochemical, nutritional and pharmacological review. J </w:t>
      </w:r>
      <w:proofErr w:type="spellStart"/>
      <w:r w:rsidRPr="00DC41D2">
        <w:rPr>
          <w:rFonts w:ascii="Times New Roman" w:hAnsi="Times New Roman" w:cs="Times New Roman"/>
        </w:rPr>
        <w:t>Phys</w:t>
      </w:r>
      <w:proofErr w:type="spellEnd"/>
      <w:r w:rsidRPr="00DC41D2">
        <w:rPr>
          <w:rFonts w:ascii="Times New Roman" w:hAnsi="Times New Roman" w:cs="Times New Roman"/>
        </w:rPr>
        <w:t xml:space="preserve"> Pharm Adv. 2016;6(1):811-24. </w:t>
      </w:r>
      <w:proofErr w:type="spellStart"/>
      <w:r w:rsidRPr="00DC41D2">
        <w:rPr>
          <w:rFonts w:ascii="Times New Roman" w:hAnsi="Times New Roman" w:cs="Times New Roman"/>
        </w:rPr>
        <w:t>doi</w:t>
      </w:r>
      <w:proofErr w:type="spellEnd"/>
      <w:r w:rsidRPr="00DC41D2">
        <w:rPr>
          <w:rFonts w:ascii="Times New Roman" w:hAnsi="Times New Roman" w:cs="Times New Roman"/>
        </w:rPr>
        <w:t>: 10.5455/jppa.1969123104000.</w:t>
      </w:r>
    </w:p>
    <w:p w14:paraId="5D77E98D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proofErr w:type="spellStart"/>
      <w:r w:rsidRPr="00DC41D2">
        <w:rPr>
          <w:rFonts w:ascii="Times New Roman" w:hAnsi="Times New Roman" w:cs="Times New Roman"/>
        </w:rPr>
        <w:t>Macaluso</w:t>
      </w:r>
      <w:proofErr w:type="spellEnd"/>
      <w:r w:rsidRPr="00DC41D2">
        <w:rPr>
          <w:rFonts w:ascii="Times New Roman" w:hAnsi="Times New Roman" w:cs="Times New Roman"/>
        </w:rPr>
        <w:t xml:space="preserve"> A, </w:t>
      </w:r>
      <w:proofErr w:type="spellStart"/>
      <w:r w:rsidRPr="00DC41D2">
        <w:rPr>
          <w:rFonts w:ascii="Times New Roman" w:hAnsi="Times New Roman" w:cs="Times New Roman"/>
        </w:rPr>
        <w:t>Clissa</w:t>
      </w:r>
      <w:proofErr w:type="spellEnd"/>
      <w:r w:rsidRPr="00DC41D2">
        <w:rPr>
          <w:rFonts w:ascii="Times New Roman" w:hAnsi="Times New Roman" w:cs="Times New Roman"/>
        </w:rPr>
        <w:t xml:space="preserve"> L, Lodi S, </w:t>
      </w:r>
      <w:proofErr w:type="spellStart"/>
      <w:r w:rsidRPr="00DC41D2">
        <w:rPr>
          <w:rFonts w:ascii="Times New Roman" w:hAnsi="Times New Roman" w:cs="Times New Roman"/>
        </w:rPr>
        <w:t>Sartori</w:t>
      </w:r>
      <w:proofErr w:type="spellEnd"/>
      <w:r w:rsidRPr="00DC41D2">
        <w:rPr>
          <w:rFonts w:ascii="Times New Roman" w:hAnsi="Times New Roman" w:cs="Times New Roman"/>
        </w:rPr>
        <w:t xml:space="preserve"> C. A </w:t>
      </w:r>
      <w:proofErr w:type="spellStart"/>
      <w:r w:rsidRPr="00DC41D2">
        <w:rPr>
          <w:rFonts w:ascii="Times New Roman" w:hAnsi="Times New Roman" w:cs="Times New Roman"/>
        </w:rPr>
        <w:t>variational</w:t>
      </w:r>
      <w:proofErr w:type="spellEnd"/>
      <w:r w:rsidRPr="00DC41D2">
        <w:rPr>
          <w:rFonts w:ascii="Times New Roman" w:hAnsi="Times New Roman" w:cs="Times New Roman"/>
        </w:rPr>
        <w:t xml:space="preserve"> algorithm for quantum neural networks. In: International Conference on Computational Science. Springer; 2020. p. 591-604. </w:t>
      </w:r>
      <w:proofErr w:type="spellStart"/>
      <w:r w:rsidRPr="00DC41D2">
        <w:rPr>
          <w:rFonts w:ascii="Times New Roman" w:hAnsi="Times New Roman" w:cs="Times New Roman"/>
        </w:rPr>
        <w:t>doi</w:t>
      </w:r>
      <w:proofErr w:type="spellEnd"/>
      <w:r w:rsidRPr="00DC41D2">
        <w:rPr>
          <w:rFonts w:ascii="Times New Roman" w:hAnsi="Times New Roman" w:cs="Times New Roman"/>
        </w:rPr>
        <w:t>: 10.1007/978-3-030-50433-5_45.</w:t>
      </w:r>
    </w:p>
    <w:p w14:paraId="5C47A2FC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Association of Official Analytical Chemist. Official Method of Analysis. Washington DC, USA, 2009.</w:t>
      </w:r>
    </w:p>
    <w:p w14:paraId="43447271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 xml:space="preserve">​Schrödinger Release 2022-4: </w:t>
      </w:r>
      <w:proofErr w:type="spellStart"/>
      <w:r w:rsidRPr="00DC41D2">
        <w:rPr>
          <w:rFonts w:ascii="Times New Roman" w:eastAsia="Times New Roman" w:hAnsi="Times New Roman" w:cs="Times New Roman"/>
        </w:rPr>
        <w:t>LigPrep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. New York, NY: Schrödinger, LLC; 2022. Available from: </w:t>
      </w:r>
      <w:hyperlink r:id="rId15" w:history="1">
        <w:r w:rsidRPr="00DC41D2">
          <w:rPr>
            <w:rFonts w:ascii="Times New Roman" w:eastAsia="Times New Roman" w:hAnsi="Times New Roman" w:cs="Times New Roman"/>
            <w:shd w:val="clear" w:color="auto" w:fill="FFFFFF"/>
          </w:rPr>
          <w:t xml:space="preserve"> https://www.schrodinger.com/platform/products/ligprep/</w:t>
        </w:r>
      </w:hyperlink>
    </w:p>
    <w:p w14:paraId="33E72B2C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hAnsi="Times New Roman" w:cs="Times New Roman"/>
        </w:rPr>
        <w:t xml:space="preserve">Tung JC, Chen GY, Shen CC, Liu PL. Ab initio studies of work function changes induced by single and co-adsorption of NO, CO, CO2, NO2, H2S, and O3 on ZnGa2O4(111) surface for gas sensor applications. Sensors (Basel). 2026;26(2):415. </w:t>
      </w:r>
      <w:proofErr w:type="spellStart"/>
      <w:r w:rsidRPr="00DC41D2">
        <w:rPr>
          <w:rFonts w:ascii="Times New Roman" w:hAnsi="Times New Roman" w:cs="Times New Roman"/>
        </w:rPr>
        <w:t>doi</w:t>
      </w:r>
      <w:proofErr w:type="spellEnd"/>
      <w:r w:rsidRPr="00DC41D2">
        <w:rPr>
          <w:rFonts w:ascii="Times New Roman" w:hAnsi="Times New Roman" w:cs="Times New Roman"/>
        </w:rPr>
        <w:t>: 10.3390/s26020415.</w:t>
      </w:r>
    </w:p>
    <w:p w14:paraId="467013D2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proofErr w:type="spellStart"/>
      <w:r w:rsidRPr="00DC41D2">
        <w:rPr>
          <w:rFonts w:ascii="Times New Roman" w:eastAsia="Times New Roman" w:hAnsi="Times New Roman" w:cs="Times New Roman"/>
        </w:rPr>
        <w:t>Becke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AD. Density-functional thermochemistry. III. The role of exact exchange. J </w:t>
      </w:r>
      <w:proofErr w:type="spellStart"/>
      <w:r w:rsidRPr="00DC41D2">
        <w:rPr>
          <w:rFonts w:ascii="Times New Roman" w:eastAsia="Times New Roman" w:hAnsi="Times New Roman" w:cs="Times New Roman"/>
        </w:rPr>
        <w:t>Chem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Phys. 1993;98(7):5648–52.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10.1063/1.464913</w:t>
      </w:r>
    </w:p>
    <w:p w14:paraId="54B53B26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 xml:space="preserve">Cao Y, Romero J, Olson JP, </w:t>
      </w:r>
      <w:proofErr w:type="spellStart"/>
      <w:r w:rsidRPr="00DC41D2">
        <w:rPr>
          <w:rFonts w:ascii="Times New Roman" w:eastAsia="Times New Roman" w:hAnsi="Times New Roman" w:cs="Times New Roman"/>
        </w:rPr>
        <w:t>Degroote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M, Johnson PD, </w:t>
      </w:r>
      <w:proofErr w:type="spellStart"/>
      <w:r w:rsidRPr="00DC41D2">
        <w:rPr>
          <w:rFonts w:ascii="Times New Roman" w:eastAsia="Times New Roman" w:hAnsi="Times New Roman" w:cs="Times New Roman"/>
        </w:rPr>
        <w:t>Kieferová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M, et al. Quantum chemistry in the age of quantum computing. </w:t>
      </w:r>
      <w:proofErr w:type="spellStart"/>
      <w:r w:rsidRPr="00DC41D2">
        <w:rPr>
          <w:rFonts w:ascii="Times New Roman" w:eastAsia="Times New Roman" w:hAnsi="Times New Roman" w:cs="Times New Roman"/>
        </w:rPr>
        <w:t>Chem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Rev. 2019;119(19):10856-10915.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10.1021/acs.chemrev.8b00803</w:t>
      </w:r>
    </w:p>
    <w:p w14:paraId="47AB152B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 xml:space="preserve">​Lipinski CA, Lombardo F, </w:t>
      </w:r>
      <w:proofErr w:type="spellStart"/>
      <w:r w:rsidRPr="00DC41D2">
        <w:rPr>
          <w:rFonts w:ascii="Times New Roman" w:eastAsia="Times New Roman" w:hAnsi="Times New Roman" w:cs="Times New Roman"/>
        </w:rPr>
        <w:t>Dominy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BW, Feeney PJ. Experimental and computational approaches to estimate solubility and permeability in drug discovery and development settings. </w:t>
      </w:r>
      <w:proofErr w:type="spellStart"/>
      <w:r w:rsidRPr="00DC41D2">
        <w:rPr>
          <w:rFonts w:ascii="Times New Roman" w:eastAsia="Times New Roman" w:hAnsi="Times New Roman" w:cs="Times New Roman"/>
        </w:rPr>
        <w:t>Adv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Drug </w:t>
      </w:r>
      <w:proofErr w:type="spellStart"/>
      <w:r w:rsidRPr="00DC41D2">
        <w:rPr>
          <w:rFonts w:ascii="Times New Roman" w:eastAsia="Times New Roman" w:hAnsi="Times New Roman" w:cs="Times New Roman"/>
        </w:rPr>
        <w:t>Deliv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Rev. 2001;46(1–3):3–26.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10.1016/S0169-409</w:t>
      </w:r>
      <w:proofErr w:type="gramStart"/>
      <w:r w:rsidRPr="00DC41D2">
        <w:rPr>
          <w:rFonts w:ascii="Times New Roman" w:eastAsia="Times New Roman" w:hAnsi="Times New Roman" w:cs="Times New Roman"/>
        </w:rPr>
        <w:t>X(</w:t>
      </w:r>
      <w:proofErr w:type="gramEnd"/>
      <w:r w:rsidRPr="00DC41D2">
        <w:rPr>
          <w:rFonts w:ascii="Times New Roman" w:eastAsia="Times New Roman" w:hAnsi="Times New Roman" w:cs="Times New Roman"/>
        </w:rPr>
        <w:t>00)00129-0</w:t>
      </w:r>
    </w:p>
    <w:p w14:paraId="0957EFD6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proofErr w:type="spellStart"/>
      <w:r w:rsidRPr="00DC41D2">
        <w:rPr>
          <w:rFonts w:ascii="Times New Roman" w:eastAsia="Times New Roman" w:hAnsi="Times New Roman" w:cs="Times New Roman"/>
        </w:rPr>
        <w:t>Genheden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S, Ryde U. The MM/PBSA and MM/GBSA methods to estimate ligand-binding affinities. Expert </w:t>
      </w:r>
      <w:proofErr w:type="spellStart"/>
      <w:r w:rsidRPr="00DC41D2">
        <w:rPr>
          <w:rFonts w:ascii="Times New Roman" w:eastAsia="Times New Roman" w:hAnsi="Times New Roman" w:cs="Times New Roman"/>
        </w:rPr>
        <w:t>Opin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Drug </w:t>
      </w:r>
      <w:proofErr w:type="spellStart"/>
      <w:r w:rsidRPr="00DC41D2">
        <w:rPr>
          <w:rFonts w:ascii="Times New Roman" w:eastAsia="Times New Roman" w:hAnsi="Times New Roman" w:cs="Times New Roman"/>
        </w:rPr>
        <w:t>Discov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. 2015;10(5):449–61.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10.1517/17460441.2015.1032936</w:t>
      </w:r>
    </w:p>
    <w:p w14:paraId="0D9896B9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 xml:space="preserve">​Hollingsworth SA, </w:t>
      </w:r>
      <w:proofErr w:type="spellStart"/>
      <w:r w:rsidRPr="00DC41D2">
        <w:rPr>
          <w:rFonts w:ascii="Times New Roman" w:eastAsia="Times New Roman" w:hAnsi="Times New Roman" w:cs="Times New Roman"/>
        </w:rPr>
        <w:t>Dror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RO. Molecular dynamics simulation for all. Neuron. 2018;99(5):863-881.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10.1016/j.neuron.2018.08.011</w:t>
      </w:r>
    </w:p>
    <w:p w14:paraId="31DAF09A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proofErr w:type="spellStart"/>
      <w:r w:rsidRPr="00DC41D2">
        <w:rPr>
          <w:rFonts w:ascii="Times New Roman" w:eastAsia="Times New Roman" w:hAnsi="Times New Roman" w:cs="Times New Roman"/>
        </w:rPr>
        <w:t>Cournia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Z, Allen B, Sherman W. Relative binding free energy calculations in drug discovery: recent advances and practical considerations. J </w:t>
      </w:r>
      <w:proofErr w:type="spellStart"/>
      <w:r w:rsidRPr="00DC41D2">
        <w:rPr>
          <w:rFonts w:ascii="Times New Roman" w:eastAsia="Times New Roman" w:hAnsi="Times New Roman" w:cs="Times New Roman"/>
        </w:rPr>
        <w:t>Chem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C41D2">
        <w:rPr>
          <w:rFonts w:ascii="Times New Roman" w:eastAsia="Times New Roman" w:hAnsi="Times New Roman" w:cs="Times New Roman"/>
        </w:rPr>
        <w:t>Inf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Model. 2017;57(12):2911-2937.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10.1021/acs.jcim.7b00564</w:t>
      </w:r>
    </w:p>
    <w:p w14:paraId="374D2308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hAnsi="Times New Roman" w:cs="Times New Roman"/>
        </w:rPr>
      </w:pPr>
      <w:proofErr w:type="spellStart"/>
      <w:r w:rsidRPr="00DC41D2">
        <w:rPr>
          <w:rFonts w:ascii="Times New Roman" w:hAnsi="Times New Roman" w:cs="Times New Roman"/>
        </w:rPr>
        <w:t>Morocho</w:t>
      </w:r>
      <w:proofErr w:type="spellEnd"/>
      <w:r w:rsidRPr="00DC41D2">
        <w:rPr>
          <w:rFonts w:ascii="Times New Roman" w:hAnsi="Times New Roman" w:cs="Times New Roman"/>
        </w:rPr>
        <w:t>-Alvarado MG, Galarza-Molina RT, Romero-Benavides JC. Natural alkaloids as potential therapeutic agents: A review of recent updates in pharmacological activities. Molecules. 2024;29(5):1102. doi:10.3390/molecules29051102</w:t>
      </w:r>
    </w:p>
    <w:p w14:paraId="2545B0A4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hAnsi="Times New Roman" w:cs="Times New Roman"/>
        </w:rPr>
      </w:pPr>
      <w:proofErr w:type="spellStart"/>
      <w:r w:rsidRPr="00DC41D2">
        <w:rPr>
          <w:rFonts w:ascii="Times New Roman" w:hAnsi="Times New Roman" w:cs="Times New Roman"/>
        </w:rPr>
        <w:t>Zaynab</w:t>
      </w:r>
      <w:proofErr w:type="spellEnd"/>
      <w:r w:rsidRPr="00DC41D2">
        <w:rPr>
          <w:rFonts w:ascii="Times New Roman" w:hAnsi="Times New Roman" w:cs="Times New Roman"/>
        </w:rPr>
        <w:t xml:space="preserve"> M, Fatima M, Abbas S, Sharif Y, </w:t>
      </w:r>
      <w:proofErr w:type="spellStart"/>
      <w:r w:rsidRPr="00DC41D2">
        <w:rPr>
          <w:rFonts w:ascii="Times New Roman" w:hAnsi="Times New Roman" w:cs="Times New Roman"/>
        </w:rPr>
        <w:t>Umair</w:t>
      </w:r>
      <w:proofErr w:type="spellEnd"/>
      <w:r w:rsidRPr="00DC41D2">
        <w:rPr>
          <w:rFonts w:ascii="Times New Roman" w:hAnsi="Times New Roman" w:cs="Times New Roman"/>
        </w:rPr>
        <w:t xml:space="preserve"> M, Zafar MH, et al. Role of secondary metabolites in plant </w:t>
      </w:r>
      <w:proofErr w:type="spellStart"/>
      <w:r w:rsidRPr="00DC41D2">
        <w:rPr>
          <w:rFonts w:ascii="Times New Roman" w:hAnsi="Times New Roman" w:cs="Times New Roman"/>
        </w:rPr>
        <w:t>defense</w:t>
      </w:r>
      <w:proofErr w:type="spellEnd"/>
      <w:r w:rsidRPr="00DC41D2">
        <w:rPr>
          <w:rFonts w:ascii="Times New Roman" w:hAnsi="Times New Roman" w:cs="Times New Roman"/>
        </w:rPr>
        <w:t xml:space="preserve"> against environmental stress. </w:t>
      </w:r>
      <w:proofErr w:type="spellStart"/>
      <w:r w:rsidRPr="00DC41D2">
        <w:rPr>
          <w:rFonts w:ascii="Times New Roman" w:hAnsi="Times New Roman" w:cs="Times New Roman"/>
        </w:rPr>
        <w:t>Physiol</w:t>
      </w:r>
      <w:proofErr w:type="spellEnd"/>
      <w:r w:rsidRPr="00DC41D2">
        <w:rPr>
          <w:rFonts w:ascii="Times New Roman" w:hAnsi="Times New Roman" w:cs="Times New Roman"/>
        </w:rPr>
        <w:t xml:space="preserve"> Mol Plant </w:t>
      </w:r>
      <w:proofErr w:type="spellStart"/>
      <w:r w:rsidRPr="00DC41D2">
        <w:rPr>
          <w:rFonts w:ascii="Times New Roman" w:hAnsi="Times New Roman" w:cs="Times New Roman"/>
        </w:rPr>
        <w:t>Pathol</w:t>
      </w:r>
      <w:proofErr w:type="spellEnd"/>
      <w:r w:rsidRPr="00DC41D2">
        <w:rPr>
          <w:rFonts w:ascii="Times New Roman" w:hAnsi="Times New Roman" w:cs="Times New Roman"/>
        </w:rPr>
        <w:t xml:space="preserve">. </w:t>
      </w:r>
      <w:proofErr w:type="gramStart"/>
      <w:r w:rsidRPr="00DC41D2">
        <w:rPr>
          <w:rFonts w:ascii="Times New Roman" w:hAnsi="Times New Roman" w:cs="Times New Roman"/>
        </w:rPr>
        <w:t>2024;132:102214</w:t>
      </w:r>
      <w:proofErr w:type="gramEnd"/>
      <w:r w:rsidRPr="00DC41D2">
        <w:rPr>
          <w:rFonts w:ascii="Times New Roman" w:hAnsi="Times New Roman" w:cs="Times New Roman"/>
        </w:rPr>
        <w:t xml:space="preserve">. </w:t>
      </w:r>
      <w:proofErr w:type="gramStart"/>
      <w:r w:rsidRPr="00DC41D2">
        <w:rPr>
          <w:rFonts w:ascii="Times New Roman" w:hAnsi="Times New Roman" w:cs="Times New Roman"/>
        </w:rPr>
        <w:t>doi:10.1016/j.pmpp</w:t>
      </w:r>
      <w:proofErr w:type="gramEnd"/>
      <w:r w:rsidRPr="00DC41D2">
        <w:rPr>
          <w:rFonts w:ascii="Times New Roman" w:hAnsi="Times New Roman" w:cs="Times New Roman"/>
        </w:rPr>
        <w:t>.2024.102214</w:t>
      </w:r>
    </w:p>
    <w:p w14:paraId="7D964909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hAnsi="Times New Roman" w:cs="Times New Roman"/>
        </w:rPr>
      </w:pPr>
      <w:proofErr w:type="spellStart"/>
      <w:r w:rsidRPr="00DC41D2">
        <w:rPr>
          <w:rFonts w:ascii="Times New Roman" w:hAnsi="Times New Roman" w:cs="Times New Roman"/>
        </w:rPr>
        <w:lastRenderedPageBreak/>
        <w:t>Sahu</w:t>
      </w:r>
      <w:proofErr w:type="spellEnd"/>
      <w:r w:rsidRPr="00DC41D2">
        <w:rPr>
          <w:rFonts w:ascii="Times New Roman" w:hAnsi="Times New Roman" w:cs="Times New Roman"/>
        </w:rPr>
        <w:t xml:space="preserve"> S, Singh S, Gupta R. Tannic acid and associated plant </w:t>
      </w:r>
      <w:proofErr w:type="spellStart"/>
      <w:r w:rsidRPr="00DC41D2">
        <w:rPr>
          <w:rFonts w:ascii="Times New Roman" w:hAnsi="Times New Roman" w:cs="Times New Roman"/>
        </w:rPr>
        <w:t>phenolics</w:t>
      </w:r>
      <w:proofErr w:type="spellEnd"/>
      <w:r w:rsidRPr="00DC41D2">
        <w:rPr>
          <w:rFonts w:ascii="Times New Roman" w:hAnsi="Times New Roman" w:cs="Times New Roman"/>
        </w:rPr>
        <w:t>: Mechanistic insights into antioxidant and metal-reducing properties for nanoparticle synthesis. ACS Omega. 2023;8(14):12540-12558. doi:10.1021/acsomega.3c00421</w:t>
      </w:r>
    </w:p>
    <w:p w14:paraId="097CC6B9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hAnsi="Times New Roman" w:cs="Times New Roman"/>
        </w:rPr>
      </w:pPr>
      <w:proofErr w:type="spellStart"/>
      <w:r w:rsidRPr="00DC41D2">
        <w:rPr>
          <w:rFonts w:ascii="Times New Roman" w:hAnsi="Times New Roman" w:cs="Times New Roman"/>
        </w:rPr>
        <w:t>Olusola</w:t>
      </w:r>
      <w:proofErr w:type="spellEnd"/>
      <w:r w:rsidRPr="00DC41D2">
        <w:rPr>
          <w:rFonts w:ascii="Times New Roman" w:hAnsi="Times New Roman" w:cs="Times New Roman"/>
        </w:rPr>
        <w:t xml:space="preserve"> AO. Phenolic acids and flavonoids: A review of their potential as antioxidant and antiviral agents in 2026 clinical perspectives. J </w:t>
      </w:r>
      <w:proofErr w:type="spellStart"/>
      <w:r w:rsidRPr="00DC41D2">
        <w:rPr>
          <w:rFonts w:ascii="Times New Roman" w:hAnsi="Times New Roman" w:cs="Times New Roman"/>
        </w:rPr>
        <w:t>Tradit</w:t>
      </w:r>
      <w:proofErr w:type="spellEnd"/>
      <w:r w:rsidRPr="00DC41D2">
        <w:rPr>
          <w:rFonts w:ascii="Times New Roman" w:hAnsi="Times New Roman" w:cs="Times New Roman"/>
        </w:rPr>
        <w:t xml:space="preserve"> Complement Med. 2026;16(1):12-25.</w:t>
      </w:r>
    </w:p>
    <w:p w14:paraId="12E062C7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hAnsi="Times New Roman" w:cs="Times New Roman"/>
        </w:rPr>
      </w:pPr>
      <w:r w:rsidRPr="00DC41D2">
        <w:rPr>
          <w:rFonts w:ascii="Times New Roman" w:hAnsi="Times New Roman" w:cs="Times New Roman"/>
        </w:rPr>
        <w:t>Al-</w:t>
      </w:r>
      <w:proofErr w:type="spellStart"/>
      <w:r w:rsidRPr="00DC41D2">
        <w:rPr>
          <w:rFonts w:ascii="Times New Roman" w:hAnsi="Times New Roman" w:cs="Times New Roman"/>
        </w:rPr>
        <w:t>Khayri</w:t>
      </w:r>
      <w:proofErr w:type="spellEnd"/>
      <w:r w:rsidRPr="00DC41D2">
        <w:rPr>
          <w:rFonts w:ascii="Times New Roman" w:hAnsi="Times New Roman" w:cs="Times New Roman"/>
        </w:rPr>
        <w:t xml:space="preserve"> JM, </w:t>
      </w:r>
      <w:proofErr w:type="spellStart"/>
      <w:r w:rsidRPr="00DC41D2">
        <w:rPr>
          <w:rFonts w:ascii="Times New Roman" w:hAnsi="Times New Roman" w:cs="Times New Roman"/>
        </w:rPr>
        <w:t>Sahana</w:t>
      </w:r>
      <w:proofErr w:type="spellEnd"/>
      <w:r w:rsidRPr="00DC41D2">
        <w:rPr>
          <w:rFonts w:ascii="Times New Roman" w:hAnsi="Times New Roman" w:cs="Times New Roman"/>
        </w:rPr>
        <w:t xml:space="preserve"> GR, </w:t>
      </w:r>
      <w:proofErr w:type="spellStart"/>
      <w:r w:rsidRPr="00DC41D2">
        <w:rPr>
          <w:rFonts w:ascii="Times New Roman" w:hAnsi="Times New Roman" w:cs="Times New Roman"/>
        </w:rPr>
        <w:t>Nagella</w:t>
      </w:r>
      <w:proofErr w:type="spellEnd"/>
      <w:r w:rsidRPr="00DC41D2">
        <w:rPr>
          <w:rFonts w:ascii="Times New Roman" w:hAnsi="Times New Roman" w:cs="Times New Roman"/>
        </w:rPr>
        <w:t xml:space="preserve"> P, Joseph BV, Al-</w:t>
      </w:r>
      <w:proofErr w:type="spellStart"/>
      <w:r w:rsidRPr="00DC41D2">
        <w:rPr>
          <w:rFonts w:ascii="Times New Roman" w:hAnsi="Times New Roman" w:cs="Times New Roman"/>
        </w:rPr>
        <w:t>Mssallem</w:t>
      </w:r>
      <w:proofErr w:type="spellEnd"/>
      <w:r w:rsidRPr="00DC41D2">
        <w:rPr>
          <w:rFonts w:ascii="Times New Roman" w:hAnsi="Times New Roman" w:cs="Times New Roman"/>
        </w:rPr>
        <w:t xml:space="preserve"> MQ, Al-</w:t>
      </w:r>
      <w:proofErr w:type="spellStart"/>
      <w:r w:rsidRPr="00DC41D2">
        <w:rPr>
          <w:rFonts w:ascii="Times New Roman" w:hAnsi="Times New Roman" w:cs="Times New Roman"/>
        </w:rPr>
        <w:t>Khayri</w:t>
      </w:r>
      <w:proofErr w:type="spellEnd"/>
      <w:r w:rsidRPr="00DC41D2">
        <w:rPr>
          <w:rFonts w:ascii="Times New Roman" w:hAnsi="Times New Roman" w:cs="Times New Roman"/>
        </w:rPr>
        <w:t xml:space="preserve"> AA. Flavonoids as Antiviral Agents: Lessons Learned from COVID-19 and Future Perspectives. Molecules. 2023;28(18):6631. doi:10.3390/molecules28186631</w:t>
      </w:r>
    </w:p>
    <w:p w14:paraId="453A2F47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hAnsi="Times New Roman" w:cs="Times New Roman"/>
        </w:rPr>
      </w:pPr>
      <w:r w:rsidRPr="00DC41D2">
        <w:rPr>
          <w:rFonts w:ascii="Times New Roman" w:hAnsi="Times New Roman" w:cs="Times New Roman"/>
        </w:rPr>
        <w:t xml:space="preserve">Wang Y, Zhang L, Li M, Zhang J. </w:t>
      </w:r>
      <w:proofErr w:type="spellStart"/>
      <w:r w:rsidRPr="00DC41D2">
        <w:rPr>
          <w:rFonts w:ascii="Times New Roman" w:hAnsi="Times New Roman" w:cs="Times New Roman"/>
        </w:rPr>
        <w:t>Saponins</w:t>
      </w:r>
      <w:proofErr w:type="spellEnd"/>
      <w:r w:rsidRPr="00DC41D2">
        <w:rPr>
          <w:rFonts w:ascii="Times New Roman" w:hAnsi="Times New Roman" w:cs="Times New Roman"/>
        </w:rPr>
        <w:t xml:space="preserve"> as natural surfactants and bioactive leads: Recent advances in pharmacological activities and membrane interactions. </w:t>
      </w:r>
      <w:proofErr w:type="spellStart"/>
      <w:r w:rsidRPr="00DC41D2">
        <w:rPr>
          <w:rFonts w:ascii="Times New Roman" w:hAnsi="Times New Roman" w:cs="Times New Roman"/>
        </w:rPr>
        <w:t>Phytochem</w:t>
      </w:r>
      <w:proofErr w:type="spellEnd"/>
      <w:r w:rsidRPr="00DC41D2">
        <w:rPr>
          <w:rFonts w:ascii="Times New Roman" w:hAnsi="Times New Roman" w:cs="Times New Roman"/>
        </w:rPr>
        <w:t xml:space="preserve"> Rev. 2025;24(1):45-68. doi:10.1007/s11101-024-09950-w</w:t>
      </w:r>
    </w:p>
    <w:p w14:paraId="64349F77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hAnsi="Times New Roman" w:cs="Times New Roman"/>
        </w:rPr>
      </w:pPr>
      <w:r w:rsidRPr="00DC41D2">
        <w:rPr>
          <w:rFonts w:ascii="Times New Roman" w:hAnsi="Times New Roman" w:cs="Times New Roman"/>
        </w:rPr>
        <w:t xml:space="preserve">Chen L, Yang X, Jiao H, Zhao B. Plant-derived </w:t>
      </w:r>
      <w:proofErr w:type="spellStart"/>
      <w:r w:rsidRPr="00DC41D2">
        <w:rPr>
          <w:rFonts w:ascii="Times New Roman" w:hAnsi="Times New Roman" w:cs="Times New Roman"/>
        </w:rPr>
        <w:t>saponins</w:t>
      </w:r>
      <w:proofErr w:type="spellEnd"/>
      <w:r w:rsidRPr="00DC41D2">
        <w:rPr>
          <w:rFonts w:ascii="Times New Roman" w:hAnsi="Times New Roman" w:cs="Times New Roman"/>
        </w:rPr>
        <w:t>: A review of their surfactant properties and application in drug delivery systems. </w:t>
      </w:r>
      <w:proofErr w:type="spellStart"/>
      <w:r w:rsidRPr="00DC41D2">
        <w:rPr>
          <w:rFonts w:ascii="Times New Roman" w:hAnsi="Times New Roman" w:cs="Times New Roman"/>
        </w:rPr>
        <w:t>Int</w:t>
      </w:r>
      <w:proofErr w:type="spellEnd"/>
      <w:r w:rsidRPr="00DC41D2">
        <w:rPr>
          <w:rFonts w:ascii="Times New Roman" w:hAnsi="Times New Roman" w:cs="Times New Roman"/>
        </w:rPr>
        <w:t xml:space="preserve"> J Pharm. </w:t>
      </w:r>
      <w:proofErr w:type="gramStart"/>
      <w:r w:rsidRPr="00DC41D2">
        <w:rPr>
          <w:rFonts w:ascii="Times New Roman" w:hAnsi="Times New Roman" w:cs="Times New Roman"/>
        </w:rPr>
        <w:t>2024;652:123842</w:t>
      </w:r>
      <w:proofErr w:type="gramEnd"/>
      <w:r w:rsidRPr="00DC41D2">
        <w:rPr>
          <w:rFonts w:ascii="Times New Roman" w:hAnsi="Times New Roman" w:cs="Times New Roman"/>
        </w:rPr>
        <w:t xml:space="preserve">. </w:t>
      </w:r>
      <w:proofErr w:type="gramStart"/>
      <w:r w:rsidRPr="00DC41D2">
        <w:rPr>
          <w:rFonts w:ascii="Times New Roman" w:hAnsi="Times New Roman" w:cs="Times New Roman"/>
        </w:rPr>
        <w:t>doi:10.1016/j.ijpharm</w:t>
      </w:r>
      <w:proofErr w:type="gramEnd"/>
      <w:r w:rsidRPr="00DC41D2">
        <w:rPr>
          <w:rFonts w:ascii="Times New Roman" w:hAnsi="Times New Roman" w:cs="Times New Roman"/>
        </w:rPr>
        <w:t>.2024.123842</w:t>
      </w:r>
      <w:bookmarkStart w:id="2" w:name="_GoBack"/>
      <w:bookmarkEnd w:id="2"/>
    </w:p>
    <w:p w14:paraId="51D68EEB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520AC1">
        <w:rPr>
          <w:rFonts w:ascii="Times New Roman" w:eastAsia="Times New Roman" w:hAnsi="Times New Roman" w:cs="Times New Roman"/>
          <w:lang w:val="fr-FR"/>
        </w:rPr>
        <w:t xml:space="preserve">Abdellatif AAH, Mostafa MAH, </w:t>
      </w:r>
      <w:proofErr w:type="spellStart"/>
      <w:r w:rsidRPr="00520AC1">
        <w:rPr>
          <w:rFonts w:ascii="Times New Roman" w:eastAsia="Times New Roman" w:hAnsi="Times New Roman" w:cs="Times New Roman"/>
          <w:lang w:val="fr-FR"/>
        </w:rPr>
        <w:t>Konno</w:t>
      </w:r>
      <w:proofErr w:type="spellEnd"/>
      <w:r w:rsidRPr="00520AC1">
        <w:rPr>
          <w:rFonts w:ascii="Times New Roman" w:eastAsia="Times New Roman" w:hAnsi="Times New Roman" w:cs="Times New Roman"/>
          <w:lang w:val="fr-FR"/>
        </w:rPr>
        <w:t xml:space="preserve"> H, </w:t>
      </w:r>
      <w:proofErr w:type="spellStart"/>
      <w:r w:rsidRPr="00520AC1">
        <w:rPr>
          <w:rFonts w:ascii="Times New Roman" w:eastAsia="Times New Roman" w:hAnsi="Times New Roman" w:cs="Times New Roman"/>
          <w:lang w:val="fr-FR"/>
        </w:rPr>
        <w:t>Younis</w:t>
      </w:r>
      <w:proofErr w:type="spellEnd"/>
      <w:r w:rsidRPr="00520AC1">
        <w:rPr>
          <w:rFonts w:ascii="Times New Roman" w:eastAsia="Times New Roman" w:hAnsi="Times New Roman" w:cs="Times New Roman"/>
          <w:lang w:val="fr-FR"/>
        </w:rPr>
        <w:t xml:space="preserve"> MA. </w:t>
      </w:r>
      <w:r w:rsidRPr="00DC41D2">
        <w:rPr>
          <w:rFonts w:ascii="Times New Roman" w:eastAsia="Times New Roman" w:hAnsi="Times New Roman" w:cs="Times New Roman"/>
        </w:rPr>
        <w:t xml:space="preserve">Exploring the green synthesis of silver nanoparticles using natural extracts and their potential for cancer treatment. 3 Biotech. 2024;14(11):274.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10.1007/s13205-024-04118-z.</w:t>
      </w:r>
    </w:p>
    <w:p w14:paraId="2F359C6C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proofErr w:type="spellStart"/>
      <w:r w:rsidRPr="00DC41D2">
        <w:rPr>
          <w:rFonts w:ascii="Times New Roman" w:eastAsia="Times New Roman" w:hAnsi="Times New Roman" w:cs="Times New Roman"/>
        </w:rPr>
        <w:t>Bezuneh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TT, </w:t>
      </w:r>
      <w:proofErr w:type="spellStart"/>
      <w:r w:rsidRPr="00DC41D2">
        <w:rPr>
          <w:rFonts w:ascii="Times New Roman" w:eastAsia="Times New Roman" w:hAnsi="Times New Roman" w:cs="Times New Roman"/>
        </w:rPr>
        <w:t>Ofgea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NM, </w:t>
      </w:r>
      <w:proofErr w:type="spellStart"/>
      <w:r w:rsidRPr="00DC41D2">
        <w:rPr>
          <w:rFonts w:ascii="Times New Roman" w:eastAsia="Times New Roman" w:hAnsi="Times New Roman" w:cs="Times New Roman"/>
        </w:rPr>
        <w:t>Tessema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SS, </w:t>
      </w:r>
      <w:proofErr w:type="spellStart"/>
      <w:r w:rsidRPr="00DC41D2">
        <w:rPr>
          <w:rFonts w:ascii="Times New Roman" w:eastAsia="Times New Roman" w:hAnsi="Times New Roman" w:cs="Times New Roman"/>
        </w:rPr>
        <w:t>Bushira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FA. Tannic acid-functionalized silver nanoparticles as colorimetric probe for the simultaneous and sensitive detection of </w:t>
      </w:r>
      <w:proofErr w:type="spellStart"/>
      <w:r w:rsidRPr="00DC41D2">
        <w:rPr>
          <w:rFonts w:ascii="Times New Roman" w:eastAsia="Times New Roman" w:hAnsi="Times New Roman" w:cs="Times New Roman"/>
        </w:rPr>
        <w:t>aluminum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(III) and fluoride ions. ACS Omega. 2023;8(40):37293-301.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10.1021/acsomega.3c05092.</w:t>
      </w:r>
    </w:p>
    <w:p w14:paraId="36BEA6EA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proofErr w:type="spellStart"/>
      <w:r w:rsidRPr="00DC41D2">
        <w:rPr>
          <w:rFonts w:ascii="Times New Roman" w:eastAsia="Times New Roman" w:hAnsi="Times New Roman" w:cs="Times New Roman"/>
        </w:rPr>
        <w:t>Srichaiyapol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O, </w:t>
      </w:r>
      <w:proofErr w:type="spellStart"/>
      <w:r w:rsidRPr="00DC41D2">
        <w:rPr>
          <w:rFonts w:ascii="Times New Roman" w:eastAsia="Times New Roman" w:hAnsi="Times New Roman" w:cs="Times New Roman"/>
        </w:rPr>
        <w:t>Thammawithan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S, </w:t>
      </w:r>
      <w:proofErr w:type="spellStart"/>
      <w:r w:rsidRPr="00DC41D2">
        <w:rPr>
          <w:rFonts w:ascii="Times New Roman" w:eastAsia="Times New Roman" w:hAnsi="Times New Roman" w:cs="Times New Roman"/>
        </w:rPr>
        <w:t>Siritongsuk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P, </w:t>
      </w:r>
      <w:proofErr w:type="spellStart"/>
      <w:r w:rsidRPr="00DC41D2">
        <w:rPr>
          <w:rFonts w:ascii="Times New Roman" w:eastAsia="Times New Roman" w:hAnsi="Times New Roman" w:cs="Times New Roman"/>
        </w:rPr>
        <w:t>Nasompag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S, </w:t>
      </w:r>
      <w:proofErr w:type="spellStart"/>
      <w:r w:rsidRPr="00DC41D2">
        <w:rPr>
          <w:rFonts w:ascii="Times New Roman" w:eastAsia="Times New Roman" w:hAnsi="Times New Roman" w:cs="Times New Roman"/>
        </w:rPr>
        <w:t>Daduang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S, </w:t>
      </w:r>
      <w:proofErr w:type="spellStart"/>
      <w:r w:rsidRPr="00DC41D2">
        <w:rPr>
          <w:rFonts w:ascii="Times New Roman" w:eastAsia="Times New Roman" w:hAnsi="Times New Roman" w:cs="Times New Roman"/>
        </w:rPr>
        <w:t>Klaynongsruang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S, et al. Tannic acid-stabilized silver nanoparticles used in biomedical application as an effective </w:t>
      </w:r>
      <w:proofErr w:type="spellStart"/>
      <w:r w:rsidRPr="00DC41D2">
        <w:rPr>
          <w:rFonts w:ascii="Times New Roman" w:eastAsia="Times New Roman" w:hAnsi="Times New Roman" w:cs="Times New Roman"/>
        </w:rPr>
        <w:t>antimelioidosis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and prolonged efflux pump inhibitor against </w:t>
      </w:r>
      <w:proofErr w:type="spellStart"/>
      <w:r w:rsidRPr="00DC41D2">
        <w:rPr>
          <w:rFonts w:ascii="Times New Roman" w:eastAsia="Times New Roman" w:hAnsi="Times New Roman" w:cs="Times New Roman"/>
        </w:rPr>
        <w:t>melioidosis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causative pathogen. Molecules. 2021;26(4):1004.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10.3390/molecules26041004.</w:t>
      </w:r>
    </w:p>
    <w:p w14:paraId="4B162404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proofErr w:type="spellStart"/>
      <w:r w:rsidRPr="00DC41D2">
        <w:rPr>
          <w:rFonts w:ascii="Times New Roman" w:eastAsia="Times New Roman" w:hAnsi="Times New Roman" w:cs="Times New Roman"/>
        </w:rPr>
        <w:t>Gangwar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C, </w:t>
      </w:r>
      <w:proofErr w:type="spellStart"/>
      <w:r w:rsidRPr="00DC41D2">
        <w:rPr>
          <w:rFonts w:ascii="Times New Roman" w:eastAsia="Times New Roman" w:hAnsi="Times New Roman" w:cs="Times New Roman"/>
        </w:rPr>
        <w:t>Yaseen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B, Kumar I, Singh NK, </w:t>
      </w:r>
      <w:proofErr w:type="spellStart"/>
      <w:r w:rsidRPr="00DC41D2">
        <w:rPr>
          <w:rFonts w:ascii="Times New Roman" w:eastAsia="Times New Roman" w:hAnsi="Times New Roman" w:cs="Times New Roman"/>
        </w:rPr>
        <w:t>Naik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RM. Growth kinetic study of tannic acid mediated monodispersed silver nanoparticles synthesized by chemical reduction method and its characterization. ACS Omega. 2021;6(34):22344-56.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10.1021/acsomega.1c03100.</w:t>
      </w:r>
    </w:p>
    <w:p w14:paraId="2B709275" w14:textId="77777777" w:rsidR="00AB6D81" w:rsidRPr="00DC41D2" w:rsidRDefault="00AB6D81" w:rsidP="00AB6D81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Vanlalveni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C,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Lallianrawna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S, Biswas A,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Selvaraj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M,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Changmai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B,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Rokhum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 xml:space="preserve"> SL. Green synthesis of silver nanoparticles using plant extracts and their antimicrobial activities: a review of recent literature. RSC Adv. 2021;11(5):2804-37. </w:t>
      </w:r>
      <w:proofErr w:type="spellStart"/>
      <w:r w:rsidRPr="00DC41D2">
        <w:rPr>
          <w:rFonts w:ascii="Times New Roman" w:eastAsia="Times New Roman" w:hAnsi="Times New Roman" w:cs="Times New Roman"/>
          <w:shd w:val="clear" w:color="auto" w:fill="FFFFFF"/>
        </w:rPr>
        <w:t>doi</w:t>
      </w:r>
      <w:proofErr w:type="spellEnd"/>
      <w:r w:rsidRPr="00DC41D2">
        <w:rPr>
          <w:rFonts w:ascii="Times New Roman" w:eastAsia="Times New Roman" w:hAnsi="Times New Roman" w:cs="Times New Roman"/>
          <w:shd w:val="clear" w:color="auto" w:fill="FFFFFF"/>
        </w:rPr>
        <w:t>: 10.1039/D0RA09941A</w:t>
      </w:r>
    </w:p>
    <w:p w14:paraId="7A8703CB" w14:textId="0E0C19B2" w:rsidR="009D4DE8" w:rsidRDefault="00AB6D81" w:rsidP="009B29CC">
      <w:pPr>
        <w:pStyle w:val="NoSpacing"/>
        <w:numPr>
          <w:ilvl w:val="0"/>
          <w:numId w:val="17"/>
        </w:numPr>
        <w:spacing w:after="240"/>
        <w:jc w:val="both"/>
        <w:divId w:val="1302923546"/>
        <w:rPr>
          <w:rFonts w:ascii="Times New Roman" w:eastAsia="Times New Roman" w:hAnsi="Times New Roman" w:cs="Times New Roman"/>
        </w:rPr>
      </w:pPr>
      <w:r w:rsidRPr="00DC41D2">
        <w:rPr>
          <w:rFonts w:ascii="Times New Roman" w:eastAsia="Times New Roman" w:hAnsi="Times New Roman" w:cs="Times New Roman"/>
        </w:rPr>
        <w:t>​</w:t>
      </w:r>
      <w:proofErr w:type="spellStart"/>
      <w:r w:rsidRPr="00DC41D2">
        <w:rPr>
          <w:rFonts w:ascii="Times New Roman" w:eastAsia="Times New Roman" w:hAnsi="Times New Roman" w:cs="Times New Roman"/>
        </w:rPr>
        <w:t>Marslin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G, </w:t>
      </w:r>
      <w:proofErr w:type="spellStart"/>
      <w:r w:rsidRPr="00DC41D2">
        <w:rPr>
          <w:rFonts w:ascii="Times New Roman" w:eastAsia="Times New Roman" w:hAnsi="Times New Roman" w:cs="Times New Roman"/>
        </w:rPr>
        <w:t>Siram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K, </w:t>
      </w:r>
      <w:proofErr w:type="spellStart"/>
      <w:r w:rsidRPr="00DC41D2">
        <w:rPr>
          <w:rFonts w:ascii="Times New Roman" w:eastAsia="Times New Roman" w:hAnsi="Times New Roman" w:cs="Times New Roman"/>
        </w:rPr>
        <w:t>Maqbool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Q, </w:t>
      </w:r>
      <w:proofErr w:type="spellStart"/>
      <w:r w:rsidRPr="00DC41D2">
        <w:rPr>
          <w:rFonts w:ascii="Times New Roman" w:eastAsia="Times New Roman" w:hAnsi="Times New Roman" w:cs="Times New Roman"/>
        </w:rPr>
        <w:t>Selvakesavan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RK, </w:t>
      </w:r>
      <w:proofErr w:type="spellStart"/>
      <w:r w:rsidRPr="00DC41D2">
        <w:rPr>
          <w:rFonts w:ascii="Times New Roman" w:eastAsia="Times New Roman" w:hAnsi="Times New Roman" w:cs="Times New Roman"/>
        </w:rPr>
        <w:t>Kruszka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D, </w:t>
      </w:r>
      <w:proofErr w:type="spellStart"/>
      <w:r w:rsidRPr="00DC41D2">
        <w:rPr>
          <w:rFonts w:ascii="Times New Roman" w:eastAsia="Times New Roman" w:hAnsi="Times New Roman" w:cs="Times New Roman"/>
        </w:rPr>
        <w:t>Kachlicki</w:t>
      </w:r>
      <w:proofErr w:type="spellEnd"/>
      <w:r w:rsidRPr="00DC41D2">
        <w:rPr>
          <w:rFonts w:ascii="Times New Roman" w:eastAsia="Times New Roman" w:hAnsi="Times New Roman" w:cs="Times New Roman"/>
        </w:rPr>
        <w:t xml:space="preserve"> P, Franklin G. Secondary metabolites in the green synthesis of metallic nanoparticles. Materials. 2018;11(6):940. </w:t>
      </w:r>
      <w:proofErr w:type="spellStart"/>
      <w:r w:rsidRPr="00DC41D2">
        <w:rPr>
          <w:rFonts w:ascii="Times New Roman" w:eastAsia="Times New Roman" w:hAnsi="Times New Roman" w:cs="Times New Roman"/>
        </w:rPr>
        <w:t>doi</w:t>
      </w:r>
      <w:proofErr w:type="spellEnd"/>
      <w:r w:rsidRPr="00DC41D2">
        <w:rPr>
          <w:rFonts w:ascii="Times New Roman" w:eastAsia="Times New Roman" w:hAnsi="Times New Roman" w:cs="Times New Roman"/>
        </w:rPr>
        <w:t>: 10.3390/ma11060940</w:t>
      </w:r>
    </w:p>
    <w:p w14:paraId="70B26CA1" w14:textId="7783F214" w:rsidR="00AE7949" w:rsidRDefault="00AE7949" w:rsidP="00AE7949">
      <w:pPr>
        <w:pStyle w:val="NormalWeb"/>
        <w:numPr>
          <w:ilvl w:val="0"/>
          <w:numId w:val="17"/>
        </w:numPr>
        <w:rPr>
          <w:sz w:val="22"/>
          <w:szCs w:val="22"/>
        </w:rPr>
      </w:pPr>
      <w:proofErr w:type="spellStart"/>
      <w:r w:rsidRPr="00520AC1">
        <w:rPr>
          <w:sz w:val="22"/>
          <w:szCs w:val="22"/>
          <w:lang w:val="fr-FR"/>
        </w:rPr>
        <w:t>Umerie</w:t>
      </w:r>
      <w:proofErr w:type="spellEnd"/>
      <w:r w:rsidRPr="00520AC1">
        <w:rPr>
          <w:sz w:val="22"/>
          <w:szCs w:val="22"/>
          <w:lang w:val="fr-FR"/>
        </w:rPr>
        <w:t xml:space="preserve"> SC, </w:t>
      </w:r>
      <w:proofErr w:type="spellStart"/>
      <w:r w:rsidRPr="00520AC1">
        <w:rPr>
          <w:sz w:val="22"/>
          <w:szCs w:val="22"/>
          <w:lang w:val="fr-FR"/>
        </w:rPr>
        <w:t>Okorie</w:t>
      </w:r>
      <w:proofErr w:type="spellEnd"/>
      <w:r w:rsidRPr="00520AC1">
        <w:rPr>
          <w:sz w:val="22"/>
          <w:szCs w:val="22"/>
          <w:lang w:val="fr-FR"/>
        </w:rPr>
        <w:t xml:space="preserve"> N, </w:t>
      </w:r>
      <w:proofErr w:type="spellStart"/>
      <w:r w:rsidRPr="00520AC1">
        <w:rPr>
          <w:sz w:val="22"/>
          <w:szCs w:val="22"/>
          <w:lang w:val="fr-FR"/>
        </w:rPr>
        <w:t>Dike</w:t>
      </w:r>
      <w:proofErr w:type="spellEnd"/>
      <w:r w:rsidRPr="00520AC1">
        <w:rPr>
          <w:sz w:val="22"/>
          <w:szCs w:val="22"/>
          <w:lang w:val="fr-FR"/>
        </w:rPr>
        <w:t xml:space="preserve"> UD, Ani NI. </w:t>
      </w:r>
      <w:r w:rsidRPr="005B126D">
        <w:rPr>
          <w:sz w:val="22"/>
          <w:szCs w:val="22"/>
        </w:rPr>
        <w:t>Phytochemical analysis and antioxidant activity of avocado pear peel (</w:t>
      </w:r>
      <w:proofErr w:type="spellStart"/>
      <w:r w:rsidRPr="005B126D">
        <w:rPr>
          <w:i/>
          <w:iCs/>
          <w:sz w:val="22"/>
          <w:szCs w:val="22"/>
        </w:rPr>
        <w:t>Persea</w:t>
      </w:r>
      <w:proofErr w:type="spellEnd"/>
      <w:r w:rsidRPr="005B126D">
        <w:rPr>
          <w:i/>
          <w:iCs/>
          <w:sz w:val="22"/>
          <w:szCs w:val="22"/>
        </w:rPr>
        <w:t xml:space="preserve"> </w:t>
      </w:r>
      <w:proofErr w:type="spellStart"/>
      <w:r w:rsidRPr="005B126D">
        <w:rPr>
          <w:i/>
          <w:iCs/>
          <w:sz w:val="22"/>
          <w:szCs w:val="22"/>
        </w:rPr>
        <w:t>americana</w:t>
      </w:r>
      <w:proofErr w:type="spellEnd"/>
      <w:r w:rsidRPr="005B126D">
        <w:rPr>
          <w:sz w:val="22"/>
          <w:szCs w:val="22"/>
        </w:rPr>
        <w:t xml:space="preserve">) extract. J Pharm Res Int. 2022;34(28A):1–9. </w:t>
      </w:r>
      <w:proofErr w:type="spellStart"/>
      <w:r w:rsidRPr="005B126D">
        <w:rPr>
          <w:sz w:val="22"/>
          <w:szCs w:val="22"/>
        </w:rPr>
        <w:t>doi</w:t>
      </w:r>
      <w:proofErr w:type="spellEnd"/>
      <w:r w:rsidRPr="005B126D">
        <w:rPr>
          <w:sz w:val="22"/>
          <w:szCs w:val="22"/>
        </w:rPr>
        <w:t>: 10.9734/</w:t>
      </w:r>
      <w:proofErr w:type="spellStart"/>
      <w:r w:rsidRPr="005B126D">
        <w:rPr>
          <w:sz w:val="22"/>
          <w:szCs w:val="22"/>
        </w:rPr>
        <w:t>jpri</w:t>
      </w:r>
      <w:proofErr w:type="spellEnd"/>
      <w:r w:rsidRPr="005B126D">
        <w:rPr>
          <w:sz w:val="22"/>
          <w:szCs w:val="22"/>
        </w:rPr>
        <w:t>/2022/v34i28A36018.</w:t>
      </w:r>
    </w:p>
    <w:p w14:paraId="5E27DD68" w14:textId="77777777" w:rsidR="00AE4A39" w:rsidRPr="006E21AB" w:rsidRDefault="00AE4A39" w:rsidP="00AE4A39">
      <w:pPr>
        <w:pStyle w:val="ListParagraph"/>
        <w:numPr>
          <w:ilvl w:val="0"/>
          <w:numId w:val="17"/>
        </w:numPr>
        <w:spacing w:before="240" w:line="240" w:lineRule="auto"/>
        <w:jc w:val="both"/>
        <w:divId w:val="1302923546"/>
        <w:rPr>
          <w:rFonts w:ascii="Times New Roman" w:hAnsi="Times New Roman" w:cs="Times New Roman"/>
          <w:szCs w:val="18"/>
          <w:highlight w:val="yellow"/>
        </w:rPr>
      </w:pPr>
      <w:r w:rsidRPr="006E21AB">
        <w:rPr>
          <w:rFonts w:ascii="Times New Roman" w:hAnsi="Times New Roman" w:cs="Times New Roman"/>
          <w:szCs w:val="18"/>
          <w:highlight w:val="yellow"/>
        </w:rPr>
        <w:t xml:space="preserve">Ikeh GO, Ani NI, </w:t>
      </w:r>
      <w:proofErr w:type="spellStart"/>
      <w:r w:rsidRPr="006E21AB">
        <w:rPr>
          <w:rFonts w:ascii="Times New Roman" w:hAnsi="Times New Roman" w:cs="Times New Roman"/>
          <w:szCs w:val="18"/>
          <w:highlight w:val="yellow"/>
        </w:rPr>
        <w:t>Ude</w:t>
      </w:r>
      <w:proofErr w:type="spellEnd"/>
      <w:r w:rsidRPr="006E21AB">
        <w:rPr>
          <w:rFonts w:ascii="Times New Roman" w:hAnsi="Times New Roman" w:cs="Times New Roman"/>
          <w:szCs w:val="18"/>
          <w:highlight w:val="yellow"/>
        </w:rPr>
        <w:t xml:space="preserve"> VU, </w:t>
      </w:r>
      <w:proofErr w:type="spellStart"/>
      <w:r w:rsidRPr="006E21AB">
        <w:rPr>
          <w:rFonts w:ascii="Times New Roman" w:hAnsi="Times New Roman" w:cs="Times New Roman"/>
          <w:szCs w:val="18"/>
          <w:highlight w:val="yellow"/>
        </w:rPr>
        <w:t>Onyia</w:t>
      </w:r>
      <w:proofErr w:type="spellEnd"/>
      <w:r w:rsidRPr="006E21AB">
        <w:rPr>
          <w:rFonts w:ascii="Times New Roman" w:hAnsi="Times New Roman" w:cs="Times New Roman"/>
          <w:szCs w:val="18"/>
          <w:highlight w:val="yellow"/>
        </w:rPr>
        <w:t xml:space="preserve"> JK, </w:t>
      </w:r>
      <w:proofErr w:type="spellStart"/>
      <w:r w:rsidRPr="006E21AB">
        <w:rPr>
          <w:rFonts w:ascii="Times New Roman" w:hAnsi="Times New Roman" w:cs="Times New Roman"/>
          <w:szCs w:val="18"/>
          <w:highlight w:val="yellow"/>
        </w:rPr>
        <w:t>Diovu</w:t>
      </w:r>
      <w:proofErr w:type="spellEnd"/>
      <w:r w:rsidRPr="006E21AB">
        <w:rPr>
          <w:rFonts w:ascii="Times New Roman" w:hAnsi="Times New Roman" w:cs="Times New Roman"/>
          <w:szCs w:val="18"/>
          <w:highlight w:val="yellow"/>
        </w:rPr>
        <w:t xml:space="preserve"> CC, </w:t>
      </w:r>
      <w:proofErr w:type="spellStart"/>
      <w:r w:rsidRPr="006E21AB">
        <w:rPr>
          <w:rFonts w:ascii="Times New Roman" w:hAnsi="Times New Roman" w:cs="Times New Roman"/>
          <w:szCs w:val="18"/>
          <w:highlight w:val="yellow"/>
        </w:rPr>
        <w:t>Okpoto</w:t>
      </w:r>
      <w:proofErr w:type="spellEnd"/>
      <w:r w:rsidRPr="006E21AB">
        <w:rPr>
          <w:rFonts w:ascii="Times New Roman" w:hAnsi="Times New Roman" w:cs="Times New Roman"/>
          <w:szCs w:val="18"/>
          <w:highlight w:val="yellow"/>
        </w:rPr>
        <w:t xml:space="preserve"> RC. Molecular Spectroscopic (FTIR and UV-Vis) and Hyphenated Chromatographic (GC–MS) Characterization of Bioactive Compounds Present in Different Solvent Fractions of Extract of Leaf of Cola </w:t>
      </w:r>
      <w:proofErr w:type="spellStart"/>
      <w:r w:rsidRPr="006E21AB">
        <w:rPr>
          <w:rFonts w:ascii="Times New Roman" w:hAnsi="Times New Roman" w:cs="Times New Roman"/>
          <w:szCs w:val="18"/>
          <w:highlight w:val="yellow"/>
        </w:rPr>
        <w:t>hispida</w:t>
      </w:r>
      <w:proofErr w:type="spellEnd"/>
      <w:r w:rsidRPr="006E21AB">
        <w:rPr>
          <w:rFonts w:ascii="Times New Roman" w:hAnsi="Times New Roman" w:cs="Times New Roman"/>
          <w:szCs w:val="18"/>
          <w:highlight w:val="yellow"/>
        </w:rPr>
        <w:t xml:space="preserve"> Brenan &amp; </w:t>
      </w:r>
      <w:proofErr w:type="spellStart"/>
      <w:r w:rsidRPr="006E21AB">
        <w:rPr>
          <w:rFonts w:ascii="Times New Roman" w:hAnsi="Times New Roman" w:cs="Times New Roman"/>
          <w:szCs w:val="18"/>
          <w:highlight w:val="yellow"/>
        </w:rPr>
        <w:lastRenderedPageBreak/>
        <w:t>Keay</w:t>
      </w:r>
      <w:proofErr w:type="spellEnd"/>
      <w:r w:rsidRPr="006E21AB">
        <w:rPr>
          <w:rFonts w:ascii="Times New Roman" w:hAnsi="Times New Roman" w:cs="Times New Roman"/>
          <w:szCs w:val="18"/>
          <w:highlight w:val="yellow"/>
        </w:rPr>
        <w:t xml:space="preserve"> </w:t>
      </w:r>
      <w:proofErr w:type="spellStart"/>
      <w:r w:rsidRPr="006E21AB">
        <w:rPr>
          <w:rFonts w:ascii="Times New Roman" w:hAnsi="Times New Roman" w:cs="Times New Roman"/>
          <w:szCs w:val="18"/>
          <w:highlight w:val="yellow"/>
        </w:rPr>
        <w:t>Sterculiaceae</w:t>
      </w:r>
      <w:proofErr w:type="spellEnd"/>
      <w:r w:rsidRPr="006E21AB">
        <w:rPr>
          <w:rFonts w:ascii="Times New Roman" w:hAnsi="Times New Roman" w:cs="Times New Roman"/>
          <w:szCs w:val="18"/>
          <w:highlight w:val="yellow"/>
        </w:rPr>
        <w:t>. S. Asian Res. J. Nat. Prod. [Internet]. 2025 Apr. 26 [cited 2026 Feb. 22];8(2):229-52. Available from: https://journalsarjnp.com/index.php/SARJNP/article/view/194</w:t>
      </w:r>
    </w:p>
    <w:p w14:paraId="014269E8" w14:textId="77777777" w:rsidR="00AE7949" w:rsidRPr="005B126D" w:rsidRDefault="00AE7949" w:rsidP="005B126D">
      <w:pPr>
        <w:pStyle w:val="NoSpacing"/>
        <w:spacing w:after="240"/>
        <w:ind w:left="720"/>
        <w:jc w:val="both"/>
        <w:divId w:val="1302923546"/>
        <w:rPr>
          <w:rFonts w:ascii="Times New Roman" w:eastAsia="Times New Roman" w:hAnsi="Times New Roman" w:cs="Times New Roman"/>
        </w:rPr>
      </w:pPr>
    </w:p>
    <w:sectPr w:rsidR="00AE7949" w:rsidRPr="005B126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DEDD0" w14:textId="77777777" w:rsidR="00E53B26" w:rsidRDefault="00E53B26" w:rsidP="00F426B7">
      <w:pPr>
        <w:spacing w:after="0" w:line="240" w:lineRule="auto"/>
      </w:pPr>
      <w:r>
        <w:separator/>
      </w:r>
    </w:p>
  </w:endnote>
  <w:endnote w:type="continuationSeparator" w:id="0">
    <w:p w14:paraId="0CAFDC60" w14:textId="77777777" w:rsidR="00E53B26" w:rsidRDefault="00E53B26" w:rsidP="00F4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EBD734" w14:textId="77777777" w:rsidR="00D12EA5" w:rsidRDefault="00D12E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5FB62" w14:textId="77777777" w:rsidR="00D12EA5" w:rsidRDefault="00D12E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E37C4" w14:textId="77777777" w:rsidR="00D12EA5" w:rsidRDefault="00D12E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3A90D" w14:textId="77777777" w:rsidR="00E53B26" w:rsidRDefault="00E53B26" w:rsidP="00F426B7">
      <w:pPr>
        <w:spacing w:after="0" w:line="240" w:lineRule="auto"/>
      </w:pPr>
      <w:r>
        <w:separator/>
      </w:r>
    </w:p>
  </w:footnote>
  <w:footnote w:type="continuationSeparator" w:id="0">
    <w:p w14:paraId="5A7B0DBD" w14:textId="77777777" w:rsidR="00E53B26" w:rsidRDefault="00E53B26" w:rsidP="00F42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9A93" w14:textId="630394FF" w:rsidR="00D12EA5" w:rsidRDefault="00E53B26">
    <w:pPr>
      <w:pStyle w:val="Header"/>
    </w:pPr>
    <w:r>
      <w:rPr>
        <w:noProof/>
      </w:rPr>
      <w:pict w14:anchorId="32F458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0E786" w14:textId="3E4BDEF4" w:rsidR="00D12EA5" w:rsidRDefault="00E53B26">
    <w:pPr>
      <w:pStyle w:val="Header"/>
    </w:pPr>
    <w:r>
      <w:rPr>
        <w:noProof/>
      </w:rPr>
      <w:pict w14:anchorId="3523ED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93108" w14:textId="3BA3A9C2" w:rsidR="00D12EA5" w:rsidRDefault="00E53B26">
    <w:pPr>
      <w:pStyle w:val="Header"/>
    </w:pPr>
    <w:r>
      <w:rPr>
        <w:noProof/>
      </w:rPr>
      <w:pict w14:anchorId="05CA44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86A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73C2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812E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9D7B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C127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F5233"/>
    <w:multiLevelType w:val="hybridMultilevel"/>
    <w:tmpl w:val="6A2A2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051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3064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F53EF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2D14E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C93D59"/>
    <w:multiLevelType w:val="hybridMultilevel"/>
    <w:tmpl w:val="5ECC4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103B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C2148B"/>
    <w:multiLevelType w:val="hybridMultilevel"/>
    <w:tmpl w:val="9C226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94B8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037BD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F1770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2F56E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2E5AC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A5646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13"/>
  </w:num>
  <w:num w:numId="5">
    <w:abstractNumId w:val="3"/>
  </w:num>
  <w:num w:numId="6">
    <w:abstractNumId w:val="0"/>
  </w:num>
  <w:num w:numId="7">
    <w:abstractNumId w:val="18"/>
  </w:num>
  <w:num w:numId="8">
    <w:abstractNumId w:val="11"/>
  </w:num>
  <w:num w:numId="9">
    <w:abstractNumId w:val="7"/>
  </w:num>
  <w:num w:numId="10">
    <w:abstractNumId w:val="17"/>
  </w:num>
  <w:num w:numId="11">
    <w:abstractNumId w:val="16"/>
  </w:num>
  <w:num w:numId="12">
    <w:abstractNumId w:val="2"/>
  </w:num>
  <w:num w:numId="13">
    <w:abstractNumId w:val="15"/>
  </w:num>
  <w:num w:numId="14">
    <w:abstractNumId w:val="9"/>
  </w:num>
  <w:num w:numId="15">
    <w:abstractNumId w:val="10"/>
  </w:num>
  <w:num w:numId="16">
    <w:abstractNumId w:val="5"/>
  </w:num>
  <w:num w:numId="17">
    <w:abstractNumId w:val="12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B7A"/>
    <w:rsid w:val="00001C86"/>
    <w:rsid w:val="00004F02"/>
    <w:rsid w:val="00016720"/>
    <w:rsid w:val="000240A0"/>
    <w:rsid w:val="00057366"/>
    <w:rsid w:val="00061449"/>
    <w:rsid w:val="000664E1"/>
    <w:rsid w:val="00084E04"/>
    <w:rsid w:val="000971E6"/>
    <w:rsid w:val="000B3024"/>
    <w:rsid w:val="000B7246"/>
    <w:rsid w:val="000C1AA9"/>
    <w:rsid w:val="000C251E"/>
    <w:rsid w:val="000D5C68"/>
    <w:rsid w:val="00117457"/>
    <w:rsid w:val="0013066F"/>
    <w:rsid w:val="00131B96"/>
    <w:rsid w:val="0013312F"/>
    <w:rsid w:val="00150878"/>
    <w:rsid w:val="00163BE1"/>
    <w:rsid w:val="00170E78"/>
    <w:rsid w:val="00175E05"/>
    <w:rsid w:val="00192D26"/>
    <w:rsid w:val="001934F8"/>
    <w:rsid w:val="00195972"/>
    <w:rsid w:val="001963DC"/>
    <w:rsid w:val="001967C2"/>
    <w:rsid w:val="001A193C"/>
    <w:rsid w:val="001A234A"/>
    <w:rsid w:val="001A38CC"/>
    <w:rsid w:val="001A54DC"/>
    <w:rsid w:val="001B6BBB"/>
    <w:rsid w:val="001C29D0"/>
    <w:rsid w:val="001D6603"/>
    <w:rsid w:val="001E5800"/>
    <w:rsid w:val="001F013E"/>
    <w:rsid w:val="001F23F1"/>
    <w:rsid w:val="001F6F49"/>
    <w:rsid w:val="00203BB2"/>
    <w:rsid w:val="00210373"/>
    <w:rsid w:val="0021263C"/>
    <w:rsid w:val="00214257"/>
    <w:rsid w:val="00225340"/>
    <w:rsid w:val="00225FB2"/>
    <w:rsid w:val="002332C0"/>
    <w:rsid w:val="00240B9A"/>
    <w:rsid w:val="002415B6"/>
    <w:rsid w:val="00247E9A"/>
    <w:rsid w:val="0025085D"/>
    <w:rsid w:val="00262642"/>
    <w:rsid w:val="002651C3"/>
    <w:rsid w:val="00272C68"/>
    <w:rsid w:val="002737BF"/>
    <w:rsid w:val="00275659"/>
    <w:rsid w:val="002825D9"/>
    <w:rsid w:val="00285614"/>
    <w:rsid w:val="0029222F"/>
    <w:rsid w:val="00293D23"/>
    <w:rsid w:val="002A1BD2"/>
    <w:rsid w:val="002A55AD"/>
    <w:rsid w:val="002B2B91"/>
    <w:rsid w:val="002C01D8"/>
    <w:rsid w:val="002D04D3"/>
    <w:rsid w:val="002D7F38"/>
    <w:rsid w:val="00301354"/>
    <w:rsid w:val="00302A70"/>
    <w:rsid w:val="003157F5"/>
    <w:rsid w:val="00321172"/>
    <w:rsid w:val="00326B60"/>
    <w:rsid w:val="00331DF2"/>
    <w:rsid w:val="0033685F"/>
    <w:rsid w:val="00337FA0"/>
    <w:rsid w:val="0035022F"/>
    <w:rsid w:val="00357B79"/>
    <w:rsid w:val="00363A9B"/>
    <w:rsid w:val="00374E3D"/>
    <w:rsid w:val="00376CC7"/>
    <w:rsid w:val="0038329D"/>
    <w:rsid w:val="00384935"/>
    <w:rsid w:val="003979CE"/>
    <w:rsid w:val="003B6BA7"/>
    <w:rsid w:val="003C2645"/>
    <w:rsid w:val="003C6919"/>
    <w:rsid w:val="003C7FCA"/>
    <w:rsid w:val="003D35C6"/>
    <w:rsid w:val="003E136F"/>
    <w:rsid w:val="003E40B9"/>
    <w:rsid w:val="003E50FD"/>
    <w:rsid w:val="003F2856"/>
    <w:rsid w:val="00401AA6"/>
    <w:rsid w:val="00401F72"/>
    <w:rsid w:val="00402190"/>
    <w:rsid w:val="00405C57"/>
    <w:rsid w:val="00410A67"/>
    <w:rsid w:val="0041645B"/>
    <w:rsid w:val="004213E1"/>
    <w:rsid w:val="00431127"/>
    <w:rsid w:val="00431335"/>
    <w:rsid w:val="00432A80"/>
    <w:rsid w:val="0044157C"/>
    <w:rsid w:val="00441715"/>
    <w:rsid w:val="0044794D"/>
    <w:rsid w:val="00455D5D"/>
    <w:rsid w:val="004568F7"/>
    <w:rsid w:val="00465B90"/>
    <w:rsid w:val="0047217F"/>
    <w:rsid w:val="00474EA0"/>
    <w:rsid w:val="00492A2F"/>
    <w:rsid w:val="004B1046"/>
    <w:rsid w:val="004B26FA"/>
    <w:rsid w:val="004B4CFE"/>
    <w:rsid w:val="004C03F5"/>
    <w:rsid w:val="004C2FB4"/>
    <w:rsid w:val="004E27C4"/>
    <w:rsid w:val="004E6943"/>
    <w:rsid w:val="004F7B6E"/>
    <w:rsid w:val="00502B47"/>
    <w:rsid w:val="00503AC6"/>
    <w:rsid w:val="00504BEF"/>
    <w:rsid w:val="0050629E"/>
    <w:rsid w:val="00513B92"/>
    <w:rsid w:val="00520450"/>
    <w:rsid w:val="00520AC1"/>
    <w:rsid w:val="00523A61"/>
    <w:rsid w:val="00531CA0"/>
    <w:rsid w:val="00535AA3"/>
    <w:rsid w:val="0054589F"/>
    <w:rsid w:val="00551A10"/>
    <w:rsid w:val="005567FC"/>
    <w:rsid w:val="0057611B"/>
    <w:rsid w:val="00586031"/>
    <w:rsid w:val="005957B8"/>
    <w:rsid w:val="005A25AE"/>
    <w:rsid w:val="005A3B2F"/>
    <w:rsid w:val="005B126D"/>
    <w:rsid w:val="005B1D41"/>
    <w:rsid w:val="005B5A58"/>
    <w:rsid w:val="005C3CE9"/>
    <w:rsid w:val="005D2A09"/>
    <w:rsid w:val="005E4F4E"/>
    <w:rsid w:val="0061498B"/>
    <w:rsid w:val="0063174A"/>
    <w:rsid w:val="006530BE"/>
    <w:rsid w:val="00661034"/>
    <w:rsid w:val="00685A9E"/>
    <w:rsid w:val="006A1596"/>
    <w:rsid w:val="006A5D4A"/>
    <w:rsid w:val="006C00C8"/>
    <w:rsid w:val="006D33D4"/>
    <w:rsid w:val="006D43CF"/>
    <w:rsid w:val="006D77A4"/>
    <w:rsid w:val="006E092E"/>
    <w:rsid w:val="006E21AB"/>
    <w:rsid w:val="006F0263"/>
    <w:rsid w:val="006F59A4"/>
    <w:rsid w:val="007069A5"/>
    <w:rsid w:val="00706F90"/>
    <w:rsid w:val="00711BBA"/>
    <w:rsid w:val="00712CFC"/>
    <w:rsid w:val="007201B1"/>
    <w:rsid w:val="00724BCF"/>
    <w:rsid w:val="00724FBE"/>
    <w:rsid w:val="007252FE"/>
    <w:rsid w:val="0072687F"/>
    <w:rsid w:val="00727F19"/>
    <w:rsid w:val="00743481"/>
    <w:rsid w:val="00755E89"/>
    <w:rsid w:val="00772244"/>
    <w:rsid w:val="00775DA2"/>
    <w:rsid w:val="00784A78"/>
    <w:rsid w:val="0079585F"/>
    <w:rsid w:val="00797DF9"/>
    <w:rsid w:val="007A7470"/>
    <w:rsid w:val="007B01A3"/>
    <w:rsid w:val="007B16E7"/>
    <w:rsid w:val="007B3227"/>
    <w:rsid w:val="007C2F89"/>
    <w:rsid w:val="007D2D6B"/>
    <w:rsid w:val="007D4CBE"/>
    <w:rsid w:val="007E1616"/>
    <w:rsid w:val="007E2F37"/>
    <w:rsid w:val="007F52FC"/>
    <w:rsid w:val="008004F8"/>
    <w:rsid w:val="0080187C"/>
    <w:rsid w:val="0082050A"/>
    <w:rsid w:val="008273D3"/>
    <w:rsid w:val="00830B11"/>
    <w:rsid w:val="00836471"/>
    <w:rsid w:val="00841ACE"/>
    <w:rsid w:val="0084346B"/>
    <w:rsid w:val="00845469"/>
    <w:rsid w:val="00846A10"/>
    <w:rsid w:val="00856D96"/>
    <w:rsid w:val="0085715D"/>
    <w:rsid w:val="008672A4"/>
    <w:rsid w:val="0086759B"/>
    <w:rsid w:val="00875EFA"/>
    <w:rsid w:val="008903A6"/>
    <w:rsid w:val="00893127"/>
    <w:rsid w:val="008A0ED8"/>
    <w:rsid w:val="008A51A9"/>
    <w:rsid w:val="008A6CD0"/>
    <w:rsid w:val="008B2282"/>
    <w:rsid w:val="008C57D9"/>
    <w:rsid w:val="008D3380"/>
    <w:rsid w:val="008E1354"/>
    <w:rsid w:val="008E2AC1"/>
    <w:rsid w:val="009019ED"/>
    <w:rsid w:val="00902260"/>
    <w:rsid w:val="00904D4E"/>
    <w:rsid w:val="00933A41"/>
    <w:rsid w:val="00947424"/>
    <w:rsid w:val="009739A4"/>
    <w:rsid w:val="00982153"/>
    <w:rsid w:val="009850BF"/>
    <w:rsid w:val="00997E35"/>
    <w:rsid w:val="009B29CC"/>
    <w:rsid w:val="009B384B"/>
    <w:rsid w:val="009B5E63"/>
    <w:rsid w:val="009B72BA"/>
    <w:rsid w:val="009C737A"/>
    <w:rsid w:val="009D360C"/>
    <w:rsid w:val="009D4DE8"/>
    <w:rsid w:val="009E5D6D"/>
    <w:rsid w:val="009F5B7A"/>
    <w:rsid w:val="00A12433"/>
    <w:rsid w:val="00A1344F"/>
    <w:rsid w:val="00A20BBC"/>
    <w:rsid w:val="00A326B3"/>
    <w:rsid w:val="00A32C15"/>
    <w:rsid w:val="00A356E9"/>
    <w:rsid w:val="00A41D00"/>
    <w:rsid w:val="00A44B3F"/>
    <w:rsid w:val="00A466C1"/>
    <w:rsid w:val="00A677BD"/>
    <w:rsid w:val="00A765B6"/>
    <w:rsid w:val="00A77A3B"/>
    <w:rsid w:val="00A8254B"/>
    <w:rsid w:val="00A91531"/>
    <w:rsid w:val="00AA5C6E"/>
    <w:rsid w:val="00AB217F"/>
    <w:rsid w:val="00AB5717"/>
    <w:rsid w:val="00AB5FFB"/>
    <w:rsid w:val="00AB6D81"/>
    <w:rsid w:val="00AC5E00"/>
    <w:rsid w:val="00AD5FB2"/>
    <w:rsid w:val="00AD5FF7"/>
    <w:rsid w:val="00AD6062"/>
    <w:rsid w:val="00AE4865"/>
    <w:rsid w:val="00AE4A39"/>
    <w:rsid w:val="00AE7949"/>
    <w:rsid w:val="00AF4D79"/>
    <w:rsid w:val="00AF5703"/>
    <w:rsid w:val="00AF584B"/>
    <w:rsid w:val="00AF73CD"/>
    <w:rsid w:val="00B0296C"/>
    <w:rsid w:val="00B072B6"/>
    <w:rsid w:val="00B14456"/>
    <w:rsid w:val="00B1622A"/>
    <w:rsid w:val="00B16592"/>
    <w:rsid w:val="00B2279C"/>
    <w:rsid w:val="00B23078"/>
    <w:rsid w:val="00B34858"/>
    <w:rsid w:val="00B507AB"/>
    <w:rsid w:val="00B576A9"/>
    <w:rsid w:val="00B60B64"/>
    <w:rsid w:val="00B61D59"/>
    <w:rsid w:val="00B75CAC"/>
    <w:rsid w:val="00B820C5"/>
    <w:rsid w:val="00B8532D"/>
    <w:rsid w:val="00B91DC1"/>
    <w:rsid w:val="00B97813"/>
    <w:rsid w:val="00BA61B2"/>
    <w:rsid w:val="00BB3C88"/>
    <w:rsid w:val="00BB3CF0"/>
    <w:rsid w:val="00BB3FFC"/>
    <w:rsid w:val="00BC41F7"/>
    <w:rsid w:val="00BD19C4"/>
    <w:rsid w:val="00BE4644"/>
    <w:rsid w:val="00BF742F"/>
    <w:rsid w:val="00C011A3"/>
    <w:rsid w:val="00C03888"/>
    <w:rsid w:val="00C077AE"/>
    <w:rsid w:val="00C12A00"/>
    <w:rsid w:val="00C13712"/>
    <w:rsid w:val="00C15979"/>
    <w:rsid w:val="00C17223"/>
    <w:rsid w:val="00C33A5F"/>
    <w:rsid w:val="00C34B83"/>
    <w:rsid w:val="00C41E40"/>
    <w:rsid w:val="00C44045"/>
    <w:rsid w:val="00C45F08"/>
    <w:rsid w:val="00C45F9D"/>
    <w:rsid w:val="00C467B9"/>
    <w:rsid w:val="00C47403"/>
    <w:rsid w:val="00C509A9"/>
    <w:rsid w:val="00C5168F"/>
    <w:rsid w:val="00C6184A"/>
    <w:rsid w:val="00C74F0F"/>
    <w:rsid w:val="00C826DF"/>
    <w:rsid w:val="00C827A2"/>
    <w:rsid w:val="00CA09D0"/>
    <w:rsid w:val="00CC4FDE"/>
    <w:rsid w:val="00CC6BB5"/>
    <w:rsid w:val="00CE27A2"/>
    <w:rsid w:val="00CF6070"/>
    <w:rsid w:val="00D00433"/>
    <w:rsid w:val="00D03278"/>
    <w:rsid w:val="00D12EA5"/>
    <w:rsid w:val="00D30393"/>
    <w:rsid w:val="00D306E0"/>
    <w:rsid w:val="00D42D18"/>
    <w:rsid w:val="00D468F4"/>
    <w:rsid w:val="00D46EA1"/>
    <w:rsid w:val="00D47DCF"/>
    <w:rsid w:val="00D50373"/>
    <w:rsid w:val="00D51C6D"/>
    <w:rsid w:val="00D52D3E"/>
    <w:rsid w:val="00D5399E"/>
    <w:rsid w:val="00D54702"/>
    <w:rsid w:val="00D570E5"/>
    <w:rsid w:val="00D570F5"/>
    <w:rsid w:val="00D575FB"/>
    <w:rsid w:val="00D75413"/>
    <w:rsid w:val="00D811B2"/>
    <w:rsid w:val="00D8140A"/>
    <w:rsid w:val="00D82906"/>
    <w:rsid w:val="00D834C8"/>
    <w:rsid w:val="00D923AE"/>
    <w:rsid w:val="00D93FAB"/>
    <w:rsid w:val="00DA2989"/>
    <w:rsid w:val="00DB2CF8"/>
    <w:rsid w:val="00DB64E3"/>
    <w:rsid w:val="00DC16B1"/>
    <w:rsid w:val="00DD0339"/>
    <w:rsid w:val="00DE0AAF"/>
    <w:rsid w:val="00DE3EF1"/>
    <w:rsid w:val="00DE61E5"/>
    <w:rsid w:val="00E25495"/>
    <w:rsid w:val="00E30AE6"/>
    <w:rsid w:val="00E40D71"/>
    <w:rsid w:val="00E53B26"/>
    <w:rsid w:val="00E5495C"/>
    <w:rsid w:val="00E55179"/>
    <w:rsid w:val="00E57545"/>
    <w:rsid w:val="00E57EAD"/>
    <w:rsid w:val="00E64025"/>
    <w:rsid w:val="00E655F3"/>
    <w:rsid w:val="00E70125"/>
    <w:rsid w:val="00E84AB6"/>
    <w:rsid w:val="00E84E29"/>
    <w:rsid w:val="00E85971"/>
    <w:rsid w:val="00E936F6"/>
    <w:rsid w:val="00EB5AE4"/>
    <w:rsid w:val="00EC33B6"/>
    <w:rsid w:val="00EE586A"/>
    <w:rsid w:val="00EE71BA"/>
    <w:rsid w:val="00EF3DA7"/>
    <w:rsid w:val="00F00930"/>
    <w:rsid w:val="00F0226F"/>
    <w:rsid w:val="00F11063"/>
    <w:rsid w:val="00F22E02"/>
    <w:rsid w:val="00F26960"/>
    <w:rsid w:val="00F26CA9"/>
    <w:rsid w:val="00F27086"/>
    <w:rsid w:val="00F35102"/>
    <w:rsid w:val="00F359C2"/>
    <w:rsid w:val="00F36EE8"/>
    <w:rsid w:val="00F37F81"/>
    <w:rsid w:val="00F4112E"/>
    <w:rsid w:val="00F426B7"/>
    <w:rsid w:val="00F56E01"/>
    <w:rsid w:val="00F57EDF"/>
    <w:rsid w:val="00F62BE4"/>
    <w:rsid w:val="00F63E60"/>
    <w:rsid w:val="00F65AE9"/>
    <w:rsid w:val="00F70D76"/>
    <w:rsid w:val="00F937C9"/>
    <w:rsid w:val="00F970F4"/>
    <w:rsid w:val="00FB4E80"/>
    <w:rsid w:val="00FB7E0F"/>
    <w:rsid w:val="00FC22CA"/>
    <w:rsid w:val="00FC2E4E"/>
    <w:rsid w:val="00FC7215"/>
    <w:rsid w:val="00FD2E19"/>
    <w:rsid w:val="00FD40CB"/>
    <w:rsid w:val="00FD761A"/>
    <w:rsid w:val="00FE3731"/>
    <w:rsid w:val="00FE5E0E"/>
    <w:rsid w:val="00FF0718"/>
    <w:rsid w:val="00FF2F15"/>
    <w:rsid w:val="00FF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E1CAD6"/>
  <w15:docId w15:val="{68B461E6-8E69-2843-9B03-31EE5B412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5B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75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B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5B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9F5B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ListTable21">
    <w:name w:val="List Table 21"/>
    <w:basedOn w:val="TableNormal"/>
    <w:uiPriority w:val="47"/>
    <w:rsid w:val="00B75C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sonormal0">
    <w:name w:val="msonormal"/>
    <w:basedOn w:val="Normal"/>
    <w:rsid w:val="00F37F8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GridTable21">
    <w:name w:val="Grid Table 21"/>
    <w:basedOn w:val="TableNormal"/>
    <w:uiPriority w:val="47"/>
    <w:rsid w:val="0044157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E16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1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75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B30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6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5659"/>
    <w:rPr>
      <w:color w:val="605E5C"/>
      <w:shd w:val="clear" w:color="auto" w:fill="E1DFDD"/>
    </w:rPr>
  </w:style>
  <w:style w:type="table" w:customStyle="1" w:styleId="GridTable1Light-Accent11">
    <w:name w:val="Grid Table 1 Light - Accent 11"/>
    <w:basedOn w:val="TableNormal"/>
    <w:uiPriority w:val="46"/>
    <w:rsid w:val="00F2696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F26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E27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7A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77A4"/>
    <w:pPr>
      <w:spacing w:after="0" w:line="240" w:lineRule="auto"/>
    </w:pPr>
  </w:style>
  <w:style w:type="table" w:customStyle="1" w:styleId="ListTable22">
    <w:name w:val="List Table 22"/>
    <w:basedOn w:val="TableNormal"/>
    <w:uiPriority w:val="47"/>
    <w:rsid w:val="00DE3EF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3A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42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6B7"/>
  </w:style>
  <w:style w:type="paragraph" w:styleId="Footer">
    <w:name w:val="footer"/>
    <w:basedOn w:val="Normal"/>
    <w:link w:val="FooterChar"/>
    <w:uiPriority w:val="99"/>
    <w:unhideWhenUsed/>
    <w:rsid w:val="00F42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78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016/j.ijantimicag.2012.12.007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www.who.int/teams/global-malaria-programme/reports/world-malaria-report-2023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yperlink" Target="https://www.schrodinger.com/products/ligpre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3390/pharmaceutics1611136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5101</Words>
  <Characters>29081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GOODNEWS IKEH</dc:creator>
  <cp:lastModifiedBy>Macbook</cp:lastModifiedBy>
  <cp:revision>27</cp:revision>
  <dcterms:created xsi:type="dcterms:W3CDTF">2026-01-21T21:47:00Z</dcterms:created>
  <dcterms:modified xsi:type="dcterms:W3CDTF">2026-02-22T09:29:00Z</dcterms:modified>
</cp:coreProperties>
</file>