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69FC4" w14:textId="00A6C08D" w:rsidR="00CB35AB" w:rsidRPr="00182A86" w:rsidRDefault="00182A86" w:rsidP="008D622C">
      <w:pPr>
        <w:spacing w:line="240" w:lineRule="auto"/>
        <w:rPr>
          <w:rFonts w:ascii="Times New Roman" w:hAnsi="Times New Roman" w:cs="Times New Roman"/>
          <w:b/>
          <w:sz w:val="24"/>
          <w:szCs w:val="24"/>
        </w:rPr>
      </w:pPr>
      <w:r w:rsidRPr="00182A86">
        <w:rPr>
          <w:rFonts w:ascii="Arial" w:hAnsi="Arial" w:cs="Arial"/>
          <w:b/>
          <w:bCs/>
          <w:color w:val="000000"/>
          <w:sz w:val="24"/>
          <w:szCs w:val="24"/>
          <w:shd w:val="clear" w:color="auto" w:fill="FFFFFF"/>
        </w:rPr>
        <w:t>Prevalence of submicroscopic Plasmodium falciparum infection across age groups and gender at a General Hospital in a fast-developing town in South-South Nigeria.</w:t>
      </w:r>
    </w:p>
    <w:p w14:paraId="48F75A74" w14:textId="77777777" w:rsidR="00561DD0" w:rsidRPr="00182A86" w:rsidRDefault="00561DD0" w:rsidP="008D622C">
      <w:pPr>
        <w:spacing w:after="0" w:line="240" w:lineRule="auto"/>
        <w:rPr>
          <w:rFonts w:ascii="Times New Roman" w:hAnsi="Times New Roman" w:cs="Times New Roman"/>
          <w:b/>
          <w:sz w:val="24"/>
          <w:szCs w:val="24"/>
        </w:rPr>
      </w:pPr>
    </w:p>
    <w:p w14:paraId="6BCE7424" w14:textId="77777777" w:rsidR="008D622C" w:rsidRDefault="008D622C" w:rsidP="008D622C">
      <w:pPr>
        <w:spacing w:after="0" w:line="240" w:lineRule="auto"/>
        <w:jc w:val="both"/>
        <w:rPr>
          <w:rFonts w:ascii="Times New Roman" w:hAnsi="Times New Roman" w:cs="Times New Roman"/>
          <w:b/>
          <w:sz w:val="24"/>
          <w:szCs w:val="24"/>
        </w:rPr>
      </w:pPr>
    </w:p>
    <w:p w14:paraId="6A4A7ECA" w14:textId="77777777" w:rsidR="008D622C" w:rsidRDefault="008D622C" w:rsidP="0035610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57ED7595" w14:textId="08FC942B" w:rsidR="008D622C" w:rsidRDefault="008D622C" w:rsidP="00387013">
      <w:pPr>
        <w:jc w:val="both"/>
        <w:rPr>
          <w:rFonts w:ascii="Times New Roman" w:hAnsi="Times New Roman" w:cs="Times New Roman"/>
          <w:noProof/>
          <w:sz w:val="24"/>
          <w:szCs w:val="24"/>
          <w:lang w:eastAsia="en-GB"/>
        </w:rPr>
      </w:pPr>
      <w:r w:rsidRPr="00FF5862">
        <w:rPr>
          <w:rFonts w:ascii="Times New Roman" w:hAnsi="Times New Roman" w:cs="Times New Roman"/>
          <w:sz w:val="24"/>
          <w:szCs w:val="24"/>
        </w:rPr>
        <w:t xml:space="preserve">Submicroscopic </w:t>
      </w:r>
      <w:r w:rsidRPr="00FF5862">
        <w:rPr>
          <w:rFonts w:ascii="Times New Roman" w:hAnsi="Times New Roman" w:cs="Times New Roman"/>
          <w:i/>
          <w:sz w:val="24"/>
          <w:szCs w:val="24"/>
        </w:rPr>
        <w:t>Plasmodium falciparum</w:t>
      </w:r>
      <w:r w:rsidRPr="00FF5862">
        <w:rPr>
          <w:rFonts w:ascii="Times New Roman" w:hAnsi="Times New Roman" w:cs="Times New Roman"/>
          <w:sz w:val="24"/>
          <w:szCs w:val="24"/>
        </w:rPr>
        <w:t xml:space="preserve"> infections pose significant </w:t>
      </w:r>
      <w:r w:rsidR="00356108" w:rsidRPr="00FF5862">
        <w:rPr>
          <w:rFonts w:ascii="Times New Roman" w:hAnsi="Times New Roman" w:cs="Times New Roman"/>
          <w:sz w:val="24"/>
          <w:szCs w:val="24"/>
        </w:rPr>
        <w:t>challenges</w:t>
      </w:r>
      <w:r w:rsidRPr="00FF5862">
        <w:rPr>
          <w:rFonts w:ascii="Times New Roman" w:hAnsi="Times New Roman" w:cs="Times New Roman"/>
          <w:sz w:val="24"/>
          <w:szCs w:val="24"/>
        </w:rPr>
        <w:t xml:space="preserve"> in malaria elimination efforts, particularly in endemic regions. This research</w:t>
      </w:r>
      <w:r>
        <w:rPr>
          <w:rFonts w:ascii="Times New Roman" w:hAnsi="Times New Roman" w:cs="Times New Roman"/>
          <w:sz w:val="24"/>
          <w:szCs w:val="24"/>
        </w:rPr>
        <w:t xml:space="preserve"> </w:t>
      </w:r>
      <w:r w:rsidRPr="00FF5862">
        <w:rPr>
          <w:rFonts w:ascii="Times New Roman" w:hAnsi="Times New Roman" w:cs="Times New Roman"/>
          <w:sz w:val="24"/>
          <w:szCs w:val="24"/>
        </w:rPr>
        <w:t xml:space="preserve">aimed to investigate the prevalence of submicroscopic </w:t>
      </w:r>
      <w:r w:rsidRPr="00FF5862">
        <w:rPr>
          <w:rFonts w:ascii="Times New Roman" w:hAnsi="Times New Roman" w:cs="Times New Roman"/>
          <w:i/>
          <w:sz w:val="24"/>
          <w:szCs w:val="24"/>
        </w:rPr>
        <w:t>Plasmodium falciparum</w:t>
      </w:r>
      <w:r w:rsidRPr="00FF5862">
        <w:rPr>
          <w:rFonts w:ascii="Times New Roman" w:hAnsi="Times New Roman" w:cs="Times New Roman"/>
          <w:sz w:val="24"/>
          <w:szCs w:val="24"/>
        </w:rPr>
        <w:t xml:space="preserve"> infection among patients at General Hospital Ikot</w:t>
      </w:r>
      <w:r>
        <w:rPr>
          <w:rFonts w:ascii="Times New Roman" w:hAnsi="Times New Roman" w:cs="Times New Roman"/>
          <w:sz w:val="24"/>
          <w:szCs w:val="24"/>
        </w:rPr>
        <w:t xml:space="preserve"> </w:t>
      </w:r>
      <w:proofErr w:type="spellStart"/>
      <w:r w:rsidRPr="00FF5862">
        <w:rPr>
          <w:rFonts w:ascii="Times New Roman" w:hAnsi="Times New Roman" w:cs="Times New Roman"/>
          <w:sz w:val="24"/>
          <w:szCs w:val="24"/>
        </w:rPr>
        <w:t>Ekpene</w:t>
      </w:r>
      <w:proofErr w:type="spellEnd"/>
      <w:r w:rsidRPr="00FF5862">
        <w:rPr>
          <w:rFonts w:ascii="Times New Roman" w:hAnsi="Times New Roman" w:cs="Times New Roman"/>
          <w:sz w:val="24"/>
          <w:szCs w:val="24"/>
        </w:rPr>
        <w:t xml:space="preserve">, </w:t>
      </w:r>
      <w:proofErr w:type="spellStart"/>
      <w:r w:rsidRPr="00FF5862">
        <w:rPr>
          <w:rFonts w:ascii="Times New Roman" w:hAnsi="Times New Roman" w:cs="Times New Roman"/>
          <w:sz w:val="24"/>
          <w:szCs w:val="24"/>
        </w:rPr>
        <w:t>Akwa</w:t>
      </w:r>
      <w:proofErr w:type="spellEnd"/>
      <w:r>
        <w:rPr>
          <w:rFonts w:ascii="Times New Roman" w:hAnsi="Times New Roman" w:cs="Times New Roman"/>
          <w:sz w:val="24"/>
          <w:szCs w:val="24"/>
        </w:rPr>
        <w:t xml:space="preserve"> </w:t>
      </w:r>
      <w:r w:rsidRPr="00FF5862">
        <w:rPr>
          <w:rFonts w:ascii="Times New Roman" w:hAnsi="Times New Roman" w:cs="Times New Roman"/>
          <w:sz w:val="24"/>
          <w:szCs w:val="24"/>
        </w:rPr>
        <w:t>Ibom State, Nigeria.</w:t>
      </w:r>
      <w:r>
        <w:rPr>
          <w:rFonts w:ascii="Times New Roman" w:hAnsi="Times New Roman" w:cs="Times New Roman"/>
          <w:sz w:val="24"/>
          <w:szCs w:val="24"/>
        </w:rPr>
        <w:t xml:space="preserve"> The study</w:t>
      </w:r>
      <w:r w:rsidRPr="00FF5862">
        <w:rPr>
          <w:rFonts w:ascii="Times New Roman" w:hAnsi="Times New Roman" w:cs="Times New Roman"/>
          <w:sz w:val="24"/>
          <w:szCs w:val="24"/>
        </w:rPr>
        <w:t xml:space="preserve"> included male and female participants </w:t>
      </w:r>
      <w:r w:rsidRPr="00923B8B">
        <w:rPr>
          <w:rFonts w:ascii="Times New Roman" w:hAnsi="Times New Roman" w:cs="Times New Roman"/>
          <w:sz w:val="24"/>
          <w:szCs w:val="24"/>
        </w:rPr>
        <w:t>aged 1</w:t>
      </w:r>
      <w:r w:rsidRPr="00FF5862">
        <w:rPr>
          <w:rFonts w:ascii="Times New Roman" w:hAnsi="Times New Roman" w:cs="Times New Roman"/>
          <w:sz w:val="24"/>
          <w:szCs w:val="24"/>
        </w:rPr>
        <w:t xml:space="preserve"> to 60 years, excluding pregnant women and individuals who had taken Artemisinin-based Combination Therapies (ACTs) or herbal treatment within the preceding two weeks. </w:t>
      </w:r>
      <w:r>
        <w:rPr>
          <w:rFonts w:ascii="Times New Roman" w:hAnsi="Times New Roman" w:cs="Times New Roman"/>
          <w:sz w:val="24"/>
          <w:szCs w:val="24"/>
        </w:rPr>
        <w:t xml:space="preserve">Malaria diagnosis was carried out </w:t>
      </w:r>
      <w:r w:rsidRPr="00FF5862">
        <w:rPr>
          <w:rFonts w:ascii="Times New Roman" w:hAnsi="Times New Roman" w:cs="Times New Roman"/>
          <w:sz w:val="24"/>
          <w:szCs w:val="24"/>
        </w:rPr>
        <w:t>using Malaria Rapid Diagnostic Test (mRDT), Microscopy</w:t>
      </w:r>
      <w:r>
        <w:rPr>
          <w:rFonts w:ascii="Times New Roman" w:hAnsi="Times New Roman" w:cs="Times New Roman"/>
          <w:sz w:val="24"/>
          <w:szCs w:val="24"/>
        </w:rPr>
        <w:t xml:space="preserve"> and Real-time </w:t>
      </w:r>
      <w:r w:rsidRPr="00FF5862">
        <w:rPr>
          <w:rFonts w:ascii="Times New Roman" w:hAnsi="Times New Roman" w:cs="Times New Roman"/>
          <w:sz w:val="24"/>
          <w:szCs w:val="24"/>
        </w:rPr>
        <w:t>Polymerase Chain Reaction (qPCR)</w:t>
      </w:r>
      <w:r>
        <w:rPr>
          <w:rFonts w:ascii="Times New Roman" w:hAnsi="Times New Roman" w:cs="Times New Roman"/>
          <w:sz w:val="24"/>
          <w:szCs w:val="24"/>
        </w:rPr>
        <w:t>.</w:t>
      </w:r>
      <w:r w:rsidRPr="00FF5862">
        <w:rPr>
          <w:rFonts w:ascii="Times New Roman" w:hAnsi="Times New Roman" w:cs="Times New Roman"/>
          <w:sz w:val="24"/>
          <w:szCs w:val="24"/>
        </w:rPr>
        <w:t xml:space="preserve"> </w:t>
      </w:r>
      <w:r>
        <w:rPr>
          <w:rFonts w:ascii="Times New Roman" w:hAnsi="Times New Roman" w:cs="Times New Roman"/>
          <w:sz w:val="24"/>
          <w:szCs w:val="24"/>
        </w:rPr>
        <w:t xml:space="preserve">Submicroscopic malaria cases were determined by Real-time </w:t>
      </w:r>
      <w:r w:rsidRPr="00FF5862">
        <w:rPr>
          <w:rFonts w:ascii="Times New Roman" w:hAnsi="Times New Roman" w:cs="Times New Roman"/>
          <w:sz w:val="24"/>
          <w:szCs w:val="24"/>
        </w:rPr>
        <w:t>Polymerase Chain Reaction (qPCR)</w:t>
      </w:r>
      <w:r>
        <w:rPr>
          <w:rFonts w:ascii="Times New Roman" w:hAnsi="Times New Roman" w:cs="Times New Roman"/>
          <w:sz w:val="24"/>
          <w:szCs w:val="24"/>
        </w:rPr>
        <w:t xml:space="preserve">, owing to its </w:t>
      </w:r>
      <w:r w:rsidRPr="00923B8B">
        <w:rPr>
          <w:rFonts w:ascii="Times New Roman" w:hAnsi="Times New Roman" w:cs="Times New Roman"/>
          <w:sz w:val="24"/>
          <w:szCs w:val="24"/>
        </w:rPr>
        <w:t>higher sensitivity</w:t>
      </w:r>
      <w:r>
        <w:rPr>
          <w:rFonts w:ascii="Times New Roman" w:hAnsi="Times New Roman" w:cs="Times New Roman"/>
          <w:sz w:val="24"/>
          <w:szCs w:val="24"/>
        </w:rPr>
        <w:t xml:space="preserve">. </w:t>
      </w:r>
      <w:r w:rsidRPr="00FF5862">
        <w:rPr>
          <w:rFonts w:ascii="Times New Roman" w:hAnsi="Times New Roman" w:cs="Times New Roman"/>
          <w:sz w:val="24"/>
          <w:szCs w:val="24"/>
        </w:rPr>
        <w:t xml:space="preserve">Out of 382 samples analyzed, a total </w:t>
      </w:r>
      <w:r w:rsidRPr="00923B8B">
        <w:rPr>
          <w:rFonts w:ascii="Times New Roman" w:hAnsi="Times New Roman" w:cs="Times New Roman"/>
          <w:sz w:val="24"/>
          <w:szCs w:val="24"/>
        </w:rPr>
        <w:t xml:space="preserve">of 132 true positive cases of </w:t>
      </w:r>
      <w:r w:rsidRPr="00923B8B">
        <w:rPr>
          <w:rFonts w:ascii="Times New Roman" w:hAnsi="Times New Roman" w:cs="Times New Roman"/>
          <w:i/>
          <w:sz w:val="24"/>
          <w:szCs w:val="24"/>
        </w:rPr>
        <w:t>Plasmodium falciparum</w:t>
      </w:r>
      <w:r w:rsidRPr="00923B8B">
        <w:rPr>
          <w:rFonts w:ascii="Times New Roman" w:hAnsi="Times New Roman" w:cs="Times New Roman"/>
          <w:sz w:val="24"/>
          <w:szCs w:val="24"/>
        </w:rPr>
        <w:t xml:space="preserve"> infections were detected, among whom were 28 </w:t>
      </w:r>
      <w:r>
        <w:rPr>
          <w:rFonts w:ascii="Times New Roman" w:hAnsi="Times New Roman" w:cs="Times New Roman"/>
          <w:sz w:val="24"/>
          <w:szCs w:val="24"/>
        </w:rPr>
        <w:t>(</w:t>
      </w:r>
      <w:r w:rsidRPr="00923B8B">
        <w:rPr>
          <w:rFonts w:ascii="Times New Roman" w:hAnsi="Times New Roman" w:cs="Times New Roman"/>
          <w:sz w:val="24"/>
          <w:szCs w:val="24"/>
        </w:rPr>
        <w:t>7.3%,</w:t>
      </w:r>
      <w:r>
        <w:rPr>
          <w:rFonts w:ascii="Times New Roman" w:hAnsi="Times New Roman" w:cs="Times New Roman"/>
          <w:sz w:val="24"/>
          <w:szCs w:val="24"/>
        </w:rPr>
        <w:t xml:space="preserve">) </w:t>
      </w:r>
      <w:r w:rsidRPr="00923B8B">
        <w:rPr>
          <w:rFonts w:ascii="Times New Roman" w:hAnsi="Times New Roman" w:cs="Times New Roman"/>
          <w:sz w:val="24"/>
          <w:szCs w:val="24"/>
        </w:rPr>
        <w:t>cases of submicroscopic infections</w:t>
      </w:r>
      <w:r>
        <w:rPr>
          <w:rFonts w:ascii="Times New Roman" w:hAnsi="Times New Roman" w:cs="Times New Roman"/>
          <w:sz w:val="24"/>
          <w:szCs w:val="24"/>
        </w:rPr>
        <w:t xml:space="preserve">. </w:t>
      </w:r>
      <w:r w:rsidRPr="00923B8B">
        <w:rPr>
          <w:rFonts w:ascii="Times New Roman" w:hAnsi="Times New Roman" w:cs="Times New Roman"/>
          <w:sz w:val="24"/>
          <w:szCs w:val="24"/>
        </w:rPr>
        <w:t xml:space="preserve">The prevalence of Submicroscopic </w:t>
      </w:r>
      <w:r w:rsidRPr="00923B8B">
        <w:rPr>
          <w:rFonts w:ascii="Times New Roman" w:hAnsi="Times New Roman" w:cs="Times New Roman"/>
          <w:i/>
          <w:sz w:val="24"/>
          <w:szCs w:val="24"/>
        </w:rPr>
        <w:t>Plasmodium falciparum</w:t>
      </w:r>
      <w:r w:rsidRPr="00923B8B">
        <w:rPr>
          <w:rFonts w:ascii="Times New Roman" w:hAnsi="Times New Roman" w:cs="Times New Roman"/>
          <w:sz w:val="24"/>
          <w:szCs w:val="24"/>
        </w:rPr>
        <w:t xml:space="preserve"> infection in the study population as detected by qPCR was 7.3%, and common across all ages represented in the following order:1-10years had a prevalence of 5.9%, 11-20years had 8.2%, 21-30years had 7.4%, 31-40years had 7.9%, 41-50years had 14.0%), while 51-60years had 2.8%, respectively.</w:t>
      </w:r>
      <w:r>
        <w:rPr>
          <w:rFonts w:ascii="Times New Roman" w:hAnsi="Times New Roman" w:cs="Times New Roman"/>
          <w:sz w:val="24"/>
          <w:szCs w:val="24"/>
        </w:rPr>
        <w:t xml:space="preserve"> </w:t>
      </w:r>
      <w:r w:rsidRPr="00923B8B">
        <w:rPr>
          <w:rFonts w:ascii="Times New Roman" w:hAnsi="Times New Roman" w:cs="Times New Roman"/>
          <w:noProof/>
          <w:sz w:val="24"/>
          <w:szCs w:val="24"/>
          <w:lang w:eastAsia="en-GB"/>
        </w:rPr>
        <w:t xml:space="preserve">Regarding the prevalence of submicroscopic </w:t>
      </w:r>
      <w:r w:rsidRPr="00923B8B">
        <w:rPr>
          <w:rFonts w:ascii="Times New Roman" w:hAnsi="Times New Roman" w:cs="Times New Roman"/>
          <w:i/>
          <w:noProof/>
          <w:sz w:val="24"/>
          <w:szCs w:val="24"/>
          <w:lang w:eastAsia="en-GB"/>
        </w:rPr>
        <w:t xml:space="preserve">Plasmodium falciparum </w:t>
      </w:r>
      <w:r w:rsidRPr="00923B8B">
        <w:rPr>
          <w:rFonts w:ascii="Times New Roman" w:hAnsi="Times New Roman" w:cs="Times New Roman"/>
          <w:noProof/>
          <w:sz w:val="24"/>
          <w:szCs w:val="24"/>
          <w:lang w:eastAsia="en-GB"/>
        </w:rPr>
        <w:t xml:space="preserve">infection and gender </w:t>
      </w:r>
      <w:r w:rsidRPr="00923B8B">
        <w:rPr>
          <w:rFonts w:ascii="Times New Roman" w:hAnsi="Times New Roman" w:cs="Times New Roman"/>
          <w:sz w:val="24"/>
          <w:szCs w:val="24"/>
        </w:rPr>
        <w:t xml:space="preserve">detected by </w:t>
      </w:r>
      <w:r w:rsidRPr="00FF5862">
        <w:rPr>
          <w:rFonts w:ascii="Times New Roman" w:hAnsi="Times New Roman" w:cs="Times New Roman"/>
          <w:sz w:val="24"/>
          <w:szCs w:val="24"/>
        </w:rPr>
        <w:t>qPCR</w:t>
      </w:r>
      <w:r w:rsidRPr="00923B8B">
        <w:rPr>
          <w:rFonts w:ascii="Times New Roman" w:hAnsi="Times New Roman" w:cs="Times New Roman"/>
          <w:sz w:val="24"/>
          <w:szCs w:val="24"/>
        </w:rPr>
        <w:t>,</w:t>
      </w:r>
      <w:r>
        <w:rPr>
          <w:rFonts w:ascii="Times New Roman" w:hAnsi="Times New Roman" w:cs="Times New Roman"/>
          <w:sz w:val="24"/>
          <w:szCs w:val="24"/>
        </w:rPr>
        <w:t xml:space="preserve"> </w:t>
      </w:r>
      <w:r w:rsidRPr="00923B8B">
        <w:rPr>
          <w:rFonts w:ascii="Times New Roman" w:hAnsi="Times New Roman" w:cs="Times New Roman"/>
          <w:sz w:val="24"/>
          <w:szCs w:val="24"/>
        </w:rPr>
        <w:t>females rec</w:t>
      </w:r>
      <w:r>
        <w:rPr>
          <w:rFonts w:ascii="Times New Roman" w:hAnsi="Times New Roman" w:cs="Times New Roman"/>
          <w:sz w:val="24"/>
          <w:szCs w:val="24"/>
        </w:rPr>
        <w:t>orded 7.5% while males had 7.2%</w:t>
      </w:r>
      <w:r w:rsidRPr="00923B8B">
        <w:rPr>
          <w:rFonts w:ascii="Times New Roman" w:hAnsi="Times New Roman" w:cs="Times New Roman"/>
          <w:noProof/>
          <w:sz w:val="24"/>
          <w:szCs w:val="24"/>
          <w:lang w:eastAsia="en-GB"/>
        </w:rPr>
        <w:t>.</w:t>
      </w:r>
      <w:r>
        <w:rPr>
          <w:rFonts w:ascii="Times New Roman" w:hAnsi="Times New Roman" w:cs="Times New Roman"/>
          <w:noProof/>
          <w:sz w:val="24"/>
          <w:szCs w:val="24"/>
          <w:lang w:eastAsia="en-GB"/>
        </w:rPr>
        <w:t xml:space="preserve"> The study revealed significant burden of submicroscopic </w:t>
      </w:r>
      <w:r w:rsidRPr="00BA34AB">
        <w:rPr>
          <w:rFonts w:ascii="Times New Roman" w:hAnsi="Times New Roman" w:cs="Times New Roman"/>
          <w:i/>
          <w:noProof/>
          <w:sz w:val="24"/>
          <w:szCs w:val="24"/>
          <w:lang w:eastAsia="en-GB"/>
        </w:rPr>
        <w:t>Plasmodium falciparum</w:t>
      </w:r>
      <w:r>
        <w:rPr>
          <w:rFonts w:ascii="Times New Roman" w:hAnsi="Times New Roman" w:cs="Times New Roman"/>
          <w:noProof/>
          <w:sz w:val="24"/>
          <w:szCs w:val="24"/>
          <w:lang w:eastAsia="en-GB"/>
        </w:rPr>
        <w:t xml:space="preserve"> infections across age groups in the study area with no bias to gender, which is crucial for guiding malaria control strategies and interventions.</w:t>
      </w:r>
    </w:p>
    <w:p w14:paraId="4BC4B782" w14:textId="7224E0A8" w:rsidR="008D622C" w:rsidRDefault="008D622C" w:rsidP="008D622C">
      <w:pPr>
        <w:spacing w:after="0" w:line="240" w:lineRule="auto"/>
        <w:jc w:val="both"/>
        <w:rPr>
          <w:rFonts w:ascii="Times New Roman" w:hAnsi="Times New Roman" w:cs="Times New Roman"/>
          <w:sz w:val="24"/>
          <w:szCs w:val="24"/>
        </w:rPr>
      </w:pPr>
      <w:r w:rsidRPr="00516F2F">
        <w:rPr>
          <w:rFonts w:ascii="Times New Roman" w:hAnsi="Times New Roman" w:cs="Times New Roman"/>
          <w:b/>
          <w:sz w:val="24"/>
          <w:szCs w:val="24"/>
        </w:rPr>
        <w:t>Keywords</w:t>
      </w:r>
      <w:r>
        <w:rPr>
          <w:rFonts w:ascii="Times New Roman" w:hAnsi="Times New Roman" w:cs="Times New Roman"/>
          <w:b/>
          <w:sz w:val="24"/>
          <w:szCs w:val="24"/>
        </w:rPr>
        <w:t xml:space="preserve">: </w:t>
      </w:r>
      <w:r>
        <w:rPr>
          <w:rFonts w:ascii="Times New Roman" w:hAnsi="Times New Roman" w:cs="Times New Roman"/>
          <w:sz w:val="24"/>
          <w:szCs w:val="24"/>
        </w:rPr>
        <w:t>Submicroscopic,</w:t>
      </w:r>
      <w:r w:rsidR="006E10D4">
        <w:rPr>
          <w:rFonts w:ascii="Times New Roman" w:hAnsi="Times New Roman" w:cs="Times New Roman"/>
          <w:sz w:val="24"/>
          <w:szCs w:val="24"/>
        </w:rPr>
        <w:t xml:space="preserve"> </w:t>
      </w:r>
      <w:r w:rsidR="00616B76">
        <w:rPr>
          <w:rFonts w:ascii="Times New Roman" w:hAnsi="Times New Roman" w:cs="Times New Roman"/>
          <w:sz w:val="24"/>
          <w:szCs w:val="24"/>
        </w:rPr>
        <w:t xml:space="preserve">Malaria </w:t>
      </w:r>
      <w:r w:rsidR="0031702E">
        <w:rPr>
          <w:rFonts w:ascii="Times New Roman" w:hAnsi="Times New Roman" w:cs="Times New Roman"/>
          <w:sz w:val="24"/>
          <w:szCs w:val="24"/>
        </w:rPr>
        <w:t xml:space="preserve">Rapid Diagnostic Test(mRDT), </w:t>
      </w:r>
      <w:r w:rsidR="006D678F">
        <w:rPr>
          <w:rFonts w:ascii="Times New Roman" w:hAnsi="Times New Roman" w:cs="Times New Roman"/>
          <w:sz w:val="24"/>
          <w:szCs w:val="24"/>
        </w:rPr>
        <w:t xml:space="preserve">Malaria </w:t>
      </w:r>
      <w:r w:rsidR="00561DD0">
        <w:rPr>
          <w:rFonts w:ascii="Times New Roman" w:hAnsi="Times New Roman" w:cs="Times New Roman"/>
          <w:sz w:val="24"/>
          <w:szCs w:val="24"/>
        </w:rPr>
        <w:t>Microscopy, Real-</w:t>
      </w:r>
      <w:r w:rsidR="006D678F">
        <w:rPr>
          <w:rFonts w:ascii="Times New Roman" w:hAnsi="Times New Roman" w:cs="Times New Roman"/>
          <w:sz w:val="24"/>
          <w:szCs w:val="24"/>
        </w:rPr>
        <w:t xml:space="preserve"> </w:t>
      </w:r>
      <w:r w:rsidR="00F9043F">
        <w:rPr>
          <w:rFonts w:ascii="Times New Roman" w:hAnsi="Times New Roman" w:cs="Times New Roman"/>
          <w:sz w:val="24"/>
          <w:szCs w:val="24"/>
        </w:rPr>
        <w:t xml:space="preserve">time Polymerase Chain Reaction (qPCR), </w:t>
      </w:r>
      <w:r w:rsidRPr="00923B8B">
        <w:rPr>
          <w:rFonts w:ascii="Times New Roman" w:hAnsi="Times New Roman" w:cs="Times New Roman"/>
          <w:i/>
          <w:sz w:val="24"/>
          <w:szCs w:val="24"/>
        </w:rPr>
        <w:t>Plasmodium falciparum</w:t>
      </w:r>
      <w:r>
        <w:rPr>
          <w:rFonts w:ascii="Times New Roman" w:hAnsi="Times New Roman" w:cs="Times New Roman"/>
          <w:sz w:val="24"/>
          <w:szCs w:val="24"/>
        </w:rPr>
        <w:t>, Malaria elimination</w:t>
      </w:r>
      <w:r w:rsidR="00F9043F">
        <w:rPr>
          <w:rFonts w:ascii="Times New Roman" w:hAnsi="Times New Roman" w:cs="Times New Roman"/>
          <w:sz w:val="24"/>
          <w:szCs w:val="24"/>
        </w:rPr>
        <w:t>.</w:t>
      </w:r>
    </w:p>
    <w:p w14:paraId="3D592745" w14:textId="77777777" w:rsidR="00387013" w:rsidRDefault="00387013" w:rsidP="008D622C">
      <w:pPr>
        <w:spacing w:after="0" w:line="240" w:lineRule="auto"/>
        <w:jc w:val="both"/>
        <w:rPr>
          <w:rFonts w:ascii="Times New Roman" w:hAnsi="Times New Roman" w:cs="Times New Roman"/>
          <w:sz w:val="24"/>
          <w:szCs w:val="24"/>
        </w:rPr>
      </w:pPr>
    </w:p>
    <w:p w14:paraId="1C68EBD7" w14:textId="77777777" w:rsidR="00AC098A" w:rsidRPr="00516F2F" w:rsidRDefault="00AC098A" w:rsidP="008D622C">
      <w:pPr>
        <w:spacing w:after="0" w:line="240" w:lineRule="auto"/>
        <w:jc w:val="both"/>
        <w:rPr>
          <w:rFonts w:ascii="Times New Roman" w:hAnsi="Times New Roman" w:cs="Times New Roman"/>
          <w:sz w:val="24"/>
          <w:szCs w:val="24"/>
        </w:rPr>
      </w:pPr>
    </w:p>
    <w:p w14:paraId="54C0E306" w14:textId="77777777" w:rsidR="008D622C" w:rsidRDefault="008D622C" w:rsidP="008D622C">
      <w:pPr>
        <w:pStyle w:val="NoSpacing"/>
        <w:jc w:val="both"/>
        <w:rPr>
          <w:rFonts w:ascii="Times New Roman" w:hAnsi="Times New Roman" w:cs="Times New Roman"/>
          <w:b/>
          <w:sz w:val="24"/>
          <w:szCs w:val="24"/>
        </w:rPr>
      </w:pPr>
    </w:p>
    <w:p w14:paraId="06D22D22" w14:textId="4B166BD7" w:rsidR="008D622C" w:rsidRPr="005F7B32" w:rsidRDefault="008D622C" w:rsidP="00356108">
      <w:pPr>
        <w:pStyle w:val="NoSpacing"/>
        <w:numPr>
          <w:ilvl w:val="0"/>
          <w:numId w:val="12"/>
        </w:numPr>
        <w:spacing w:line="480" w:lineRule="auto"/>
        <w:jc w:val="both"/>
        <w:rPr>
          <w:rFonts w:ascii="Times New Roman" w:hAnsi="Times New Roman" w:cs="Times New Roman"/>
          <w:b/>
          <w:sz w:val="24"/>
          <w:szCs w:val="24"/>
        </w:rPr>
      </w:pPr>
      <w:r w:rsidRPr="005F7B32">
        <w:rPr>
          <w:rFonts w:ascii="Times New Roman" w:hAnsi="Times New Roman" w:cs="Times New Roman"/>
          <w:b/>
          <w:sz w:val="24"/>
          <w:szCs w:val="24"/>
        </w:rPr>
        <w:t>Introduction</w:t>
      </w:r>
    </w:p>
    <w:p w14:paraId="481A1D8F" w14:textId="170E6C31" w:rsidR="008D622C" w:rsidRDefault="008D622C" w:rsidP="00356108">
      <w:pPr>
        <w:spacing w:line="480" w:lineRule="auto"/>
        <w:jc w:val="both"/>
        <w:rPr>
          <w:rFonts w:ascii="Times New Roman" w:hAnsi="Times New Roman" w:cs="Times New Roman"/>
          <w:sz w:val="24"/>
          <w:szCs w:val="24"/>
        </w:rPr>
      </w:pPr>
      <w:r w:rsidRPr="005F7B32">
        <w:rPr>
          <w:rFonts w:ascii="Times New Roman" w:hAnsi="Times New Roman" w:cs="Times New Roman"/>
          <w:sz w:val="24"/>
          <w:szCs w:val="24"/>
        </w:rPr>
        <w:t xml:space="preserve">The persistent challenge of </w:t>
      </w:r>
      <w:r w:rsidRPr="005F7B32">
        <w:rPr>
          <w:rStyle w:val="Emphasis"/>
          <w:rFonts w:ascii="Times New Roman" w:hAnsi="Times New Roman" w:cs="Times New Roman"/>
          <w:sz w:val="24"/>
          <w:szCs w:val="24"/>
        </w:rPr>
        <w:t>Plasmodium falciparum</w:t>
      </w:r>
      <w:r w:rsidRPr="005F7B32">
        <w:rPr>
          <w:rFonts w:ascii="Times New Roman" w:hAnsi="Times New Roman" w:cs="Times New Roman"/>
          <w:sz w:val="24"/>
          <w:szCs w:val="24"/>
        </w:rPr>
        <w:t xml:space="preserve"> infection continues to loom over global public health, maintaining its status as a foremost parasitic contributor to morbidity on a global scale </w:t>
      </w:r>
      <w:r>
        <w:rPr>
          <w:rFonts w:ascii="Times New Roman" w:eastAsia="Times New Roman" w:hAnsi="Times New Roman" w:cs="Times New Roman"/>
          <w:sz w:val="24"/>
          <w:szCs w:val="24"/>
        </w:rPr>
        <w:t>[</w:t>
      </w:r>
      <w:r w:rsidR="005C288E">
        <w:rPr>
          <w:rFonts w:ascii="Times New Roman" w:eastAsia="Times New Roman" w:hAnsi="Times New Roman" w:cs="Times New Roman"/>
          <w:sz w:val="24"/>
          <w:szCs w:val="24"/>
        </w:rPr>
        <w:fldChar w:fldCharType="begin"/>
      </w:r>
      <w:r w:rsidR="005C288E">
        <w:rPr>
          <w:rFonts w:ascii="Times New Roman" w:eastAsia="Times New Roman" w:hAnsi="Times New Roman" w:cs="Times New Roman"/>
          <w:sz w:val="24"/>
          <w:szCs w:val="24"/>
        </w:rPr>
        <w:instrText xml:space="preserve"> REF _Ref212132272 \r \h </w:instrText>
      </w:r>
      <w:r w:rsidR="005C288E">
        <w:rPr>
          <w:rFonts w:ascii="Times New Roman" w:eastAsia="Times New Roman" w:hAnsi="Times New Roman" w:cs="Times New Roman"/>
          <w:sz w:val="24"/>
          <w:szCs w:val="24"/>
        </w:rPr>
      </w:r>
      <w:r w:rsidR="005C288E">
        <w:rPr>
          <w:rFonts w:ascii="Times New Roman" w:eastAsia="Times New Roman" w:hAnsi="Times New Roman" w:cs="Times New Roman"/>
          <w:sz w:val="24"/>
          <w:szCs w:val="24"/>
        </w:rPr>
        <w:fldChar w:fldCharType="separate"/>
      </w:r>
      <w:r w:rsidR="005C288E">
        <w:rPr>
          <w:rFonts w:ascii="Times New Roman" w:eastAsia="Times New Roman" w:hAnsi="Times New Roman" w:cs="Times New Roman"/>
          <w:sz w:val="24"/>
          <w:szCs w:val="24"/>
        </w:rPr>
        <w:t>1</w:t>
      </w:r>
      <w:r w:rsidR="005C288E">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005C288E">
        <w:rPr>
          <w:rFonts w:ascii="Times New Roman" w:eastAsia="Times New Roman" w:hAnsi="Times New Roman" w:cs="Times New Roman"/>
          <w:sz w:val="24"/>
          <w:szCs w:val="24"/>
        </w:rPr>
        <w:fldChar w:fldCharType="begin"/>
      </w:r>
      <w:r w:rsidR="005C288E">
        <w:rPr>
          <w:rFonts w:ascii="Times New Roman" w:eastAsia="Times New Roman" w:hAnsi="Times New Roman" w:cs="Times New Roman"/>
          <w:sz w:val="24"/>
          <w:szCs w:val="24"/>
        </w:rPr>
        <w:instrText xml:space="preserve"> REF _Ref212132292 \r \h </w:instrText>
      </w:r>
      <w:r w:rsidR="005C288E">
        <w:rPr>
          <w:rFonts w:ascii="Times New Roman" w:eastAsia="Times New Roman" w:hAnsi="Times New Roman" w:cs="Times New Roman"/>
          <w:sz w:val="24"/>
          <w:szCs w:val="24"/>
        </w:rPr>
      </w:r>
      <w:r w:rsidR="005C288E">
        <w:rPr>
          <w:rFonts w:ascii="Times New Roman" w:eastAsia="Times New Roman" w:hAnsi="Times New Roman" w:cs="Times New Roman"/>
          <w:sz w:val="24"/>
          <w:szCs w:val="24"/>
        </w:rPr>
        <w:fldChar w:fldCharType="separate"/>
      </w:r>
      <w:r w:rsidR="005C288E">
        <w:rPr>
          <w:rFonts w:ascii="Times New Roman" w:eastAsia="Times New Roman" w:hAnsi="Times New Roman" w:cs="Times New Roman"/>
          <w:sz w:val="24"/>
          <w:szCs w:val="24"/>
        </w:rPr>
        <w:t>2</w:t>
      </w:r>
      <w:r w:rsidR="005C288E">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Pr="005F7B32">
        <w:rPr>
          <w:rFonts w:ascii="Times New Roman" w:hAnsi="Times New Roman" w:cs="Times New Roman"/>
          <w:sz w:val="24"/>
          <w:szCs w:val="24"/>
        </w:rPr>
        <w:t xml:space="preserve">. Malaria infection can be asymptomatic (subclinical), usually identified by active surveillance, or symptomatic (leading to treatment), with the former involving mild signs and long-term health implications but the latter not requiring medical attention </w:t>
      </w:r>
      <w:r>
        <w:rPr>
          <w:rFonts w:ascii="Times New Roman" w:hAnsi="Times New Roman" w:cs="Times New Roman"/>
          <w:sz w:val="24"/>
          <w:szCs w:val="24"/>
        </w:rPr>
        <w:t>[</w:t>
      </w:r>
      <w:r w:rsidR="00EB2F7C">
        <w:rPr>
          <w:rFonts w:ascii="Times New Roman" w:hAnsi="Times New Roman" w:cs="Times New Roman"/>
          <w:sz w:val="24"/>
          <w:szCs w:val="24"/>
        </w:rPr>
        <w:fldChar w:fldCharType="begin"/>
      </w:r>
      <w:r w:rsidR="00EB2F7C">
        <w:rPr>
          <w:rFonts w:ascii="Times New Roman" w:hAnsi="Times New Roman" w:cs="Times New Roman"/>
          <w:sz w:val="24"/>
          <w:szCs w:val="24"/>
        </w:rPr>
        <w:instrText xml:space="preserve"> REF _Ref212132308 \r \h </w:instrText>
      </w:r>
      <w:r w:rsidR="00EB2F7C">
        <w:rPr>
          <w:rFonts w:ascii="Times New Roman" w:hAnsi="Times New Roman" w:cs="Times New Roman"/>
          <w:sz w:val="24"/>
          <w:szCs w:val="24"/>
        </w:rPr>
      </w:r>
      <w:r w:rsidR="00EB2F7C">
        <w:rPr>
          <w:rFonts w:ascii="Times New Roman" w:hAnsi="Times New Roman" w:cs="Times New Roman"/>
          <w:sz w:val="24"/>
          <w:szCs w:val="24"/>
        </w:rPr>
        <w:fldChar w:fldCharType="separate"/>
      </w:r>
      <w:r w:rsidR="00EB2F7C">
        <w:rPr>
          <w:rFonts w:ascii="Times New Roman" w:hAnsi="Times New Roman" w:cs="Times New Roman"/>
          <w:sz w:val="24"/>
          <w:szCs w:val="24"/>
        </w:rPr>
        <w:t>3</w:t>
      </w:r>
      <w:r w:rsidR="00EB2F7C">
        <w:rPr>
          <w:rFonts w:ascii="Times New Roman" w:hAnsi="Times New Roman" w:cs="Times New Roman"/>
          <w:sz w:val="24"/>
          <w:szCs w:val="24"/>
        </w:rPr>
        <w:fldChar w:fldCharType="end"/>
      </w:r>
      <w:r>
        <w:rPr>
          <w:rFonts w:ascii="Times New Roman" w:hAnsi="Times New Roman" w:cs="Times New Roman"/>
          <w:sz w:val="24"/>
          <w:szCs w:val="24"/>
        </w:rPr>
        <w:t>,</w:t>
      </w:r>
      <w:r w:rsidR="000B10C6">
        <w:rPr>
          <w:rFonts w:ascii="Times New Roman" w:hAnsi="Times New Roman" w:cs="Times New Roman"/>
          <w:sz w:val="24"/>
          <w:szCs w:val="24"/>
        </w:rPr>
        <w:t xml:space="preserve"> </w:t>
      </w:r>
      <w:r w:rsidR="000B10C6">
        <w:rPr>
          <w:rFonts w:ascii="Times New Roman" w:hAnsi="Times New Roman" w:cs="Times New Roman"/>
          <w:sz w:val="24"/>
          <w:szCs w:val="24"/>
        </w:rPr>
        <w:fldChar w:fldCharType="begin"/>
      </w:r>
      <w:r w:rsidR="000B10C6">
        <w:rPr>
          <w:rFonts w:ascii="Times New Roman" w:hAnsi="Times New Roman" w:cs="Times New Roman"/>
          <w:sz w:val="24"/>
          <w:szCs w:val="24"/>
        </w:rPr>
        <w:instrText xml:space="preserve"> REF _Ref212132326 \r \h </w:instrText>
      </w:r>
      <w:r w:rsidR="000B10C6">
        <w:rPr>
          <w:rFonts w:ascii="Times New Roman" w:hAnsi="Times New Roman" w:cs="Times New Roman"/>
          <w:sz w:val="24"/>
          <w:szCs w:val="24"/>
        </w:rPr>
      </w:r>
      <w:r w:rsidR="000B10C6">
        <w:rPr>
          <w:rFonts w:ascii="Times New Roman" w:hAnsi="Times New Roman" w:cs="Times New Roman"/>
          <w:sz w:val="24"/>
          <w:szCs w:val="24"/>
        </w:rPr>
        <w:fldChar w:fldCharType="separate"/>
      </w:r>
      <w:r w:rsidR="000B10C6">
        <w:rPr>
          <w:rFonts w:ascii="Times New Roman" w:hAnsi="Times New Roman" w:cs="Times New Roman"/>
          <w:sz w:val="24"/>
          <w:szCs w:val="24"/>
        </w:rPr>
        <w:t>4</w:t>
      </w:r>
      <w:r w:rsidR="000B10C6">
        <w:rPr>
          <w:rFonts w:ascii="Times New Roman" w:hAnsi="Times New Roman" w:cs="Times New Roman"/>
          <w:sz w:val="24"/>
          <w:szCs w:val="24"/>
        </w:rPr>
        <w:fldChar w:fldCharType="end"/>
      </w:r>
      <w:r>
        <w:rPr>
          <w:rFonts w:ascii="Times New Roman" w:hAnsi="Times New Roman" w:cs="Times New Roman"/>
          <w:sz w:val="24"/>
          <w:szCs w:val="24"/>
        </w:rPr>
        <w:t>]</w:t>
      </w:r>
      <w:r w:rsidRPr="005F7B32">
        <w:rPr>
          <w:rFonts w:ascii="Times New Roman" w:hAnsi="Times New Roman" w:cs="Times New Roman"/>
          <w:sz w:val="24"/>
          <w:szCs w:val="24"/>
        </w:rPr>
        <w:t xml:space="preserve">. Routinely, rapid diagnostic assays (specific to HRP2) or microscopy of blood films are used for malaria diagnosis. </w:t>
      </w:r>
      <w:r w:rsidRPr="005F7B32">
        <w:rPr>
          <w:rFonts w:ascii="Times New Roman" w:hAnsi="Times New Roman" w:cs="Times New Roman"/>
          <w:sz w:val="24"/>
          <w:szCs w:val="24"/>
        </w:rPr>
        <w:lastRenderedPageBreak/>
        <w:t>Increasingly, molecular techniques which are more sensitive than either microscopy or mRDT are being used in research settings in recent years. These techniques, which are typically PCR-based, have demonstrated the prevalence of parasite concentrations below the cutoff point for standard techniques (100 parasites per microliter of blood)</w:t>
      </w:r>
      <w:r w:rsidRPr="005F7B32">
        <w:rPr>
          <w:rFonts w:ascii="Times New Roman" w:hAnsi="Times New Roman" w:cs="Times New Roman"/>
          <w:noProof/>
          <w:sz w:val="24"/>
          <w:szCs w:val="24"/>
          <w:lang w:eastAsia="en-GB"/>
        </w:rPr>
        <w:t xml:space="preserve"> </w:t>
      </w:r>
      <w:r>
        <w:rPr>
          <w:rFonts w:ascii="Times New Roman" w:hAnsi="Times New Roman" w:cs="Times New Roman"/>
          <w:noProof/>
          <w:sz w:val="24"/>
          <w:szCs w:val="24"/>
          <w:lang w:eastAsia="en-GB"/>
        </w:rPr>
        <w:t>[</w:t>
      </w:r>
      <w:r w:rsidR="000B10C6">
        <w:rPr>
          <w:rFonts w:ascii="Times New Roman" w:hAnsi="Times New Roman" w:cs="Times New Roman"/>
          <w:noProof/>
          <w:sz w:val="24"/>
          <w:szCs w:val="24"/>
          <w:lang w:eastAsia="en-GB"/>
        </w:rPr>
        <w:fldChar w:fldCharType="begin"/>
      </w:r>
      <w:r w:rsidR="000B10C6">
        <w:rPr>
          <w:rFonts w:ascii="Times New Roman" w:hAnsi="Times New Roman" w:cs="Times New Roman"/>
          <w:noProof/>
          <w:sz w:val="24"/>
          <w:szCs w:val="24"/>
          <w:lang w:eastAsia="en-GB"/>
        </w:rPr>
        <w:instrText xml:space="preserve"> REF _Ref212132344 \r \h </w:instrText>
      </w:r>
      <w:r w:rsidR="000B10C6">
        <w:rPr>
          <w:rFonts w:ascii="Times New Roman" w:hAnsi="Times New Roman" w:cs="Times New Roman"/>
          <w:noProof/>
          <w:sz w:val="24"/>
          <w:szCs w:val="24"/>
          <w:lang w:eastAsia="en-GB"/>
        </w:rPr>
      </w:r>
      <w:r w:rsidR="000B10C6">
        <w:rPr>
          <w:rFonts w:ascii="Times New Roman" w:hAnsi="Times New Roman" w:cs="Times New Roman"/>
          <w:noProof/>
          <w:sz w:val="24"/>
          <w:szCs w:val="24"/>
          <w:lang w:eastAsia="en-GB"/>
        </w:rPr>
        <w:fldChar w:fldCharType="separate"/>
      </w:r>
      <w:r w:rsidR="000B10C6">
        <w:rPr>
          <w:rFonts w:ascii="Times New Roman" w:hAnsi="Times New Roman" w:cs="Times New Roman"/>
          <w:noProof/>
          <w:sz w:val="24"/>
          <w:szCs w:val="24"/>
          <w:lang w:eastAsia="en-GB"/>
        </w:rPr>
        <w:t>5</w:t>
      </w:r>
      <w:r w:rsidR="000B10C6">
        <w:rPr>
          <w:rFonts w:ascii="Times New Roman" w:hAnsi="Times New Roman" w:cs="Times New Roman"/>
          <w:noProof/>
          <w:sz w:val="24"/>
          <w:szCs w:val="24"/>
          <w:lang w:eastAsia="en-GB"/>
        </w:rPr>
        <w:fldChar w:fldCharType="end"/>
      </w:r>
      <w:r>
        <w:rPr>
          <w:rFonts w:ascii="Times New Roman" w:hAnsi="Times New Roman" w:cs="Times New Roman"/>
          <w:noProof/>
          <w:sz w:val="24"/>
          <w:szCs w:val="24"/>
          <w:lang w:eastAsia="en-GB"/>
        </w:rPr>
        <w:t>]</w:t>
      </w:r>
      <w:r w:rsidRPr="005F7B32">
        <w:rPr>
          <w:rFonts w:ascii="Times New Roman" w:hAnsi="Times New Roman" w:cs="Times New Roman"/>
          <w:noProof/>
          <w:sz w:val="24"/>
          <w:szCs w:val="24"/>
          <w:lang w:eastAsia="en-GB"/>
        </w:rPr>
        <w:t xml:space="preserve">. </w:t>
      </w:r>
      <w:r w:rsidRPr="005F7B32">
        <w:rPr>
          <w:rFonts w:ascii="Times New Roman" w:hAnsi="Times New Roman" w:cs="Times New Roman"/>
          <w:sz w:val="24"/>
          <w:szCs w:val="24"/>
        </w:rPr>
        <w:t>These submicroscopic infections can arise in diverse settings and among different populations; they may also be transmissible, making them relevant to public health even though they are not detectable by standard or routine diagnostic methods</w:t>
      </w:r>
      <w:r>
        <w:rPr>
          <w:rFonts w:ascii="Times New Roman" w:hAnsi="Times New Roman" w:cs="Times New Roman"/>
          <w:sz w:val="24"/>
          <w:szCs w:val="24"/>
        </w:rPr>
        <w:t xml:space="preserve"> [</w:t>
      </w:r>
      <w:r w:rsidR="000B10C6">
        <w:rPr>
          <w:rFonts w:ascii="Times New Roman" w:hAnsi="Times New Roman" w:cs="Times New Roman"/>
          <w:sz w:val="24"/>
          <w:szCs w:val="24"/>
        </w:rPr>
        <w:fldChar w:fldCharType="begin"/>
      </w:r>
      <w:r w:rsidR="000B10C6">
        <w:rPr>
          <w:rFonts w:ascii="Times New Roman" w:hAnsi="Times New Roman" w:cs="Times New Roman"/>
          <w:sz w:val="24"/>
          <w:szCs w:val="24"/>
        </w:rPr>
        <w:instrText xml:space="preserve"> REF _Ref212132359 \r \h </w:instrText>
      </w:r>
      <w:r w:rsidR="000B10C6">
        <w:rPr>
          <w:rFonts w:ascii="Times New Roman" w:hAnsi="Times New Roman" w:cs="Times New Roman"/>
          <w:sz w:val="24"/>
          <w:szCs w:val="24"/>
        </w:rPr>
      </w:r>
      <w:r w:rsidR="000B10C6">
        <w:rPr>
          <w:rFonts w:ascii="Times New Roman" w:hAnsi="Times New Roman" w:cs="Times New Roman"/>
          <w:sz w:val="24"/>
          <w:szCs w:val="24"/>
        </w:rPr>
        <w:fldChar w:fldCharType="separate"/>
      </w:r>
      <w:r w:rsidR="000B10C6">
        <w:rPr>
          <w:rFonts w:ascii="Times New Roman" w:hAnsi="Times New Roman" w:cs="Times New Roman"/>
          <w:sz w:val="24"/>
          <w:szCs w:val="24"/>
        </w:rPr>
        <w:t>6</w:t>
      </w:r>
      <w:r w:rsidR="000B10C6">
        <w:rPr>
          <w:rFonts w:ascii="Times New Roman" w:hAnsi="Times New Roman" w:cs="Times New Roman"/>
          <w:sz w:val="24"/>
          <w:szCs w:val="24"/>
        </w:rPr>
        <w:fldChar w:fldCharType="end"/>
      </w:r>
      <w:r>
        <w:rPr>
          <w:rFonts w:ascii="Times New Roman" w:hAnsi="Times New Roman" w:cs="Times New Roman"/>
          <w:sz w:val="24"/>
          <w:szCs w:val="24"/>
        </w:rPr>
        <w:t>,</w:t>
      </w:r>
      <w:r w:rsidR="000B10C6">
        <w:rPr>
          <w:rFonts w:ascii="Times New Roman" w:hAnsi="Times New Roman" w:cs="Times New Roman"/>
          <w:sz w:val="24"/>
          <w:szCs w:val="24"/>
        </w:rPr>
        <w:t xml:space="preserve"> </w:t>
      </w:r>
      <w:r w:rsidR="000B10C6">
        <w:rPr>
          <w:rFonts w:ascii="Times New Roman" w:hAnsi="Times New Roman" w:cs="Times New Roman"/>
          <w:sz w:val="24"/>
          <w:szCs w:val="24"/>
        </w:rPr>
        <w:fldChar w:fldCharType="begin"/>
      </w:r>
      <w:r w:rsidR="000B10C6">
        <w:rPr>
          <w:rFonts w:ascii="Times New Roman" w:hAnsi="Times New Roman" w:cs="Times New Roman"/>
          <w:sz w:val="24"/>
          <w:szCs w:val="24"/>
        </w:rPr>
        <w:instrText xml:space="preserve"> REF _Ref212132389 \r \h </w:instrText>
      </w:r>
      <w:r w:rsidR="000B10C6">
        <w:rPr>
          <w:rFonts w:ascii="Times New Roman" w:hAnsi="Times New Roman" w:cs="Times New Roman"/>
          <w:sz w:val="24"/>
          <w:szCs w:val="24"/>
        </w:rPr>
      </w:r>
      <w:r w:rsidR="000B10C6">
        <w:rPr>
          <w:rFonts w:ascii="Times New Roman" w:hAnsi="Times New Roman" w:cs="Times New Roman"/>
          <w:sz w:val="24"/>
          <w:szCs w:val="24"/>
        </w:rPr>
        <w:fldChar w:fldCharType="separate"/>
      </w:r>
      <w:r w:rsidR="000B10C6">
        <w:rPr>
          <w:rFonts w:ascii="Times New Roman" w:hAnsi="Times New Roman" w:cs="Times New Roman"/>
          <w:sz w:val="24"/>
          <w:szCs w:val="24"/>
        </w:rPr>
        <w:t>7</w:t>
      </w:r>
      <w:r w:rsidR="000B10C6">
        <w:rPr>
          <w:rFonts w:ascii="Times New Roman" w:hAnsi="Times New Roman" w:cs="Times New Roman"/>
          <w:sz w:val="24"/>
          <w:szCs w:val="24"/>
        </w:rPr>
        <w:fldChar w:fldCharType="end"/>
      </w:r>
      <w:r>
        <w:rPr>
          <w:rFonts w:ascii="Times New Roman" w:hAnsi="Times New Roman" w:cs="Times New Roman"/>
          <w:sz w:val="24"/>
          <w:szCs w:val="24"/>
        </w:rPr>
        <w:t>]</w:t>
      </w:r>
      <w:r w:rsidRPr="005F7B32">
        <w:rPr>
          <w:rFonts w:ascii="Times New Roman" w:hAnsi="Times New Roman" w:cs="Times New Roman"/>
          <w:sz w:val="24"/>
          <w:szCs w:val="24"/>
        </w:rPr>
        <w:t>. Studies in Nigeria has highlighted the persistence of malaria infections among vulnerable groups like the pregnant women despite the availability of preventive measures</w:t>
      </w:r>
      <w:r>
        <w:rPr>
          <w:rFonts w:ascii="Times New Roman" w:hAnsi="Times New Roman" w:cs="Times New Roman"/>
          <w:sz w:val="24"/>
          <w:szCs w:val="24"/>
        </w:rPr>
        <w:t xml:space="preserve"> [</w:t>
      </w:r>
      <w:r w:rsidR="000B10C6">
        <w:rPr>
          <w:rFonts w:ascii="Times New Roman" w:hAnsi="Times New Roman" w:cs="Times New Roman"/>
          <w:sz w:val="24"/>
          <w:szCs w:val="24"/>
        </w:rPr>
        <w:fldChar w:fldCharType="begin"/>
      </w:r>
      <w:r w:rsidR="000B10C6">
        <w:rPr>
          <w:rFonts w:ascii="Times New Roman" w:hAnsi="Times New Roman" w:cs="Times New Roman"/>
          <w:sz w:val="24"/>
          <w:szCs w:val="24"/>
        </w:rPr>
        <w:instrText xml:space="preserve"> REF _Ref212217837 \r \h </w:instrText>
      </w:r>
      <w:r w:rsidR="000B10C6">
        <w:rPr>
          <w:rFonts w:ascii="Times New Roman" w:hAnsi="Times New Roman" w:cs="Times New Roman"/>
          <w:sz w:val="24"/>
          <w:szCs w:val="24"/>
        </w:rPr>
      </w:r>
      <w:r w:rsidR="000B10C6">
        <w:rPr>
          <w:rFonts w:ascii="Times New Roman" w:hAnsi="Times New Roman" w:cs="Times New Roman"/>
          <w:sz w:val="24"/>
          <w:szCs w:val="24"/>
        </w:rPr>
        <w:fldChar w:fldCharType="separate"/>
      </w:r>
      <w:r w:rsidR="000B10C6">
        <w:rPr>
          <w:rFonts w:ascii="Times New Roman" w:hAnsi="Times New Roman" w:cs="Times New Roman"/>
          <w:sz w:val="24"/>
          <w:szCs w:val="24"/>
        </w:rPr>
        <w:t>8</w:t>
      </w:r>
      <w:r w:rsidR="000B10C6">
        <w:rPr>
          <w:rFonts w:ascii="Times New Roman" w:hAnsi="Times New Roman" w:cs="Times New Roman"/>
          <w:sz w:val="24"/>
          <w:szCs w:val="24"/>
        </w:rPr>
        <w:fldChar w:fldCharType="end"/>
      </w:r>
      <w:r>
        <w:rPr>
          <w:rFonts w:ascii="Times New Roman" w:hAnsi="Times New Roman" w:cs="Times New Roman"/>
          <w:sz w:val="24"/>
          <w:szCs w:val="24"/>
        </w:rPr>
        <w:t>,</w:t>
      </w:r>
      <w:r w:rsidR="000B10C6">
        <w:rPr>
          <w:rFonts w:ascii="Times New Roman" w:hAnsi="Times New Roman" w:cs="Times New Roman"/>
          <w:sz w:val="24"/>
          <w:szCs w:val="24"/>
        </w:rPr>
        <w:t xml:space="preserve"> </w:t>
      </w:r>
      <w:r w:rsidR="000B10C6">
        <w:rPr>
          <w:rFonts w:ascii="Times New Roman" w:hAnsi="Times New Roman" w:cs="Times New Roman"/>
          <w:sz w:val="24"/>
          <w:szCs w:val="24"/>
        </w:rPr>
        <w:fldChar w:fldCharType="begin"/>
      </w:r>
      <w:r w:rsidR="000B10C6">
        <w:rPr>
          <w:rFonts w:ascii="Times New Roman" w:hAnsi="Times New Roman" w:cs="Times New Roman"/>
          <w:sz w:val="24"/>
          <w:szCs w:val="24"/>
        </w:rPr>
        <w:instrText xml:space="preserve"> REF _Ref212132571 \r \h </w:instrText>
      </w:r>
      <w:r w:rsidR="000B10C6">
        <w:rPr>
          <w:rFonts w:ascii="Times New Roman" w:hAnsi="Times New Roman" w:cs="Times New Roman"/>
          <w:sz w:val="24"/>
          <w:szCs w:val="24"/>
        </w:rPr>
      </w:r>
      <w:r w:rsidR="000B10C6">
        <w:rPr>
          <w:rFonts w:ascii="Times New Roman" w:hAnsi="Times New Roman" w:cs="Times New Roman"/>
          <w:sz w:val="24"/>
          <w:szCs w:val="24"/>
        </w:rPr>
        <w:fldChar w:fldCharType="separate"/>
      </w:r>
      <w:r w:rsidR="000B10C6">
        <w:rPr>
          <w:rFonts w:ascii="Times New Roman" w:hAnsi="Times New Roman" w:cs="Times New Roman"/>
          <w:sz w:val="24"/>
          <w:szCs w:val="24"/>
        </w:rPr>
        <w:t>9</w:t>
      </w:r>
      <w:r w:rsidR="000B10C6">
        <w:rPr>
          <w:rFonts w:ascii="Times New Roman" w:hAnsi="Times New Roman" w:cs="Times New Roman"/>
          <w:sz w:val="24"/>
          <w:szCs w:val="24"/>
        </w:rPr>
        <w:fldChar w:fldCharType="end"/>
      </w:r>
      <w:proofErr w:type="gramStart"/>
      <w:r>
        <w:rPr>
          <w:rFonts w:ascii="Times New Roman" w:hAnsi="Times New Roman" w:cs="Times New Roman"/>
          <w:sz w:val="24"/>
          <w:szCs w:val="24"/>
        </w:rPr>
        <w:t>]</w:t>
      </w:r>
      <w:r w:rsidRPr="005F7B32">
        <w:rPr>
          <w:rFonts w:ascii="Times New Roman" w:hAnsi="Times New Roman" w:cs="Times New Roman"/>
          <w:sz w:val="24"/>
          <w:szCs w:val="24"/>
        </w:rPr>
        <w:t xml:space="preserve"> ,</w:t>
      </w:r>
      <w:proofErr w:type="gramEnd"/>
      <w:r w:rsidRPr="005F7B32">
        <w:rPr>
          <w:rFonts w:ascii="Times New Roman" w:hAnsi="Times New Roman" w:cs="Times New Roman"/>
          <w:sz w:val="24"/>
          <w:szCs w:val="24"/>
        </w:rPr>
        <w:t xml:space="preserve"> underscoring the need for more sensitive diagnostic tools and comprehensive control strategies. As we approach the goal of malaria elimination, there will be a need to eliminate both clinically symptomatic and “silent” infections, which may serve as reservoirs and contribute to ongoing transmission in the face of intervention targeting apparent infections. The aim of this study was to determine the prevalence of submicroscopic </w:t>
      </w:r>
      <w:r w:rsidRPr="005F7B32">
        <w:rPr>
          <w:rStyle w:val="Emphasis"/>
          <w:rFonts w:ascii="Times New Roman" w:hAnsi="Times New Roman" w:cs="Times New Roman"/>
          <w:sz w:val="24"/>
          <w:szCs w:val="24"/>
        </w:rPr>
        <w:t>Plasmodium falciparum</w:t>
      </w:r>
      <w:r w:rsidRPr="005F7B32">
        <w:rPr>
          <w:rFonts w:ascii="Times New Roman" w:hAnsi="Times New Roman" w:cs="Times New Roman"/>
          <w:sz w:val="24"/>
          <w:szCs w:val="24"/>
        </w:rPr>
        <w:t xml:space="preserve"> infection across different age groups and </w:t>
      </w:r>
      <w:r w:rsidR="00485653" w:rsidRPr="005F7B32">
        <w:rPr>
          <w:rFonts w:ascii="Times New Roman" w:hAnsi="Times New Roman" w:cs="Times New Roman"/>
          <w:sz w:val="24"/>
          <w:szCs w:val="24"/>
        </w:rPr>
        <w:t>genders</w:t>
      </w:r>
      <w:r w:rsidRPr="005F7B32">
        <w:rPr>
          <w:rFonts w:ascii="Times New Roman" w:hAnsi="Times New Roman" w:cs="Times New Roman"/>
          <w:sz w:val="24"/>
          <w:szCs w:val="24"/>
        </w:rPr>
        <w:t xml:space="preserve"> in the study population.</w:t>
      </w:r>
    </w:p>
    <w:p w14:paraId="2CECD73C" w14:textId="170C3381" w:rsidR="008D622C" w:rsidRPr="00B11447" w:rsidRDefault="008D622C" w:rsidP="00B11447">
      <w:pPr>
        <w:pStyle w:val="ListParagraph"/>
        <w:numPr>
          <w:ilvl w:val="0"/>
          <w:numId w:val="13"/>
        </w:numPr>
        <w:spacing w:line="276" w:lineRule="auto"/>
        <w:rPr>
          <w:rFonts w:ascii="Times New Roman" w:hAnsi="Times New Roman" w:cs="Times New Roman"/>
          <w:b/>
          <w:bCs/>
          <w:sz w:val="24"/>
          <w:szCs w:val="24"/>
        </w:rPr>
      </w:pPr>
      <w:r w:rsidRPr="00B11447">
        <w:rPr>
          <w:rFonts w:ascii="Times New Roman" w:hAnsi="Times New Roman" w:cs="Times New Roman"/>
          <w:b/>
          <w:bCs/>
          <w:sz w:val="24"/>
          <w:szCs w:val="24"/>
        </w:rPr>
        <w:t>Materials and Methods</w:t>
      </w:r>
    </w:p>
    <w:p w14:paraId="1509DBF0" w14:textId="0BF076FA" w:rsidR="008D622C" w:rsidRDefault="00B11447" w:rsidP="008D622C">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2.1 </w:t>
      </w:r>
      <w:r w:rsidR="008D622C" w:rsidRPr="005F7B32">
        <w:rPr>
          <w:rFonts w:ascii="Times New Roman" w:hAnsi="Times New Roman" w:cs="Times New Roman"/>
          <w:b/>
          <w:sz w:val="24"/>
          <w:szCs w:val="24"/>
        </w:rPr>
        <w:t xml:space="preserve">Study Area </w:t>
      </w:r>
    </w:p>
    <w:p w14:paraId="7493B638" w14:textId="77777777" w:rsidR="00DD3757" w:rsidRDefault="00DD3757" w:rsidP="008D622C">
      <w:pPr>
        <w:spacing w:after="0" w:line="276" w:lineRule="auto"/>
        <w:rPr>
          <w:rFonts w:ascii="Times New Roman" w:hAnsi="Times New Roman" w:cs="Times New Roman"/>
          <w:b/>
          <w:sz w:val="24"/>
          <w:szCs w:val="24"/>
        </w:rPr>
      </w:pPr>
    </w:p>
    <w:p w14:paraId="36473013" w14:textId="77777777" w:rsidR="008D622C" w:rsidRPr="005F7B32" w:rsidRDefault="008D622C" w:rsidP="008D622C">
      <w:pPr>
        <w:spacing w:after="0" w:line="276" w:lineRule="auto"/>
        <w:rPr>
          <w:rFonts w:ascii="Times New Roman" w:hAnsi="Times New Roman" w:cs="Times New Roman"/>
          <w:b/>
          <w:sz w:val="24"/>
          <w:szCs w:val="24"/>
        </w:rPr>
      </w:pPr>
    </w:p>
    <w:p w14:paraId="640C10FB" w14:textId="77777777" w:rsidR="008D622C" w:rsidRDefault="008D622C" w:rsidP="00B11447">
      <w:pPr>
        <w:spacing w:after="0" w:line="480" w:lineRule="auto"/>
        <w:jc w:val="both"/>
        <w:rPr>
          <w:rFonts w:ascii="Times New Roman" w:hAnsi="Times New Roman" w:cs="Times New Roman"/>
          <w:sz w:val="24"/>
          <w:szCs w:val="24"/>
        </w:rPr>
      </w:pPr>
      <w:r w:rsidRPr="005F7B32">
        <w:rPr>
          <w:rFonts w:ascii="Times New Roman" w:hAnsi="Times New Roman" w:cs="Times New Roman"/>
          <w:sz w:val="24"/>
          <w:szCs w:val="24"/>
        </w:rPr>
        <w:t xml:space="preserve">This study was conducted in Ikot </w:t>
      </w:r>
      <w:proofErr w:type="spellStart"/>
      <w:r w:rsidRPr="005F7B32">
        <w:rPr>
          <w:rFonts w:ascii="Times New Roman" w:hAnsi="Times New Roman" w:cs="Times New Roman"/>
          <w:sz w:val="24"/>
          <w:szCs w:val="24"/>
        </w:rPr>
        <w:t>Ekpene</w:t>
      </w:r>
      <w:proofErr w:type="spellEnd"/>
      <w:r w:rsidRPr="005F7B32">
        <w:rPr>
          <w:rFonts w:ascii="Times New Roman" w:hAnsi="Times New Roman" w:cs="Times New Roman"/>
          <w:sz w:val="24"/>
          <w:szCs w:val="24"/>
        </w:rPr>
        <w:t xml:space="preserve">, </w:t>
      </w:r>
      <w:proofErr w:type="spellStart"/>
      <w:r w:rsidRPr="005F7B32">
        <w:rPr>
          <w:rFonts w:ascii="Times New Roman" w:hAnsi="Times New Roman" w:cs="Times New Roman"/>
          <w:sz w:val="24"/>
          <w:szCs w:val="24"/>
        </w:rPr>
        <w:t>Akwa</w:t>
      </w:r>
      <w:proofErr w:type="spellEnd"/>
      <w:r w:rsidRPr="005F7B32">
        <w:rPr>
          <w:rFonts w:ascii="Times New Roman" w:hAnsi="Times New Roman" w:cs="Times New Roman"/>
          <w:sz w:val="24"/>
          <w:szCs w:val="24"/>
        </w:rPr>
        <w:t xml:space="preserve"> Ibom State, located in the south-south region of Nigeria. It lies in the northwestern part of Akwa Ibom State, bordered to the east by </w:t>
      </w:r>
      <w:proofErr w:type="spellStart"/>
      <w:r w:rsidRPr="005F7B32">
        <w:rPr>
          <w:rFonts w:ascii="Times New Roman" w:hAnsi="Times New Roman" w:cs="Times New Roman"/>
          <w:sz w:val="24"/>
          <w:szCs w:val="24"/>
        </w:rPr>
        <w:t>Ini</w:t>
      </w:r>
      <w:proofErr w:type="spellEnd"/>
      <w:r w:rsidRPr="005F7B32">
        <w:rPr>
          <w:rFonts w:ascii="Times New Roman" w:hAnsi="Times New Roman" w:cs="Times New Roman"/>
          <w:sz w:val="24"/>
          <w:szCs w:val="24"/>
        </w:rPr>
        <w:t xml:space="preserve"> and </w:t>
      </w:r>
      <w:proofErr w:type="spellStart"/>
      <w:r w:rsidRPr="005F7B32">
        <w:rPr>
          <w:rFonts w:ascii="Times New Roman" w:hAnsi="Times New Roman" w:cs="Times New Roman"/>
          <w:sz w:val="24"/>
          <w:szCs w:val="24"/>
        </w:rPr>
        <w:t>Ikono</w:t>
      </w:r>
      <w:proofErr w:type="spellEnd"/>
      <w:r w:rsidRPr="005F7B32">
        <w:rPr>
          <w:rFonts w:ascii="Times New Roman" w:hAnsi="Times New Roman" w:cs="Times New Roman"/>
          <w:sz w:val="24"/>
          <w:szCs w:val="24"/>
        </w:rPr>
        <w:t xml:space="preserve">, to the west by Essien Udim, to the south by </w:t>
      </w:r>
      <w:proofErr w:type="spellStart"/>
      <w:r w:rsidRPr="005F7B32">
        <w:rPr>
          <w:rFonts w:ascii="Times New Roman" w:hAnsi="Times New Roman" w:cs="Times New Roman"/>
          <w:sz w:val="24"/>
          <w:szCs w:val="24"/>
        </w:rPr>
        <w:t>Abak</w:t>
      </w:r>
      <w:proofErr w:type="spellEnd"/>
      <w:r w:rsidRPr="005F7B32">
        <w:rPr>
          <w:rFonts w:ascii="Times New Roman" w:hAnsi="Times New Roman" w:cs="Times New Roman"/>
          <w:sz w:val="24"/>
          <w:szCs w:val="24"/>
        </w:rPr>
        <w:t xml:space="preserve">, and to the north by Obot Akara local government areas. Ikot </w:t>
      </w:r>
      <w:proofErr w:type="spellStart"/>
      <w:r w:rsidRPr="005F7B32">
        <w:rPr>
          <w:rFonts w:ascii="Times New Roman" w:hAnsi="Times New Roman" w:cs="Times New Roman"/>
          <w:sz w:val="24"/>
          <w:szCs w:val="24"/>
        </w:rPr>
        <w:t>Ekpene</w:t>
      </w:r>
      <w:proofErr w:type="spellEnd"/>
      <w:r w:rsidRPr="005F7B32">
        <w:rPr>
          <w:rFonts w:ascii="Times New Roman" w:hAnsi="Times New Roman" w:cs="Times New Roman"/>
          <w:sz w:val="24"/>
          <w:szCs w:val="24"/>
        </w:rPr>
        <w:t xml:space="preserve"> covers an area of approximately 116 km², positioned at 5°10′N latitude, 7°42′E longitude. As of 2022, its population was estimated at 180,500 people. </w:t>
      </w:r>
    </w:p>
    <w:p w14:paraId="3DF46359" w14:textId="2F109950" w:rsidR="008D622C" w:rsidRDefault="008D622C" w:rsidP="00B11447">
      <w:pPr>
        <w:spacing w:after="0" w:line="480" w:lineRule="auto"/>
        <w:jc w:val="both"/>
        <w:rPr>
          <w:rFonts w:ascii="Times New Roman" w:hAnsi="Times New Roman" w:cs="Times New Roman"/>
          <w:sz w:val="24"/>
          <w:szCs w:val="24"/>
        </w:rPr>
      </w:pPr>
      <w:r w:rsidRPr="005F7B32">
        <w:rPr>
          <w:rFonts w:ascii="Times New Roman" w:hAnsi="Times New Roman" w:cs="Times New Roman"/>
          <w:sz w:val="24"/>
          <w:szCs w:val="24"/>
        </w:rPr>
        <w:t xml:space="preserve">The region is noted for its export of palm products: palm oil kernels, raffia and its wine. It serves as a commercial hub for Akwa Ibom State. Ikot </w:t>
      </w:r>
      <w:proofErr w:type="spellStart"/>
      <w:r w:rsidRPr="005F7B32">
        <w:rPr>
          <w:rFonts w:ascii="Times New Roman" w:hAnsi="Times New Roman" w:cs="Times New Roman"/>
          <w:sz w:val="24"/>
          <w:szCs w:val="24"/>
        </w:rPr>
        <w:t>Ekpene</w:t>
      </w:r>
      <w:proofErr w:type="spellEnd"/>
      <w:r w:rsidRPr="005F7B32">
        <w:rPr>
          <w:rFonts w:ascii="Times New Roman" w:hAnsi="Times New Roman" w:cs="Times New Roman"/>
          <w:sz w:val="24"/>
          <w:szCs w:val="24"/>
        </w:rPr>
        <w:t xml:space="preserve"> attracts inhabitants from neighboring </w:t>
      </w:r>
      <w:r w:rsidRPr="005F7B32">
        <w:rPr>
          <w:rFonts w:ascii="Times New Roman" w:hAnsi="Times New Roman" w:cs="Times New Roman"/>
          <w:sz w:val="24"/>
          <w:szCs w:val="24"/>
        </w:rPr>
        <w:lastRenderedPageBreak/>
        <w:t xml:space="preserve">LGAs and states for various economic and social activities. The climate is characterized by distinct rainy and dry seasons. Dominant economic pursuits include commerce, agriculture, animal husbandry, and tourism </w:t>
      </w:r>
      <w:r>
        <w:rPr>
          <w:rFonts w:ascii="Times New Roman" w:hAnsi="Times New Roman" w:cs="Times New Roman"/>
          <w:sz w:val="24"/>
          <w:szCs w:val="24"/>
        </w:rPr>
        <w:t>[</w:t>
      </w:r>
      <w:r w:rsidR="000B10C6">
        <w:rPr>
          <w:rFonts w:ascii="Times New Roman" w:hAnsi="Times New Roman" w:cs="Times New Roman"/>
          <w:sz w:val="24"/>
          <w:szCs w:val="24"/>
        </w:rPr>
        <w:fldChar w:fldCharType="begin"/>
      </w:r>
      <w:r w:rsidR="000B10C6">
        <w:rPr>
          <w:rFonts w:ascii="Times New Roman" w:hAnsi="Times New Roman" w:cs="Times New Roman"/>
          <w:sz w:val="24"/>
          <w:szCs w:val="24"/>
        </w:rPr>
        <w:instrText xml:space="preserve"> REF _Ref212132751 \r \h </w:instrText>
      </w:r>
      <w:r w:rsidR="000B10C6">
        <w:rPr>
          <w:rFonts w:ascii="Times New Roman" w:hAnsi="Times New Roman" w:cs="Times New Roman"/>
          <w:sz w:val="24"/>
          <w:szCs w:val="24"/>
        </w:rPr>
      </w:r>
      <w:r w:rsidR="000B10C6">
        <w:rPr>
          <w:rFonts w:ascii="Times New Roman" w:hAnsi="Times New Roman" w:cs="Times New Roman"/>
          <w:sz w:val="24"/>
          <w:szCs w:val="24"/>
        </w:rPr>
        <w:fldChar w:fldCharType="separate"/>
      </w:r>
      <w:r w:rsidR="000B10C6">
        <w:rPr>
          <w:rFonts w:ascii="Times New Roman" w:hAnsi="Times New Roman" w:cs="Times New Roman"/>
          <w:sz w:val="24"/>
          <w:szCs w:val="24"/>
        </w:rPr>
        <w:t>10</w:t>
      </w:r>
      <w:r w:rsidR="000B10C6">
        <w:rPr>
          <w:rFonts w:ascii="Times New Roman" w:hAnsi="Times New Roman" w:cs="Times New Roman"/>
          <w:sz w:val="24"/>
          <w:szCs w:val="24"/>
        </w:rPr>
        <w:fldChar w:fldCharType="end"/>
      </w:r>
      <w:r>
        <w:rPr>
          <w:rFonts w:ascii="Times New Roman" w:hAnsi="Times New Roman" w:cs="Times New Roman"/>
          <w:sz w:val="24"/>
          <w:szCs w:val="24"/>
        </w:rPr>
        <w:t>]</w:t>
      </w:r>
      <w:r w:rsidRPr="005F7B32">
        <w:rPr>
          <w:rFonts w:ascii="Times New Roman" w:hAnsi="Times New Roman" w:cs="Times New Roman"/>
          <w:sz w:val="24"/>
          <w:szCs w:val="24"/>
        </w:rPr>
        <w:t>.</w:t>
      </w:r>
    </w:p>
    <w:p w14:paraId="7D6DB9C7" w14:textId="77777777" w:rsidR="00DD3757" w:rsidRPr="00094F10" w:rsidRDefault="00DD3757" w:rsidP="00B11447">
      <w:pPr>
        <w:spacing w:after="0" w:line="480" w:lineRule="auto"/>
        <w:jc w:val="both"/>
        <w:rPr>
          <w:rFonts w:ascii="Times New Roman" w:hAnsi="Times New Roman" w:cs="Times New Roman"/>
          <w:sz w:val="24"/>
          <w:szCs w:val="24"/>
        </w:rPr>
      </w:pPr>
    </w:p>
    <w:p w14:paraId="639411F7" w14:textId="6C2B04A3" w:rsidR="008D622C" w:rsidRPr="00B11447" w:rsidRDefault="00B11447" w:rsidP="00B11447">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2.2 </w:t>
      </w:r>
      <w:r w:rsidR="008D622C" w:rsidRPr="00B11447">
        <w:rPr>
          <w:rFonts w:ascii="Times New Roman" w:hAnsi="Times New Roman" w:cs="Times New Roman"/>
          <w:b/>
          <w:sz w:val="24"/>
          <w:szCs w:val="24"/>
        </w:rPr>
        <w:t>Study Population</w:t>
      </w:r>
    </w:p>
    <w:p w14:paraId="42821941" w14:textId="77777777" w:rsidR="008D622C" w:rsidRPr="00094F10" w:rsidRDefault="008D622C" w:rsidP="008D622C">
      <w:pPr>
        <w:spacing w:after="0" w:line="276" w:lineRule="auto"/>
        <w:rPr>
          <w:rFonts w:ascii="Times New Roman" w:hAnsi="Times New Roman" w:cs="Times New Roman"/>
          <w:b/>
          <w:sz w:val="24"/>
          <w:szCs w:val="24"/>
        </w:rPr>
      </w:pPr>
    </w:p>
    <w:p w14:paraId="140FBB5E" w14:textId="7677DA28" w:rsidR="008D622C" w:rsidRDefault="008D622C" w:rsidP="00513A47">
      <w:pPr>
        <w:spacing w:after="0" w:line="480" w:lineRule="auto"/>
        <w:rPr>
          <w:rFonts w:ascii="Times New Roman" w:hAnsi="Times New Roman" w:cs="Times New Roman"/>
          <w:sz w:val="24"/>
          <w:szCs w:val="24"/>
        </w:rPr>
      </w:pPr>
      <w:r w:rsidRPr="005F7B32">
        <w:rPr>
          <w:rFonts w:ascii="Times New Roman" w:hAnsi="Times New Roman" w:cs="Times New Roman"/>
          <w:sz w:val="24"/>
          <w:szCs w:val="24"/>
        </w:rPr>
        <w:t xml:space="preserve">Patients aged 1 year to 60 years, both symptomatic and asymptomatic individuals who were clinically diagnosed </w:t>
      </w:r>
      <w:r w:rsidR="00B1352F" w:rsidRPr="005F7B32">
        <w:rPr>
          <w:rFonts w:ascii="Times New Roman" w:hAnsi="Times New Roman" w:cs="Times New Roman"/>
          <w:sz w:val="24"/>
          <w:szCs w:val="24"/>
        </w:rPr>
        <w:t>with</w:t>
      </w:r>
      <w:r w:rsidRPr="005F7B32">
        <w:rPr>
          <w:rFonts w:ascii="Times New Roman" w:hAnsi="Times New Roman" w:cs="Times New Roman"/>
          <w:sz w:val="24"/>
          <w:szCs w:val="24"/>
        </w:rPr>
        <w:t xml:space="preserve"> malaria, while accessing healthcare at the General Hospital, Ikot </w:t>
      </w:r>
      <w:proofErr w:type="spellStart"/>
      <w:r w:rsidRPr="005F7B32">
        <w:rPr>
          <w:rFonts w:ascii="Times New Roman" w:hAnsi="Times New Roman" w:cs="Times New Roman"/>
          <w:sz w:val="24"/>
          <w:szCs w:val="24"/>
        </w:rPr>
        <w:t>Ekpene</w:t>
      </w:r>
      <w:proofErr w:type="spellEnd"/>
      <w:r w:rsidRPr="005F7B32">
        <w:rPr>
          <w:rFonts w:ascii="Times New Roman" w:hAnsi="Times New Roman" w:cs="Times New Roman"/>
          <w:sz w:val="24"/>
          <w:szCs w:val="24"/>
        </w:rPr>
        <w:t>.</w:t>
      </w:r>
    </w:p>
    <w:p w14:paraId="3A93B614" w14:textId="6266A1FE" w:rsidR="008D622C" w:rsidRDefault="00513A47" w:rsidP="008D622C">
      <w:pPr>
        <w:pStyle w:val="Default"/>
        <w:tabs>
          <w:tab w:val="left" w:pos="360"/>
        </w:tabs>
        <w:spacing w:line="276" w:lineRule="auto"/>
        <w:ind w:right="-180"/>
        <w:jc w:val="both"/>
        <w:rPr>
          <w:b/>
          <w:bCs/>
        </w:rPr>
      </w:pPr>
      <w:r>
        <w:rPr>
          <w:b/>
          <w:bCs/>
        </w:rPr>
        <w:t xml:space="preserve">2.3 </w:t>
      </w:r>
      <w:r w:rsidR="008D622C">
        <w:rPr>
          <w:b/>
          <w:bCs/>
        </w:rPr>
        <w:t xml:space="preserve">Eligibility </w:t>
      </w:r>
      <w:r w:rsidR="008D622C" w:rsidRPr="005F7B32">
        <w:rPr>
          <w:b/>
          <w:bCs/>
        </w:rPr>
        <w:t>Criteria</w:t>
      </w:r>
    </w:p>
    <w:p w14:paraId="1D249238" w14:textId="24BDDE98" w:rsidR="008D622C" w:rsidRDefault="00513A47" w:rsidP="008D622C">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 xml:space="preserve">2.3.1 </w:t>
      </w:r>
      <w:r w:rsidR="008D622C" w:rsidRPr="005F7B32">
        <w:rPr>
          <w:rFonts w:ascii="Times New Roman" w:hAnsi="Times New Roman" w:cs="Times New Roman"/>
          <w:b/>
          <w:sz w:val="24"/>
          <w:szCs w:val="24"/>
        </w:rPr>
        <w:t>Inclusion Criteria</w:t>
      </w:r>
    </w:p>
    <w:p w14:paraId="1F0A2FD5" w14:textId="77777777" w:rsidR="008D622C" w:rsidRPr="005F7B32" w:rsidRDefault="008D622C" w:rsidP="008D622C">
      <w:pPr>
        <w:pStyle w:val="NoSpacing"/>
        <w:spacing w:line="276" w:lineRule="auto"/>
        <w:rPr>
          <w:rFonts w:ascii="Times New Roman" w:hAnsi="Times New Roman" w:cs="Times New Roman"/>
          <w:b/>
          <w:sz w:val="24"/>
          <w:szCs w:val="24"/>
        </w:rPr>
      </w:pPr>
    </w:p>
    <w:p w14:paraId="12DE7E50" w14:textId="43FE1C4A" w:rsidR="008D622C" w:rsidRPr="005F7B32" w:rsidRDefault="008D622C" w:rsidP="00013697">
      <w:pPr>
        <w:pStyle w:val="NoSpacing"/>
        <w:spacing w:line="480" w:lineRule="auto"/>
        <w:jc w:val="both"/>
        <w:rPr>
          <w:rFonts w:ascii="Times New Roman" w:hAnsi="Times New Roman" w:cs="Times New Roman"/>
          <w:sz w:val="24"/>
          <w:szCs w:val="24"/>
        </w:rPr>
      </w:pPr>
      <w:r w:rsidRPr="005F7B32">
        <w:rPr>
          <w:rFonts w:ascii="Times New Roman" w:hAnsi="Times New Roman" w:cs="Times New Roman"/>
          <w:sz w:val="24"/>
          <w:szCs w:val="24"/>
        </w:rPr>
        <w:t>Participants included those who were eligible, and willing to participate in the study after being informed about the study protocols.</w:t>
      </w:r>
    </w:p>
    <w:p w14:paraId="7CA08A9E" w14:textId="77777777" w:rsidR="008D622C" w:rsidRDefault="008D622C" w:rsidP="008D622C">
      <w:pPr>
        <w:pStyle w:val="NoSpacing"/>
        <w:spacing w:line="276" w:lineRule="auto"/>
        <w:jc w:val="both"/>
        <w:rPr>
          <w:rFonts w:ascii="Times New Roman" w:hAnsi="Times New Roman" w:cs="Times New Roman"/>
          <w:b/>
          <w:sz w:val="24"/>
          <w:szCs w:val="24"/>
        </w:rPr>
      </w:pPr>
    </w:p>
    <w:p w14:paraId="35F2BB25" w14:textId="6803D97E" w:rsidR="008D622C" w:rsidRDefault="00513A47" w:rsidP="008D622C">
      <w:pPr>
        <w:pStyle w:val="NoSpacing"/>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2.3.2 </w:t>
      </w:r>
      <w:r w:rsidR="008D622C" w:rsidRPr="005F7B32">
        <w:rPr>
          <w:rFonts w:ascii="Times New Roman" w:hAnsi="Times New Roman" w:cs="Times New Roman"/>
          <w:b/>
          <w:sz w:val="24"/>
          <w:szCs w:val="24"/>
        </w:rPr>
        <w:t>Exclusion Criteria</w:t>
      </w:r>
    </w:p>
    <w:p w14:paraId="3C025C13" w14:textId="77777777" w:rsidR="008D622C" w:rsidRPr="005F7B32" w:rsidRDefault="008D622C" w:rsidP="008D622C">
      <w:pPr>
        <w:pStyle w:val="NoSpacing"/>
        <w:spacing w:line="276" w:lineRule="auto"/>
        <w:jc w:val="both"/>
        <w:rPr>
          <w:rFonts w:ascii="Times New Roman" w:hAnsi="Times New Roman" w:cs="Times New Roman"/>
          <w:b/>
          <w:sz w:val="24"/>
          <w:szCs w:val="24"/>
        </w:rPr>
      </w:pPr>
    </w:p>
    <w:p w14:paraId="41931261" w14:textId="77777777" w:rsidR="008D622C" w:rsidRDefault="008D622C" w:rsidP="00513A47">
      <w:pPr>
        <w:pStyle w:val="NoSpacing"/>
        <w:spacing w:line="480" w:lineRule="auto"/>
        <w:jc w:val="both"/>
        <w:rPr>
          <w:rFonts w:ascii="Times New Roman" w:hAnsi="Times New Roman" w:cs="Times New Roman"/>
          <w:sz w:val="24"/>
          <w:szCs w:val="24"/>
        </w:rPr>
      </w:pPr>
      <w:r w:rsidRPr="005F7B32">
        <w:rPr>
          <w:rFonts w:ascii="Times New Roman" w:hAnsi="Times New Roman" w:cs="Times New Roman"/>
          <w:sz w:val="24"/>
          <w:szCs w:val="24"/>
        </w:rPr>
        <w:t>Exclusion criteria in this investigation were non-consenting individuals, patients who received anti-malarial therapy or herbal treatment in the preceding two weeks before sampling, pregnant women and children below 1 year old, to preclude the influence of maternally inherited immunity.</w:t>
      </w:r>
    </w:p>
    <w:p w14:paraId="4234E609" w14:textId="77777777" w:rsidR="008D622C" w:rsidRDefault="008D622C" w:rsidP="008D622C">
      <w:pPr>
        <w:pStyle w:val="NoSpacing"/>
        <w:spacing w:line="276" w:lineRule="auto"/>
        <w:rPr>
          <w:rFonts w:ascii="Times New Roman" w:hAnsi="Times New Roman" w:cs="Times New Roman"/>
          <w:b/>
          <w:sz w:val="24"/>
          <w:szCs w:val="24"/>
        </w:rPr>
      </w:pPr>
    </w:p>
    <w:p w14:paraId="0269B619" w14:textId="6CDCF89E" w:rsidR="008D622C" w:rsidRDefault="00513A47" w:rsidP="00513A47">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 xml:space="preserve">2.4 </w:t>
      </w:r>
      <w:r w:rsidR="008D622C" w:rsidRPr="005F7B32">
        <w:rPr>
          <w:rFonts w:ascii="Times New Roman" w:hAnsi="Times New Roman" w:cs="Times New Roman"/>
          <w:b/>
          <w:sz w:val="24"/>
          <w:szCs w:val="24"/>
        </w:rPr>
        <w:t>Sample Size</w:t>
      </w:r>
    </w:p>
    <w:p w14:paraId="2C7B93DB" w14:textId="77777777" w:rsidR="008D622C" w:rsidRPr="005F7B32" w:rsidRDefault="008D622C" w:rsidP="008D622C">
      <w:pPr>
        <w:pStyle w:val="NoSpacing"/>
        <w:spacing w:line="276" w:lineRule="auto"/>
        <w:ind w:left="1080"/>
        <w:rPr>
          <w:rFonts w:ascii="Times New Roman" w:hAnsi="Times New Roman" w:cs="Times New Roman"/>
          <w:b/>
          <w:sz w:val="24"/>
          <w:szCs w:val="24"/>
        </w:rPr>
      </w:pPr>
    </w:p>
    <w:p w14:paraId="165DEA59" w14:textId="14350496" w:rsidR="008D622C" w:rsidRDefault="008D622C" w:rsidP="00FF5205">
      <w:pPr>
        <w:pStyle w:val="Default"/>
        <w:tabs>
          <w:tab w:val="left" w:pos="360"/>
        </w:tabs>
        <w:spacing w:line="480" w:lineRule="auto"/>
        <w:ind w:left="-90" w:right="-180"/>
        <w:jc w:val="both"/>
      </w:pPr>
      <w:r w:rsidRPr="005F7B32">
        <w:t xml:space="preserve">The prevalence rate of 35.44% from a study by </w:t>
      </w:r>
      <w:r>
        <w:t>[</w:t>
      </w:r>
      <w:r w:rsidR="00671C2F">
        <w:fldChar w:fldCharType="begin"/>
      </w:r>
      <w:r w:rsidR="00671C2F">
        <w:instrText xml:space="preserve"> REF _Ref212217932 \r \h </w:instrText>
      </w:r>
      <w:r w:rsidR="00671C2F">
        <w:fldChar w:fldCharType="separate"/>
      </w:r>
      <w:r w:rsidR="00671C2F">
        <w:t>11</w:t>
      </w:r>
      <w:r w:rsidR="00671C2F">
        <w:fldChar w:fldCharType="end"/>
      </w:r>
      <w:r w:rsidR="00671C2F">
        <w:t>]</w:t>
      </w:r>
      <w:r w:rsidR="00671C2F" w:rsidRPr="005F7B32">
        <w:t xml:space="preserve"> in</w:t>
      </w:r>
      <w:r w:rsidRPr="005F7B32">
        <w:t xml:space="preserve"> Lagos State, Nigeria was used to calculate the study sample size. The sample size for this study was therefore determined using </w:t>
      </w:r>
      <w:r w:rsidR="00671C2F" w:rsidRPr="005F7B32">
        <w:t>Andrew</w:t>
      </w:r>
      <w:r w:rsidRPr="005F7B32">
        <w:t xml:space="preserve"> Fisher’s formula </w:t>
      </w:r>
      <m:oMath>
        <m:r>
          <w:rPr>
            <w:rFonts w:ascii="Cambria Math" w:hAnsi="Cambria Math"/>
          </w:rPr>
          <m:t>Ss=</m:t>
        </m:r>
        <m:f>
          <m:fPr>
            <m:ctrlPr>
              <w:rPr>
                <w:rFonts w:ascii="Cambria Math" w:hAnsi="Cambria Math"/>
                <w:i/>
                <w:iCs/>
              </w:rPr>
            </m:ctrlPr>
          </m:fPr>
          <m:num>
            <m:sSup>
              <m:sSupPr>
                <m:ctrlPr>
                  <w:rPr>
                    <w:rFonts w:ascii="Cambria Math" w:hAnsi="Cambria Math"/>
                    <w:i/>
                    <w:iCs/>
                  </w:rPr>
                </m:ctrlPr>
              </m:sSupPr>
              <m:e>
                <m:r>
                  <w:rPr>
                    <w:rFonts w:ascii="Cambria Math" w:hAnsi="Cambria Math"/>
                  </w:rPr>
                  <m:t>Z</m:t>
                </m:r>
              </m:e>
              <m:sup>
                <m:r>
                  <w:rPr>
                    <w:rFonts w:ascii="Cambria Math" w:hAnsi="Cambria Math"/>
                  </w:rPr>
                  <m:t>2</m:t>
                </m:r>
              </m:sup>
            </m:sSup>
            <m:r>
              <w:rPr>
                <w:rFonts w:ascii="Cambria Math" w:hAnsi="Cambria Math"/>
              </w:rPr>
              <m:t>P</m:t>
            </m:r>
            <m:d>
              <m:dPr>
                <m:ctrlPr>
                  <w:rPr>
                    <w:rFonts w:ascii="Cambria Math" w:hAnsi="Cambria Math"/>
                    <w:i/>
                    <w:iCs/>
                  </w:rPr>
                </m:ctrlPr>
              </m:dPr>
              <m:e>
                <m:r>
                  <w:rPr>
                    <w:rFonts w:ascii="Cambria Math" w:hAnsi="Cambria Math"/>
                  </w:rPr>
                  <m:t>1-P</m:t>
                </m:r>
              </m:e>
            </m:d>
          </m:num>
          <m:den>
            <m:sSup>
              <m:sSupPr>
                <m:ctrlPr>
                  <w:rPr>
                    <w:rFonts w:ascii="Cambria Math" w:hAnsi="Cambria Math"/>
                    <w:i/>
                    <w:iCs/>
                  </w:rPr>
                </m:ctrlPr>
              </m:sSupPr>
              <m:e>
                <m:r>
                  <w:rPr>
                    <w:rFonts w:ascii="Cambria Math" w:hAnsi="Cambria Math"/>
                  </w:rPr>
                  <m:t>C</m:t>
                </m:r>
              </m:e>
              <m:sup>
                <m:r>
                  <w:rPr>
                    <w:rFonts w:ascii="Cambria Math" w:hAnsi="Cambria Math"/>
                  </w:rPr>
                  <m:t>2</m:t>
                </m:r>
              </m:sup>
            </m:sSup>
          </m:den>
        </m:f>
      </m:oMath>
      <w:r w:rsidRPr="005F7B32">
        <w:rPr>
          <w:rFonts w:eastAsiaTheme="minorEastAsia"/>
          <w:iCs/>
        </w:rPr>
        <w:t xml:space="preserve">  </w:t>
      </w:r>
      <w:r>
        <w:rPr>
          <w:rFonts w:eastAsiaTheme="minorEastAsia"/>
          <w:iCs/>
        </w:rPr>
        <w:t>[</w:t>
      </w:r>
      <w:r w:rsidR="009E28B7">
        <w:rPr>
          <w:rFonts w:eastAsiaTheme="minorEastAsia"/>
          <w:iCs/>
        </w:rPr>
        <w:fldChar w:fldCharType="begin"/>
      </w:r>
      <w:r w:rsidR="009E28B7">
        <w:rPr>
          <w:rFonts w:eastAsiaTheme="minorEastAsia"/>
          <w:iCs/>
        </w:rPr>
        <w:instrText xml:space="preserve"> REF _Ref212218045 \r \h </w:instrText>
      </w:r>
      <w:r w:rsidR="009E28B7">
        <w:rPr>
          <w:rFonts w:eastAsiaTheme="minorEastAsia"/>
          <w:iCs/>
        </w:rPr>
      </w:r>
      <w:r w:rsidR="009E28B7">
        <w:rPr>
          <w:rFonts w:eastAsiaTheme="minorEastAsia"/>
          <w:iCs/>
        </w:rPr>
        <w:fldChar w:fldCharType="separate"/>
      </w:r>
      <w:r w:rsidR="009E28B7">
        <w:rPr>
          <w:rFonts w:eastAsiaTheme="minorEastAsia"/>
          <w:iCs/>
        </w:rPr>
        <w:t>12</w:t>
      </w:r>
      <w:r w:rsidR="009E28B7">
        <w:rPr>
          <w:rFonts w:eastAsiaTheme="minorEastAsia"/>
          <w:iCs/>
        </w:rPr>
        <w:fldChar w:fldCharType="end"/>
      </w:r>
      <w:r>
        <w:rPr>
          <w:rFonts w:eastAsiaTheme="minorEastAsia"/>
          <w:iCs/>
        </w:rPr>
        <w:t xml:space="preserve">]. </w:t>
      </w:r>
      <w:r w:rsidRPr="005F7B32">
        <w:t>Where,</w:t>
      </w:r>
      <w:r>
        <w:rPr>
          <w:rFonts w:eastAsiaTheme="minorEastAsia"/>
          <w:iCs/>
        </w:rPr>
        <w:t xml:space="preserve"> </w:t>
      </w:r>
      <m:oMath>
        <m:r>
          <w:rPr>
            <w:rFonts w:ascii="Cambria Math" w:hAnsi="Cambria Math"/>
          </w:rPr>
          <m:t>Ss</m:t>
        </m:r>
      </m:oMath>
      <w:r>
        <w:t xml:space="preserve"> is the m</w:t>
      </w:r>
      <w:r w:rsidRPr="005F7B32">
        <w:t>inimum required sample size</w:t>
      </w:r>
      <w:r>
        <w:t>,</w:t>
      </w:r>
      <w:r w:rsidRPr="005F7B32">
        <w:t xml:space="preserve"> Z</w:t>
      </w:r>
      <w:r>
        <w:t xml:space="preserve"> is the s</w:t>
      </w:r>
      <w:r w:rsidRPr="005F7B32">
        <w:t>tandard value equivalent to 1.96 at 95% confidence level</w:t>
      </w:r>
      <w:r>
        <w:t xml:space="preserve">, </w:t>
      </w:r>
      <w:r w:rsidRPr="005F7B32">
        <w:t>P</w:t>
      </w:r>
      <w:r>
        <w:t xml:space="preserve"> is </w:t>
      </w:r>
      <w:r w:rsidRPr="005F7B32">
        <w:t xml:space="preserve">35.44% prevalence of submicroscopic </w:t>
      </w:r>
      <w:r w:rsidRPr="005F7B32">
        <w:rPr>
          <w:i/>
        </w:rPr>
        <w:t xml:space="preserve">Plasmodium </w:t>
      </w:r>
      <w:r w:rsidRPr="005F7B32">
        <w:rPr>
          <w:i/>
        </w:rPr>
        <w:lastRenderedPageBreak/>
        <w:t>falciparum</w:t>
      </w:r>
      <w:r w:rsidRPr="005F7B32">
        <w:t xml:space="preserve"> infection </w:t>
      </w:r>
      <w:r>
        <w:t xml:space="preserve">[10] and </w:t>
      </w:r>
      <w:r w:rsidRPr="005F7B32">
        <w:t xml:space="preserve">C </w:t>
      </w:r>
      <w:r>
        <w:t>is the</w:t>
      </w:r>
      <w:r w:rsidRPr="005F7B32">
        <w:t xml:space="preserve"> </w:t>
      </w:r>
      <w:r>
        <w:t>m</w:t>
      </w:r>
      <w:r w:rsidRPr="005F7B32">
        <w:t>argin of sample error equivalent to 0.05</w:t>
      </w:r>
      <w:r w:rsidR="00FF5205">
        <w:t xml:space="preserve">. </w:t>
      </w:r>
      <w:r w:rsidRPr="005F7B32">
        <w:t>Thus, the minimum sample size required was approximately 351 with 10% attrition rate, giving a total of 386 samples.</w:t>
      </w:r>
    </w:p>
    <w:p w14:paraId="4EEBE03F" w14:textId="77777777" w:rsidR="001D2E28" w:rsidRPr="00B77A69" w:rsidRDefault="001D2E28" w:rsidP="00FF5205">
      <w:pPr>
        <w:pStyle w:val="Default"/>
        <w:tabs>
          <w:tab w:val="left" w:pos="360"/>
        </w:tabs>
        <w:spacing w:line="480" w:lineRule="auto"/>
        <w:ind w:left="-90" w:right="-180"/>
        <w:jc w:val="both"/>
      </w:pPr>
    </w:p>
    <w:p w14:paraId="2BF4079D" w14:textId="731F6363" w:rsidR="008D622C" w:rsidRPr="005F7B32" w:rsidRDefault="00FC778F" w:rsidP="0068061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sidR="008D622C" w:rsidRPr="005F7B32">
        <w:rPr>
          <w:rFonts w:ascii="Times New Roman" w:hAnsi="Times New Roman" w:cs="Times New Roman"/>
          <w:b/>
          <w:sz w:val="24"/>
          <w:szCs w:val="24"/>
        </w:rPr>
        <w:t>Questionnaire design</w:t>
      </w:r>
    </w:p>
    <w:p w14:paraId="4BD4DD1D" w14:textId="77777777" w:rsidR="008D622C" w:rsidRPr="005F7B32" w:rsidRDefault="008D622C" w:rsidP="0068061F">
      <w:pPr>
        <w:spacing w:after="0" w:line="480" w:lineRule="auto"/>
        <w:jc w:val="both"/>
        <w:rPr>
          <w:rFonts w:ascii="Times New Roman" w:hAnsi="Times New Roman" w:cs="Times New Roman"/>
          <w:sz w:val="24"/>
          <w:szCs w:val="24"/>
        </w:rPr>
      </w:pPr>
      <w:r w:rsidRPr="005F7B32">
        <w:rPr>
          <w:rFonts w:ascii="Times New Roman" w:hAnsi="Times New Roman" w:cs="Times New Roman"/>
          <w:sz w:val="24"/>
          <w:szCs w:val="24"/>
        </w:rPr>
        <w:t xml:space="preserve">Structured Questionnaire was administered to participants to obtain information on socio demographic characteristics and associated risk factors such as, use of anti-malaria treatments, insecticide treated nets (ITNs), as well as presence or absence of symptoms. </w:t>
      </w:r>
    </w:p>
    <w:p w14:paraId="40337B86" w14:textId="77777777" w:rsidR="008D622C" w:rsidRDefault="008D622C" w:rsidP="0068061F">
      <w:pPr>
        <w:spacing w:after="0" w:line="480" w:lineRule="auto"/>
        <w:jc w:val="both"/>
        <w:rPr>
          <w:rFonts w:ascii="Times New Roman" w:hAnsi="Times New Roman" w:cs="Times New Roman"/>
          <w:b/>
          <w:sz w:val="24"/>
          <w:szCs w:val="24"/>
        </w:rPr>
      </w:pPr>
    </w:p>
    <w:p w14:paraId="1216A34B" w14:textId="4BB49CED" w:rsidR="008D622C" w:rsidRPr="005F7B32" w:rsidRDefault="00F4725C" w:rsidP="0068061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2.6 </w:t>
      </w:r>
      <w:r w:rsidR="008D622C" w:rsidRPr="005F7B32">
        <w:rPr>
          <w:rFonts w:ascii="Times New Roman" w:hAnsi="Times New Roman" w:cs="Times New Roman"/>
          <w:b/>
          <w:sz w:val="24"/>
          <w:szCs w:val="24"/>
        </w:rPr>
        <w:t>Collection of Venous Blood Samples</w:t>
      </w:r>
    </w:p>
    <w:p w14:paraId="09831F09" w14:textId="619330C4" w:rsidR="008D622C" w:rsidRPr="005F7B32" w:rsidRDefault="008D622C" w:rsidP="0068061F">
      <w:pPr>
        <w:spacing w:after="0" w:line="480" w:lineRule="auto"/>
        <w:jc w:val="both"/>
        <w:rPr>
          <w:rFonts w:ascii="Times New Roman" w:hAnsi="Times New Roman" w:cs="Times New Roman"/>
          <w:sz w:val="24"/>
          <w:szCs w:val="24"/>
        </w:rPr>
      </w:pPr>
      <w:r w:rsidRPr="005F7B32">
        <w:rPr>
          <w:rFonts w:ascii="Times New Roman" w:hAnsi="Times New Roman" w:cs="Times New Roman"/>
          <w:sz w:val="24"/>
          <w:szCs w:val="24"/>
        </w:rPr>
        <w:t>Venous blood samples were obtained using the WHO guidelines</w:t>
      </w:r>
      <w:r>
        <w:rPr>
          <w:rFonts w:ascii="Times New Roman" w:hAnsi="Times New Roman" w:cs="Times New Roman"/>
          <w:sz w:val="24"/>
          <w:szCs w:val="24"/>
        </w:rPr>
        <w:t xml:space="preserve"> [</w:t>
      </w:r>
      <w:r w:rsidR="00C45E44">
        <w:rPr>
          <w:rFonts w:ascii="Times New Roman" w:hAnsi="Times New Roman" w:cs="Times New Roman"/>
          <w:sz w:val="24"/>
          <w:szCs w:val="24"/>
        </w:rPr>
        <w:fldChar w:fldCharType="begin"/>
      </w:r>
      <w:r w:rsidR="00C45E44">
        <w:rPr>
          <w:rFonts w:ascii="Times New Roman" w:hAnsi="Times New Roman" w:cs="Times New Roman"/>
          <w:sz w:val="24"/>
          <w:szCs w:val="24"/>
        </w:rPr>
        <w:instrText xml:space="preserve"> REF _Ref212218066 \r \h </w:instrText>
      </w:r>
      <w:r w:rsidR="0068061F">
        <w:rPr>
          <w:rFonts w:ascii="Times New Roman" w:hAnsi="Times New Roman" w:cs="Times New Roman"/>
          <w:sz w:val="24"/>
          <w:szCs w:val="24"/>
        </w:rPr>
        <w:instrText xml:space="preserve"> \* MERGEFORMAT </w:instrText>
      </w:r>
      <w:r w:rsidR="00C45E44">
        <w:rPr>
          <w:rFonts w:ascii="Times New Roman" w:hAnsi="Times New Roman" w:cs="Times New Roman"/>
          <w:sz w:val="24"/>
          <w:szCs w:val="24"/>
        </w:rPr>
      </w:r>
      <w:r w:rsidR="00C45E44">
        <w:rPr>
          <w:rFonts w:ascii="Times New Roman" w:hAnsi="Times New Roman" w:cs="Times New Roman"/>
          <w:sz w:val="24"/>
          <w:szCs w:val="24"/>
        </w:rPr>
        <w:fldChar w:fldCharType="separate"/>
      </w:r>
      <w:r w:rsidR="00C45E44">
        <w:rPr>
          <w:rFonts w:ascii="Times New Roman" w:hAnsi="Times New Roman" w:cs="Times New Roman"/>
          <w:sz w:val="24"/>
          <w:szCs w:val="24"/>
        </w:rPr>
        <w:t>13</w:t>
      </w:r>
      <w:r w:rsidR="00C45E44">
        <w:rPr>
          <w:rFonts w:ascii="Times New Roman" w:hAnsi="Times New Roman" w:cs="Times New Roman"/>
          <w:sz w:val="24"/>
          <w:szCs w:val="24"/>
        </w:rPr>
        <w:fldChar w:fldCharType="end"/>
      </w:r>
      <w:r>
        <w:rPr>
          <w:rFonts w:ascii="Times New Roman" w:hAnsi="Times New Roman" w:cs="Times New Roman"/>
          <w:sz w:val="24"/>
          <w:szCs w:val="24"/>
        </w:rPr>
        <w:t>]</w:t>
      </w:r>
      <w:r w:rsidRPr="005F7B32">
        <w:rPr>
          <w:rFonts w:ascii="Times New Roman" w:hAnsi="Times New Roman" w:cs="Times New Roman"/>
          <w:sz w:val="24"/>
          <w:szCs w:val="24"/>
        </w:rPr>
        <w:t xml:space="preserve">. The puncture site was disinfected with alcohol swab, after which a sterile syringe was used to draw 4ml of blood. The collected blood samples were transferred into sterile Ethylenediaminetetraacetic acid (EDTA) containers. Each sample was properly labelled with the patient’s data. </w:t>
      </w:r>
    </w:p>
    <w:p w14:paraId="064A44E2" w14:textId="77777777" w:rsidR="008D622C" w:rsidRDefault="008D622C" w:rsidP="0068061F">
      <w:pPr>
        <w:spacing w:after="0" w:line="480" w:lineRule="auto"/>
        <w:jc w:val="both"/>
        <w:rPr>
          <w:rFonts w:ascii="Times New Roman" w:hAnsi="Times New Roman" w:cs="Times New Roman"/>
          <w:b/>
          <w:sz w:val="24"/>
          <w:szCs w:val="24"/>
        </w:rPr>
      </w:pPr>
    </w:p>
    <w:p w14:paraId="6A4156CF" w14:textId="47224549" w:rsidR="008D622C" w:rsidRPr="005F7B32" w:rsidRDefault="00F4725C" w:rsidP="0068061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2.7 </w:t>
      </w:r>
      <w:r w:rsidR="008D622C" w:rsidRPr="005F7B32">
        <w:rPr>
          <w:rFonts w:ascii="Times New Roman" w:hAnsi="Times New Roman" w:cs="Times New Roman"/>
          <w:b/>
          <w:sz w:val="24"/>
          <w:szCs w:val="24"/>
        </w:rPr>
        <w:t>Testing with Malaria Rapid Diagnostic Kit (</w:t>
      </w:r>
      <w:proofErr w:type="spellStart"/>
      <w:r w:rsidR="008D622C" w:rsidRPr="005F7B32">
        <w:rPr>
          <w:rFonts w:ascii="Times New Roman" w:hAnsi="Times New Roman" w:cs="Times New Roman"/>
          <w:b/>
          <w:sz w:val="24"/>
          <w:szCs w:val="24"/>
        </w:rPr>
        <w:t>AdvDx</w:t>
      </w:r>
      <w:r w:rsidR="008D622C" w:rsidRPr="005F7B32">
        <w:rPr>
          <w:rFonts w:ascii="Times New Roman" w:hAnsi="Times New Roman" w:cs="Times New Roman"/>
          <w:b/>
          <w:sz w:val="24"/>
          <w:szCs w:val="24"/>
          <w:vertAlign w:val="superscript"/>
        </w:rPr>
        <w:t>TM</w:t>
      </w:r>
      <w:proofErr w:type="spellEnd"/>
      <w:r w:rsidR="008D622C" w:rsidRPr="005F7B32">
        <w:rPr>
          <w:rFonts w:ascii="Times New Roman" w:hAnsi="Times New Roman" w:cs="Times New Roman"/>
          <w:b/>
          <w:sz w:val="24"/>
          <w:szCs w:val="24"/>
        </w:rPr>
        <w:t>)</w:t>
      </w:r>
    </w:p>
    <w:p w14:paraId="67AC32B1" w14:textId="77777777" w:rsidR="008D622C" w:rsidRDefault="008D622C" w:rsidP="0068061F">
      <w:pPr>
        <w:spacing w:after="0" w:line="480" w:lineRule="auto"/>
        <w:jc w:val="both"/>
        <w:rPr>
          <w:rFonts w:ascii="Times New Roman" w:hAnsi="Times New Roman" w:cs="Times New Roman"/>
          <w:sz w:val="24"/>
          <w:szCs w:val="24"/>
        </w:rPr>
      </w:pPr>
      <w:r w:rsidRPr="005F7B32">
        <w:rPr>
          <w:rFonts w:ascii="Times New Roman" w:hAnsi="Times New Roman" w:cs="Times New Roman"/>
          <w:sz w:val="24"/>
          <w:szCs w:val="24"/>
        </w:rPr>
        <w:t xml:space="preserve">Using an inverted cup provided, approximately 5uL of blood was dispensed into the sample well, then 3 drops of the buffer solution were added in the buffer window and kept on a flat surface and allowed to migrate for 15 minutes. The test was then examined visually, and result was interpreted according to manufacturer’s instruction </w:t>
      </w:r>
      <w:r w:rsidRPr="005F7B32">
        <w:rPr>
          <w:rFonts w:ascii="Times New Roman" w:hAnsi="Times New Roman" w:cs="Times New Roman"/>
          <w:i/>
          <w:sz w:val="24"/>
          <w:szCs w:val="24"/>
        </w:rPr>
        <w:t>(</w:t>
      </w:r>
      <w:proofErr w:type="spellStart"/>
      <w:r w:rsidRPr="005F7B32">
        <w:rPr>
          <w:rFonts w:ascii="Times New Roman" w:hAnsi="Times New Roman" w:cs="Times New Roman"/>
          <w:i/>
          <w:sz w:val="24"/>
          <w:szCs w:val="24"/>
        </w:rPr>
        <w:t>Advy</w:t>
      </w:r>
      <w:proofErr w:type="spellEnd"/>
      <w:r w:rsidRPr="005F7B32">
        <w:rPr>
          <w:rFonts w:ascii="Times New Roman" w:hAnsi="Times New Roman" w:cs="Times New Roman"/>
          <w:i/>
          <w:sz w:val="24"/>
          <w:szCs w:val="24"/>
        </w:rPr>
        <w:t xml:space="preserve"> Chemical Pvt Ltd)</w:t>
      </w:r>
      <w:r w:rsidRPr="005F7B32">
        <w:rPr>
          <w:rFonts w:ascii="Times New Roman" w:hAnsi="Times New Roman" w:cs="Times New Roman"/>
          <w:sz w:val="24"/>
          <w:szCs w:val="24"/>
        </w:rPr>
        <w:t>.</w:t>
      </w:r>
    </w:p>
    <w:p w14:paraId="542194EE" w14:textId="77777777" w:rsidR="008D622C" w:rsidRDefault="008D622C" w:rsidP="0068061F">
      <w:pPr>
        <w:spacing w:after="0" w:line="480" w:lineRule="auto"/>
        <w:jc w:val="both"/>
        <w:rPr>
          <w:rFonts w:ascii="Times New Roman" w:hAnsi="Times New Roman" w:cs="Times New Roman"/>
          <w:b/>
          <w:sz w:val="24"/>
          <w:szCs w:val="24"/>
        </w:rPr>
      </w:pPr>
    </w:p>
    <w:p w14:paraId="275B4621" w14:textId="0079F406" w:rsidR="008D622C" w:rsidRPr="005F7B32" w:rsidRDefault="00F4725C" w:rsidP="0068061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2.8</w:t>
      </w:r>
      <w:r w:rsidR="0068061F">
        <w:rPr>
          <w:rFonts w:ascii="Times New Roman" w:hAnsi="Times New Roman" w:cs="Times New Roman"/>
          <w:b/>
          <w:sz w:val="24"/>
          <w:szCs w:val="24"/>
        </w:rPr>
        <w:t xml:space="preserve"> </w:t>
      </w:r>
      <w:r w:rsidR="008D622C" w:rsidRPr="005F7B32">
        <w:rPr>
          <w:rFonts w:ascii="Times New Roman" w:hAnsi="Times New Roman" w:cs="Times New Roman"/>
          <w:b/>
          <w:sz w:val="24"/>
          <w:szCs w:val="24"/>
        </w:rPr>
        <w:t>Preparation of Thick and Thin Smears (on the same slide)</w:t>
      </w:r>
    </w:p>
    <w:p w14:paraId="739E2764" w14:textId="66C2BDF2" w:rsidR="008D622C" w:rsidRDefault="008D622C" w:rsidP="0068061F">
      <w:pPr>
        <w:spacing w:after="0" w:line="480" w:lineRule="auto"/>
        <w:jc w:val="both"/>
        <w:rPr>
          <w:rFonts w:ascii="Times New Roman" w:eastAsia="Times New Roman" w:hAnsi="Times New Roman" w:cs="Times New Roman"/>
          <w:sz w:val="24"/>
          <w:szCs w:val="24"/>
        </w:rPr>
      </w:pPr>
      <w:r w:rsidRPr="005F7B32">
        <w:rPr>
          <w:rFonts w:ascii="Times New Roman" w:hAnsi="Times New Roman" w:cs="Times New Roman"/>
          <w:sz w:val="24"/>
          <w:szCs w:val="24"/>
        </w:rPr>
        <w:t xml:space="preserve">For thick smear, 6 µL of blood was placed on a clean slide, the edge of another slide was used to spread the blood drop in a circular motion to about 1 cm in diameter. On the same slide, 2 µL of </w:t>
      </w:r>
      <w:r w:rsidRPr="005F7B32">
        <w:rPr>
          <w:rFonts w:ascii="Times New Roman" w:hAnsi="Times New Roman" w:cs="Times New Roman"/>
          <w:sz w:val="24"/>
          <w:szCs w:val="24"/>
        </w:rPr>
        <w:lastRenderedPageBreak/>
        <w:t xml:space="preserve">blood was placed about 1–2 cm apart for thin smear, a spreader held at 30–45° was used to spread the blood forward quickly and smoothly to form a feather-edged thin film. Both smears were placed horizontally and allowed to dry in air, protected from dust and direct sunlight </w:t>
      </w:r>
      <w:r>
        <w:rPr>
          <w:rFonts w:ascii="Times New Roman" w:hAnsi="Times New Roman" w:cs="Times New Roman"/>
          <w:sz w:val="24"/>
          <w:szCs w:val="24"/>
        </w:rPr>
        <w:t>[</w:t>
      </w:r>
      <w:r w:rsidR="00C45E44">
        <w:rPr>
          <w:rFonts w:ascii="Times New Roman" w:hAnsi="Times New Roman" w:cs="Times New Roman"/>
          <w:sz w:val="24"/>
          <w:szCs w:val="24"/>
        </w:rPr>
        <w:fldChar w:fldCharType="begin"/>
      </w:r>
      <w:r w:rsidR="00C45E44">
        <w:rPr>
          <w:rFonts w:ascii="Times New Roman" w:hAnsi="Times New Roman" w:cs="Times New Roman"/>
          <w:sz w:val="24"/>
          <w:szCs w:val="24"/>
        </w:rPr>
        <w:instrText xml:space="preserve"> REF _Ref212132308 \r \h </w:instrText>
      </w:r>
      <w:r w:rsidR="0068061F">
        <w:rPr>
          <w:rFonts w:ascii="Times New Roman" w:hAnsi="Times New Roman" w:cs="Times New Roman"/>
          <w:sz w:val="24"/>
          <w:szCs w:val="24"/>
        </w:rPr>
        <w:instrText xml:space="preserve"> \* MERGEFORMAT </w:instrText>
      </w:r>
      <w:r w:rsidR="00C45E44">
        <w:rPr>
          <w:rFonts w:ascii="Times New Roman" w:hAnsi="Times New Roman" w:cs="Times New Roman"/>
          <w:sz w:val="24"/>
          <w:szCs w:val="24"/>
        </w:rPr>
      </w:r>
      <w:r w:rsidR="00C45E44">
        <w:rPr>
          <w:rFonts w:ascii="Times New Roman" w:hAnsi="Times New Roman" w:cs="Times New Roman"/>
          <w:sz w:val="24"/>
          <w:szCs w:val="24"/>
        </w:rPr>
        <w:fldChar w:fldCharType="separate"/>
      </w:r>
      <w:r w:rsidR="00C45E44">
        <w:rPr>
          <w:rFonts w:ascii="Times New Roman" w:hAnsi="Times New Roman" w:cs="Times New Roman"/>
          <w:sz w:val="24"/>
          <w:szCs w:val="24"/>
        </w:rPr>
        <w:t>3</w:t>
      </w:r>
      <w:r w:rsidR="00C45E44">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eastAsia="Times New Roman" w:hAnsi="Times New Roman" w:cs="Times New Roman"/>
          <w:sz w:val="24"/>
          <w:szCs w:val="24"/>
        </w:rPr>
        <w:t>.</w:t>
      </w:r>
    </w:p>
    <w:p w14:paraId="155A2B81" w14:textId="77777777" w:rsidR="008D622C" w:rsidRDefault="008D622C" w:rsidP="0068061F">
      <w:pPr>
        <w:spacing w:after="0" w:line="480" w:lineRule="auto"/>
        <w:jc w:val="both"/>
        <w:rPr>
          <w:rFonts w:ascii="Times New Roman" w:hAnsi="Times New Roman" w:cs="Times New Roman"/>
          <w:b/>
          <w:sz w:val="24"/>
          <w:szCs w:val="24"/>
        </w:rPr>
      </w:pPr>
    </w:p>
    <w:p w14:paraId="3F43B739" w14:textId="67F7CDCA" w:rsidR="008D622C" w:rsidRPr="005F7B32" w:rsidRDefault="00C75A3B" w:rsidP="0068061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2.9 </w:t>
      </w:r>
      <w:r w:rsidR="008D622C" w:rsidRPr="005F7B32">
        <w:rPr>
          <w:rFonts w:ascii="Times New Roman" w:hAnsi="Times New Roman" w:cs="Times New Roman"/>
          <w:b/>
          <w:sz w:val="24"/>
          <w:szCs w:val="24"/>
        </w:rPr>
        <w:t xml:space="preserve">Fixing and </w:t>
      </w:r>
      <w:r w:rsidR="008D622C">
        <w:rPr>
          <w:rFonts w:ascii="Times New Roman" w:hAnsi="Times New Roman" w:cs="Times New Roman"/>
          <w:b/>
          <w:sz w:val="24"/>
          <w:szCs w:val="24"/>
        </w:rPr>
        <w:t>S</w:t>
      </w:r>
      <w:r w:rsidR="008D622C" w:rsidRPr="005F7B32">
        <w:rPr>
          <w:rFonts w:ascii="Times New Roman" w:hAnsi="Times New Roman" w:cs="Times New Roman"/>
          <w:b/>
          <w:sz w:val="24"/>
          <w:szCs w:val="24"/>
        </w:rPr>
        <w:t>taining of smears</w:t>
      </w:r>
    </w:p>
    <w:p w14:paraId="23D8EADD" w14:textId="77777777" w:rsidR="008D622C" w:rsidRPr="005F7B32" w:rsidRDefault="008D622C" w:rsidP="0068061F">
      <w:pPr>
        <w:spacing w:after="0" w:line="480" w:lineRule="auto"/>
        <w:jc w:val="both"/>
        <w:rPr>
          <w:rFonts w:ascii="Times New Roman" w:hAnsi="Times New Roman" w:cs="Times New Roman"/>
          <w:sz w:val="24"/>
          <w:szCs w:val="24"/>
        </w:rPr>
      </w:pPr>
      <w:r w:rsidRPr="005F7B32">
        <w:rPr>
          <w:rFonts w:ascii="Times New Roman" w:hAnsi="Times New Roman" w:cs="Times New Roman"/>
          <w:sz w:val="24"/>
          <w:szCs w:val="24"/>
        </w:rPr>
        <w:t xml:space="preserve">The thin film portion was dipped in absolute methanol for 10 seconds and allowed to dry. The slides were then placed individually on a staining rack and covered with 3% Giemsa working solution for 1 hour, followed by gentle flooding with buffered water at a pH 7.2, then positioned vertically to dry in air </w:t>
      </w:r>
      <w:r>
        <w:rPr>
          <w:rFonts w:ascii="Times New Roman" w:hAnsi="Times New Roman" w:cs="Times New Roman"/>
          <w:sz w:val="24"/>
          <w:szCs w:val="24"/>
        </w:rPr>
        <w:t>[3]</w:t>
      </w:r>
      <w:r w:rsidRPr="005F7B32">
        <w:rPr>
          <w:rFonts w:ascii="Times New Roman" w:hAnsi="Times New Roman" w:cs="Times New Roman"/>
          <w:sz w:val="24"/>
          <w:szCs w:val="24"/>
        </w:rPr>
        <w:t>.</w:t>
      </w:r>
    </w:p>
    <w:p w14:paraId="53B6DC01" w14:textId="77777777" w:rsidR="008D622C" w:rsidRPr="005F7B32" w:rsidRDefault="008D622C" w:rsidP="0068061F">
      <w:pPr>
        <w:spacing w:line="480" w:lineRule="auto"/>
        <w:jc w:val="both"/>
        <w:rPr>
          <w:rFonts w:ascii="Times New Roman" w:hAnsi="Times New Roman" w:cs="Times New Roman"/>
          <w:sz w:val="24"/>
          <w:szCs w:val="24"/>
        </w:rPr>
      </w:pPr>
    </w:p>
    <w:p w14:paraId="2922E34A" w14:textId="4C350E93" w:rsidR="008D622C" w:rsidRDefault="00C75A3B" w:rsidP="0068061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2.10 </w:t>
      </w:r>
      <w:r w:rsidR="008D622C" w:rsidRPr="005F7B32">
        <w:rPr>
          <w:rFonts w:ascii="Times New Roman" w:hAnsi="Times New Roman" w:cs="Times New Roman"/>
          <w:b/>
          <w:sz w:val="24"/>
          <w:szCs w:val="24"/>
        </w:rPr>
        <w:t>Microscopic Examination of Blood Films</w:t>
      </w:r>
    </w:p>
    <w:p w14:paraId="3A7647F4" w14:textId="77777777" w:rsidR="008D622C" w:rsidRPr="00D57C28" w:rsidRDefault="008D622C" w:rsidP="0068061F">
      <w:pPr>
        <w:spacing w:after="0" w:line="480" w:lineRule="auto"/>
        <w:jc w:val="both"/>
        <w:rPr>
          <w:rFonts w:ascii="Times New Roman" w:hAnsi="Times New Roman" w:cs="Times New Roman"/>
          <w:b/>
          <w:sz w:val="24"/>
          <w:szCs w:val="24"/>
        </w:rPr>
      </w:pPr>
      <w:r w:rsidRPr="005F7B32">
        <w:rPr>
          <w:rFonts w:ascii="Times New Roman" w:hAnsi="Times New Roman" w:cs="Times New Roman"/>
          <w:sz w:val="24"/>
          <w:szCs w:val="24"/>
        </w:rPr>
        <w:t xml:space="preserve">A drop of immersion oil was placed on the stained blood films and examined with the 100× oil immersion objective. A minimum of 100 fields was examined systematically before declaring a slide as ’no malaria parasite seen”. Slides were blindly read by two independent competent malaria microscopists. Parasite density was calculated as “number of malaria parasites counted divided by number of WBC counted (200) and multiplied by relative WBC count (8000)” on </w:t>
      </w:r>
      <w:r>
        <w:rPr>
          <w:rFonts w:ascii="Times New Roman" w:hAnsi="Times New Roman" w:cs="Times New Roman"/>
          <w:sz w:val="24"/>
          <w:szCs w:val="24"/>
        </w:rPr>
        <w:t>thick film</w:t>
      </w:r>
      <w:r w:rsidRPr="005F7B32">
        <w:rPr>
          <w:rFonts w:ascii="Times New Roman" w:hAnsi="Times New Roman" w:cs="Times New Roman"/>
          <w:sz w:val="24"/>
          <w:szCs w:val="24"/>
        </w:rPr>
        <w:t>. Thin smear was used to determine parasite species, morphology, and stages</w:t>
      </w:r>
      <w:r>
        <w:rPr>
          <w:rFonts w:ascii="Times New Roman" w:hAnsi="Times New Roman" w:cs="Times New Roman"/>
          <w:sz w:val="24"/>
          <w:szCs w:val="24"/>
        </w:rPr>
        <w:t xml:space="preserve"> [3]</w:t>
      </w:r>
      <w:r w:rsidRPr="00265743">
        <w:rPr>
          <w:rFonts w:ascii="Times New Roman" w:eastAsia="Times New Roman" w:hAnsi="Times New Roman" w:cs="Times New Roman"/>
          <w:sz w:val="24"/>
          <w:szCs w:val="24"/>
        </w:rPr>
        <w:t>.</w:t>
      </w:r>
    </w:p>
    <w:p w14:paraId="66B32CB6" w14:textId="77777777" w:rsidR="008D622C" w:rsidRDefault="008D622C" w:rsidP="0068061F">
      <w:pPr>
        <w:pStyle w:val="NoSpacing"/>
        <w:spacing w:line="480" w:lineRule="auto"/>
        <w:jc w:val="both"/>
        <w:rPr>
          <w:rFonts w:ascii="Times New Roman" w:hAnsi="Times New Roman" w:cs="Times New Roman"/>
          <w:b/>
          <w:sz w:val="24"/>
          <w:szCs w:val="24"/>
        </w:rPr>
      </w:pPr>
    </w:p>
    <w:p w14:paraId="02C7307E" w14:textId="297E0ADB" w:rsidR="008D622C" w:rsidRPr="005F7B32" w:rsidRDefault="00C75A3B" w:rsidP="0068061F">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2.11 </w:t>
      </w:r>
      <w:r w:rsidR="008D622C" w:rsidRPr="005F7B32">
        <w:rPr>
          <w:rFonts w:ascii="Times New Roman" w:hAnsi="Times New Roman" w:cs="Times New Roman"/>
          <w:b/>
          <w:sz w:val="24"/>
          <w:szCs w:val="24"/>
        </w:rPr>
        <w:t>Dried Blood Spot (DBS) preparation</w:t>
      </w:r>
    </w:p>
    <w:p w14:paraId="2E9BF43E" w14:textId="57FDE40D" w:rsidR="008D622C" w:rsidRPr="005F7B32" w:rsidRDefault="008D622C" w:rsidP="0068061F">
      <w:pPr>
        <w:pStyle w:val="NoSpacing"/>
        <w:spacing w:line="480" w:lineRule="auto"/>
        <w:jc w:val="both"/>
        <w:rPr>
          <w:rFonts w:ascii="Times New Roman" w:hAnsi="Times New Roman" w:cs="Times New Roman"/>
          <w:color w:val="000000" w:themeColor="text1"/>
          <w:sz w:val="24"/>
          <w:szCs w:val="24"/>
        </w:rPr>
      </w:pPr>
      <w:r w:rsidRPr="005F7B32">
        <w:rPr>
          <w:rFonts w:ascii="Times New Roman" w:hAnsi="Times New Roman" w:cs="Times New Roman"/>
          <w:color w:val="000000" w:themeColor="text1"/>
          <w:sz w:val="24"/>
          <w:szCs w:val="24"/>
        </w:rPr>
        <w:t>On DBS card,</w:t>
      </w:r>
      <w:r w:rsidRPr="005F7B32">
        <w:rPr>
          <w:rFonts w:ascii="Times New Roman" w:hAnsi="Times New Roman" w:cs="Times New Roman"/>
          <w:sz w:val="24"/>
          <w:szCs w:val="24"/>
        </w:rPr>
        <w:t xml:space="preserve"> 20uL of venous blood each was </w:t>
      </w:r>
      <w:r w:rsidRPr="005F7B32">
        <w:rPr>
          <w:rFonts w:ascii="Times New Roman" w:hAnsi="Times New Roman" w:cs="Times New Roman"/>
          <w:color w:val="000000" w:themeColor="text1"/>
          <w:sz w:val="24"/>
          <w:szCs w:val="24"/>
        </w:rPr>
        <w:t>spotted at three positions and left at room temperature on a drying rack for at least 4 hours. Each DBS card was packaged into a small size Ziploc bag, with 1 desiccant at the back of the spotted sample and seal closed, ensu</w:t>
      </w:r>
      <w:r>
        <w:rPr>
          <w:rFonts w:ascii="Times New Roman" w:hAnsi="Times New Roman" w:cs="Times New Roman"/>
          <w:color w:val="000000" w:themeColor="text1"/>
          <w:sz w:val="24"/>
          <w:szCs w:val="24"/>
        </w:rPr>
        <w:t xml:space="preserve">ring that no air is </w:t>
      </w:r>
      <w:r w:rsidR="00C45E44">
        <w:rPr>
          <w:rFonts w:ascii="Times New Roman" w:hAnsi="Times New Roman" w:cs="Times New Roman"/>
          <w:color w:val="000000" w:themeColor="text1"/>
          <w:sz w:val="24"/>
          <w:szCs w:val="24"/>
        </w:rPr>
        <w:t>trapped [</w:t>
      </w:r>
      <w:r w:rsidR="00C45E44">
        <w:rPr>
          <w:rFonts w:ascii="Times New Roman" w:hAnsi="Times New Roman" w:cs="Times New Roman"/>
          <w:color w:val="000000" w:themeColor="text1"/>
          <w:sz w:val="24"/>
          <w:szCs w:val="24"/>
        </w:rPr>
        <w:fldChar w:fldCharType="begin"/>
      </w:r>
      <w:r w:rsidR="00C45E44">
        <w:rPr>
          <w:rFonts w:ascii="Times New Roman" w:hAnsi="Times New Roman" w:cs="Times New Roman"/>
          <w:color w:val="000000" w:themeColor="text1"/>
          <w:sz w:val="24"/>
          <w:szCs w:val="24"/>
        </w:rPr>
        <w:instrText xml:space="preserve"> REF _Ref212132308 \r \h </w:instrText>
      </w:r>
      <w:r w:rsidR="0068061F">
        <w:rPr>
          <w:rFonts w:ascii="Times New Roman" w:hAnsi="Times New Roman" w:cs="Times New Roman"/>
          <w:color w:val="000000" w:themeColor="text1"/>
          <w:sz w:val="24"/>
          <w:szCs w:val="24"/>
        </w:rPr>
        <w:instrText xml:space="preserve"> \* MERGEFORMAT </w:instrText>
      </w:r>
      <w:r w:rsidR="00C45E44">
        <w:rPr>
          <w:rFonts w:ascii="Times New Roman" w:hAnsi="Times New Roman" w:cs="Times New Roman"/>
          <w:color w:val="000000" w:themeColor="text1"/>
          <w:sz w:val="24"/>
          <w:szCs w:val="24"/>
        </w:rPr>
      </w:r>
      <w:r w:rsidR="00C45E44">
        <w:rPr>
          <w:rFonts w:ascii="Times New Roman" w:hAnsi="Times New Roman" w:cs="Times New Roman"/>
          <w:color w:val="000000" w:themeColor="text1"/>
          <w:sz w:val="24"/>
          <w:szCs w:val="24"/>
        </w:rPr>
        <w:fldChar w:fldCharType="separate"/>
      </w:r>
      <w:r w:rsidR="00C45E44">
        <w:rPr>
          <w:rFonts w:ascii="Times New Roman" w:hAnsi="Times New Roman" w:cs="Times New Roman"/>
          <w:color w:val="000000" w:themeColor="text1"/>
          <w:sz w:val="24"/>
          <w:szCs w:val="24"/>
        </w:rPr>
        <w:t>3</w:t>
      </w:r>
      <w:r w:rsidR="00C45E44">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r w:rsidRPr="00265743">
        <w:rPr>
          <w:rFonts w:ascii="Times New Roman" w:eastAsia="Times New Roman" w:hAnsi="Times New Roman" w:cs="Times New Roman"/>
          <w:sz w:val="24"/>
          <w:szCs w:val="24"/>
        </w:rPr>
        <w:t>.</w:t>
      </w:r>
    </w:p>
    <w:p w14:paraId="2FF5B748" w14:textId="77777777" w:rsidR="008D622C" w:rsidRPr="005F7B32" w:rsidRDefault="008D622C" w:rsidP="0068061F">
      <w:pPr>
        <w:pStyle w:val="NoSpacing"/>
        <w:spacing w:line="480" w:lineRule="auto"/>
        <w:jc w:val="both"/>
        <w:rPr>
          <w:rFonts w:ascii="Times New Roman" w:hAnsi="Times New Roman" w:cs="Times New Roman"/>
          <w:b/>
          <w:sz w:val="24"/>
          <w:szCs w:val="24"/>
        </w:rPr>
      </w:pPr>
    </w:p>
    <w:p w14:paraId="00851DF3" w14:textId="478935FB" w:rsidR="008D622C" w:rsidRPr="005F7B32" w:rsidRDefault="00C75A3B" w:rsidP="0068061F">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2.12 </w:t>
      </w:r>
      <w:r w:rsidR="008D622C" w:rsidRPr="005F7B32">
        <w:rPr>
          <w:rFonts w:ascii="Times New Roman" w:hAnsi="Times New Roman" w:cs="Times New Roman"/>
          <w:b/>
          <w:sz w:val="24"/>
          <w:szCs w:val="24"/>
        </w:rPr>
        <w:t>Malaria Parasite DNA Extraction</w:t>
      </w:r>
    </w:p>
    <w:p w14:paraId="0DDAB01F" w14:textId="42229938" w:rsidR="008D622C" w:rsidRPr="005F7B32" w:rsidRDefault="008D622C" w:rsidP="0068061F">
      <w:pPr>
        <w:pStyle w:val="NoSpacing"/>
        <w:spacing w:line="480" w:lineRule="auto"/>
        <w:jc w:val="both"/>
        <w:rPr>
          <w:rFonts w:ascii="Times New Roman" w:hAnsi="Times New Roman" w:cs="Times New Roman"/>
          <w:i/>
          <w:sz w:val="24"/>
          <w:szCs w:val="24"/>
        </w:rPr>
      </w:pPr>
      <w:r w:rsidRPr="005F7B32">
        <w:rPr>
          <w:rFonts w:ascii="Times New Roman" w:hAnsi="Times New Roman" w:cs="Times New Roman"/>
          <w:sz w:val="24"/>
          <w:szCs w:val="24"/>
        </w:rPr>
        <w:t>Two pieces of 3mm disk from the dried blood spots were punched out using sterile hole-punch and placed into appropriately labelled 1.5 micro-centrifuge tube. The punch was cleaned and sterilized each time in sequence with 5% bleach followed by distilled water and then 70% ethanol. Animal tissue lysis buffer, 180μl, was added ensuring the filter paper pieces were soaked before incubation at 85</w:t>
      </w:r>
      <w:r w:rsidRPr="005F7B32">
        <w:rPr>
          <w:rFonts w:ascii="Times New Roman" w:hAnsi="Times New Roman" w:cs="Times New Roman"/>
          <w:sz w:val="24"/>
          <w:szCs w:val="24"/>
          <w:vertAlign w:val="superscript"/>
        </w:rPr>
        <w:t>o</w:t>
      </w:r>
      <w:r w:rsidRPr="005F7B32">
        <w:rPr>
          <w:rFonts w:ascii="Times New Roman" w:hAnsi="Times New Roman" w:cs="Times New Roman"/>
          <w:sz w:val="24"/>
          <w:szCs w:val="24"/>
        </w:rPr>
        <w:t>C for 10 minutes followed by addition of 20µl of proteinase K stock solution. The mixture was vortexed and incubated at 56</w:t>
      </w:r>
      <w:r w:rsidRPr="005F7B32">
        <w:rPr>
          <w:rFonts w:ascii="Times New Roman" w:hAnsi="Times New Roman" w:cs="Times New Roman"/>
          <w:sz w:val="24"/>
          <w:szCs w:val="24"/>
          <w:vertAlign w:val="superscript"/>
        </w:rPr>
        <w:t>o</w:t>
      </w:r>
      <w:r w:rsidRPr="005F7B32">
        <w:rPr>
          <w:rFonts w:ascii="Times New Roman" w:hAnsi="Times New Roman" w:cs="Times New Roman"/>
          <w:sz w:val="24"/>
          <w:szCs w:val="24"/>
        </w:rPr>
        <w:t xml:space="preserve">C for 1 hour after which buffer AL was added to the sample, thoroughly mixed by </w:t>
      </w:r>
      <w:proofErr w:type="spellStart"/>
      <w:r w:rsidRPr="005F7B32">
        <w:rPr>
          <w:rFonts w:ascii="Times New Roman" w:hAnsi="Times New Roman" w:cs="Times New Roman"/>
          <w:sz w:val="24"/>
          <w:szCs w:val="24"/>
        </w:rPr>
        <w:t>vortexing</w:t>
      </w:r>
      <w:proofErr w:type="spellEnd"/>
      <w:r w:rsidRPr="005F7B32">
        <w:rPr>
          <w:rFonts w:ascii="Times New Roman" w:hAnsi="Times New Roman" w:cs="Times New Roman"/>
          <w:sz w:val="24"/>
          <w:szCs w:val="24"/>
        </w:rPr>
        <w:t xml:space="preserve"> and incubated at 70</w:t>
      </w:r>
      <w:r w:rsidRPr="005F7B32">
        <w:rPr>
          <w:rFonts w:ascii="Times New Roman" w:hAnsi="Times New Roman" w:cs="Times New Roman"/>
          <w:sz w:val="24"/>
          <w:szCs w:val="24"/>
          <w:vertAlign w:val="superscript"/>
        </w:rPr>
        <w:t>o</w:t>
      </w:r>
      <w:r w:rsidRPr="005F7B32">
        <w:rPr>
          <w:rFonts w:ascii="Times New Roman" w:hAnsi="Times New Roman" w:cs="Times New Roman"/>
          <w:sz w:val="24"/>
          <w:szCs w:val="24"/>
        </w:rPr>
        <w:t xml:space="preserve">C for 10 minutes. Absolute methanol (200μl) was added and mixed thoroughly by </w:t>
      </w:r>
      <w:proofErr w:type="spellStart"/>
      <w:r w:rsidRPr="005F7B32">
        <w:rPr>
          <w:rFonts w:ascii="Times New Roman" w:hAnsi="Times New Roman" w:cs="Times New Roman"/>
          <w:sz w:val="24"/>
          <w:szCs w:val="24"/>
        </w:rPr>
        <w:t>vortexing</w:t>
      </w:r>
      <w:proofErr w:type="spellEnd"/>
      <w:r w:rsidRPr="005F7B32">
        <w:rPr>
          <w:rFonts w:ascii="Times New Roman" w:hAnsi="Times New Roman" w:cs="Times New Roman"/>
          <w:sz w:val="24"/>
          <w:szCs w:val="24"/>
        </w:rPr>
        <w:t xml:space="preserve">. The mixture was then added to a </w:t>
      </w:r>
      <w:proofErr w:type="spellStart"/>
      <w:r w:rsidRPr="005F7B32">
        <w:rPr>
          <w:rFonts w:ascii="Times New Roman" w:hAnsi="Times New Roman" w:cs="Times New Roman"/>
          <w:sz w:val="24"/>
          <w:szCs w:val="24"/>
        </w:rPr>
        <w:t>QIAamp</w:t>
      </w:r>
      <w:proofErr w:type="spellEnd"/>
      <w:r w:rsidRPr="005F7B32">
        <w:rPr>
          <w:rFonts w:ascii="Times New Roman" w:hAnsi="Times New Roman" w:cs="Times New Roman"/>
          <w:sz w:val="24"/>
          <w:szCs w:val="24"/>
        </w:rPr>
        <w:t xml:space="preserve"> Mini kit spin column placed in a 2ml collection tube and centrifuged at 6000 x g (8000 rpm) for 1 minute. The spin column was removed and placed in a clean 2ml well labelled collection tube while the filtrate was discarded with the tube. Buffer AW1 (500 </w:t>
      </w:r>
      <w:proofErr w:type="spellStart"/>
      <w:r w:rsidRPr="005F7B32">
        <w:rPr>
          <w:rFonts w:ascii="Times New Roman" w:hAnsi="Times New Roman" w:cs="Times New Roman"/>
          <w:sz w:val="24"/>
          <w:szCs w:val="24"/>
        </w:rPr>
        <w:t>μL</w:t>
      </w:r>
      <w:proofErr w:type="spellEnd"/>
      <w:r w:rsidRPr="005F7B32">
        <w:rPr>
          <w:rFonts w:ascii="Times New Roman" w:hAnsi="Times New Roman" w:cs="Times New Roman"/>
          <w:sz w:val="24"/>
          <w:szCs w:val="24"/>
        </w:rPr>
        <w:t xml:space="preserve">) was added and the mixture centrifuged at 6000 x g (8000 rpm) for 1 minute. The collection tube containing the filtrate was discarded. Buffer Aw2 (500 </w:t>
      </w:r>
      <w:proofErr w:type="spellStart"/>
      <w:r w:rsidRPr="005F7B32">
        <w:rPr>
          <w:rFonts w:ascii="Times New Roman" w:hAnsi="Times New Roman" w:cs="Times New Roman"/>
          <w:sz w:val="24"/>
          <w:szCs w:val="24"/>
        </w:rPr>
        <w:t>μl</w:t>
      </w:r>
      <w:proofErr w:type="spellEnd"/>
      <w:r w:rsidRPr="005F7B32">
        <w:rPr>
          <w:rFonts w:ascii="Times New Roman" w:hAnsi="Times New Roman" w:cs="Times New Roman"/>
          <w:sz w:val="24"/>
          <w:szCs w:val="24"/>
        </w:rPr>
        <w:t xml:space="preserve">) was added to the spin column and then centrifuged at full speed (20,000 x g or 14,000 rpm) for 3 minutes. Again, the filtrate was discarded, and the spin column was placed in a 1.5 mL micro centrifuge tube. DNA was eluted with 150 </w:t>
      </w:r>
      <w:proofErr w:type="spellStart"/>
      <w:r w:rsidRPr="005F7B32">
        <w:rPr>
          <w:rFonts w:ascii="Times New Roman" w:hAnsi="Times New Roman" w:cs="Times New Roman"/>
          <w:sz w:val="24"/>
          <w:szCs w:val="24"/>
        </w:rPr>
        <w:t>μl</w:t>
      </w:r>
      <w:proofErr w:type="spellEnd"/>
      <w:r w:rsidRPr="005F7B32">
        <w:rPr>
          <w:rFonts w:ascii="Times New Roman" w:hAnsi="Times New Roman" w:cs="Times New Roman"/>
          <w:sz w:val="24"/>
          <w:szCs w:val="24"/>
        </w:rPr>
        <w:t xml:space="preserve"> elution buffer AE, incubated at room temperature for 1 minute and centrifuged at 6,000 x g (8000 rpm) for 1 minute. The extracted DNA was stored at -20</w:t>
      </w:r>
      <w:r w:rsidRPr="005F7B32">
        <w:rPr>
          <w:rFonts w:ascii="Times New Roman" w:hAnsi="Times New Roman" w:cs="Times New Roman"/>
          <w:sz w:val="24"/>
          <w:szCs w:val="24"/>
          <w:vertAlign w:val="superscript"/>
        </w:rPr>
        <w:t>o</w:t>
      </w:r>
      <w:r w:rsidRPr="005F7B32">
        <w:rPr>
          <w:rFonts w:ascii="Times New Roman" w:hAnsi="Times New Roman" w:cs="Times New Roman"/>
          <w:sz w:val="24"/>
          <w:szCs w:val="24"/>
        </w:rPr>
        <w:t xml:space="preserve">C until it was used for subsequent molecular studies </w:t>
      </w:r>
      <w:r>
        <w:rPr>
          <w:rFonts w:ascii="Times New Roman" w:hAnsi="Times New Roman" w:cs="Times New Roman"/>
          <w:sz w:val="24"/>
          <w:szCs w:val="24"/>
        </w:rPr>
        <w:t>[</w:t>
      </w:r>
      <w:r w:rsidR="00254913">
        <w:rPr>
          <w:rFonts w:ascii="Times New Roman" w:hAnsi="Times New Roman" w:cs="Times New Roman"/>
          <w:sz w:val="24"/>
          <w:szCs w:val="24"/>
        </w:rPr>
        <w:fldChar w:fldCharType="begin"/>
      </w:r>
      <w:r w:rsidR="00254913">
        <w:rPr>
          <w:rFonts w:ascii="Times New Roman" w:hAnsi="Times New Roman" w:cs="Times New Roman"/>
          <w:sz w:val="24"/>
          <w:szCs w:val="24"/>
        </w:rPr>
        <w:instrText xml:space="preserve"> REF _Ref212218241 \r \h </w:instrText>
      </w:r>
      <w:r w:rsidR="0068061F">
        <w:rPr>
          <w:rFonts w:ascii="Times New Roman" w:hAnsi="Times New Roman" w:cs="Times New Roman"/>
          <w:sz w:val="24"/>
          <w:szCs w:val="24"/>
        </w:rPr>
        <w:instrText xml:space="preserve"> \* MERGEFORMAT </w:instrText>
      </w:r>
      <w:r w:rsidR="00254913">
        <w:rPr>
          <w:rFonts w:ascii="Times New Roman" w:hAnsi="Times New Roman" w:cs="Times New Roman"/>
          <w:sz w:val="24"/>
          <w:szCs w:val="24"/>
        </w:rPr>
      </w:r>
      <w:r w:rsidR="00254913">
        <w:rPr>
          <w:rFonts w:ascii="Times New Roman" w:hAnsi="Times New Roman" w:cs="Times New Roman"/>
          <w:sz w:val="24"/>
          <w:szCs w:val="24"/>
        </w:rPr>
        <w:fldChar w:fldCharType="separate"/>
      </w:r>
      <w:r w:rsidR="00254913">
        <w:rPr>
          <w:rFonts w:ascii="Times New Roman" w:hAnsi="Times New Roman" w:cs="Times New Roman"/>
          <w:sz w:val="24"/>
          <w:szCs w:val="24"/>
        </w:rPr>
        <w:t>14</w:t>
      </w:r>
      <w:r w:rsidR="00254913">
        <w:rPr>
          <w:rFonts w:ascii="Times New Roman" w:hAnsi="Times New Roman" w:cs="Times New Roman"/>
          <w:sz w:val="24"/>
          <w:szCs w:val="24"/>
        </w:rPr>
        <w:fldChar w:fldCharType="end"/>
      </w:r>
      <w:r>
        <w:rPr>
          <w:rFonts w:ascii="Times New Roman" w:hAnsi="Times New Roman" w:cs="Times New Roman"/>
          <w:sz w:val="24"/>
          <w:szCs w:val="24"/>
        </w:rPr>
        <w:t>]</w:t>
      </w:r>
      <w:r w:rsidRPr="005F7B32">
        <w:rPr>
          <w:rFonts w:ascii="Times New Roman" w:hAnsi="Times New Roman" w:cs="Times New Roman"/>
          <w:i/>
          <w:sz w:val="24"/>
          <w:szCs w:val="24"/>
        </w:rPr>
        <w:t>.</w:t>
      </w:r>
    </w:p>
    <w:p w14:paraId="19A35BA0" w14:textId="77777777" w:rsidR="008D622C" w:rsidRPr="005F7B32" w:rsidRDefault="008D622C" w:rsidP="0068061F">
      <w:pPr>
        <w:pStyle w:val="NoSpacing"/>
        <w:spacing w:line="480" w:lineRule="auto"/>
        <w:jc w:val="both"/>
        <w:rPr>
          <w:rFonts w:ascii="Times New Roman" w:hAnsi="Times New Roman" w:cs="Times New Roman"/>
          <w:b/>
          <w:sz w:val="24"/>
          <w:szCs w:val="24"/>
        </w:rPr>
      </w:pPr>
    </w:p>
    <w:p w14:paraId="2AFEB73F" w14:textId="39FB983A" w:rsidR="008D622C" w:rsidRPr="005F7B32" w:rsidRDefault="00970612" w:rsidP="0068061F">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2.13 </w:t>
      </w:r>
      <w:r w:rsidR="008D622C" w:rsidRPr="005F7B32">
        <w:rPr>
          <w:rFonts w:ascii="Times New Roman" w:hAnsi="Times New Roman" w:cs="Times New Roman"/>
          <w:b/>
          <w:sz w:val="24"/>
          <w:szCs w:val="24"/>
        </w:rPr>
        <w:t xml:space="preserve">Molecular Detection of Plasmodium Species Using Real Time PCR </w:t>
      </w:r>
    </w:p>
    <w:p w14:paraId="08C8AADE" w14:textId="255A5D7F" w:rsidR="008D622C" w:rsidRPr="005F7B32" w:rsidRDefault="008D622C" w:rsidP="0068061F">
      <w:pPr>
        <w:pStyle w:val="NoSpacing"/>
        <w:spacing w:line="480" w:lineRule="auto"/>
        <w:jc w:val="both"/>
        <w:rPr>
          <w:rFonts w:ascii="Times New Roman" w:hAnsi="Times New Roman" w:cs="Times New Roman"/>
          <w:sz w:val="24"/>
          <w:szCs w:val="24"/>
        </w:rPr>
      </w:pPr>
      <w:r w:rsidRPr="005F7B32">
        <w:rPr>
          <w:rFonts w:ascii="Times New Roman" w:hAnsi="Times New Roman" w:cs="Times New Roman"/>
          <w:sz w:val="24"/>
          <w:szCs w:val="24"/>
        </w:rPr>
        <w:t>Plasmodium parasite species</w:t>
      </w:r>
      <w:r>
        <w:rPr>
          <w:rFonts w:ascii="Times New Roman" w:hAnsi="Times New Roman" w:cs="Times New Roman"/>
          <w:sz w:val="24"/>
          <w:szCs w:val="24"/>
        </w:rPr>
        <w:t xml:space="preserve"> </w:t>
      </w:r>
      <w:r w:rsidRPr="005F7B32">
        <w:rPr>
          <w:rFonts w:ascii="Times New Roman" w:hAnsi="Times New Roman" w:cs="Times New Roman"/>
          <w:i/>
          <w:sz w:val="24"/>
          <w:szCs w:val="24"/>
        </w:rPr>
        <w:t>(Plasmodium falciparum)</w:t>
      </w:r>
      <w:r w:rsidRPr="005F7B32">
        <w:rPr>
          <w:rFonts w:ascii="Times New Roman" w:hAnsi="Times New Roman" w:cs="Times New Roman"/>
          <w:sz w:val="24"/>
          <w:szCs w:val="24"/>
        </w:rPr>
        <w:t xml:space="preserve"> w</w:t>
      </w:r>
      <w:r>
        <w:rPr>
          <w:rFonts w:ascii="Times New Roman" w:hAnsi="Times New Roman" w:cs="Times New Roman"/>
          <w:sz w:val="24"/>
          <w:szCs w:val="24"/>
        </w:rPr>
        <w:t>ere</w:t>
      </w:r>
      <w:r w:rsidRPr="005F7B32">
        <w:rPr>
          <w:rFonts w:ascii="Times New Roman" w:hAnsi="Times New Roman" w:cs="Times New Roman"/>
          <w:sz w:val="24"/>
          <w:szCs w:val="24"/>
        </w:rPr>
        <w:t xml:space="preserve"> confirmed in all the samples using the forward and reverse primers for parasite 18S ribosomal RNA (rRNA) gene.</w:t>
      </w:r>
      <w:r w:rsidRPr="005F7B32">
        <w:rPr>
          <w:rFonts w:ascii="Times New Roman" w:hAnsi="Times New Roman" w:cs="Times New Roman"/>
          <w:i/>
          <w:sz w:val="24"/>
          <w:szCs w:val="24"/>
        </w:rPr>
        <w:t xml:space="preserve"> </w:t>
      </w:r>
      <w:r w:rsidRPr="005F7B32">
        <w:rPr>
          <w:rFonts w:ascii="Times New Roman" w:hAnsi="Times New Roman" w:cs="Times New Roman"/>
          <w:sz w:val="24"/>
          <w:szCs w:val="24"/>
        </w:rPr>
        <w:t xml:space="preserve">The </w:t>
      </w:r>
      <w:r w:rsidRPr="005F7B32">
        <w:rPr>
          <w:rFonts w:ascii="Times New Roman" w:hAnsi="Times New Roman" w:cs="Times New Roman"/>
          <w:i/>
          <w:sz w:val="24"/>
          <w:szCs w:val="24"/>
        </w:rPr>
        <w:t>Pf</w:t>
      </w:r>
      <w:r w:rsidRPr="005F7B32">
        <w:rPr>
          <w:rFonts w:ascii="Times New Roman" w:hAnsi="Times New Roman" w:cs="Times New Roman"/>
          <w:sz w:val="24"/>
          <w:szCs w:val="24"/>
        </w:rPr>
        <w:t xml:space="preserve">-18SrRNA </w:t>
      </w:r>
      <w:r w:rsidRPr="005F7B32">
        <w:rPr>
          <w:rFonts w:ascii="Times New Roman" w:hAnsi="Times New Roman" w:cs="Times New Roman"/>
          <w:sz w:val="24"/>
          <w:szCs w:val="24"/>
        </w:rPr>
        <w:lastRenderedPageBreak/>
        <w:t xml:space="preserve">gene was amplified using the cycling parameters as follows: 10 minutes initial denaturation at 94°C followed by 45 cycles of 1 minute denaturation at 94°C, 1 minute annealing at 55°C, </w:t>
      </w:r>
      <w:r w:rsidR="00254913" w:rsidRPr="005F7B32">
        <w:rPr>
          <w:rFonts w:ascii="Times New Roman" w:hAnsi="Times New Roman" w:cs="Times New Roman"/>
          <w:sz w:val="24"/>
          <w:szCs w:val="24"/>
        </w:rPr>
        <w:t>2-minute</w:t>
      </w:r>
      <w:r w:rsidRPr="005F7B32">
        <w:rPr>
          <w:rFonts w:ascii="Times New Roman" w:hAnsi="Times New Roman" w:cs="Times New Roman"/>
          <w:sz w:val="24"/>
          <w:szCs w:val="24"/>
        </w:rPr>
        <w:t xml:space="preserve"> extension at 72°C and a 10-minute final extension at 72°C. All PCR reactions were carried out in a total volume of 25μl containing 0.2 </w:t>
      </w:r>
      <w:proofErr w:type="spellStart"/>
      <w:r w:rsidRPr="005F7B32">
        <w:rPr>
          <w:rFonts w:ascii="Times New Roman" w:hAnsi="Times New Roman" w:cs="Times New Roman"/>
          <w:sz w:val="24"/>
          <w:szCs w:val="24"/>
        </w:rPr>
        <w:t>mMdNTPs</w:t>
      </w:r>
      <w:proofErr w:type="spellEnd"/>
      <w:r w:rsidRPr="005F7B32">
        <w:rPr>
          <w:rFonts w:ascii="Times New Roman" w:hAnsi="Times New Roman" w:cs="Times New Roman"/>
          <w:sz w:val="24"/>
          <w:szCs w:val="24"/>
        </w:rPr>
        <w:t xml:space="preserve">, 2 mM MgCl2, 1 </w:t>
      </w:r>
      <w:proofErr w:type="spellStart"/>
      <w:r w:rsidRPr="005F7B32">
        <w:rPr>
          <w:rFonts w:ascii="Times New Roman" w:hAnsi="Times New Roman" w:cs="Times New Roman"/>
          <w:sz w:val="24"/>
          <w:szCs w:val="24"/>
        </w:rPr>
        <w:t>μM</w:t>
      </w:r>
      <w:proofErr w:type="spellEnd"/>
      <w:r w:rsidRPr="005F7B32">
        <w:rPr>
          <w:rFonts w:ascii="Times New Roman" w:hAnsi="Times New Roman" w:cs="Times New Roman"/>
          <w:sz w:val="24"/>
          <w:szCs w:val="24"/>
        </w:rPr>
        <w:t xml:space="preserve"> of each primer, and 1 unit of </w:t>
      </w:r>
      <w:proofErr w:type="spellStart"/>
      <w:r w:rsidRPr="005F7B32">
        <w:rPr>
          <w:rFonts w:ascii="Times New Roman" w:hAnsi="Times New Roman" w:cs="Times New Roman"/>
          <w:sz w:val="24"/>
          <w:szCs w:val="24"/>
        </w:rPr>
        <w:t>AmpliTaq</w:t>
      </w:r>
      <w:proofErr w:type="spellEnd"/>
      <w:r w:rsidRPr="005F7B32">
        <w:rPr>
          <w:rFonts w:ascii="Times New Roman" w:hAnsi="Times New Roman" w:cs="Times New Roman"/>
          <w:sz w:val="24"/>
          <w:szCs w:val="24"/>
        </w:rPr>
        <w:t xml:space="preserve"> Polymerase </w:t>
      </w:r>
      <w:r w:rsidRPr="005F7B32">
        <w:rPr>
          <w:rFonts w:ascii="Times New Roman" w:hAnsi="Times New Roman" w:cs="Times New Roman"/>
          <w:i/>
          <w:sz w:val="24"/>
          <w:szCs w:val="24"/>
        </w:rPr>
        <w:t>(Perkin Elmer, England)</w:t>
      </w:r>
      <w:r w:rsidRPr="005F7B32">
        <w:rPr>
          <w:rFonts w:ascii="Times New Roman" w:hAnsi="Times New Roman" w:cs="Times New Roman"/>
          <w:sz w:val="24"/>
          <w:szCs w:val="24"/>
        </w:rPr>
        <w:t>. 4μl of genomic DNA was added as a template. Positive and negative controls were included in each set of reactions.</w:t>
      </w:r>
    </w:p>
    <w:p w14:paraId="154FC09C" w14:textId="77777777" w:rsidR="008D622C" w:rsidRPr="005F7B32" w:rsidRDefault="008D622C" w:rsidP="0068061F">
      <w:pPr>
        <w:spacing w:line="480" w:lineRule="auto"/>
        <w:jc w:val="both"/>
        <w:rPr>
          <w:rFonts w:ascii="Times New Roman" w:hAnsi="Times New Roman" w:cs="Times New Roman"/>
          <w:sz w:val="24"/>
          <w:szCs w:val="24"/>
        </w:rPr>
      </w:pPr>
    </w:p>
    <w:p w14:paraId="2F9CD41D" w14:textId="2A06B486" w:rsidR="008D622C" w:rsidRPr="005F7B32" w:rsidRDefault="00970612" w:rsidP="0068061F">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2.14 </w:t>
      </w:r>
      <w:r w:rsidR="008D622C" w:rsidRPr="005F7B32">
        <w:rPr>
          <w:rFonts w:ascii="Times New Roman" w:hAnsi="Times New Roman" w:cs="Times New Roman"/>
          <w:b/>
          <w:sz w:val="24"/>
          <w:szCs w:val="24"/>
        </w:rPr>
        <w:t>Statistical Analysis</w:t>
      </w:r>
    </w:p>
    <w:p w14:paraId="2E82178B" w14:textId="77777777" w:rsidR="008D622C" w:rsidRPr="005F7B32" w:rsidRDefault="008D622C" w:rsidP="0068061F">
      <w:pPr>
        <w:pStyle w:val="NoSpacing"/>
        <w:spacing w:line="480" w:lineRule="auto"/>
        <w:jc w:val="both"/>
        <w:rPr>
          <w:rFonts w:ascii="Times New Roman" w:hAnsi="Times New Roman" w:cs="Times New Roman"/>
          <w:sz w:val="24"/>
          <w:szCs w:val="24"/>
        </w:rPr>
      </w:pPr>
      <w:r w:rsidRPr="005F7B32">
        <w:rPr>
          <w:rFonts w:ascii="Times New Roman" w:hAnsi="Times New Roman" w:cs="Times New Roman"/>
          <w:sz w:val="24"/>
          <w:szCs w:val="24"/>
        </w:rPr>
        <w:t xml:space="preserve">Participants were stratified into six age categories: 1–10 years, 11–20 years, 21-30 years, 31-40 years, 41- 50 years and 51- 60 years respectively. Data from the study were coded, entered and analyzed using Statistical Package and Service Solutions (IBM SPSS, Version 23). Results with p &lt; 0.05 at 95% confidence interval were considered statistically significance. </w:t>
      </w:r>
    </w:p>
    <w:p w14:paraId="2BA6E83E" w14:textId="77777777" w:rsidR="008D622C" w:rsidRDefault="008D622C" w:rsidP="008D622C">
      <w:pPr>
        <w:pStyle w:val="NoSpacing"/>
        <w:jc w:val="both"/>
        <w:rPr>
          <w:rFonts w:ascii="Times New Roman" w:hAnsi="Times New Roman" w:cs="Times New Roman"/>
          <w:b/>
          <w:sz w:val="24"/>
          <w:szCs w:val="24"/>
        </w:rPr>
      </w:pPr>
    </w:p>
    <w:p w14:paraId="4B9D51C4" w14:textId="77777777" w:rsidR="00DB7E0E" w:rsidRDefault="00DB7E0E" w:rsidP="008D622C">
      <w:pPr>
        <w:pStyle w:val="NoSpacing"/>
        <w:jc w:val="both"/>
        <w:rPr>
          <w:rFonts w:ascii="Times New Roman" w:hAnsi="Times New Roman" w:cs="Times New Roman"/>
          <w:b/>
          <w:sz w:val="24"/>
          <w:szCs w:val="24"/>
        </w:rPr>
      </w:pPr>
    </w:p>
    <w:p w14:paraId="3D286000" w14:textId="15706B0E" w:rsidR="008D622C" w:rsidRPr="000A7036" w:rsidRDefault="008D622C" w:rsidP="000A7036">
      <w:pPr>
        <w:pStyle w:val="NoSpacing"/>
        <w:numPr>
          <w:ilvl w:val="0"/>
          <w:numId w:val="14"/>
        </w:numPr>
        <w:spacing w:line="480" w:lineRule="auto"/>
        <w:jc w:val="both"/>
        <w:rPr>
          <w:rFonts w:ascii="Times New Roman" w:hAnsi="Times New Roman" w:cs="Times New Roman"/>
          <w:b/>
          <w:sz w:val="24"/>
          <w:szCs w:val="24"/>
        </w:rPr>
      </w:pPr>
      <w:r w:rsidRPr="00D17698">
        <w:rPr>
          <w:rFonts w:ascii="Times New Roman" w:hAnsi="Times New Roman" w:cs="Times New Roman"/>
          <w:b/>
          <w:sz w:val="24"/>
          <w:szCs w:val="24"/>
        </w:rPr>
        <w:t>Results</w:t>
      </w:r>
      <w:r>
        <w:rPr>
          <w:rFonts w:ascii="Times New Roman" w:hAnsi="Times New Roman" w:cs="Times New Roman"/>
          <w:b/>
          <w:sz w:val="24"/>
          <w:szCs w:val="24"/>
        </w:rPr>
        <w:t xml:space="preserve"> </w:t>
      </w:r>
      <w:r w:rsidR="000A7036">
        <w:rPr>
          <w:rFonts w:ascii="Times New Roman" w:hAnsi="Times New Roman" w:cs="Times New Roman"/>
          <w:b/>
          <w:sz w:val="24"/>
          <w:szCs w:val="24"/>
        </w:rPr>
        <w:t>&amp;</w:t>
      </w:r>
      <w:r w:rsidR="000A7036" w:rsidRPr="000A7036">
        <w:rPr>
          <w:rFonts w:ascii="Times New Roman" w:hAnsi="Times New Roman" w:cs="Times New Roman"/>
          <w:b/>
          <w:sz w:val="24"/>
          <w:szCs w:val="24"/>
        </w:rPr>
        <w:t xml:space="preserve"> </w:t>
      </w:r>
      <w:r w:rsidR="000A7036" w:rsidRPr="00D17698">
        <w:rPr>
          <w:rFonts w:ascii="Times New Roman" w:hAnsi="Times New Roman" w:cs="Times New Roman"/>
          <w:b/>
          <w:sz w:val="24"/>
          <w:szCs w:val="24"/>
        </w:rPr>
        <w:t>Discussion</w:t>
      </w:r>
      <w:bookmarkStart w:id="0" w:name="_GoBack"/>
      <w:bookmarkEnd w:id="0"/>
    </w:p>
    <w:p w14:paraId="50F7B2CC" w14:textId="77777777" w:rsidR="008D622C" w:rsidRDefault="008D622C" w:rsidP="008D622C">
      <w:pPr>
        <w:spacing w:after="0"/>
        <w:rPr>
          <w:rFonts w:ascii="Times New Roman" w:hAnsi="Times New Roman" w:cs="Times New Roman"/>
          <w:b/>
          <w:sz w:val="24"/>
          <w:szCs w:val="24"/>
        </w:rPr>
      </w:pPr>
    </w:p>
    <w:p w14:paraId="49930AEF" w14:textId="41E33CD1" w:rsidR="008D622C" w:rsidRPr="00853FFD" w:rsidRDefault="008D622C" w:rsidP="008D622C">
      <w:pPr>
        <w:spacing w:after="0"/>
        <w:rPr>
          <w:rFonts w:ascii="Times New Roman" w:hAnsi="Times New Roman" w:cs="Times New Roman"/>
          <w:b/>
          <w:sz w:val="24"/>
          <w:szCs w:val="24"/>
        </w:rPr>
      </w:pPr>
      <w:r>
        <w:rPr>
          <w:rFonts w:ascii="Times New Roman" w:hAnsi="Times New Roman" w:cs="Times New Roman"/>
          <w:b/>
          <w:sz w:val="24"/>
          <w:szCs w:val="24"/>
        </w:rPr>
        <w:t xml:space="preserve">Table </w:t>
      </w:r>
      <w:r w:rsidRPr="00853FFD">
        <w:rPr>
          <w:rFonts w:ascii="Times New Roman" w:hAnsi="Times New Roman" w:cs="Times New Roman"/>
          <w:b/>
          <w:sz w:val="24"/>
          <w:szCs w:val="24"/>
        </w:rPr>
        <w:t xml:space="preserve">1: Socio-demography </w:t>
      </w:r>
    </w:p>
    <w:tbl>
      <w:tblPr>
        <w:tblW w:w="5392" w:type="dxa"/>
        <w:tblInd w:w="738" w:type="dxa"/>
        <w:tblBorders>
          <w:top w:val="single" w:sz="12" w:space="0" w:color="auto"/>
          <w:bottom w:val="single" w:sz="12" w:space="0" w:color="auto"/>
        </w:tblBorders>
        <w:tblLook w:val="04A0" w:firstRow="1" w:lastRow="0" w:firstColumn="1" w:lastColumn="0" w:noHBand="0" w:noVBand="1"/>
      </w:tblPr>
      <w:tblGrid>
        <w:gridCol w:w="1350"/>
        <w:gridCol w:w="990"/>
        <w:gridCol w:w="1310"/>
        <w:gridCol w:w="1890"/>
      </w:tblGrid>
      <w:tr w:rsidR="008D622C" w:rsidRPr="00853FFD" w14:paraId="0A1A2F99" w14:textId="77777777" w:rsidTr="00D86E28">
        <w:trPr>
          <w:trHeight w:val="330"/>
        </w:trPr>
        <w:tc>
          <w:tcPr>
            <w:tcW w:w="1350" w:type="dxa"/>
            <w:tcBorders>
              <w:top w:val="single" w:sz="12" w:space="0" w:color="auto"/>
              <w:bottom w:val="single" w:sz="4" w:space="0" w:color="auto"/>
            </w:tcBorders>
            <w:noWrap/>
            <w:vAlign w:val="bottom"/>
            <w:hideMark/>
          </w:tcPr>
          <w:p w14:paraId="29174FF6" w14:textId="77777777" w:rsidR="008D622C" w:rsidRPr="00DB28F7" w:rsidRDefault="008D622C" w:rsidP="00D86E28">
            <w:pPr>
              <w:spacing w:after="0" w:line="240" w:lineRule="auto"/>
              <w:rPr>
                <w:rFonts w:ascii="Times New Roman" w:eastAsia="Times New Roman" w:hAnsi="Times New Roman" w:cs="Times New Roman"/>
                <w:b/>
                <w:color w:val="000000"/>
                <w:sz w:val="24"/>
                <w:szCs w:val="24"/>
              </w:rPr>
            </w:pPr>
            <w:r w:rsidRPr="00DB28F7">
              <w:rPr>
                <w:rFonts w:ascii="Times New Roman" w:eastAsia="Times New Roman" w:hAnsi="Times New Roman" w:cs="Times New Roman"/>
                <w:b/>
                <w:color w:val="000000"/>
                <w:sz w:val="24"/>
                <w:szCs w:val="24"/>
              </w:rPr>
              <w:t>Variables</w:t>
            </w:r>
          </w:p>
        </w:tc>
        <w:tc>
          <w:tcPr>
            <w:tcW w:w="923" w:type="dxa"/>
            <w:tcBorders>
              <w:top w:val="single" w:sz="12" w:space="0" w:color="auto"/>
              <w:bottom w:val="single" w:sz="4" w:space="0" w:color="auto"/>
            </w:tcBorders>
            <w:noWrap/>
            <w:vAlign w:val="bottom"/>
            <w:hideMark/>
          </w:tcPr>
          <w:p w14:paraId="7E6361BC" w14:textId="77777777" w:rsidR="008D622C" w:rsidRPr="00DB28F7" w:rsidRDefault="008D622C" w:rsidP="00D86E28">
            <w:pPr>
              <w:spacing w:after="0" w:line="240" w:lineRule="auto"/>
              <w:rPr>
                <w:rFonts w:ascii="Times New Roman" w:eastAsia="Times New Roman" w:hAnsi="Times New Roman" w:cs="Times New Roman"/>
                <w:b/>
                <w:color w:val="000000"/>
                <w:sz w:val="24"/>
                <w:szCs w:val="24"/>
              </w:rPr>
            </w:pPr>
            <w:r w:rsidRPr="00DB28F7">
              <w:rPr>
                <w:rFonts w:ascii="Times New Roman" w:eastAsia="Times New Roman" w:hAnsi="Times New Roman" w:cs="Times New Roman"/>
                <w:b/>
                <w:color w:val="000000"/>
                <w:sz w:val="24"/>
                <w:szCs w:val="24"/>
              </w:rPr>
              <w:t>Groups</w:t>
            </w:r>
          </w:p>
        </w:tc>
        <w:tc>
          <w:tcPr>
            <w:tcW w:w="1229" w:type="dxa"/>
            <w:tcBorders>
              <w:top w:val="single" w:sz="12" w:space="0" w:color="auto"/>
              <w:bottom w:val="single" w:sz="4" w:space="0" w:color="auto"/>
            </w:tcBorders>
            <w:noWrap/>
            <w:vAlign w:val="bottom"/>
            <w:hideMark/>
          </w:tcPr>
          <w:p w14:paraId="45A9738A" w14:textId="77777777" w:rsidR="008D622C" w:rsidRPr="00DB28F7" w:rsidRDefault="008D622C" w:rsidP="00D86E28">
            <w:pPr>
              <w:spacing w:after="0" w:line="240" w:lineRule="auto"/>
              <w:rPr>
                <w:rFonts w:ascii="Times New Roman" w:eastAsia="Times New Roman" w:hAnsi="Times New Roman" w:cs="Times New Roman"/>
                <w:b/>
                <w:color w:val="000000"/>
                <w:sz w:val="24"/>
                <w:szCs w:val="24"/>
              </w:rPr>
            </w:pPr>
            <w:r w:rsidRPr="00DB28F7">
              <w:rPr>
                <w:rFonts w:ascii="Times New Roman" w:eastAsia="Times New Roman" w:hAnsi="Times New Roman" w:cs="Times New Roman"/>
                <w:b/>
                <w:color w:val="000000"/>
                <w:sz w:val="24"/>
                <w:szCs w:val="24"/>
              </w:rPr>
              <w:t>Frequency</w:t>
            </w:r>
          </w:p>
        </w:tc>
        <w:tc>
          <w:tcPr>
            <w:tcW w:w="1890" w:type="dxa"/>
            <w:tcBorders>
              <w:top w:val="single" w:sz="12" w:space="0" w:color="auto"/>
              <w:bottom w:val="single" w:sz="4" w:space="0" w:color="auto"/>
            </w:tcBorders>
            <w:noWrap/>
            <w:vAlign w:val="bottom"/>
            <w:hideMark/>
          </w:tcPr>
          <w:p w14:paraId="10C253EC" w14:textId="77777777" w:rsidR="008D622C" w:rsidRPr="00DB28F7" w:rsidRDefault="008D622C" w:rsidP="00D86E28">
            <w:pPr>
              <w:spacing w:after="0" w:line="240" w:lineRule="auto"/>
              <w:rPr>
                <w:rFonts w:ascii="Times New Roman" w:eastAsia="Times New Roman" w:hAnsi="Times New Roman" w:cs="Times New Roman"/>
                <w:b/>
                <w:color w:val="000000"/>
                <w:sz w:val="24"/>
                <w:szCs w:val="24"/>
              </w:rPr>
            </w:pPr>
            <w:r w:rsidRPr="00DB28F7">
              <w:rPr>
                <w:rFonts w:ascii="Times New Roman" w:eastAsia="Times New Roman" w:hAnsi="Times New Roman" w:cs="Times New Roman"/>
                <w:b/>
                <w:color w:val="000000"/>
                <w:sz w:val="24"/>
                <w:szCs w:val="24"/>
              </w:rPr>
              <w:t>Percentage</w:t>
            </w:r>
          </w:p>
        </w:tc>
      </w:tr>
      <w:tr w:rsidR="008D622C" w:rsidRPr="00853FFD" w14:paraId="5DAD98C1" w14:textId="77777777" w:rsidTr="00D86E28">
        <w:trPr>
          <w:trHeight w:val="315"/>
        </w:trPr>
        <w:tc>
          <w:tcPr>
            <w:tcW w:w="1350" w:type="dxa"/>
            <w:tcBorders>
              <w:top w:val="single" w:sz="4" w:space="0" w:color="auto"/>
            </w:tcBorders>
            <w:noWrap/>
            <w:vAlign w:val="bottom"/>
            <w:hideMark/>
          </w:tcPr>
          <w:p w14:paraId="29A0B02A" w14:textId="77777777" w:rsidR="008D622C" w:rsidRPr="00DB28F7" w:rsidRDefault="008D622C" w:rsidP="00D86E28">
            <w:pPr>
              <w:spacing w:after="0" w:line="240" w:lineRule="auto"/>
              <w:rPr>
                <w:rFonts w:ascii="Times New Roman" w:eastAsia="Times New Roman" w:hAnsi="Times New Roman" w:cs="Times New Roman"/>
                <w:b/>
                <w:color w:val="000000"/>
                <w:sz w:val="24"/>
                <w:szCs w:val="24"/>
              </w:rPr>
            </w:pPr>
            <w:r w:rsidRPr="00DB28F7">
              <w:rPr>
                <w:rFonts w:ascii="Times New Roman" w:eastAsia="Times New Roman" w:hAnsi="Times New Roman" w:cs="Times New Roman"/>
                <w:b/>
                <w:color w:val="000000"/>
                <w:sz w:val="24"/>
                <w:szCs w:val="24"/>
              </w:rPr>
              <w:t>Gender</w:t>
            </w:r>
          </w:p>
        </w:tc>
        <w:tc>
          <w:tcPr>
            <w:tcW w:w="923" w:type="dxa"/>
            <w:tcBorders>
              <w:top w:val="single" w:sz="4" w:space="0" w:color="auto"/>
            </w:tcBorders>
            <w:noWrap/>
            <w:vAlign w:val="bottom"/>
            <w:hideMark/>
          </w:tcPr>
          <w:p w14:paraId="1492FBD9"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Female</w:t>
            </w:r>
          </w:p>
        </w:tc>
        <w:tc>
          <w:tcPr>
            <w:tcW w:w="1229" w:type="dxa"/>
            <w:tcBorders>
              <w:top w:val="single" w:sz="4" w:space="0" w:color="auto"/>
            </w:tcBorders>
            <w:noWrap/>
            <w:vAlign w:val="bottom"/>
            <w:hideMark/>
          </w:tcPr>
          <w:p w14:paraId="65D47D56"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201</w:t>
            </w:r>
          </w:p>
        </w:tc>
        <w:tc>
          <w:tcPr>
            <w:tcW w:w="1890" w:type="dxa"/>
            <w:tcBorders>
              <w:top w:val="single" w:sz="4" w:space="0" w:color="auto"/>
            </w:tcBorders>
            <w:noWrap/>
            <w:vAlign w:val="bottom"/>
            <w:hideMark/>
          </w:tcPr>
          <w:p w14:paraId="23D92D5A"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52.6</w:t>
            </w:r>
          </w:p>
        </w:tc>
      </w:tr>
      <w:tr w:rsidR="008D622C" w:rsidRPr="00853FFD" w14:paraId="42BE9F47" w14:textId="77777777" w:rsidTr="00D86E28">
        <w:trPr>
          <w:trHeight w:val="300"/>
        </w:trPr>
        <w:tc>
          <w:tcPr>
            <w:tcW w:w="1350" w:type="dxa"/>
            <w:noWrap/>
            <w:vAlign w:val="bottom"/>
            <w:hideMark/>
          </w:tcPr>
          <w:p w14:paraId="67CA13C1"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c>
          <w:tcPr>
            <w:tcW w:w="923" w:type="dxa"/>
            <w:noWrap/>
            <w:vAlign w:val="bottom"/>
            <w:hideMark/>
          </w:tcPr>
          <w:p w14:paraId="4E64C5AE"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Male</w:t>
            </w:r>
          </w:p>
        </w:tc>
        <w:tc>
          <w:tcPr>
            <w:tcW w:w="1229" w:type="dxa"/>
            <w:noWrap/>
            <w:vAlign w:val="bottom"/>
            <w:hideMark/>
          </w:tcPr>
          <w:p w14:paraId="0B0073A3"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181</w:t>
            </w:r>
          </w:p>
        </w:tc>
        <w:tc>
          <w:tcPr>
            <w:tcW w:w="1890" w:type="dxa"/>
            <w:noWrap/>
            <w:vAlign w:val="bottom"/>
            <w:hideMark/>
          </w:tcPr>
          <w:p w14:paraId="2B60FC5F"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47.4</w:t>
            </w:r>
          </w:p>
        </w:tc>
      </w:tr>
      <w:tr w:rsidR="008D622C" w:rsidRPr="00853FFD" w14:paraId="41DDA329" w14:textId="77777777" w:rsidTr="00D86E28">
        <w:trPr>
          <w:trHeight w:val="300"/>
        </w:trPr>
        <w:tc>
          <w:tcPr>
            <w:tcW w:w="1350" w:type="dxa"/>
            <w:noWrap/>
            <w:vAlign w:val="bottom"/>
            <w:hideMark/>
          </w:tcPr>
          <w:p w14:paraId="25F14DAC"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c>
          <w:tcPr>
            <w:tcW w:w="923" w:type="dxa"/>
            <w:noWrap/>
            <w:vAlign w:val="bottom"/>
            <w:hideMark/>
          </w:tcPr>
          <w:p w14:paraId="353D8206" w14:textId="77777777" w:rsidR="008D622C" w:rsidRPr="00853FFD" w:rsidRDefault="008D622C" w:rsidP="00D86E28">
            <w:pPr>
              <w:spacing w:after="0" w:line="240" w:lineRule="auto"/>
              <w:rPr>
                <w:rFonts w:ascii="Times New Roman" w:eastAsia="Times New Roman" w:hAnsi="Times New Roman" w:cs="Times New Roman"/>
                <w:sz w:val="24"/>
                <w:szCs w:val="24"/>
              </w:rPr>
            </w:pPr>
          </w:p>
        </w:tc>
        <w:tc>
          <w:tcPr>
            <w:tcW w:w="1229" w:type="dxa"/>
            <w:noWrap/>
            <w:vAlign w:val="bottom"/>
            <w:hideMark/>
          </w:tcPr>
          <w:p w14:paraId="13B1DF0C" w14:textId="77777777" w:rsidR="008D622C" w:rsidRPr="00853FFD" w:rsidRDefault="008D622C" w:rsidP="00D86E28">
            <w:pPr>
              <w:spacing w:after="0" w:line="240" w:lineRule="auto"/>
              <w:rPr>
                <w:rFonts w:ascii="Times New Roman" w:eastAsia="Times New Roman" w:hAnsi="Times New Roman" w:cs="Times New Roman"/>
                <w:sz w:val="24"/>
                <w:szCs w:val="24"/>
              </w:rPr>
            </w:pPr>
          </w:p>
        </w:tc>
        <w:tc>
          <w:tcPr>
            <w:tcW w:w="1890" w:type="dxa"/>
            <w:noWrap/>
            <w:vAlign w:val="bottom"/>
            <w:hideMark/>
          </w:tcPr>
          <w:p w14:paraId="29C6920C" w14:textId="77777777" w:rsidR="008D622C" w:rsidRPr="00853FFD" w:rsidRDefault="008D622C" w:rsidP="00D86E28">
            <w:pPr>
              <w:spacing w:after="0" w:line="240" w:lineRule="auto"/>
              <w:jc w:val="center"/>
              <w:rPr>
                <w:rFonts w:ascii="Times New Roman" w:eastAsia="Times New Roman" w:hAnsi="Times New Roman" w:cs="Times New Roman"/>
                <w:sz w:val="24"/>
                <w:szCs w:val="24"/>
              </w:rPr>
            </w:pPr>
          </w:p>
        </w:tc>
      </w:tr>
      <w:tr w:rsidR="008D622C" w:rsidRPr="00853FFD" w14:paraId="136C7864" w14:textId="77777777" w:rsidTr="00D86E28">
        <w:trPr>
          <w:trHeight w:val="300"/>
        </w:trPr>
        <w:tc>
          <w:tcPr>
            <w:tcW w:w="1350" w:type="dxa"/>
            <w:noWrap/>
            <w:vAlign w:val="bottom"/>
            <w:hideMark/>
          </w:tcPr>
          <w:p w14:paraId="6EC93CB3" w14:textId="77777777" w:rsidR="008D622C" w:rsidRPr="00DB28F7" w:rsidRDefault="008D622C" w:rsidP="00D86E28">
            <w:pPr>
              <w:spacing w:after="0" w:line="240" w:lineRule="auto"/>
              <w:rPr>
                <w:rFonts w:ascii="Times New Roman" w:eastAsia="Times New Roman" w:hAnsi="Times New Roman" w:cs="Times New Roman"/>
                <w:b/>
                <w:color w:val="000000"/>
                <w:sz w:val="24"/>
                <w:szCs w:val="24"/>
              </w:rPr>
            </w:pPr>
            <w:r w:rsidRPr="00DB28F7">
              <w:rPr>
                <w:rFonts w:ascii="Times New Roman" w:eastAsia="Times New Roman" w:hAnsi="Times New Roman" w:cs="Times New Roman"/>
                <w:b/>
                <w:color w:val="000000"/>
                <w:sz w:val="24"/>
                <w:szCs w:val="24"/>
              </w:rPr>
              <w:t>Age group</w:t>
            </w:r>
          </w:p>
        </w:tc>
        <w:tc>
          <w:tcPr>
            <w:tcW w:w="923" w:type="dxa"/>
            <w:noWrap/>
            <w:vAlign w:val="bottom"/>
            <w:hideMark/>
          </w:tcPr>
          <w:p w14:paraId="392A92F1"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1--10</w:t>
            </w:r>
          </w:p>
        </w:tc>
        <w:tc>
          <w:tcPr>
            <w:tcW w:w="1229" w:type="dxa"/>
            <w:noWrap/>
            <w:vAlign w:val="bottom"/>
            <w:hideMark/>
          </w:tcPr>
          <w:p w14:paraId="31540164"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68</w:t>
            </w:r>
          </w:p>
        </w:tc>
        <w:tc>
          <w:tcPr>
            <w:tcW w:w="1890" w:type="dxa"/>
            <w:noWrap/>
            <w:vAlign w:val="bottom"/>
            <w:hideMark/>
          </w:tcPr>
          <w:p w14:paraId="7EC62AFF"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17.8</w:t>
            </w:r>
          </w:p>
        </w:tc>
      </w:tr>
      <w:tr w:rsidR="008D622C" w:rsidRPr="00853FFD" w14:paraId="0EE5DDED" w14:textId="77777777" w:rsidTr="00D86E28">
        <w:trPr>
          <w:trHeight w:val="300"/>
        </w:trPr>
        <w:tc>
          <w:tcPr>
            <w:tcW w:w="1350" w:type="dxa"/>
            <w:noWrap/>
            <w:vAlign w:val="bottom"/>
            <w:hideMark/>
          </w:tcPr>
          <w:p w14:paraId="435362A1" w14:textId="77777777" w:rsidR="008D622C" w:rsidRPr="00DB28F7" w:rsidRDefault="008D622C" w:rsidP="00D86E28">
            <w:pPr>
              <w:spacing w:after="0" w:line="240" w:lineRule="auto"/>
              <w:rPr>
                <w:rFonts w:ascii="Times New Roman" w:eastAsia="Times New Roman" w:hAnsi="Times New Roman" w:cs="Times New Roman"/>
                <w:b/>
                <w:color w:val="000000"/>
                <w:sz w:val="24"/>
                <w:szCs w:val="24"/>
              </w:rPr>
            </w:pPr>
            <w:r w:rsidRPr="00DB28F7">
              <w:rPr>
                <w:rFonts w:ascii="Times New Roman" w:eastAsia="Times New Roman" w:hAnsi="Times New Roman" w:cs="Times New Roman"/>
                <w:b/>
                <w:color w:val="000000"/>
                <w:sz w:val="24"/>
                <w:szCs w:val="24"/>
              </w:rPr>
              <w:t xml:space="preserve">    (years)</w:t>
            </w:r>
          </w:p>
        </w:tc>
        <w:tc>
          <w:tcPr>
            <w:tcW w:w="923" w:type="dxa"/>
            <w:noWrap/>
            <w:vAlign w:val="bottom"/>
            <w:hideMark/>
          </w:tcPr>
          <w:p w14:paraId="70FB8D35"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11--20</w:t>
            </w:r>
          </w:p>
        </w:tc>
        <w:tc>
          <w:tcPr>
            <w:tcW w:w="1229" w:type="dxa"/>
            <w:noWrap/>
            <w:vAlign w:val="bottom"/>
            <w:hideMark/>
          </w:tcPr>
          <w:p w14:paraId="7D651878"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61</w:t>
            </w:r>
          </w:p>
        </w:tc>
        <w:tc>
          <w:tcPr>
            <w:tcW w:w="1890" w:type="dxa"/>
            <w:noWrap/>
            <w:vAlign w:val="bottom"/>
            <w:hideMark/>
          </w:tcPr>
          <w:p w14:paraId="2A68BB4A"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16</w:t>
            </w:r>
          </w:p>
        </w:tc>
      </w:tr>
      <w:tr w:rsidR="008D622C" w:rsidRPr="00853FFD" w14:paraId="379FA998" w14:textId="77777777" w:rsidTr="00D86E28">
        <w:trPr>
          <w:trHeight w:val="300"/>
        </w:trPr>
        <w:tc>
          <w:tcPr>
            <w:tcW w:w="1350" w:type="dxa"/>
            <w:noWrap/>
            <w:vAlign w:val="bottom"/>
            <w:hideMark/>
          </w:tcPr>
          <w:p w14:paraId="237F90FC"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c>
          <w:tcPr>
            <w:tcW w:w="923" w:type="dxa"/>
            <w:noWrap/>
            <w:vAlign w:val="bottom"/>
            <w:hideMark/>
          </w:tcPr>
          <w:p w14:paraId="6FE9DCC0"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21-30</w:t>
            </w:r>
          </w:p>
        </w:tc>
        <w:tc>
          <w:tcPr>
            <w:tcW w:w="1229" w:type="dxa"/>
            <w:noWrap/>
            <w:vAlign w:val="bottom"/>
            <w:hideMark/>
          </w:tcPr>
          <w:p w14:paraId="79C69D58"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68</w:t>
            </w:r>
          </w:p>
        </w:tc>
        <w:tc>
          <w:tcPr>
            <w:tcW w:w="1890" w:type="dxa"/>
            <w:noWrap/>
            <w:vAlign w:val="bottom"/>
            <w:hideMark/>
          </w:tcPr>
          <w:p w14:paraId="538F32E0"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17.8</w:t>
            </w:r>
          </w:p>
        </w:tc>
      </w:tr>
      <w:tr w:rsidR="008D622C" w:rsidRPr="00853FFD" w14:paraId="60290BC5" w14:textId="77777777" w:rsidTr="00D86E28">
        <w:trPr>
          <w:trHeight w:val="300"/>
        </w:trPr>
        <w:tc>
          <w:tcPr>
            <w:tcW w:w="1350" w:type="dxa"/>
            <w:noWrap/>
            <w:vAlign w:val="bottom"/>
            <w:hideMark/>
          </w:tcPr>
          <w:p w14:paraId="033A0D7B"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c>
          <w:tcPr>
            <w:tcW w:w="923" w:type="dxa"/>
            <w:noWrap/>
            <w:vAlign w:val="bottom"/>
            <w:hideMark/>
          </w:tcPr>
          <w:p w14:paraId="6523D251"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31-40</w:t>
            </w:r>
          </w:p>
        </w:tc>
        <w:tc>
          <w:tcPr>
            <w:tcW w:w="1229" w:type="dxa"/>
            <w:noWrap/>
            <w:vAlign w:val="bottom"/>
            <w:hideMark/>
          </w:tcPr>
          <w:p w14:paraId="2A4854D5"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63</w:t>
            </w:r>
          </w:p>
        </w:tc>
        <w:tc>
          <w:tcPr>
            <w:tcW w:w="1890" w:type="dxa"/>
            <w:noWrap/>
            <w:vAlign w:val="bottom"/>
            <w:hideMark/>
          </w:tcPr>
          <w:p w14:paraId="33EB2CF9"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16.5</w:t>
            </w:r>
          </w:p>
        </w:tc>
      </w:tr>
      <w:tr w:rsidR="008D622C" w:rsidRPr="00853FFD" w14:paraId="51D3B48F" w14:textId="77777777" w:rsidTr="00D86E28">
        <w:trPr>
          <w:trHeight w:val="300"/>
        </w:trPr>
        <w:tc>
          <w:tcPr>
            <w:tcW w:w="1350" w:type="dxa"/>
            <w:noWrap/>
            <w:vAlign w:val="bottom"/>
            <w:hideMark/>
          </w:tcPr>
          <w:p w14:paraId="21B57111"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c>
          <w:tcPr>
            <w:tcW w:w="923" w:type="dxa"/>
            <w:noWrap/>
            <w:vAlign w:val="bottom"/>
            <w:hideMark/>
          </w:tcPr>
          <w:p w14:paraId="48BF4D40"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41-50</w:t>
            </w:r>
          </w:p>
        </w:tc>
        <w:tc>
          <w:tcPr>
            <w:tcW w:w="1229" w:type="dxa"/>
            <w:noWrap/>
            <w:vAlign w:val="bottom"/>
            <w:hideMark/>
          </w:tcPr>
          <w:p w14:paraId="6E03734D"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50</w:t>
            </w:r>
          </w:p>
        </w:tc>
        <w:tc>
          <w:tcPr>
            <w:tcW w:w="1890" w:type="dxa"/>
            <w:noWrap/>
            <w:vAlign w:val="bottom"/>
            <w:hideMark/>
          </w:tcPr>
          <w:p w14:paraId="156B5620"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13.1</w:t>
            </w:r>
          </w:p>
        </w:tc>
      </w:tr>
      <w:tr w:rsidR="008D622C" w:rsidRPr="00853FFD" w14:paraId="016352D2" w14:textId="77777777" w:rsidTr="00D86E28">
        <w:trPr>
          <w:trHeight w:val="315"/>
        </w:trPr>
        <w:tc>
          <w:tcPr>
            <w:tcW w:w="1350" w:type="dxa"/>
            <w:noWrap/>
            <w:vAlign w:val="bottom"/>
            <w:hideMark/>
          </w:tcPr>
          <w:p w14:paraId="41C2AEDC"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c>
          <w:tcPr>
            <w:tcW w:w="923" w:type="dxa"/>
            <w:noWrap/>
            <w:vAlign w:val="bottom"/>
            <w:hideMark/>
          </w:tcPr>
          <w:p w14:paraId="64BB10C0"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&gt;50</w:t>
            </w:r>
          </w:p>
        </w:tc>
        <w:tc>
          <w:tcPr>
            <w:tcW w:w="1229" w:type="dxa"/>
            <w:noWrap/>
            <w:vAlign w:val="bottom"/>
            <w:hideMark/>
          </w:tcPr>
          <w:p w14:paraId="777E85FD"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72</w:t>
            </w:r>
          </w:p>
        </w:tc>
        <w:tc>
          <w:tcPr>
            <w:tcW w:w="1890" w:type="dxa"/>
            <w:noWrap/>
            <w:vAlign w:val="bottom"/>
            <w:hideMark/>
          </w:tcPr>
          <w:p w14:paraId="4BE73EDC"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18.8</w:t>
            </w:r>
          </w:p>
        </w:tc>
      </w:tr>
      <w:tr w:rsidR="008D622C" w:rsidRPr="00853FFD" w14:paraId="020971FC" w14:textId="77777777" w:rsidTr="00D86E28">
        <w:trPr>
          <w:trHeight w:val="330"/>
        </w:trPr>
        <w:tc>
          <w:tcPr>
            <w:tcW w:w="1350" w:type="dxa"/>
            <w:noWrap/>
            <w:vAlign w:val="bottom"/>
            <w:hideMark/>
          </w:tcPr>
          <w:p w14:paraId="5A6CEE0C"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 </w:t>
            </w:r>
          </w:p>
        </w:tc>
        <w:tc>
          <w:tcPr>
            <w:tcW w:w="923" w:type="dxa"/>
            <w:noWrap/>
            <w:vAlign w:val="bottom"/>
            <w:hideMark/>
          </w:tcPr>
          <w:p w14:paraId="1FF51F33"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Total</w:t>
            </w:r>
          </w:p>
        </w:tc>
        <w:tc>
          <w:tcPr>
            <w:tcW w:w="1229" w:type="dxa"/>
            <w:noWrap/>
            <w:vAlign w:val="bottom"/>
            <w:hideMark/>
          </w:tcPr>
          <w:p w14:paraId="19BAA87E"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382</w:t>
            </w:r>
          </w:p>
        </w:tc>
        <w:tc>
          <w:tcPr>
            <w:tcW w:w="1890" w:type="dxa"/>
            <w:noWrap/>
            <w:vAlign w:val="bottom"/>
            <w:hideMark/>
          </w:tcPr>
          <w:p w14:paraId="28DEAFC2"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100</w:t>
            </w:r>
          </w:p>
        </w:tc>
      </w:tr>
    </w:tbl>
    <w:p w14:paraId="3F666F1E" w14:textId="77777777" w:rsidR="008D622C" w:rsidRPr="00853FFD" w:rsidRDefault="008D622C" w:rsidP="008D622C">
      <w:pPr>
        <w:rPr>
          <w:rFonts w:ascii="Times New Roman" w:hAnsi="Times New Roman" w:cs="Times New Roman"/>
          <w:sz w:val="24"/>
          <w:szCs w:val="24"/>
        </w:rPr>
      </w:pPr>
      <w:r>
        <w:rPr>
          <w:rFonts w:ascii="Times New Roman" w:hAnsi="Times New Roman" w:cs="Times New Roman"/>
          <w:sz w:val="24"/>
          <w:szCs w:val="24"/>
        </w:rPr>
        <w:t xml:space="preserve">            Source: Field data (2024)</w:t>
      </w:r>
    </w:p>
    <w:p w14:paraId="57C1AFEF" w14:textId="4BB84717" w:rsidR="008D622C" w:rsidRPr="00853FFD" w:rsidRDefault="008D622C" w:rsidP="008D622C">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Pr="00853FFD">
        <w:rPr>
          <w:rFonts w:ascii="Times New Roman" w:hAnsi="Times New Roman" w:cs="Times New Roman"/>
          <w:sz w:val="24"/>
          <w:szCs w:val="24"/>
        </w:rPr>
        <w:t xml:space="preserve">able </w:t>
      </w:r>
      <w:r>
        <w:rPr>
          <w:rFonts w:ascii="Times New Roman" w:hAnsi="Times New Roman" w:cs="Times New Roman"/>
          <w:sz w:val="24"/>
          <w:szCs w:val="24"/>
        </w:rPr>
        <w:t>1 shows</w:t>
      </w:r>
      <w:r w:rsidRPr="00853FFD">
        <w:rPr>
          <w:rFonts w:ascii="Times New Roman" w:hAnsi="Times New Roman" w:cs="Times New Roman"/>
          <w:sz w:val="24"/>
          <w:szCs w:val="24"/>
        </w:rPr>
        <w:t xml:space="preserve"> the age groups and gender distribution within the study population. Females consist of 201 (52.6%) of the study popula</w:t>
      </w:r>
      <w:r>
        <w:rPr>
          <w:rFonts w:ascii="Times New Roman" w:hAnsi="Times New Roman" w:cs="Times New Roman"/>
          <w:sz w:val="24"/>
          <w:szCs w:val="24"/>
        </w:rPr>
        <w:t>tion. Gender distribution shows</w:t>
      </w:r>
      <w:r w:rsidRPr="00853FFD">
        <w:rPr>
          <w:rFonts w:ascii="Times New Roman" w:hAnsi="Times New Roman" w:cs="Times New Roman"/>
          <w:sz w:val="24"/>
          <w:szCs w:val="24"/>
        </w:rPr>
        <w:t xml:space="preserve"> relatively uniform distribution, age group (51 above) has the higher representation being 71 (18.8%). </w:t>
      </w:r>
    </w:p>
    <w:p w14:paraId="3C875318" w14:textId="77777777" w:rsidR="008D622C" w:rsidRDefault="008D622C" w:rsidP="008D622C">
      <w:pPr>
        <w:rPr>
          <w:rFonts w:ascii="Times New Roman" w:hAnsi="Times New Roman" w:cs="Times New Roman"/>
          <w:b/>
          <w:sz w:val="24"/>
          <w:szCs w:val="24"/>
        </w:rPr>
      </w:pPr>
    </w:p>
    <w:p w14:paraId="2E8B8F72" w14:textId="2B57D0DE" w:rsidR="008D622C" w:rsidRPr="000320CC" w:rsidRDefault="008D622C" w:rsidP="008D622C">
      <w:pPr>
        <w:rPr>
          <w:rFonts w:ascii="Times New Roman" w:hAnsi="Times New Roman" w:cs="Times New Roman"/>
          <w:sz w:val="24"/>
          <w:szCs w:val="24"/>
        </w:rPr>
      </w:pPr>
      <w:r>
        <w:rPr>
          <w:rFonts w:ascii="Times New Roman" w:hAnsi="Times New Roman" w:cs="Times New Roman"/>
          <w:b/>
          <w:sz w:val="24"/>
          <w:szCs w:val="24"/>
        </w:rPr>
        <w:t xml:space="preserve">Table </w:t>
      </w:r>
      <w:r w:rsidR="00EE1D47">
        <w:rPr>
          <w:rFonts w:ascii="Times New Roman" w:hAnsi="Times New Roman" w:cs="Times New Roman"/>
          <w:b/>
          <w:sz w:val="24"/>
          <w:szCs w:val="24"/>
        </w:rPr>
        <w:t>2</w:t>
      </w:r>
      <w:r w:rsidRPr="00853FFD">
        <w:rPr>
          <w:rFonts w:ascii="Times New Roman" w:hAnsi="Times New Roman" w:cs="Times New Roman"/>
          <w:b/>
          <w:sz w:val="24"/>
          <w:szCs w:val="24"/>
        </w:rPr>
        <w:t xml:space="preserve">: Malaria </w:t>
      </w:r>
      <w:r>
        <w:rPr>
          <w:rFonts w:ascii="Times New Roman" w:hAnsi="Times New Roman" w:cs="Times New Roman"/>
          <w:b/>
          <w:sz w:val="24"/>
          <w:szCs w:val="24"/>
        </w:rPr>
        <w:t>p</w:t>
      </w:r>
      <w:r w:rsidRPr="00853FFD">
        <w:rPr>
          <w:rFonts w:ascii="Times New Roman" w:hAnsi="Times New Roman" w:cs="Times New Roman"/>
          <w:b/>
          <w:sz w:val="24"/>
          <w:szCs w:val="24"/>
        </w:rPr>
        <w:t>arasite test detection</w:t>
      </w:r>
    </w:p>
    <w:tbl>
      <w:tblPr>
        <w:tblW w:w="6182" w:type="dxa"/>
        <w:tblInd w:w="558" w:type="dxa"/>
        <w:tblLook w:val="04A0" w:firstRow="1" w:lastRow="0" w:firstColumn="1" w:lastColumn="0" w:noHBand="0" w:noVBand="1"/>
      </w:tblPr>
      <w:tblGrid>
        <w:gridCol w:w="2160"/>
        <w:gridCol w:w="1083"/>
        <w:gridCol w:w="1310"/>
        <w:gridCol w:w="1710"/>
      </w:tblGrid>
      <w:tr w:rsidR="008D622C" w:rsidRPr="00853FFD" w14:paraId="79A2DA05" w14:textId="77777777" w:rsidTr="00D86E28">
        <w:trPr>
          <w:trHeight w:val="330"/>
        </w:trPr>
        <w:tc>
          <w:tcPr>
            <w:tcW w:w="2160" w:type="dxa"/>
            <w:tcBorders>
              <w:top w:val="single" w:sz="12" w:space="0" w:color="auto"/>
              <w:left w:val="nil"/>
              <w:bottom w:val="single" w:sz="12" w:space="0" w:color="auto"/>
              <w:right w:val="nil"/>
            </w:tcBorders>
            <w:noWrap/>
            <w:vAlign w:val="bottom"/>
            <w:hideMark/>
          </w:tcPr>
          <w:p w14:paraId="3B0AC615" w14:textId="77777777" w:rsidR="008D622C" w:rsidRPr="00DB28F7" w:rsidRDefault="008D622C" w:rsidP="00D86E28">
            <w:pPr>
              <w:spacing w:after="0" w:line="240" w:lineRule="auto"/>
              <w:rPr>
                <w:rFonts w:ascii="Times New Roman" w:eastAsia="Times New Roman" w:hAnsi="Times New Roman" w:cs="Times New Roman"/>
                <w:b/>
                <w:color w:val="000000"/>
                <w:sz w:val="24"/>
                <w:szCs w:val="24"/>
              </w:rPr>
            </w:pPr>
            <w:r w:rsidRPr="00DB28F7">
              <w:rPr>
                <w:rFonts w:ascii="Times New Roman" w:eastAsia="Times New Roman" w:hAnsi="Times New Roman" w:cs="Times New Roman"/>
                <w:b/>
                <w:color w:val="000000"/>
                <w:sz w:val="24"/>
                <w:szCs w:val="24"/>
              </w:rPr>
              <w:t>Variables</w:t>
            </w:r>
          </w:p>
        </w:tc>
        <w:tc>
          <w:tcPr>
            <w:tcW w:w="1083" w:type="dxa"/>
            <w:tcBorders>
              <w:top w:val="single" w:sz="12" w:space="0" w:color="auto"/>
              <w:left w:val="nil"/>
              <w:bottom w:val="single" w:sz="12" w:space="0" w:color="auto"/>
              <w:right w:val="nil"/>
            </w:tcBorders>
            <w:noWrap/>
            <w:vAlign w:val="bottom"/>
            <w:hideMark/>
          </w:tcPr>
          <w:p w14:paraId="275DD9EA" w14:textId="77777777" w:rsidR="008D622C" w:rsidRPr="00DB28F7" w:rsidRDefault="008D622C" w:rsidP="00D86E28">
            <w:pPr>
              <w:spacing w:after="0" w:line="240" w:lineRule="auto"/>
              <w:rPr>
                <w:rFonts w:ascii="Times New Roman" w:eastAsia="Times New Roman" w:hAnsi="Times New Roman" w:cs="Times New Roman"/>
                <w:b/>
                <w:color w:val="000000"/>
                <w:sz w:val="24"/>
                <w:szCs w:val="24"/>
              </w:rPr>
            </w:pPr>
            <w:r w:rsidRPr="00DB28F7">
              <w:rPr>
                <w:rFonts w:ascii="Times New Roman" w:eastAsia="Times New Roman" w:hAnsi="Times New Roman" w:cs="Times New Roman"/>
                <w:b/>
                <w:color w:val="000000"/>
                <w:sz w:val="24"/>
                <w:szCs w:val="24"/>
              </w:rPr>
              <w:t>Class</w:t>
            </w:r>
          </w:p>
        </w:tc>
        <w:tc>
          <w:tcPr>
            <w:tcW w:w="1229" w:type="dxa"/>
            <w:tcBorders>
              <w:top w:val="single" w:sz="12" w:space="0" w:color="auto"/>
              <w:left w:val="nil"/>
              <w:bottom w:val="single" w:sz="12" w:space="0" w:color="auto"/>
              <w:right w:val="nil"/>
            </w:tcBorders>
            <w:noWrap/>
            <w:vAlign w:val="bottom"/>
            <w:hideMark/>
          </w:tcPr>
          <w:p w14:paraId="567DA805" w14:textId="77777777" w:rsidR="008D622C" w:rsidRPr="00DB28F7" w:rsidRDefault="008D622C" w:rsidP="00D86E28">
            <w:pPr>
              <w:spacing w:after="0" w:line="240" w:lineRule="auto"/>
              <w:rPr>
                <w:rFonts w:ascii="Times New Roman" w:eastAsia="Times New Roman" w:hAnsi="Times New Roman" w:cs="Times New Roman"/>
                <w:b/>
                <w:color w:val="000000"/>
                <w:sz w:val="24"/>
                <w:szCs w:val="24"/>
              </w:rPr>
            </w:pPr>
            <w:r w:rsidRPr="00DB28F7">
              <w:rPr>
                <w:rFonts w:ascii="Times New Roman" w:eastAsia="Times New Roman" w:hAnsi="Times New Roman" w:cs="Times New Roman"/>
                <w:b/>
                <w:color w:val="000000"/>
                <w:sz w:val="24"/>
                <w:szCs w:val="24"/>
              </w:rPr>
              <w:t>Frequency</w:t>
            </w:r>
          </w:p>
        </w:tc>
        <w:tc>
          <w:tcPr>
            <w:tcW w:w="1710" w:type="dxa"/>
            <w:tcBorders>
              <w:top w:val="single" w:sz="12" w:space="0" w:color="auto"/>
              <w:left w:val="nil"/>
              <w:bottom w:val="single" w:sz="12" w:space="0" w:color="auto"/>
              <w:right w:val="nil"/>
            </w:tcBorders>
            <w:noWrap/>
            <w:vAlign w:val="bottom"/>
            <w:hideMark/>
          </w:tcPr>
          <w:p w14:paraId="2DA3A2A2" w14:textId="77777777" w:rsidR="008D622C" w:rsidRPr="00DB28F7" w:rsidRDefault="008D622C" w:rsidP="00D86E28">
            <w:pPr>
              <w:spacing w:after="0" w:line="240" w:lineRule="auto"/>
              <w:rPr>
                <w:rFonts w:ascii="Times New Roman" w:eastAsia="Times New Roman" w:hAnsi="Times New Roman" w:cs="Times New Roman"/>
                <w:b/>
                <w:color w:val="000000"/>
                <w:sz w:val="24"/>
                <w:szCs w:val="24"/>
              </w:rPr>
            </w:pPr>
            <w:r w:rsidRPr="00DB28F7">
              <w:rPr>
                <w:rFonts w:ascii="Times New Roman" w:eastAsia="Times New Roman" w:hAnsi="Times New Roman" w:cs="Times New Roman"/>
                <w:b/>
                <w:color w:val="000000"/>
                <w:sz w:val="24"/>
                <w:szCs w:val="24"/>
              </w:rPr>
              <w:t>Percentage</w:t>
            </w:r>
          </w:p>
        </w:tc>
      </w:tr>
      <w:tr w:rsidR="008D622C" w:rsidRPr="00853FFD" w14:paraId="255B1DF5" w14:textId="77777777" w:rsidTr="00D86E28">
        <w:trPr>
          <w:trHeight w:val="315"/>
        </w:trPr>
        <w:tc>
          <w:tcPr>
            <w:tcW w:w="2160" w:type="dxa"/>
            <w:tcBorders>
              <w:top w:val="nil"/>
              <w:left w:val="nil"/>
              <w:bottom w:val="nil"/>
              <w:right w:val="nil"/>
            </w:tcBorders>
            <w:noWrap/>
            <w:vAlign w:val="bottom"/>
            <w:hideMark/>
          </w:tcPr>
          <w:p w14:paraId="7792E25B" w14:textId="77777777" w:rsidR="008D622C" w:rsidRPr="00DB28F7" w:rsidRDefault="008D622C" w:rsidP="00D86E28">
            <w:pPr>
              <w:spacing w:after="0" w:line="240" w:lineRule="auto"/>
              <w:rPr>
                <w:rFonts w:ascii="Times New Roman" w:eastAsia="Times New Roman" w:hAnsi="Times New Roman" w:cs="Times New Roman"/>
                <w:b/>
                <w:color w:val="000000"/>
                <w:sz w:val="24"/>
                <w:szCs w:val="24"/>
              </w:rPr>
            </w:pPr>
            <w:r w:rsidRPr="00DB28F7">
              <w:rPr>
                <w:rFonts w:ascii="Times New Roman" w:eastAsia="Times New Roman" w:hAnsi="Times New Roman" w:cs="Times New Roman"/>
                <w:b/>
                <w:color w:val="000000"/>
                <w:sz w:val="24"/>
                <w:szCs w:val="24"/>
              </w:rPr>
              <w:t>mRDT</w:t>
            </w:r>
          </w:p>
        </w:tc>
        <w:tc>
          <w:tcPr>
            <w:tcW w:w="1083" w:type="dxa"/>
            <w:tcBorders>
              <w:top w:val="nil"/>
              <w:left w:val="nil"/>
              <w:bottom w:val="nil"/>
              <w:right w:val="nil"/>
            </w:tcBorders>
            <w:noWrap/>
            <w:vAlign w:val="bottom"/>
            <w:hideMark/>
          </w:tcPr>
          <w:p w14:paraId="5902B6AA"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Negative</w:t>
            </w:r>
          </w:p>
        </w:tc>
        <w:tc>
          <w:tcPr>
            <w:tcW w:w="1229" w:type="dxa"/>
            <w:tcBorders>
              <w:top w:val="nil"/>
              <w:left w:val="nil"/>
              <w:bottom w:val="nil"/>
              <w:right w:val="nil"/>
            </w:tcBorders>
            <w:noWrap/>
            <w:vAlign w:val="bottom"/>
            <w:hideMark/>
          </w:tcPr>
          <w:p w14:paraId="58269077"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284</w:t>
            </w:r>
          </w:p>
        </w:tc>
        <w:tc>
          <w:tcPr>
            <w:tcW w:w="1710" w:type="dxa"/>
            <w:tcBorders>
              <w:top w:val="nil"/>
              <w:left w:val="nil"/>
              <w:bottom w:val="nil"/>
              <w:right w:val="nil"/>
            </w:tcBorders>
            <w:noWrap/>
            <w:vAlign w:val="bottom"/>
            <w:hideMark/>
          </w:tcPr>
          <w:p w14:paraId="5A8116F8"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74.3</w:t>
            </w:r>
          </w:p>
        </w:tc>
      </w:tr>
      <w:tr w:rsidR="008D622C" w:rsidRPr="00853FFD" w14:paraId="0CE00247" w14:textId="77777777" w:rsidTr="00D86E28">
        <w:trPr>
          <w:trHeight w:val="300"/>
        </w:trPr>
        <w:tc>
          <w:tcPr>
            <w:tcW w:w="2160" w:type="dxa"/>
            <w:tcBorders>
              <w:top w:val="nil"/>
              <w:left w:val="nil"/>
              <w:right w:val="nil"/>
            </w:tcBorders>
            <w:noWrap/>
            <w:vAlign w:val="bottom"/>
            <w:hideMark/>
          </w:tcPr>
          <w:p w14:paraId="33990F21"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c>
          <w:tcPr>
            <w:tcW w:w="1083" w:type="dxa"/>
            <w:tcBorders>
              <w:top w:val="nil"/>
              <w:left w:val="nil"/>
              <w:right w:val="nil"/>
            </w:tcBorders>
            <w:noWrap/>
            <w:vAlign w:val="bottom"/>
            <w:hideMark/>
          </w:tcPr>
          <w:p w14:paraId="11E637A3"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Positive</w:t>
            </w:r>
          </w:p>
        </w:tc>
        <w:tc>
          <w:tcPr>
            <w:tcW w:w="1229" w:type="dxa"/>
            <w:tcBorders>
              <w:top w:val="nil"/>
              <w:left w:val="nil"/>
              <w:right w:val="nil"/>
            </w:tcBorders>
            <w:noWrap/>
            <w:vAlign w:val="bottom"/>
            <w:hideMark/>
          </w:tcPr>
          <w:p w14:paraId="47F1291A"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98</w:t>
            </w:r>
          </w:p>
        </w:tc>
        <w:tc>
          <w:tcPr>
            <w:tcW w:w="1710" w:type="dxa"/>
            <w:tcBorders>
              <w:top w:val="nil"/>
              <w:left w:val="nil"/>
              <w:right w:val="nil"/>
            </w:tcBorders>
            <w:noWrap/>
            <w:vAlign w:val="bottom"/>
            <w:hideMark/>
          </w:tcPr>
          <w:p w14:paraId="09C2AFD4"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25.7</w:t>
            </w:r>
          </w:p>
        </w:tc>
      </w:tr>
      <w:tr w:rsidR="008D622C" w:rsidRPr="00853FFD" w14:paraId="55B8FB29" w14:textId="77777777" w:rsidTr="00D86E28">
        <w:trPr>
          <w:trHeight w:val="300"/>
        </w:trPr>
        <w:tc>
          <w:tcPr>
            <w:tcW w:w="2160" w:type="dxa"/>
            <w:tcBorders>
              <w:top w:val="nil"/>
              <w:bottom w:val="nil"/>
            </w:tcBorders>
            <w:noWrap/>
            <w:vAlign w:val="bottom"/>
            <w:hideMark/>
          </w:tcPr>
          <w:p w14:paraId="08C4225B"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c>
          <w:tcPr>
            <w:tcW w:w="1083" w:type="dxa"/>
            <w:tcBorders>
              <w:top w:val="nil"/>
              <w:bottom w:val="nil"/>
            </w:tcBorders>
            <w:noWrap/>
            <w:vAlign w:val="bottom"/>
            <w:hideMark/>
          </w:tcPr>
          <w:p w14:paraId="6766B840"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Total</w:t>
            </w:r>
          </w:p>
        </w:tc>
        <w:tc>
          <w:tcPr>
            <w:tcW w:w="1229" w:type="dxa"/>
            <w:tcBorders>
              <w:top w:val="nil"/>
              <w:bottom w:val="nil"/>
            </w:tcBorders>
            <w:noWrap/>
            <w:vAlign w:val="bottom"/>
            <w:hideMark/>
          </w:tcPr>
          <w:p w14:paraId="6AB75C1E"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382</w:t>
            </w:r>
          </w:p>
        </w:tc>
        <w:tc>
          <w:tcPr>
            <w:tcW w:w="1710" w:type="dxa"/>
            <w:tcBorders>
              <w:top w:val="nil"/>
              <w:bottom w:val="nil"/>
            </w:tcBorders>
            <w:noWrap/>
            <w:vAlign w:val="bottom"/>
            <w:hideMark/>
          </w:tcPr>
          <w:p w14:paraId="1755E82E"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100</w:t>
            </w:r>
          </w:p>
        </w:tc>
      </w:tr>
      <w:tr w:rsidR="008D622C" w:rsidRPr="00853FFD" w14:paraId="5E94D7C2" w14:textId="77777777" w:rsidTr="00D86E28">
        <w:trPr>
          <w:trHeight w:val="300"/>
        </w:trPr>
        <w:tc>
          <w:tcPr>
            <w:tcW w:w="2160" w:type="dxa"/>
            <w:tcBorders>
              <w:top w:val="nil"/>
              <w:left w:val="nil"/>
              <w:bottom w:val="nil"/>
              <w:right w:val="nil"/>
            </w:tcBorders>
            <w:noWrap/>
            <w:vAlign w:val="bottom"/>
            <w:hideMark/>
          </w:tcPr>
          <w:p w14:paraId="3488348E"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c>
          <w:tcPr>
            <w:tcW w:w="1083" w:type="dxa"/>
            <w:tcBorders>
              <w:top w:val="nil"/>
              <w:left w:val="nil"/>
              <w:bottom w:val="nil"/>
              <w:right w:val="nil"/>
            </w:tcBorders>
            <w:noWrap/>
            <w:vAlign w:val="bottom"/>
            <w:hideMark/>
          </w:tcPr>
          <w:p w14:paraId="6854EB33" w14:textId="77777777" w:rsidR="008D622C" w:rsidRPr="00853FFD" w:rsidRDefault="008D622C" w:rsidP="00D86E28">
            <w:pPr>
              <w:spacing w:after="0" w:line="240" w:lineRule="auto"/>
              <w:rPr>
                <w:rFonts w:ascii="Times New Roman" w:eastAsia="Times New Roman" w:hAnsi="Times New Roman" w:cs="Times New Roman"/>
                <w:sz w:val="24"/>
                <w:szCs w:val="24"/>
              </w:rPr>
            </w:pPr>
          </w:p>
        </w:tc>
        <w:tc>
          <w:tcPr>
            <w:tcW w:w="1229" w:type="dxa"/>
            <w:tcBorders>
              <w:top w:val="nil"/>
              <w:left w:val="nil"/>
              <w:bottom w:val="nil"/>
              <w:right w:val="nil"/>
            </w:tcBorders>
            <w:noWrap/>
            <w:vAlign w:val="bottom"/>
            <w:hideMark/>
          </w:tcPr>
          <w:p w14:paraId="1CCFE589" w14:textId="77777777" w:rsidR="008D622C" w:rsidRPr="00853FFD" w:rsidRDefault="008D622C" w:rsidP="00D86E28">
            <w:pPr>
              <w:spacing w:after="0" w:line="240" w:lineRule="auto"/>
              <w:rPr>
                <w:rFonts w:ascii="Times New Roman" w:eastAsia="Times New Roman" w:hAnsi="Times New Roman" w:cs="Times New Roman"/>
                <w:sz w:val="24"/>
                <w:szCs w:val="24"/>
              </w:rPr>
            </w:pPr>
          </w:p>
        </w:tc>
        <w:tc>
          <w:tcPr>
            <w:tcW w:w="1710" w:type="dxa"/>
            <w:tcBorders>
              <w:top w:val="nil"/>
              <w:left w:val="nil"/>
              <w:bottom w:val="nil"/>
              <w:right w:val="nil"/>
            </w:tcBorders>
            <w:noWrap/>
            <w:vAlign w:val="bottom"/>
            <w:hideMark/>
          </w:tcPr>
          <w:p w14:paraId="6EA582B9" w14:textId="77777777" w:rsidR="008D622C" w:rsidRPr="00853FFD" w:rsidRDefault="008D622C" w:rsidP="00D86E28">
            <w:pPr>
              <w:spacing w:after="0" w:line="240" w:lineRule="auto"/>
              <w:rPr>
                <w:rFonts w:ascii="Times New Roman" w:eastAsia="Times New Roman" w:hAnsi="Times New Roman" w:cs="Times New Roman"/>
                <w:sz w:val="24"/>
                <w:szCs w:val="24"/>
              </w:rPr>
            </w:pPr>
          </w:p>
        </w:tc>
      </w:tr>
      <w:tr w:rsidR="008D622C" w:rsidRPr="00853FFD" w14:paraId="1C3BA77A" w14:textId="77777777" w:rsidTr="00D86E28">
        <w:trPr>
          <w:trHeight w:val="300"/>
        </w:trPr>
        <w:tc>
          <w:tcPr>
            <w:tcW w:w="2160" w:type="dxa"/>
            <w:tcBorders>
              <w:top w:val="nil"/>
              <w:left w:val="nil"/>
              <w:bottom w:val="nil"/>
              <w:right w:val="nil"/>
            </w:tcBorders>
            <w:noWrap/>
            <w:vAlign w:val="bottom"/>
            <w:hideMark/>
          </w:tcPr>
          <w:p w14:paraId="0F2624B1" w14:textId="77777777" w:rsidR="008D622C" w:rsidRPr="00DB28F7" w:rsidRDefault="008D622C" w:rsidP="00D86E28">
            <w:pPr>
              <w:spacing w:after="0" w:line="240" w:lineRule="auto"/>
              <w:rPr>
                <w:rFonts w:ascii="Times New Roman" w:eastAsia="Times New Roman" w:hAnsi="Times New Roman" w:cs="Times New Roman"/>
                <w:b/>
                <w:color w:val="000000"/>
                <w:sz w:val="24"/>
                <w:szCs w:val="24"/>
              </w:rPr>
            </w:pPr>
            <w:r w:rsidRPr="00DB28F7">
              <w:rPr>
                <w:rFonts w:ascii="Times New Roman" w:eastAsia="Times New Roman" w:hAnsi="Times New Roman" w:cs="Times New Roman"/>
                <w:b/>
                <w:color w:val="000000"/>
                <w:sz w:val="24"/>
                <w:szCs w:val="24"/>
              </w:rPr>
              <w:t>Microscopy</w:t>
            </w:r>
          </w:p>
        </w:tc>
        <w:tc>
          <w:tcPr>
            <w:tcW w:w="1083" w:type="dxa"/>
            <w:tcBorders>
              <w:top w:val="nil"/>
              <w:left w:val="nil"/>
              <w:bottom w:val="nil"/>
              <w:right w:val="nil"/>
            </w:tcBorders>
            <w:noWrap/>
            <w:vAlign w:val="bottom"/>
            <w:hideMark/>
          </w:tcPr>
          <w:p w14:paraId="455A4D67"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Negative</w:t>
            </w:r>
          </w:p>
        </w:tc>
        <w:tc>
          <w:tcPr>
            <w:tcW w:w="1229" w:type="dxa"/>
            <w:tcBorders>
              <w:top w:val="nil"/>
              <w:left w:val="nil"/>
              <w:bottom w:val="nil"/>
              <w:right w:val="nil"/>
            </w:tcBorders>
            <w:noWrap/>
            <w:vAlign w:val="bottom"/>
            <w:hideMark/>
          </w:tcPr>
          <w:p w14:paraId="34583D9D"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268</w:t>
            </w:r>
          </w:p>
        </w:tc>
        <w:tc>
          <w:tcPr>
            <w:tcW w:w="1710" w:type="dxa"/>
            <w:tcBorders>
              <w:top w:val="nil"/>
              <w:left w:val="nil"/>
              <w:bottom w:val="nil"/>
              <w:right w:val="nil"/>
            </w:tcBorders>
            <w:noWrap/>
            <w:vAlign w:val="bottom"/>
            <w:hideMark/>
          </w:tcPr>
          <w:p w14:paraId="384077AB"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70.2</w:t>
            </w:r>
          </w:p>
        </w:tc>
      </w:tr>
      <w:tr w:rsidR="008D622C" w:rsidRPr="00853FFD" w14:paraId="66D41996" w14:textId="77777777" w:rsidTr="00D86E28">
        <w:trPr>
          <w:trHeight w:val="315"/>
        </w:trPr>
        <w:tc>
          <w:tcPr>
            <w:tcW w:w="2160" w:type="dxa"/>
            <w:tcBorders>
              <w:top w:val="nil"/>
              <w:left w:val="nil"/>
              <w:bottom w:val="nil"/>
              <w:right w:val="nil"/>
            </w:tcBorders>
            <w:noWrap/>
            <w:vAlign w:val="bottom"/>
            <w:hideMark/>
          </w:tcPr>
          <w:p w14:paraId="3794AA52"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c>
          <w:tcPr>
            <w:tcW w:w="1083" w:type="dxa"/>
            <w:tcBorders>
              <w:top w:val="nil"/>
              <w:left w:val="nil"/>
              <w:bottom w:val="nil"/>
              <w:right w:val="nil"/>
            </w:tcBorders>
            <w:noWrap/>
            <w:vAlign w:val="bottom"/>
            <w:hideMark/>
          </w:tcPr>
          <w:p w14:paraId="5D56CBB4"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Positive</w:t>
            </w:r>
          </w:p>
        </w:tc>
        <w:tc>
          <w:tcPr>
            <w:tcW w:w="1229" w:type="dxa"/>
            <w:tcBorders>
              <w:top w:val="nil"/>
              <w:left w:val="nil"/>
              <w:bottom w:val="nil"/>
              <w:right w:val="nil"/>
            </w:tcBorders>
            <w:noWrap/>
            <w:vAlign w:val="bottom"/>
            <w:hideMark/>
          </w:tcPr>
          <w:p w14:paraId="65D18FE8"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114</w:t>
            </w:r>
          </w:p>
        </w:tc>
        <w:tc>
          <w:tcPr>
            <w:tcW w:w="1710" w:type="dxa"/>
            <w:tcBorders>
              <w:top w:val="nil"/>
              <w:left w:val="nil"/>
              <w:bottom w:val="nil"/>
              <w:right w:val="nil"/>
            </w:tcBorders>
            <w:noWrap/>
            <w:vAlign w:val="bottom"/>
            <w:hideMark/>
          </w:tcPr>
          <w:p w14:paraId="338A971E"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29.8</w:t>
            </w:r>
          </w:p>
        </w:tc>
      </w:tr>
      <w:tr w:rsidR="008D622C" w:rsidRPr="00853FFD" w14:paraId="59DB70A1" w14:textId="77777777" w:rsidTr="00D86E28">
        <w:trPr>
          <w:trHeight w:val="315"/>
        </w:trPr>
        <w:tc>
          <w:tcPr>
            <w:tcW w:w="2160" w:type="dxa"/>
            <w:tcBorders>
              <w:top w:val="nil"/>
              <w:left w:val="nil"/>
              <w:bottom w:val="nil"/>
              <w:right w:val="nil"/>
            </w:tcBorders>
            <w:noWrap/>
            <w:vAlign w:val="bottom"/>
          </w:tcPr>
          <w:p w14:paraId="71E67877"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c>
          <w:tcPr>
            <w:tcW w:w="1083" w:type="dxa"/>
            <w:tcBorders>
              <w:top w:val="nil"/>
              <w:left w:val="nil"/>
              <w:bottom w:val="nil"/>
              <w:right w:val="nil"/>
            </w:tcBorders>
            <w:noWrap/>
            <w:vAlign w:val="bottom"/>
          </w:tcPr>
          <w:p w14:paraId="31A8596E"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p>
        </w:tc>
        <w:tc>
          <w:tcPr>
            <w:tcW w:w="1229" w:type="dxa"/>
            <w:tcBorders>
              <w:top w:val="nil"/>
              <w:left w:val="nil"/>
              <w:bottom w:val="nil"/>
              <w:right w:val="nil"/>
            </w:tcBorders>
            <w:noWrap/>
            <w:vAlign w:val="bottom"/>
          </w:tcPr>
          <w:p w14:paraId="227B8F87"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c>
          <w:tcPr>
            <w:tcW w:w="1710" w:type="dxa"/>
            <w:tcBorders>
              <w:top w:val="nil"/>
              <w:left w:val="nil"/>
              <w:bottom w:val="nil"/>
              <w:right w:val="nil"/>
            </w:tcBorders>
            <w:noWrap/>
            <w:vAlign w:val="bottom"/>
          </w:tcPr>
          <w:p w14:paraId="793DFB37"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r>
      <w:tr w:rsidR="008D622C" w:rsidRPr="00853FFD" w14:paraId="5FA16A94" w14:textId="77777777" w:rsidTr="00D86E28">
        <w:trPr>
          <w:trHeight w:val="330"/>
        </w:trPr>
        <w:tc>
          <w:tcPr>
            <w:tcW w:w="2160" w:type="dxa"/>
            <w:tcBorders>
              <w:top w:val="nil"/>
              <w:left w:val="nil"/>
              <w:bottom w:val="nil"/>
              <w:right w:val="nil"/>
            </w:tcBorders>
            <w:noWrap/>
            <w:vAlign w:val="bottom"/>
            <w:hideMark/>
          </w:tcPr>
          <w:p w14:paraId="527CAFDF"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p>
        </w:tc>
        <w:tc>
          <w:tcPr>
            <w:tcW w:w="1083" w:type="dxa"/>
            <w:tcBorders>
              <w:top w:val="nil"/>
              <w:left w:val="nil"/>
              <w:bottom w:val="nil"/>
              <w:right w:val="nil"/>
            </w:tcBorders>
            <w:noWrap/>
            <w:vAlign w:val="bottom"/>
            <w:hideMark/>
          </w:tcPr>
          <w:p w14:paraId="1473E09F" w14:textId="77777777" w:rsidR="008D622C" w:rsidRPr="00853FFD" w:rsidRDefault="008D622C" w:rsidP="00D86E28">
            <w:pPr>
              <w:spacing w:after="0" w:line="240" w:lineRule="auto"/>
              <w:rPr>
                <w:rFonts w:ascii="Times New Roman" w:eastAsia="Times New Roman" w:hAnsi="Times New Roman" w:cs="Times New Roman"/>
                <w:sz w:val="24"/>
                <w:szCs w:val="24"/>
              </w:rPr>
            </w:pPr>
          </w:p>
        </w:tc>
        <w:tc>
          <w:tcPr>
            <w:tcW w:w="1229" w:type="dxa"/>
            <w:tcBorders>
              <w:top w:val="nil"/>
              <w:left w:val="nil"/>
              <w:bottom w:val="nil"/>
              <w:right w:val="nil"/>
            </w:tcBorders>
            <w:noWrap/>
            <w:vAlign w:val="bottom"/>
            <w:hideMark/>
          </w:tcPr>
          <w:p w14:paraId="3C7CE8BD" w14:textId="77777777" w:rsidR="008D622C" w:rsidRPr="00853FFD" w:rsidRDefault="008D622C" w:rsidP="00D86E28">
            <w:pPr>
              <w:spacing w:after="0" w:line="240" w:lineRule="auto"/>
              <w:rPr>
                <w:rFonts w:ascii="Times New Roman" w:eastAsia="Times New Roman" w:hAnsi="Times New Roman" w:cs="Times New Roman"/>
                <w:sz w:val="24"/>
                <w:szCs w:val="24"/>
              </w:rPr>
            </w:pPr>
          </w:p>
        </w:tc>
        <w:tc>
          <w:tcPr>
            <w:tcW w:w="1710" w:type="dxa"/>
            <w:tcBorders>
              <w:top w:val="nil"/>
              <w:left w:val="nil"/>
              <w:bottom w:val="nil"/>
              <w:right w:val="nil"/>
            </w:tcBorders>
            <w:noWrap/>
            <w:vAlign w:val="bottom"/>
            <w:hideMark/>
          </w:tcPr>
          <w:p w14:paraId="1EF95E3F" w14:textId="77777777" w:rsidR="008D622C" w:rsidRPr="00853FFD" w:rsidRDefault="008D622C" w:rsidP="00D86E28">
            <w:pPr>
              <w:spacing w:after="0" w:line="240" w:lineRule="auto"/>
              <w:jc w:val="center"/>
              <w:rPr>
                <w:rFonts w:ascii="Times New Roman" w:eastAsia="Times New Roman" w:hAnsi="Times New Roman" w:cs="Times New Roman"/>
                <w:sz w:val="24"/>
                <w:szCs w:val="24"/>
              </w:rPr>
            </w:pPr>
          </w:p>
        </w:tc>
      </w:tr>
      <w:tr w:rsidR="008D622C" w:rsidRPr="00853FFD" w14:paraId="1C447AE0" w14:textId="77777777" w:rsidTr="00D86E28">
        <w:trPr>
          <w:trHeight w:val="330"/>
        </w:trPr>
        <w:tc>
          <w:tcPr>
            <w:tcW w:w="2160" w:type="dxa"/>
            <w:tcBorders>
              <w:top w:val="nil"/>
              <w:left w:val="nil"/>
              <w:bottom w:val="nil"/>
              <w:right w:val="nil"/>
            </w:tcBorders>
            <w:noWrap/>
            <w:vAlign w:val="bottom"/>
            <w:hideMark/>
          </w:tcPr>
          <w:p w14:paraId="4E82ABD9" w14:textId="77777777" w:rsidR="008D622C" w:rsidRPr="00DB28F7" w:rsidRDefault="008D622C" w:rsidP="00D86E28">
            <w:pPr>
              <w:spacing w:after="0" w:line="240" w:lineRule="auto"/>
              <w:rPr>
                <w:rFonts w:ascii="Times New Roman" w:eastAsia="Times New Roman" w:hAnsi="Times New Roman" w:cs="Times New Roman"/>
                <w:b/>
                <w:color w:val="000000"/>
                <w:sz w:val="24"/>
                <w:szCs w:val="24"/>
              </w:rPr>
            </w:pPr>
            <w:r w:rsidRPr="00DB28F7">
              <w:rPr>
                <w:rFonts w:ascii="Times New Roman" w:eastAsia="Times New Roman" w:hAnsi="Times New Roman" w:cs="Times New Roman"/>
                <w:b/>
                <w:color w:val="000000"/>
                <w:sz w:val="24"/>
                <w:szCs w:val="24"/>
              </w:rPr>
              <w:t>PCR</w:t>
            </w:r>
          </w:p>
        </w:tc>
        <w:tc>
          <w:tcPr>
            <w:tcW w:w="1083" w:type="dxa"/>
            <w:tcBorders>
              <w:top w:val="nil"/>
              <w:left w:val="nil"/>
              <w:bottom w:val="nil"/>
              <w:right w:val="nil"/>
            </w:tcBorders>
            <w:noWrap/>
            <w:vAlign w:val="bottom"/>
            <w:hideMark/>
          </w:tcPr>
          <w:p w14:paraId="060775E2"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Negative</w:t>
            </w:r>
          </w:p>
        </w:tc>
        <w:tc>
          <w:tcPr>
            <w:tcW w:w="1229" w:type="dxa"/>
            <w:tcBorders>
              <w:top w:val="nil"/>
              <w:left w:val="nil"/>
              <w:bottom w:val="nil"/>
              <w:right w:val="nil"/>
            </w:tcBorders>
            <w:noWrap/>
            <w:vAlign w:val="bottom"/>
            <w:hideMark/>
          </w:tcPr>
          <w:p w14:paraId="67420E9B"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250</w:t>
            </w:r>
          </w:p>
        </w:tc>
        <w:tc>
          <w:tcPr>
            <w:tcW w:w="1710" w:type="dxa"/>
            <w:tcBorders>
              <w:top w:val="nil"/>
              <w:left w:val="nil"/>
              <w:bottom w:val="nil"/>
              <w:right w:val="nil"/>
            </w:tcBorders>
            <w:noWrap/>
            <w:vAlign w:val="bottom"/>
            <w:hideMark/>
          </w:tcPr>
          <w:p w14:paraId="6C37304A"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65.4</w:t>
            </w:r>
          </w:p>
        </w:tc>
      </w:tr>
      <w:tr w:rsidR="008D622C" w:rsidRPr="00853FFD" w14:paraId="29D892A0" w14:textId="77777777" w:rsidTr="00D86E28">
        <w:trPr>
          <w:trHeight w:val="330"/>
        </w:trPr>
        <w:tc>
          <w:tcPr>
            <w:tcW w:w="2160" w:type="dxa"/>
            <w:tcBorders>
              <w:top w:val="nil"/>
              <w:left w:val="nil"/>
              <w:bottom w:val="single" w:sz="12" w:space="0" w:color="auto"/>
              <w:right w:val="nil"/>
            </w:tcBorders>
            <w:noWrap/>
            <w:vAlign w:val="bottom"/>
            <w:hideMark/>
          </w:tcPr>
          <w:p w14:paraId="0A2A9DBF"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 </w:t>
            </w:r>
          </w:p>
        </w:tc>
        <w:tc>
          <w:tcPr>
            <w:tcW w:w="1083" w:type="dxa"/>
            <w:tcBorders>
              <w:top w:val="nil"/>
              <w:left w:val="nil"/>
              <w:bottom w:val="single" w:sz="12" w:space="0" w:color="auto"/>
              <w:right w:val="nil"/>
            </w:tcBorders>
            <w:noWrap/>
            <w:vAlign w:val="bottom"/>
            <w:hideMark/>
          </w:tcPr>
          <w:p w14:paraId="1FF26EF9"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Positive</w:t>
            </w:r>
          </w:p>
        </w:tc>
        <w:tc>
          <w:tcPr>
            <w:tcW w:w="1229" w:type="dxa"/>
            <w:tcBorders>
              <w:top w:val="nil"/>
              <w:left w:val="nil"/>
              <w:bottom w:val="single" w:sz="12" w:space="0" w:color="auto"/>
              <w:right w:val="nil"/>
            </w:tcBorders>
            <w:noWrap/>
            <w:vAlign w:val="bottom"/>
            <w:hideMark/>
          </w:tcPr>
          <w:p w14:paraId="3297FDFB"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132</w:t>
            </w:r>
          </w:p>
        </w:tc>
        <w:tc>
          <w:tcPr>
            <w:tcW w:w="1710" w:type="dxa"/>
            <w:tcBorders>
              <w:top w:val="nil"/>
              <w:left w:val="nil"/>
              <w:bottom w:val="single" w:sz="12" w:space="0" w:color="auto"/>
              <w:right w:val="nil"/>
            </w:tcBorders>
            <w:noWrap/>
            <w:vAlign w:val="bottom"/>
            <w:hideMark/>
          </w:tcPr>
          <w:p w14:paraId="0BF75084"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34.6</w:t>
            </w:r>
          </w:p>
        </w:tc>
      </w:tr>
    </w:tbl>
    <w:p w14:paraId="1743F1BF" w14:textId="2752E439" w:rsidR="008D622C" w:rsidRDefault="008D622C" w:rsidP="00DB7E0E">
      <w:pPr>
        <w:ind w:firstLine="720"/>
        <w:rPr>
          <w:rFonts w:ascii="Times New Roman" w:hAnsi="Times New Roman" w:cs="Times New Roman"/>
          <w:i/>
          <w:sz w:val="24"/>
          <w:szCs w:val="24"/>
        </w:rPr>
      </w:pPr>
      <w:r w:rsidRPr="00853FFD">
        <w:rPr>
          <w:rFonts w:ascii="Times New Roman" w:eastAsia="Times New Roman" w:hAnsi="Times New Roman" w:cs="Times New Roman"/>
          <w:i/>
          <w:color w:val="000000"/>
          <w:sz w:val="24"/>
          <w:szCs w:val="24"/>
        </w:rPr>
        <w:t>mRDT</w:t>
      </w:r>
      <w:r w:rsidRPr="00853FFD">
        <w:rPr>
          <w:rFonts w:ascii="Times New Roman" w:hAnsi="Times New Roman" w:cs="Times New Roman"/>
          <w:i/>
          <w:sz w:val="24"/>
          <w:szCs w:val="24"/>
        </w:rPr>
        <w:t xml:space="preserve"> = Malaria Rapid Diagnostic Test, PCR = Polymerase Chain Reaction</w:t>
      </w:r>
    </w:p>
    <w:p w14:paraId="1E4C5479" w14:textId="77777777" w:rsidR="00DB7E0E" w:rsidRDefault="00DB7E0E" w:rsidP="00DB7E0E">
      <w:pPr>
        <w:ind w:firstLine="720"/>
        <w:rPr>
          <w:rFonts w:ascii="Times New Roman" w:hAnsi="Times New Roman" w:cs="Times New Roman"/>
          <w:sz w:val="24"/>
          <w:szCs w:val="24"/>
        </w:rPr>
      </w:pPr>
    </w:p>
    <w:p w14:paraId="249DF84B" w14:textId="31A56CA1" w:rsidR="008D622C" w:rsidRPr="001058A3" w:rsidRDefault="008D622C" w:rsidP="008D622C">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853FFD">
        <w:rPr>
          <w:rFonts w:ascii="Times New Roman" w:hAnsi="Times New Roman" w:cs="Times New Roman"/>
          <w:sz w:val="24"/>
          <w:szCs w:val="24"/>
        </w:rPr>
        <w:t>able</w:t>
      </w:r>
      <w:r>
        <w:rPr>
          <w:rFonts w:ascii="Times New Roman" w:hAnsi="Times New Roman" w:cs="Times New Roman"/>
          <w:sz w:val="24"/>
          <w:szCs w:val="24"/>
        </w:rPr>
        <w:t xml:space="preserve"> </w:t>
      </w:r>
      <w:r w:rsidR="00C3692D">
        <w:rPr>
          <w:rFonts w:ascii="Times New Roman" w:hAnsi="Times New Roman" w:cs="Times New Roman"/>
          <w:sz w:val="24"/>
          <w:szCs w:val="24"/>
        </w:rPr>
        <w:t>2</w:t>
      </w:r>
      <w:r>
        <w:rPr>
          <w:rFonts w:ascii="Times New Roman" w:hAnsi="Times New Roman" w:cs="Times New Roman"/>
          <w:sz w:val="24"/>
          <w:szCs w:val="24"/>
        </w:rPr>
        <w:t xml:space="preserve"> shows</w:t>
      </w:r>
      <w:r w:rsidRPr="00853FFD">
        <w:rPr>
          <w:rFonts w:ascii="Times New Roman" w:hAnsi="Times New Roman" w:cs="Times New Roman"/>
          <w:sz w:val="24"/>
          <w:szCs w:val="24"/>
        </w:rPr>
        <w:t xml:space="preserve"> the tests positiv</w:t>
      </w:r>
      <w:r>
        <w:rPr>
          <w:rFonts w:ascii="Times New Roman" w:hAnsi="Times New Roman" w:cs="Times New Roman"/>
          <w:sz w:val="24"/>
          <w:szCs w:val="24"/>
        </w:rPr>
        <w:t>ity of the 3 methods used. The m</w:t>
      </w:r>
      <w:r w:rsidRPr="00853FFD">
        <w:rPr>
          <w:rFonts w:ascii="Times New Roman" w:hAnsi="Times New Roman" w:cs="Times New Roman"/>
          <w:sz w:val="24"/>
          <w:szCs w:val="24"/>
        </w:rPr>
        <w:t>alaria positi</w:t>
      </w:r>
      <w:r>
        <w:rPr>
          <w:rFonts w:ascii="Times New Roman" w:hAnsi="Times New Roman" w:cs="Times New Roman"/>
          <w:sz w:val="24"/>
          <w:szCs w:val="24"/>
        </w:rPr>
        <w:t>vity across the 3 methods shows</w:t>
      </w:r>
      <w:r w:rsidRPr="00853FFD">
        <w:rPr>
          <w:rFonts w:ascii="Times New Roman" w:hAnsi="Times New Roman" w:cs="Times New Roman"/>
          <w:sz w:val="24"/>
          <w:szCs w:val="24"/>
        </w:rPr>
        <w:t xml:space="preserve"> 25</w:t>
      </w:r>
      <w:r>
        <w:rPr>
          <w:rFonts w:ascii="Times New Roman" w:hAnsi="Times New Roman" w:cs="Times New Roman"/>
          <w:sz w:val="24"/>
          <w:szCs w:val="24"/>
        </w:rPr>
        <w:t>.7%, 29.6% and 34.6% for mRDT, m</w:t>
      </w:r>
      <w:r w:rsidRPr="00853FFD">
        <w:rPr>
          <w:rFonts w:ascii="Times New Roman" w:hAnsi="Times New Roman" w:cs="Times New Roman"/>
          <w:sz w:val="24"/>
          <w:szCs w:val="24"/>
        </w:rPr>
        <w:t>icroscopy and PCR method</w:t>
      </w:r>
      <w:r>
        <w:rPr>
          <w:rFonts w:ascii="Times New Roman" w:hAnsi="Times New Roman" w:cs="Times New Roman"/>
          <w:sz w:val="24"/>
          <w:szCs w:val="24"/>
        </w:rPr>
        <w:t>s</w:t>
      </w:r>
      <w:r w:rsidRPr="00853FFD">
        <w:rPr>
          <w:rFonts w:ascii="Times New Roman" w:hAnsi="Times New Roman" w:cs="Times New Roman"/>
          <w:sz w:val="24"/>
          <w:szCs w:val="24"/>
        </w:rPr>
        <w:t xml:space="preserve"> respectively.</w:t>
      </w:r>
    </w:p>
    <w:p w14:paraId="5B4B08CC" w14:textId="77777777" w:rsidR="008D622C" w:rsidRDefault="008D622C" w:rsidP="008D622C">
      <w:pPr>
        <w:spacing w:after="0"/>
        <w:rPr>
          <w:rFonts w:ascii="Times New Roman" w:hAnsi="Times New Roman" w:cs="Times New Roman"/>
          <w:b/>
          <w:sz w:val="24"/>
          <w:szCs w:val="24"/>
        </w:rPr>
      </w:pPr>
    </w:p>
    <w:p w14:paraId="4A2E66CD" w14:textId="77777777" w:rsidR="00DB7E0E" w:rsidRDefault="00DB7E0E" w:rsidP="008D622C">
      <w:pPr>
        <w:spacing w:after="0"/>
        <w:rPr>
          <w:rFonts w:ascii="Times New Roman" w:hAnsi="Times New Roman" w:cs="Times New Roman"/>
          <w:b/>
          <w:sz w:val="24"/>
          <w:szCs w:val="24"/>
        </w:rPr>
      </w:pPr>
    </w:p>
    <w:p w14:paraId="689D52BF" w14:textId="77777777" w:rsidR="008D622C" w:rsidRDefault="008D622C" w:rsidP="008D622C">
      <w:pPr>
        <w:spacing w:after="0"/>
        <w:rPr>
          <w:rFonts w:ascii="Times New Roman" w:hAnsi="Times New Roman" w:cs="Times New Roman"/>
          <w:b/>
          <w:sz w:val="24"/>
          <w:szCs w:val="24"/>
        </w:rPr>
      </w:pPr>
    </w:p>
    <w:p w14:paraId="7E038DC4" w14:textId="77777777" w:rsidR="00290CE8" w:rsidRDefault="00290CE8" w:rsidP="008D622C">
      <w:pPr>
        <w:spacing w:after="0"/>
        <w:rPr>
          <w:rFonts w:ascii="Times New Roman" w:hAnsi="Times New Roman" w:cs="Times New Roman"/>
          <w:b/>
          <w:sz w:val="24"/>
          <w:szCs w:val="24"/>
        </w:rPr>
      </w:pPr>
    </w:p>
    <w:p w14:paraId="767C6504" w14:textId="5080F353" w:rsidR="008D622C" w:rsidRPr="00853FFD" w:rsidRDefault="008D622C" w:rsidP="008D622C">
      <w:pPr>
        <w:spacing w:after="0"/>
        <w:rPr>
          <w:rFonts w:ascii="Times New Roman" w:hAnsi="Times New Roman" w:cs="Times New Roman"/>
          <w:sz w:val="24"/>
          <w:szCs w:val="24"/>
        </w:rPr>
      </w:pPr>
      <w:r>
        <w:rPr>
          <w:rFonts w:ascii="Times New Roman" w:hAnsi="Times New Roman" w:cs="Times New Roman"/>
          <w:b/>
          <w:sz w:val="24"/>
          <w:szCs w:val="24"/>
        </w:rPr>
        <w:t xml:space="preserve">Table </w:t>
      </w:r>
      <w:r w:rsidR="00C3692D">
        <w:rPr>
          <w:rFonts w:ascii="Times New Roman" w:hAnsi="Times New Roman" w:cs="Times New Roman"/>
          <w:b/>
          <w:sz w:val="24"/>
          <w:szCs w:val="24"/>
        </w:rPr>
        <w:t>3</w:t>
      </w:r>
      <w:r>
        <w:rPr>
          <w:rFonts w:ascii="Times New Roman" w:hAnsi="Times New Roman" w:cs="Times New Roman"/>
          <w:b/>
          <w:sz w:val="24"/>
          <w:szCs w:val="24"/>
        </w:rPr>
        <w:t>: Association between gender, a</w:t>
      </w:r>
      <w:r w:rsidRPr="00853FFD">
        <w:rPr>
          <w:rFonts w:ascii="Times New Roman" w:hAnsi="Times New Roman" w:cs="Times New Roman"/>
          <w:b/>
          <w:sz w:val="24"/>
          <w:szCs w:val="24"/>
        </w:rPr>
        <w:t>ge and submicroscopic status by PCR</w:t>
      </w:r>
    </w:p>
    <w:tbl>
      <w:tblPr>
        <w:tblW w:w="8794" w:type="dxa"/>
        <w:tblInd w:w="198" w:type="dxa"/>
        <w:tblLook w:val="04A0" w:firstRow="1" w:lastRow="0" w:firstColumn="1" w:lastColumn="0" w:noHBand="0" w:noVBand="1"/>
      </w:tblPr>
      <w:tblGrid>
        <w:gridCol w:w="1136"/>
        <w:gridCol w:w="990"/>
        <w:gridCol w:w="1089"/>
        <w:gridCol w:w="1790"/>
        <w:gridCol w:w="1616"/>
        <w:gridCol w:w="774"/>
        <w:gridCol w:w="1530"/>
      </w:tblGrid>
      <w:tr w:rsidR="008D622C" w:rsidRPr="00853FFD" w14:paraId="56E47E63" w14:textId="77777777" w:rsidTr="00D86E28">
        <w:trPr>
          <w:trHeight w:val="242"/>
        </w:trPr>
        <w:tc>
          <w:tcPr>
            <w:tcW w:w="1005" w:type="dxa"/>
            <w:tcBorders>
              <w:top w:val="single" w:sz="12" w:space="0" w:color="auto"/>
              <w:left w:val="nil"/>
              <w:bottom w:val="nil"/>
              <w:right w:val="nil"/>
            </w:tcBorders>
            <w:noWrap/>
            <w:vAlign w:val="bottom"/>
            <w:hideMark/>
          </w:tcPr>
          <w:p w14:paraId="1D3C3F6B" w14:textId="77777777" w:rsidR="008D622C" w:rsidRPr="00853FFD" w:rsidRDefault="008D622C" w:rsidP="00D86E28">
            <w:pPr>
              <w:spacing w:after="0" w:line="240" w:lineRule="auto"/>
              <w:rPr>
                <w:rFonts w:ascii="Times New Roman" w:eastAsia="Times New Roman" w:hAnsi="Times New Roman" w:cs="Times New Roman"/>
                <w:b/>
                <w:color w:val="000000"/>
                <w:sz w:val="24"/>
                <w:szCs w:val="24"/>
              </w:rPr>
            </w:pPr>
            <w:r w:rsidRPr="00853FFD">
              <w:rPr>
                <w:rFonts w:ascii="Times New Roman" w:eastAsia="Times New Roman" w:hAnsi="Times New Roman" w:cs="Times New Roman"/>
                <w:b/>
                <w:color w:val="000000"/>
                <w:sz w:val="24"/>
                <w:szCs w:val="24"/>
              </w:rPr>
              <w:t> </w:t>
            </w:r>
          </w:p>
        </w:tc>
        <w:tc>
          <w:tcPr>
            <w:tcW w:w="990" w:type="dxa"/>
            <w:tcBorders>
              <w:top w:val="single" w:sz="12" w:space="0" w:color="auto"/>
              <w:left w:val="nil"/>
              <w:bottom w:val="nil"/>
              <w:right w:val="nil"/>
            </w:tcBorders>
            <w:noWrap/>
            <w:vAlign w:val="bottom"/>
            <w:hideMark/>
          </w:tcPr>
          <w:p w14:paraId="2B59B42E" w14:textId="77777777" w:rsidR="008D622C" w:rsidRPr="00853FFD" w:rsidRDefault="008D622C" w:rsidP="00D86E28">
            <w:pPr>
              <w:spacing w:after="0" w:line="240" w:lineRule="auto"/>
              <w:rPr>
                <w:rFonts w:ascii="Times New Roman" w:eastAsia="Times New Roman" w:hAnsi="Times New Roman" w:cs="Times New Roman"/>
                <w:b/>
                <w:color w:val="000000"/>
                <w:sz w:val="24"/>
                <w:szCs w:val="24"/>
              </w:rPr>
            </w:pPr>
            <w:r w:rsidRPr="00853FFD">
              <w:rPr>
                <w:rFonts w:ascii="Times New Roman" w:eastAsia="Times New Roman" w:hAnsi="Times New Roman" w:cs="Times New Roman"/>
                <w:b/>
                <w:color w:val="000000"/>
                <w:sz w:val="24"/>
                <w:szCs w:val="24"/>
              </w:rPr>
              <w:t> </w:t>
            </w:r>
          </w:p>
        </w:tc>
        <w:tc>
          <w:tcPr>
            <w:tcW w:w="1089" w:type="dxa"/>
            <w:tcBorders>
              <w:top w:val="single" w:sz="12" w:space="0" w:color="auto"/>
              <w:left w:val="nil"/>
              <w:bottom w:val="nil"/>
              <w:right w:val="nil"/>
            </w:tcBorders>
            <w:noWrap/>
            <w:vAlign w:val="bottom"/>
            <w:hideMark/>
          </w:tcPr>
          <w:p w14:paraId="2B62070E" w14:textId="77777777" w:rsidR="008D622C" w:rsidRPr="00853FFD" w:rsidRDefault="008D622C" w:rsidP="00D86E28">
            <w:pPr>
              <w:spacing w:after="0" w:line="240" w:lineRule="auto"/>
              <w:rPr>
                <w:rFonts w:ascii="Times New Roman" w:eastAsia="Times New Roman" w:hAnsi="Times New Roman" w:cs="Times New Roman"/>
                <w:b/>
                <w:color w:val="000000"/>
                <w:sz w:val="24"/>
                <w:szCs w:val="24"/>
              </w:rPr>
            </w:pPr>
            <w:r w:rsidRPr="00853FFD">
              <w:rPr>
                <w:rFonts w:ascii="Times New Roman" w:eastAsia="Times New Roman" w:hAnsi="Times New Roman" w:cs="Times New Roman"/>
                <w:b/>
                <w:color w:val="000000"/>
                <w:sz w:val="24"/>
                <w:szCs w:val="24"/>
              </w:rPr>
              <w:t> </w:t>
            </w:r>
          </w:p>
        </w:tc>
        <w:tc>
          <w:tcPr>
            <w:tcW w:w="3406" w:type="dxa"/>
            <w:gridSpan w:val="2"/>
            <w:tcBorders>
              <w:top w:val="single" w:sz="12" w:space="0" w:color="auto"/>
              <w:left w:val="nil"/>
              <w:bottom w:val="nil"/>
              <w:right w:val="nil"/>
            </w:tcBorders>
            <w:noWrap/>
            <w:vAlign w:val="bottom"/>
            <w:hideMark/>
          </w:tcPr>
          <w:p w14:paraId="6AB55C5B" w14:textId="77777777" w:rsidR="008D622C" w:rsidRPr="00853FFD" w:rsidRDefault="008D622C" w:rsidP="00D86E28">
            <w:pPr>
              <w:spacing w:after="0" w:line="240" w:lineRule="auto"/>
              <w:jc w:val="center"/>
              <w:rPr>
                <w:rFonts w:ascii="Times New Roman" w:eastAsia="Times New Roman" w:hAnsi="Times New Roman" w:cs="Times New Roman"/>
                <w:b/>
                <w:bCs/>
                <w:color w:val="000000"/>
                <w:sz w:val="24"/>
                <w:szCs w:val="24"/>
              </w:rPr>
            </w:pPr>
            <w:r w:rsidRPr="00853FFD">
              <w:rPr>
                <w:rFonts w:ascii="Times New Roman" w:eastAsia="Times New Roman" w:hAnsi="Times New Roman" w:cs="Times New Roman"/>
                <w:b/>
                <w:bCs/>
                <w:color w:val="000000"/>
                <w:sz w:val="24"/>
                <w:szCs w:val="24"/>
              </w:rPr>
              <w:t>PCR</w:t>
            </w:r>
          </w:p>
        </w:tc>
        <w:tc>
          <w:tcPr>
            <w:tcW w:w="774" w:type="dxa"/>
            <w:tcBorders>
              <w:top w:val="single" w:sz="12" w:space="0" w:color="auto"/>
              <w:left w:val="nil"/>
              <w:bottom w:val="nil"/>
              <w:right w:val="nil"/>
            </w:tcBorders>
            <w:noWrap/>
            <w:vAlign w:val="bottom"/>
            <w:hideMark/>
          </w:tcPr>
          <w:p w14:paraId="4AA4F8B5" w14:textId="77777777" w:rsidR="008D622C" w:rsidRPr="00853FFD" w:rsidRDefault="008D622C" w:rsidP="00D86E28">
            <w:pPr>
              <w:spacing w:after="0" w:line="240" w:lineRule="auto"/>
              <w:rPr>
                <w:rFonts w:ascii="Times New Roman" w:eastAsia="Times New Roman" w:hAnsi="Times New Roman" w:cs="Times New Roman"/>
                <w:b/>
                <w:color w:val="000000"/>
                <w:sz w:val="24"/>
                <w:szCs w:val="24"/>
              </w:rPr>
            </w:pPr>
            <w:r w:rsidRPr="00853FFD">
              <w:rPr>
                <w:rFonts w:ascii="Times New Roman" w:eastAsia="Times New Roman" w:hAnsi="Times New Roman" w:cs="Times New Roman"/>
                <w:b/>
                <w:color w:val="000000"/>
                <w:sz w:val="24"/>
                <w:szCs w:val="24"/>
              </w:rPr>
              <w:t> </w:t>
            </w:r>
          </w:p>
        </w:tc>
        <w:tc>
          <w:tcPr>
            <w:tcW w:w="1530" w:type="dxa"/>
            <w:tcBorders>
              <w:top w:val="single" w:sz="12" w:space="0" w:color="auto"/>
              <w:left w:val="nil"/>
              <w:bottom w:val="nil"/>
              <w:right w:val="nil"/>
            </w:tcBorders>
            <w:noWrap/>
            <w:vAlign w:val="bottom"/>
            <w:hideMark/>
          </w:tcPr>
          <w:p w14:paraId="35E615F1" w14:textId="77777777" w:rsidR="008D622C" w:rsidRPr="00853FFD" w:rsidRDefault="008D622C" w:rsidP="00D86E28">
            <w:pPr>
              <w:spacing w:after="0" w:line="240" w:lineRule="auto"/>
              <w:rPr>
                <w:rFonts w:ascii="Times New Roman" w:eastAsia="Times New Roman" w:hAnsi="Times New Roman" w:cs="Times New Roman"/>
                <w:b/>
                <w:color w:val="000000"/>
                <w:sz w:val="24"/>
                <w:szCs w:val="24"/>
              </w:rPr>
            </w:pPr>
            <w:r w:rsidRPr="00853FFD">
              <w:rPr>
                <w:rFonts w:ascii="Times New Roman" w:eastAsia="Times New Roman" w:hAnsi="Times New Roman" w:cs="Times New Roman"/>
                <w:b/>
                <w:color w:val="000000"/>
                <w:sz w:val="24"/>
                <w:szCs w:val="24"/>
              </w:rPr>
              <w:t> </w:t>
            </w:r>
          </w:p>
        </w:tc>
      </w:tr>
      <w:tr w:rsidR="008D622C" w:rsidRPr="00853FFD" w14:paraId="0123BEC6" w14:textId="77777777" w:rsidTr="00D86E28">
        <w:trPr>
          <w:trHeight w:val="242"/>
        </w:trPr>
        <w:tc>
          <w:tcPr>
            <w:tcW w:w="1005" w:type="dxa"/>
            <w:tcBorders>
              <w:top w:val="nil"/>
              <w:left w:val="nil"/>
              <w:bottom w:val="single" w:sz="12" w:space="0" w:color="auto"/>
              <w:right w:val="nil"/>
            </w:tcBorders>
            <w:noWrap/>
            <w:vAlign w:val="bottom"/>
            <w:hideMark/>
          </w:tcPr>
          <w:p w14:paraId="16D192E1" w14:textId="77777777" w:rsidR="008D622C" w:rsidRPr="00853FFD" w:rsidRDefault="008D622C" w:rsidP="00D86E28">
            <w:pPr>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Variabe</w:t>
            </w:r>
            <w:r w:rsidRPr="00853FFD">
              <w:rPr>
                <w:rFonts w:ascii="Times New Roman" w:eastAsia="Times New Roman" w:hAnsi="Times New Roman" w:cs="Times New Roman"/>
                <w:b/>
                <w:color w:val="000000"/>
                <w:sz w:val="24"/>
                <w:szCs w:val="24"/>
              </w:rPr>
              <w:t>s</w:t>
            </w:r>
            <w:proofErr w:type="spellEnd"/>
          </w:p>
        </w:tc>
        <w:tc>
          <w:tcPr>
            <w:tcW w:w="990" w:type="dxa"/>
            <w:tcBorders>
              <w:top w:val="nil"/>
              <w:left w:val="nil"/>
              <w:bottom w:val="single" w:sz="12" w:space="0" w:color="auto"/>
              <w:right w:val="nil"/>
            </w:tcBorders>
            <w:noWrap/>
            <w:vAlign w:val="bottom"/>
            <w:hideMark/>
          </w:tcPr>
          <w:p w14:paraId="00FC7F55" w14:textId="77777777" w:rsidR="008D622C" w:rsidRPr="00853FFD" w:rsidRDefault="008D622C" w:rsidP="00D86E28">
            <w:pPr>
              <w:spacing w:after="0" w:line="240" w:lineRule="auto"/>
              <w:rPr>
                <w:rFonts w:ascii="Times New Roman" w:eastAsia="Times New Roman" w:hAnsi="Times New Roman" w:cs="Times New Roman"/>
                <w:b/>
                <w:color w:val="000000"/>
                <w:sz w:val="24"/>
                <w:szCs w:val="24"/>
              </w:rPr>
            </w:pPr>
            <w:r w:rsidRPr="00853FFD">
              <w:rPr>
                <w:rFonts w:ascii="Times New Roman" w:eastAsia="Times New Roman" w:hAnsi="Times New Roman" w:cs="Times New Roman"/>
                <w:b/>
                <w:color w:val="000000"/>
                <w:sz w:val="24"/>
                <w:szCs w:val="24"/>
              </w:rPr>
              <w:t>Groups</w:t>
            </w:r>
          </w:p>
        </w:tc>
        <w:tc>
          <w:tcPr>
            <w:tcW w:w="1089" w:type="dxa"/>
            <w:tcBorders>
              <w:top w:val="nil"/>
              <w:left w:val="nil"/>
              <w:bottom w:val="single" w:sz="12" w:space="0" w:color="auto"/>
              <w:right w:val="nil"/>
            </w:tcBorders>
            <w:noWrap/>
            <w:vAlign w:val="bottom"/>
            <w:hideMark/>
          </w:tcPr>
          <w:p w14:paraId="71AD9F31" w14:textId="77777777" w:rsidR="008D622C" w:rsidRPr="00853FFD" w:rsidRDefault="008D622C" w:rsidP="00D86E28">
            <w:pPr>
              <w:spacing w:after="0" w:line="240" w:lineRule="auto"/>
              <w:rPr>
                <w:rFonts w:ascii="Times New Roman" w:eastAsia="Times New Roman" w:hAnsi="Times New Roman" w:cs="Times New Roman"/>
                <w:b/>
                <w:color w:val="000000"/>
                <w:sz w:val="24"/>
                <w:szCs w:val="24"/>
              </w:rPr>
            </w:pPr>
            <w:r w:rsidRPr="00853FFD">
              <w:rPr>
                <w:rFonts w:ascii="Times New Roman" w:eastAsia="Times New Roman" w:hAnsi="Times New Roman" w:cs="Times New Roman"/>
                <w:b/>
                <w:color w:val="000000"/>
                <w:sz w:val="24"/>
                <w:szCs w:val="24"/>
              </w:rPr>
              <w:t>Total</w:t>
            </w:r>
          </w:p>
        </w:tc>
        <w:tc>
          <w:tcPr>
            <w:tcW w:w="1790" w:type="dxa"/>
            <w:tcBorders>
              <w:top w:val="nil"/>
              <w:left w:val="nil"/>
              <w:bottom w:val="single" w:sz="12" w:space="0" w:color="auto"/>
              <w:right w:val="nil"/>
            </w:tcBorders>
            <w:noWrap/>
            <w:vAlign w:val="bottom"/>
            <w:hideMark/>
          </w:tcPr>
          <w:p w14:paraId="2CC1074D" w14:textId="77777777" w:rsidR="008D622C" w:rsidRPr="00853FFD" w:rsidRDefault="008D622C" w:rsidP="00D86E28">
            <w:pPr>
              <w:spacing w:after="0" w:line="240" w:lineRule="auto"/>
              <w:jc w:val="center"/>
              <w:rPr>
                <w:rFonts w:ascii="Times New Roman" w:eastAsia="Times New Roman" w:hAnsi="Times New Roman" w:cs="Times New Roman"/>
                <w:b/>
                <w:color w:val="000000"/>
                <w:sz w:val="24"/>
                <w:szCs w:val="24"/>
              </w:rPr>
            </w:pPr>
            <w:r w:rsidRPr="00853FFD">
              <w:rPr>
                <w:rFonts w:ascii="Times New Roman" w:eastAsia="Times New Roman" w:hAnsi="Times New Roman" w:cs="Times New Roman"/>
                <w:b/>
                <w:color w:val="000000"/>
                <w:sz w:val="24"/>
                <w:szCs w:val="24"/>
              </w:rPr>
              <w:t>Submicroscopy (%)</w:t>
            </w:r>
          </w:p>
        </w:tc>
        <w:tc>
          <w:tcPr>
            <w:tcW w:w="1616" w:type="dxa"/>
            <w:tcBorders>
              <w:top w:val="nil"/>
              <w:left w:val="nil"/>
              <w:bottom w:val="single" w:sz="12" w:space="0" w:color="auto"/>
              <w:right w:val="nil"/>
            </w:tcBorders>
            <w:noWrap/>
            <w:vAlign w:val="bottom"/>
            <w:hideMark/>
          </w:tcPr>
          <w:p w14:paraId="0441D497" w14:textId="77777777" w:rsidR="008D622C" w:rsidRPr="00853FFD" w:rsidRDefault="008D622C" w:rsidP="00D86E28">
            <w:pPr>
              <w:spacing w:after="0" w:line="240" w:lineRule="auto"/>
              <w:jc w:val="center"/>
              <w:rPr>
                <w:rFonts w:ascii="Times New Roman" w:eastAsia="Times New Roman" w:hAnsi="Times New Roman" w:cs="Times New Roman"/>
                <w:b/>
                <w:color w:val="000000"/>
                <w:sz w:val="24"/>
                <w:szCs w:val="24"/>
              </w:rPr>
            </w:pPr>
            <w:r w:rsidRPr="00853FFD">
              <w:rPr>
                <w:rFonts w:ascii="Times New Roman" w:eastAsia="Times New Roman" w:hAnsi="Times New Roman" w:cs="Times New Roman"/>
                <w:b/>
                <w:color w:val="000000"/>
                <w:sz w:val="24"/>
                <w:szCs w:val="24"/>
              </w:rPr>
              <w:t>mRDT/Micro (%)</w:t>
            </w:r>
          </w:p>
        </w:tc>
        <w:tc>
          <w:tcPr>
            <w:tcW w:w="774" w:type="dxa"/>
            <w:tcBorders>
              <w:top w:val="nil"/>
              <w:left w:val="nil"/>
              <w:bottom w:val="single" w:sz="12" w:space="0" w:color="auto"/>
              <w:right w:val="nil"/>
            </w:tcBorders>
            <w:noWrap/>
            <w:vAlign w:val="bottom"/>
            <w:hideMark/>
          </w:tcPr>
          <w:p w14:paraId="6C85607F" w14:textId="77777777" w:rsidR="008D622C" w:rsidRPr="00853FFD" w:rsidRDefault="008D622C" w:rsidP="00D86E28">
            <w:pPr>
              <w:spacing w:after="0" w:line="240" w:lineRule="auto"/>
              <w:jc w:val="center"/>
              <w:rPr>
                <w:rFonts w:ascii="Times New Roman" w:eastAsia="Times New Roman" w:hAnsi="Times New Roman" w:cs="Times New Roman"/>
                <w:b/>
                <w:color w:val="000000"/>
                <w:sz w:val="24"/>
                <w:szCs w:val="24"/>
              </w:rPr>
            </w:pPr>
            <w:r w:rsidRPr="00853FFD">
              <w:rPr>
                <w:rFonts w:ascii="Times New Roman" w:eastAsia="Times New Roman" w:hAnsi="Times New Roman" w:cs="Times New Roman"/>
                <w:b/>
                <w:color w:val="000000"/>
                <w:sz w:val="24"/>
                <w:szCs w:val="24"/>
              </w:rPr>
              <w:t>X</w:t>
            </w:r>
            <w:r w:rsidRPr="00853FFD">
              <w:rPr>
                <w:rFonts w:ascii="Times New Roman" w:eastAsia="Times New Roman" w:hAnsi="Times New Roman" w:cs="Times New Roman"/>
                <w:b/>
                <w:color w:val="000000"/>
                <w:sz w:val="24"/>
                <w:szCs w:val="24"/>
                <w:vertAlign w:val="superscript"/>
              </w:rPr>
              <w:t>2</w:t>
            </w:r>
          </w:p>
        </w:tc>
        <w:tc>
          <w:tcPr>
            <w:tcW w:w="1530" w:type="dxa"/>
            <w:tcBorders>
              <w:top w:val="nil"/>
              <w:left w:val="nil"/>
              <w:bottom w:val="single" w:sz="12" w:space="0" w:color="auto"/>
              <w:right w:val="nil"/>
            </w:tcBorders>
            <w:noWrap/>
            <w:vAlign w:val="bottom"/>
            <w:hideMark/>
          </w:tcPr>
          <w:p w14:paraId="53D3D874" w14:textId="77777777" w:rsidR="008D622C" w:rsidRPr="00853FFD" w:rsidRDefault="008D622C" w:rsidP="00D86E28">
            <w:pPr>
              <w:spacing w:after="0" w:line="240" w:lineRule="auto"/>
              <w:jc w:val="center"/>
              <w:rPr>
                <w:rFonts w:ascii="Times New Roman" w:eastAsia="Times New Roman" w:hAnsi="Times New Roman" w:cs="Times New Roman"/>
                <w:b/>
                <w:color w:val="000000"/>
                <w:sz w:val="24"/>
                <w:szCs w:val="24"/>
              </w:rPr>
            </w:pPr>
            <w:r w:rsidRPr="00853FFD">
              <w:rPr>
                <w:rFonts w:ascii="Times New Roman" w:eastAsia="Times New Roman" w:hAnsi="Times New Roman" w:cs="Times New Roman"/>
                <w:b/>
                <w:color w:val="000000"/>
                <w:sz w:val="24"/>
                <w:szCs w:val="24"/>
              </w:rPr>
              <w:t>p-value</w:t>
            </w:r>
          </w:p>
        </w:tc>
      </w:tr>
      <w:tr w:rsidR="008D622C" w:rsidRPr="00853FFD" w14:paraId="35FCFCDA" w14:textId="77777777" w:rsidTr="00D86E28">
        <w:trPr>
          <w:trHeight w:val="242"/>
        </w:trPr>
        <w:tc>
          <w:tcPr>
            <w:tcW w:w="1005" w:type="dxa"/>
            <w:tcBorders>
              <w:top w:val="nil"/>
              <w:left w:val="nil"/>
              <w:bottom w:val="nil"/>
              <w:right w:val="nil"/>
            </w:tcBorders>
            <w:noWrap/>
            <w:vAlign w:val="bottom"/>
            <w:hideMark/>
          </w:tcPr>
          <w:p w14:paraId="535A633B" w14:textId="77777777" w:rsidR="008D622C" w:rsidRPr="00853FFD" w:rsidRDefault="008D622C" w:rsidP="00D86E28">
            <w:pPr>
              <w:spacing w:after="0" w:line="240" w:lineRule="auto"/>
              <w:rPr>
                <w:rFonts w:ascii="Times New Roman" w:eastAsia="Times New Roman" w:hAnsi="Times New Roman" w:cs="Times New Roman"/>
                <w:b/>
                <w:color w:val="000000"/>
                <w:sz w:val="24"/>
                <w:szCs w:val="24"/>
              </w:rPr>
            </w:pPr>
            <w:r w:rsidRPr="00853FFD">
              <w:rPr>
                <w:rFonts w:ascii="Times New Roman" w:eastAsia="Times New Roman" w:hAnsi="Times New Roman" w:cs="Times New Roman"/>
                <w:b/>
                <w:color w:val="000000"/>
                <w:sz w:val="24"/>
                <w:szCs w:val="24"/>
              </w:rPr>
              <w:t>Gender</w:t>
            </w:r>
          </w:p>
        </w:tc>
        <w:tc>
          <w:tcPr>
            <w:tcW w:w="990" w:type="dxa"/>
            <w:tcBorders>
              <w:top w:val="nil"/>
              <w:left w:val="nil"/>
              <w:bottom w:val="nil"/>
              <w:right w:val="nil"/>
            </w:tcBorders>
            <w:noWrap/>
            <w:vAlign w:val="bottom"/>
            <w:hideMark/>
          </w:tcPr>
          <w:p w14:paraId="4D9DBC34"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Female</w:t>
            </w:r>
          </w:p>
        </w:tc>
        <w:tc>
          <w:tcPr>
            <w:tcW w:w="1089" w:type="dxa"/>
            <w:tcBorders>
              <w:top w:val="nil"/>
              <w:left w:val="nil"/>
              <w:bottom w:val="nil"/>
              <w:right w:val="nil"/>
            </w:tcBorders>
            <w:noWrap/>
            <w:vAlign w:val="bottom"/>
            <w:hideMark/>
          </w:tcPr>
          <w:p w14:paraId="374A002A"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201</w:t>
            </w:r>
          </w:p>
        </w:tc>
        <w:tc>
          <w:tcPr>
            <w:tcW w:w="1790" w:type="dxa"/>
            <w:tcBorders>
              <w:top w:val="nil"/>
              <w:left w:val="nil"/>
              <w:bottom w:val="nil"/>
              <w:right w:val="nil"/>
            </w:tcBorders>
            <w:noWrap/>
            <w:vAlign w:val="bottom"/>
            <w:hideMark/>
          </w:tcPr>
          <w:p w14:paraId="2CF52CF7"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15 (7.5)</w:t>
            </w:r>
          </w:p>
        </w:tc>
        <w:tc>
          <w:tcPr>
            <w:tcW w:w="1616" w:type="dxa"/>
            <w:tcBorders>
              <w:top w:val="nil"/>
              <w:left w:val="nil"/>
              <w:bottom w:val="nil"/>
              <w:right w:val="nil"/>
            </w:tcBorders>
            <w:noWrap/>
            <w:vAlign w:val="bottom"/>
            <w:hideMark/>
          </w:tcPr>
          <w:p w14:paraId="54CAD42C"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53 (26.4)</w:t>
            </w:r>
          </w:p>
        </w:tc>
        <w:tc>
          <w:tcPr>
            <w:tcW w:w="774" w:type="dxa"/>
            <w:tcBorders>
              <w:top w:val="nil"/>
              <w:left w:val="nil"/>
              <w:bottom w:val="nil"/>
              <w:right w:val="nil"/>
            </w:tcBorders>
            <w:noWrap/>
            <w:vAlign w:val="bottom"/>
            <w:hideMark/>
          </w:tcPr>
          <w:p w14:paraId="043A9107"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0.16</w:t>
            </w:r>
          </w:p>
        </w:tc>
        <w:tc>
          <w:tcPr>
            <w:tcW w:w="1530" w:type="dxa"/>
            <w:tcBorders>
              <w:top w:val="nil"/>
              <w:left w:val="nil"/>
              <w:bottom w:val="nil"/>
              <w:right w:val="nil"/>
            </w:tcBorders>
            <w:noWrap/>
            <w:vAlign w:val="bottom"/>
            <w:hideMark/>
          </w:tcPr>
          <w:p w14:paraId="55DA6261"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0.92</w:t>
            </w:r>
          </w:p>
        </w:tc>
      </w:tr>
      <w:tr w:rsidR="008D622C" w:rsidRPr="00853FFD" w14:paraId="7D2CF3F9" w14:textId="77777777" w:rsidTr="00D86E28">
        <w:trPr>
          <w:trHeight w:val="242"/>
        </w:trPr>
        <w:tc>
          <w:tcPr>
            <w:tcW w:w="1005" w:type="dxa"/>
            <w:tcBorders>
              <w:top w:val="nil"/>
              <w:left w:val="nil"/>
              <w:bottom w:val="nil"/>
              <w:right w:val="nil"/>
            </w:tcBorders>
            <w:noWrap/>
            <w:vAlign w:val="bottom"/>
            <w:hideMark/>
          </w:tcPr>
          <w:p w14:paraId="457D1A53" w14:textId="77777777" w:rsidR="008D622C" w:rsidRPr="00853FFD" w:rsidRDefault="008D622C" w:rsidP="00D86E28">
            <w:pPr>
              <w:spacing w:after="0" w:line="240" w:lineRule="auto"/>
              <w:jc w:val="center"/>
              <w:rPr>
                <w:rFonts w:ascii="Times New Roman" w:eastAsia="Times New Roman" w:hAnsi="Times New Roman" w:cs="Times New Roman"/>
                <w:b/>
                <w:color w:val="000000"/>
                <w:sz w:val="24"/>
                <w:szCs w:val="24"/>
              </w:rPr>
            </w:pPr>
          </w:p>
        </w:tc>
        <w:tc>
          <w:tcPr>
            <w:tcW w:w="990" w:type="dxa"/>
            <w:tcBorders>
              <w:top w:val="nil"/>
              <w:left w:val="nil"/>
              <w:bottom w:val="nil"/>
              <w:right w:val="nil"/>
            </w:tcBorders>
            <w:noWrap/>
            <w:vAlign w:val="bottom"/>
            <w:hideMark/>
          </w:tcPr>
          <w:p w14:paraId="6B67C7E7"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Male</w:t>
            </w:r>
          </w:p>
        </w:tc>
        <w:tc>
          <w:tcPr>
            <w:tcW w:w="1089" w:type="dxa"/>
            <w:tcBorders>
              <w:top w:val="nil"/>
              <w:left w:val="nil"/>
              <w:bottom w:val="nil"/>
              <w:right w:val="nil"/>
            </w:tcBorders>
            <w:noWrap/>
            <w:vAlign w:val="bottom"/>
            <w:hideMark/>
          </w:tcPr>
          <w:p w14:paraId="076CDC63"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181</w:t>
            </w:r>
          </w:p>
        </w:tc>
        <w:tc>
          <w:tcPr>
            <w:tcW w:w="1790" w:type="dxa"/>
            <w:tcBorders>
              <w:top w:val="nil"/>
              <w:left w:val="nil"/>
              <w:bottom w:val="nil"/>
              <w:right w:val="nil"/>
            </w:tcBorders>
            <w:noWrap/>
            <w:vAlign w:val="bottom"/>
            <w:hideMark/>
          </w:tcPr>
          <w:p w14:paraId="764F71FE"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13 (7.2)</w:t>
            </w:r>
          </w:p>
        </w:tc>
        <w:tc>
          <w:tcPr>
            <w:tcW w:w="1616" w:type="dxa"/>
            <w:tcBorders>
              <w:top w:val="nil"/>
              <w:left w:val="nil"/>
              <w:bottom w:val="nil"/>
              <w:right w:val="nil"/>
            </w:tcBorders>
            <w:noWrap/>
            <w:vAlign w:val="bottom"/>
            <w:hideMark/>
          </w:tcPr>
          <w:p w14:paraId="60D507AC"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51 (28.2)</w:t>
            </w:r>
          </w:p>
        </w:tc>
        <w:tc>
          <w:tcPr>
            <w:tcW w:w="774" w:type="dxa"/>
            <w:tcBorders>
              <w:top w:val="nil"/>
              <w:left w:val="nil"/>
              <w:bottom w:val="nil"/>
              <w:right w:val="nil"/>
            </w:tcBorders>
            <w:noWrap/>
            <w:vAlign w:val="bottom"/>
            <w:hideMark/>
          </w:tcPr>
          <w:p w14:paraId="679428A0"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c>
          <w:tcPr>
            <w:tcW w:w="1530" w:type="dxa"/>
            <w:tcBorders>
              <w:top w:val="nil"/>
              <w:left w:val="nil"/>
              <w:bottom w:val="nil"/>
              <w:right w:val="nil"/>
            </w:tcBorders>
            <w:noWrap/>
            <w:vAlign w:val="bottom"/>
            <w:hideMark/>
          </w:tcPr>
          <w:p w14:paraId="39E7657B" w14:textId="77777777" w:rsidR="008D622C" w:rsidRPr="00853FFD" w:rsidRDefault="008D622C" w:rsidP="00D86E28">
            <w:pPr>
              <w:spacing w:after="0" w:line="240" w:lineRule="auto"/>
              <w:jc w:val="center"/>
              <w:rPr>
                <w:rFonts w:ascii="Times New Roman" w:eastAsia="Times New Roman" w:hAnsi="Times New Roman" w:cs="Times New Roman"/>
                <w:sz w:val="24"/>
                <w:szCs w:val="24"/>
              </w:rPr>
            </w:pPr>
          </w:p>
        </w:tc>
      </w:tr>
      <w:tr w:rsidR="008D622C" w:rsidRPr="00853FFD" w14:paraId="089B3488" w14:textId="77777777" w:rsidTr="00D86E28">
        <w:trPr>
          <w:trHeight w:val="253"/>
        </w:trPr>
        <w:tc>
          <w:tcPr>
            <w:tcW w:w="1005" w:type="dxa"/>
            <w:tcBorders>
              <w:top w:val="nil"/>
              <w:left w:val="nil"/>
              <w:bottom w:val="nil"/>
              <w:right w:val="nil"/>
            </w:tcBorders>
            <w:noWrap/>
            <w:vAlign w:val="bottom"/>
            <w:hideMark/>
          </w:tcPr>
          <w:p w14:paraId="4098A4EC" w14:textId="77777777" w:rsidR="008D622C" w:rsidRPr="00853FFD" w:rsidRDefault="008D622C" w:rsidP="00D86E28">
            <w:pPr>
              <w:spacing w:after="0" w:line="240" w:lineRule="auto"/>
              <w:jc w:val="center"/>
              <w:rPr>
                <w:rFonts w:ascii="Times New Roman" w:eastAsia="Times New Roman" w:hAnsi="Times New Roman" w:cs="Times New Roman"/>
                <w:b/>
                <w:sz w:val="24"/>
                <w:szCs w:val="24"/>
              </w:rPr>
            </w:pPr>
          </w:p>
        </w:tc>
        <w:tc>
          <w:tcPr>
            <w:tcW w:w="990" w:type="dxa"/>
            <w:tcBorders>
              <w:top w:val="nil"/>
              <w:left w:val="nil"/>
              <w:bottom w:val="nil"/>
              <w:right w:val="nil"/>
            </w:tcBorders>
            <w:noWrap/>
            <w:vAlign w:val="bottom"/>
            <w:hideMark/>
          </w:tcPr>
          <w:p w14:paraId="3AFBC92D" w14:textId="77777777" w:rsidR="008D622C" w:rsidRPr="00853FFD" w:rsidRDefault="008D622C" w:rsidP="00D86E28">
            <w:pPr>
              <w:spacing w:after="0" w:line="240" w:lineRule="auto"/>
              <w:rPr>
                <w:rFonts w:ascii="Times New Roman" w:eastAsia="Times New Roman" w:hAnsi="Times New Roman" w:cs="Times New Roman"/>
                <w:sz w:val="24"/>
                <w:szCs w:val="24"/>
              </w:rPr>
            </w:pPr>
          </w:p>
        </w:tc>
        <w:tc>
          <w:tcPr>
            <w:tcW w:w="1089" w:type="dxa"/>
            <w:tcBorders>
              <w:top w:val="nil"/>
              <w:left w:val="nil"/>
              <w:bottom w:val="nil"/>
              <w:right w:val="nil"/>
            </w:tcBorders>
            <w:noWrap/>
            <w:vAlign w:val="bottom"/>
            <w:hideMark/>
          </w:tcPr>
          <w:p w14:paraId="68619C36" w14:textId="77777777" w:rsidR="008D622C" w:rsidRPr="00853FFD" w:rsidRDefault="008D622C" w:rsidP="00D86E28">
            <w:pPr>
              <w:spacing w:after="0" w:line="240" w:lineRule="auto"/>
              <w:rPr>
                <w:rFonts w:ascii="Times New Roman" w:eastAsia="Times New Roman" w:hAnsi="Times New Roman" w:cs="Times New Roman"/>
                <w:sz w:val="24"/>
                <w:szCs w:val="24"/>
              </w:rPr>
            </w:pPr>
          </w:p>
        </w:tc>
        <w:tc>
          <w:tcPr>
            <w:tcW w:w="1790" w:type="dxa"/>
            <w:tcBorders>
              <w:top w:val="nil"/>
              <w:left w:val="nil"/>
              <w:bottom w:val="nil"/>
              <w:right w:val="nil"/>
            </w:tcBorders>
            <w:noWrap/>
            <w:vAlign w:val="bottom"/>
            <w:hideMark/>
          </w:tcPr>
          <w:p w14:paraId="03B2ADCB" w14:textId="77777777" w:rsidR="008D622C" w:rsidRPr="00853FFD" w:rsidRDefault="008D622C" w:rsidP="00D86E28">
            <w:pPr>
              <w:spacing w:after="0" w:line="240" w:lineRule="auto"/>
              <w:jc w:val="center"/>
              <w:rPr>
                <w:rFonts w:ascii="Times New Roman" w:eastAsia="Times New Roman" w:hAnsi="Times New Roman" w:cs="Times New Roman"/>
                <w:sz w:val="24"/>
                <w:szCs w:val="24"/>
              </w:rPr>
            </w:pPr>
          </w:p>
        </w:tc>
        <w:tc>
          <w:tcPr>
            <w:tcW w:w="1616" w:type="dxa"/>
            <w:tcBorders>
              <w:top w:val="nil"/>
              <w:left w:val="nil"/>
              <w:bottom w:val="nil"/>
              <w:right w:val="nil"/>
            </w:tcBorders>
            <w:noWrap/>
            <w:vAlign w:val="bottom"/>
            <w:hideMark/>
          </w:tcPr>
          <w:p w14:paraId="78C206FB" w14:textId="77777777" w:rsidR="008D622C" w:rsidRPr="00853FFD" w:rsidRDefault="008D622C" w:rsidP="00D86E28">
            <w:pPr>
              <w:spacing w:after="0" w:line="240" w:lineRule="auto"/>
              <w:rPr>
                <w:rFonts w:ascii="Times New Roman" w:eastAsia="Times New Roman" w:hAnsi="Times New Roman" w:cs="Times New Roman"/>
                <w:sz w:val="24"/>
                <w:szCs w:val="24"/>
              </w:rPr>
            </w:pPr>
          </w:p>
        </w:tc>
        <w:tc>
          <w:tcPr>
            <w:tcW w:w="774" w:type="dxa"/>
            <w:tcBorders>
              <w:top w:val="nil"/>
              <w:left w:val="nil"/>
              <w:bottom w:val="nil"/>
              <w:right w:val="nil"/>
            </w:tcBorders>
            <w:noWrap/>
            <w:vAlign w:val="bottom"/>
            <w:hideMark/>
          </w:tcPr>
          <w:p w14:paraId="4692BAE7" w14:textId="77777777" w:rsidR="008D622C" w:rsidRPr="00853FFD" w:rsidRDefault="008D622C" w:rsidP="00D86E28">
            <w:pPr>
              <w:spacing w:after="0" w:line="240" w:lineRule="auto"/>
              <w:jc w:val="center"/>
              <w:rPr>
                <w:rFonts w:ascii="Times New Roman" w:eastAsia="Times New Roman" w:hAnsi="Times New Roman" w:cs="Times New Roman"/>
                <w:sz w:val="24"/>
                <w:szCs w:val="24"/>
              </w:rPr>
            </w:pPr>
          </w:p>
        </w:tc>
        <w:tc>
          <w:tcPr>
            <w:tcW w:w="1530" w:type="dxa"/>
            <w:tcBorders>
              <w:top w:val="nil"/>
              <w:left w:val="nil"/>
              <w:bottom w:val="nil"/>
              <w:right w:val="nil"/>
            </w:tcBorders>
            <w:noWrap/>
            <w:vAlign w:val="bottom"/>
            <w:hideMark/>
          </w:tcPr>
          <w:p w14:paraId="0619032B" w14:textId="77777777" w:rsidR="008D622C" w:rsidRPr="00853FFD" w:rsidRDefault="008D622C" w:rsidP="00D86E28">
            <w:pPr>
              <w:spacing w:after="0" w:line="240" w:lineRule="auto"/>
              <w:jc w:val="center"/>
              <w:rPr>
                <w:rFonts w:ascii="Times New Roman" w:eastAsia="Times New Roman" w:hAnsi="Times New Roman" w:cs="Times New Roman"/>
                <w:sz w:val="24"/>
                <w:szCs w:val="24"/>
              </w:rPr>
            </w:pPr>
          </w:p>
        </w:tc>
      </w:tr>
      <w:tr w:rsidR="008D622C" w:rsidRPr="00853FFD" w14:paraId="216AFE92" w14:textId="77777777" w:rsidTr="00D86E28">
        <w:trPr>
          <w:trHeight w:val="242"/>
        </w:trPr>
        <w:tc>
          <w:tcPr>
            <w:tcW w:w="1005" w:type="dxa"/>
            <w:tcBorders>
              <w:top w:val="nil"/>
              <w:left w:val="nil"/>
              <w:bottom w:val="nil"/>
              <w:right w:val="nil"/>
            </w:tcBorders>
            <w:noWrap/>
            <w:vAlign w:val="bottom"/>
            <w:hideMark/>
          </w:tcPr>
          <w:p w14:paraId="453B09D1" w14:textId="77777777" w:rsidR="008D622C" w:rsidRPr="00853FFD" w:rsidRDefault="008D622C" w:rsidP="00D86E28">
            <w:pPr>
              <w:spacing w:after="0" w:line="240" w:lineRule="auto"/>
              <w:rPr>
                <w:rFonts w:ascii="Times New Roman" w:eastAsia="Times New Roman" w:hAnsi="Times New Roman" w:cs="Times New Roman"/>
                <w:b/>
                <w:color w:val="000000"/>
                <w:sz w:val="24"/>
                <w:szCs w:val="24"/>
              </w:rPr>
            </w:pPr>
            <w:r w:rsidRPr="00853FFD">
              <w:rPr>
                <w:rFonts w:ascii="Times New Roman" w:eastAsia="Times New Roman" w:hAnsi="Times New Roman" w:cs="Times New Roman"/>
                <w:b/>
                <w:color w:val="000000"/>
                <w:sz w:val="24"/>
                <w:szCs w:val="24"/>
              </w:rPr>
              <w:t>Age group</w:t>
            </w:r>
          </w:p>
        </w:tc>
        <w:tc>
          <w:tcPr>
            <w:tcW w:w="990" w:type="dxa"/>
            <w:tcBorders>
              <w:top w:val="nil"/>
              <w:left w:val="nil"/>
              <w:bottom w:val="nil"/>
              <w:right w:val="nil"/>
            </w:tcBorders>
            <w:noWrap/>
            <w:vAlign w:val="bottom"/>
            <w:hideMark/>
          </w:tcPr>
          <w:p w14:paraId="04F46A8D"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c>
          <w:tcPr>
            <w:tcW w:w="1089" w:type="dxa"/>
            <w:tcBorders>
              <w:top w:val="nil"/>
              <w:left w:val="nil"/>
              <w:bottom w:val="nil"/>
              <w:right w:val="nil"/>
            </w:tcBorders>
            <w:noWrap/>
            <w:vAlign w:val="bottom"/>
            <w:hideMark/>
          </w:tcPr>
          <w:p w14:paraId="2FA84B9C"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68</w:t>
            </w:r>
          </w:p>
        </w:tc>
        <w:tc>
          <w:tcPr>
            <w:tcW w:w="1790" w:type="dxa"/>
            <w:tcBorders>
              <w:top w:val="nil"/>
              <w:left w:val="nil"/>
              <w:bottom w:val="nil"/>
              <w:right w:val="nil"/>
            </w:tcBorders>
            <w:noWrap/>
            <w:vAlign w:val="bottom"/>
            <w:hideMark/>
          </w:tcPr>
          <w:p w14:paraId="666975D6"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4 (</w:t>
            </w:r>
            <w:proofErr w:type="gramStart"/>
            <w:r w:rsidRPr="00853FFD">
              <w:rPr>
                <w:rFonts w:ascii="Times New Roman" w:eastAsia="Times New Roman" w:hAnsi="Times New Roman" w:cs="Times New Roman"/>
                <w:color w:val="000000"/>
                <w:sz w:val="24"/>
                <w:szCs w:val="24"/>
              </w:rPr>
              <w:t>5.9)</w:t>
            </w:r>
            <w:r w:rsidRPr="00853FFD">
              <w:rPr>
                <w:rFonts w:ascii="Times New Roman" w:eastAsia="Times New Roman" w:hAnsi="Times New Roman" w:cs="Times New Roman"/>
                <w:color w:val="000000"/>
                <w:sz w:val="24"/>
                <w:szCs w:val="24"/>
                <w:vertAlign w:val="superscript"/>
              </w:rPr>
              <w:t>a</w:t>
            </w:r>
            <w:proofErr w:type="gramEnd"/>
          </w:p>
        </w:tc>
        <w:tc>
          <w:tcPr>
            <w:tcW w:w="1616" w:type="dxa"/>
            <w:tcBorders>
              <w:top w:val="nil"/>
              <w:left w:val="nil"/>
              <w:bottom w:val="nil"/>
              <w:right w:val="nil"/>
            </w:tcBorders>
            <w:noWrap/>
            <w:vAlign w:val="bottom"/>
            <w:hideMark/>
          </w:tcPr>
          <w:p w14:paraId="76DA8E98"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22 (</w:t>
            </w:r>
            <w:proofErr w:type="gramStart"/>
            <w:r w:rsidRPr="00853FFD">
              <w:rPr>
                <w:rFonts w:ascii="Times New Roman" w:eastAsia="Times New Roman" w:hAnsi="Times New Roman" w:cs="Times New Roman"/>
                <w:color w:val="000000"/>
                <w:sz w:val="24"/>
                <w:szCs w:val="24"/>
              </w:rPr>
              <w:t>32.4)</w:t>
            </w:r>
            <w:r w:rsidRPr="00853FFD">
              <w:rPr>
                <w:rFonts w:ascii="Times New Roman" w:eastAsia="Times New Roman" w:hAnsi="Times New Roman" w:cs="Times New Roman"/>
                <w:color w:val="000000"/>
                <w:sz w:val="24"/>
                <w:szCs w:val="24"/>
                <w:vertAlign w:val="superscript"/>
              </w:rPr>
              <w:t>a</w:t>
            </w:r>
            <w:proofErr w:type="gramEnd"/>
          </w:p>
        </w:tc>
        <w:tc>
          <w:tcPr>
            <w:tcW w:w="774" w:type="dxa"/>
            <w:tcBorders>
              <w:top w:val="nil"/>
              <w:left w:val="nil"/>
              <w:bottom w:val="nil"/>
              <w:right w:val="nil"/>
            </w:tcBorders>
            <w:noWrap/>
            <w:vAlign w:val="bottom"/>
            <w:hideMark/>
          </w:tcPr>
          <w:p w14:paraId="399D6716"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19.09</w:t>
            </w:r>
          </w:p>
        </w:tc>
        <w:tc>
          <w:tcPr>
            <w:tcW w:w="1530" w:type="dxa"/>
            <w:tcBorders>
              <w:top w:val="nil"/>
              <w:left w:val="nil"/>
              <w:bottom w:val="nil"/>
              <w:right w:val="nil"/>
            </w:tcBorders>
            <w:noWrap/>
            <w:vAlign w:val="bottom"/>
            <w:hideMark/>
          </w:tcPr>
          <w:p w14:paraId="66889939"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0.04</w:t>
            </w:r>
          </w:p>
        </w:tc>
      </w:tr>
      <w:tr w:rsidR="008D622C" w:rsidRPr="00853FFD" w14:paraId="740FD209" w14:textId="77777777" w:rsidTr="00D86E28">
        <w:trPr>
          <w:trHeight w:val="230"/>
        </w:trPr>
        <w:tc>
          <w:tcPr>
            <w:tcW w:w="1005" w:type="dxa"/>
            <w:tcBorders>
              <w:top w:val="nil"/>
              <w:left w:val="nil"/>
              <w:bottom w:val="nil"/>
              <w:right w:val="nil"/>
            </w:tcBorders>
            <w:noWrap/>
            <w:vAlign w:val="bottom"/>
            <w:hideMark/>
          </w:tcPr>
          <w:p w14:paraId="20B4D8DE" w14:textId="77777777" w:rsidR="008D622C" w:rsidRPr="00561846" w:rsidRDefault="008D622C" w:rsidP="00D86E28">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(yea</w:t>
            </w:r>
            <w:r w:rsidRPr="00561846">
              <w:rPr>
                <w:rFonts w:ascii="Times New Roman" w:eastAsia="Times New Roman" w:hAnsi="Times New Roman" w:cs="Times New Roman"/>
                <w:b/>
                <w:color w:val="000000"/>
                <w:sz w:val="24"/>
                <w:szCs w:val="24"/>
              </w:rPr>
              <w:t>rs)</w:t>
            </w:r>
          </w:p>
          <w:p w14:paraId="54F08E78"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noWrap/>
            <w:vAlign w:val="bottom"/>
            <w:hideMark/>
          </w:tcPr>
          <w:p w14:paraId="2B9678EC"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11--20</w:t>
            </w:r>
          </w:p>
        </w:tc>
        <w:tc>
          <w:tcPr>
            <w:tcW w:w="1089" w:type="dxa"/>
            <w:tcBorders>
              <w:top w:val="nil"/>
              <w:left w:val="nil"/>
              <w:bottom w:val="nil"/>
              <w:right w:val="nil"/>
            </w:tcBorders>
            <w:noWrap/>
            <w:vAlign w:val="bottom"/>
            <w:hideMark/>
          </w:tcPr>
          <w:p w14:paraId="46A9BBB8"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61</w:t>
            </w:r>
          </w:p>
        </w:tc>
        <w:tc>
          <w:tcPr>
            <w:tcW w:w="1790" w:type="dxa"/>
            <w:tcBorders>
              <w:top w:val="nil"/>
              <w:left w:val="nil"/>
              <w:bottom w:val="nil"/>
              <w:right w:val="nil"/>
            </w:tcBorders>
            <w:noWrap/>
            <w:vAlign w:val="bottom"/>
            <w:hideMark/>
          </w:tcPr>
          <w:p w14:paraId="78934E58"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5 (</w:t>
            </w:r>
            <w:proofErr w:type="gramStart"/>
            <w:r w:rsidRPr="00853FFD">
              <w:rPr>
                <w:rFonts w:ascii="Times New Roman" w:eastAsia="Times New Roman" w:hAnsi="Times New Roman" w:cs="Times New Roman"/>
                <w:color w:val="000000"/>
                <w:sz w:val="24"/>
                <w:szCs w:val="24"/>
              </w:rPr>
              <w:t>8.2)</w:t>
            </w:r>
            <w:r w:rsidRPr="00853FFD">
              <w:rPr>
                <w:rFonts w:ascii="Times New Roman" w:eastAsia="Times New Roman" w:hAnsi="Times New Roman" w:cs="Times New Roman"/>
                <w:color w:val="000000"/>
                <w:sz w:val="24"/>
                <w:szCs w:val="24"/>
                <w:vertAlign w:val="superscript"/>
              </w:rPr>
              <w:t>a</w:t>
            </w:r>
            <w:proofErr w:type="gramEnd"/>
          </w:p>
        </w:tc>
        <w:tc>
          <w:tcPr>
            <w:tcW w:w="1616" w:type="dxa"/>
            <w:tcBorders>
              <w:top w:val="nil"/>
              <w:left w:val="nil"/>
              <w:bottom w:val="nil"/>
              <w:right w:val="nil"/>
            </w:tcBorders>
            <w:noWrap/>
            <w:vAlign w:val="bottom"/>
            <w:hideMark/>
          </w:tcPr>
          <w:p w14:paraId="46317144"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18 (</w:t>
            </w:r>
            <w:proofErr w:type="gramStart"/>
            <w:r w:rsidRPr="00853FFD">
              <w:rPr>
                <w:rFonts w:ascii="Times New Roman" w:eastAsia="Times New Roman" w:hAnsi="Times New Roman" w:cs="Times New Roman"/>
                <w:color w:val="000000"/>
                <w:sz w:val="24"/>
                <w:szCs w:val="24"/>
              </w:rPr>
              <w:t>29.5</w:t>
            </w:r>
            <w:r w:rsidRPr="00853FFD">
              <w:rPr>
                <w:rFonts w:ascii="Times New Roman" w:eastAsia="Times New Roman" w:hAnsi="Times New Roman" w:cs="Times New Roman"/>
                <w:color w:val="000000"/>
                <w:sz w:val="24"/>
                <w:szCs w:val="24"/>
                <w:vertAlign w:val="superscript"/>
              </w:rPr>
              <w:t>)a</w:t>
            </w:r>
            <w:proofErr w:type="gramEnd"/>
          </w:p>
        </w:tc>
        <w:tc>
          <w:tcPr>
            <w:tcW w:w="774" w:type="dxa"/>
            <w:tcBorders>
              <w:top w:val="nil"/>
              <w:left w:val="nil"/>
              <w:bottom w:val="nil"/>
              <w:right w:val="nil"/>
            </w:tcBorders>
            <w:noWrap/>
            <w:vAlign w:val="bottom"/>
            <w:hideMark/>
          </w:tcPr>
          <w:p w14:paraId="71D31BBC"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c>
          <w:tcPr>
            <w:tcW w:w="1530" w:type="dxa"/>
            <w:tcBorders>
              <w:top w:val="nil"/>
              <w:left w:val="nil"/>
              <w:bottom w:val="nil"/>
              <w:right w:val="nil"/>
            </w:tcBorders>
            <w:noWrap/>
            <w:vAlign w:val="bottom"/>
            <w:hideMark/>
          </w:tcPr>
          <w:p w14:paraId="4ADBF9ED" w14:textId="77777777" w:rsidR="008D622C" w:rsidRPr="00853FFD" w:rsidRDefault="008D622C" w:rsidP="00D86E28">
            <w:pPr>
              <w:spacing w:after="0" w:line="240" w:lineRule="auto"/>
              <w:jc w:val="center"/>
              <w:rPr>
                <w:rFonts w:ascii="Times New Roman" w:eastAsia="Times New Roman" w:hAnsi="Times New Roman" w:cs="Times New Roman"/>
                <w:sz w:val="24"/>
                <w:szCs w:val="24"/>
              </w:rPr>
            </w:pPr>
          </w:p>
        </w:tc>
      </w:tr>
      <w:tr w:rsidR="008D622C" w:rsidRPr="00853FFD" w14:paraId="0083F861" w14:textId="77777777" w:rsidTr="00D86E28">
        <w:trPr>
          <w:trHeight w:val="230"/>
        </w:trPr>
        <w:tc>
          <w:tcPr>
            <w:tcW w:w="1005" w:type="dxa"/>
            <w:tcBorders>
              <w:top w:val="nil"/>
              <w:left w:val="nil"/>
              <w:bottom w:val="nil"/>
              <w:right w:val="nil"/>
            </w:tcBorders>
            <w:noWrap/>
            <w:vAlign w:val="bottom"/>
            <w:hideMark/>
          </w:tcPr>
          <w:p w14:paraId="1DF9946A" w14:textId="77777777" w:rsidR="008D622C" w:rsidRPr="00853FFD" w:rsidRDefault="008D622C" w:rsidP="00D86E28">
            <w:pPr>
              <w:spacing w:after="0" w:line="240" w:lineRule="auto"/>
              <w:jc w:val="center"/>
              <w:rPr>
                <w:rFonts w:ascii="Times New Roman" w:eastAsia="Times New Roman" w:hAnsi="Times New Roman" w:cs="Times New Roman"/>
                <w:sz w:val="24"/>
                <w:szCs w:val="24"/>
              </w:rPr>
            </w:pPr>
          </w:p>
        </w:tc>
        <w:tc>
          <w:tcPr>
            <w:tcW w:w="990" w:type="dxa"/>
            <w:tcBorders>
              <w:top w:val="nil"/>
              <w:left w:val="nil"/>
              <w:bottom w:val="nil"/>
              <w:right w:val="nil"/>
            </w:tcBorders>
            <w:noWrap/>
            <w:vAlign w:val="bottom"/>
            <w:hideMark/>
          </w:tcPr>
          <w:p w14:paraId="0ABF64C7"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21-30</w:t>
            </w:r>
          </w:p>
        </w:tc>
        <w:tc>
          <w:tcPr>
            <w:tcW w:w="1089" w:type="dxa"/>
            <w:tcBorders>
              <w:top w:val="nil"/>
              <w:left w:val="nil"/>
              <w:bottom w:val="nil"/>
              <w:right w:val="nil"/>
            </w:tcBorders>
            <w:noWrap/>
            <w:vAlign w:val="bottom"/>
            <w:hideMark/>
          </w:tcPr>
          <w:p w14:paraId="6B89D798"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68</w:t>
            </w:r>
          </w:p>
        </w:tc>
        <w:tc>
          <w:tcPr>
            <w:tcW w:w="1790" w:type="dxa"/>
            <w:tcBorders>
              <w:top w:val="nil"/>
              <w:left w:val="nil"/>
              <w:bottom w:val="nil"/>
              <w:right w:val="nil"/>
            </w:tcBorders>
            <w:noWrap/>
            <w:vAlign w:val="bottom"/>
            <w:hideMark/>
          </w:tcPr>
          <w:p w14:paraId="2220CFFE"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5 (</w:t>
            </w:r>
            <w:proofErr w:type="gramStart"/>
            <w:r w:rsidRPr="00853FFD">
              <w:rPr>
                <w:rFonts w:ascii="Times New Roman" w:eastAsia="Times New Roman" w:hAnsi="Times New Roman" w:cs="Times New Roman"/>
                <w:color w:val="000000"/>
                <w:sz w:val="24"/>
                <w:szCs w:val="24"/>
              </w:rPr>
              <w:t>7.4)</w:t>
            </w:r>
            <w:proofErr w:type="spellStart"/>
            <w:r w:rsidRPr="00853FFD">
              <w:rPr>
                <w:rFonts w:ascii="Times New Roman" w:eastAsia="Times New Roman" w:hAnsi="Times New Roman" w:cs="Times New Roman"/>
                <w:color w:val="000000"/>
                <w:sz w:val="24"/>
                <w:szCs w:val="24"/>
                <w:vertAlign w:val="superscript"/>
              </w:rPr>
              <w:t>a</w:t>
            </w:r>
            <w:proofErr w:type="gramEnd"/>
            <w:r w:rsidRPr="00853FFD">
              <w:rPr>
                <w:rFonts w:ascii="Times New Roman" w:eastAsia="Times New Roman" w:hAnsi="Times New Roman" w:cs="Times New Roman"/>
                <w:color w:val="000000"/>
                <w:sz w:val="24"/>
                <w:szCs w:val="24"/>
                <w:vertAlign w:val="superscript"/>
              </w:rPr>
              <w:t>,b</w:t>
            </w:r>
            <w:proofErr w:type="spellEnd"/>
          </w:p>
        </w:tc>
        <w:tc>
          <w:tcPr>
            <w:tcW w:w="1616" w:type="dxa"/>
            <w:tcBorders>
              <w:top w:val="nil"/>
              <w:left w:val="nil"/>
              <w:bottom w:val="nil"/>
              <w:right w:val="nil"/>
            </w:tcBorders>
            <w:noWrap/>
            <w:vAlign w:val="bottom"/>
            <w:hideMark/>
          </w:tcPr>
          <w:p w14:paraId="5FD7FACB"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7 (</w:t>
            </w:r>
            <w:proofErr w:type="gramStart"/>
            <w:r w:rsidRPr="00853FFD">
              <w:rPr>
                <w:rFonts w:ascii="Times New Roman" w:eastAsia="Times New Roman" w:hAnsi="Times New Roman" w:cs="Times New Roman"/>
                <w:color w:val="000000"/>
                <w:sz w:val="24"/>
                <w:szCs w:val="24"/>
              </w:rPr>
              <w:t>10.3)</w:t>
            </w:r>
            <w:r w:rsidRPr="00853FFD">
              <w:rPr>
                <w:rFonts w:ascii="Times New Roman" w:eastAsia="Times New Roman" w:hAnsi="Times New Roman" w:cs="Times New Roman"/>
                <w:color w:val="000000"/>
                <w:sz w:val="24"/>
                <w:szCs w:val="24"/>
                <w:vertAlign w:val="superscript"/>
              </w:rPr>
              <w:t>b</w:t>
            </w:r>
            <w:proofErr w:type="gramEnd"/>
          </w:p>
        </w:tc>
        <w:tc>
          <w:tcPr>
            <w:tcW w:w="774" w:type="dxa"/>
            <w:tcBorders>
              <w:top w:val="nil"/>
              <w:left w:val="nil"/>
              <w:bottom w:val="nil"/>
              <w:right w:val="nil"/>
            </w:tcBorders>
            <w:noWrap/>
            <w:vAlign w:val="bottom"/>
            <w:hideMark/>
          </w:tcPr>
          <w:p w14:paraId="7BBD2E6F"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c>
          <w:tcPr>
            <w:tcW w:w="1530" w:type="dxa"/>
            <w:tcBorders>
              <w:top w:val="nil"/>
              <w:left w:val="nil"/>
              <w:bottom w:val="nil"/>
              <w:right w:val="nil"/>
            </w:tcBorders>
            <w:noWrap/>
            <w:vAlign w:val="bottom"/>
            <w:hideMark/>
          </w:tcPr>
          <w:p w14:paraId="23AB5FB9" w14:textId="77777777" w:rsidR="008D622C" w:rsidRPr="00853FFD" w:rsidRDefault="008D622C" w:rsidP="00D86E28">
            <w:pPr>
              <w:spacing w:after="0" w:line="240" w:lineRule="auto"/>
              <w:jc w:val="center"/>
              <w:rPr>
                <w:rFonts w:ascii="Times New Roman" w:eastAsia="Times New Roman" w:hAnsi="Times New Roman" w:cs="Times New Roman"/>
                <w:sz w:val="24"/>
                <w:szCs w:val="24"/>
              </w:rPr>
            </w:pPr>
          </w:p>
        </w:tc>
      </w:tr>
      <w:tr w:rsidR="008D622C" w:rsidRPr="00853FFD" w14:paraId="674D46B7" w14:textId="77777777" w:rsidTr="00D86E28">
        <w:trPr>
          <w:trHeight w:val="230"/>
        </w:trPr>
        <w:tc>
          <w:tcPr>
            <w:tcW w:w="1005" w:type="dxa"/>
            <w:tcBorders>
              <w:top w:val="nil"/>
              <w:left w:val="nil"/>
              <w:bottom w:val="nil"/>
              <w:right w:val="nil"/>
            </w:tcBorders>
            <w:noWrap/>
            <w:vAlign w:val="bottom"/>
            <w:hideMark/>
          </w:tcPr>
          <w:p w14:paraId="61DC4F3E" w14:textId="77777777" w:rsidR="008D622C" w:rsidRPr="00853FFD" w:rsidRDefault="008D622C" w:rsidP="00D86E28">
            <w:pPr>
              <w:spacing w:after="0" w:line="240" w:lineRule="auto"/>
              <w:jc w:val="center"/>
              <w:rPr>
                <w:rFonts w:ascii="Times New Roman" w:eastAsia="Times New Roman" w:hAnsi="Times New Roman" w:cs="Times New Roman"/>
                <w:sz w:val="24"/>
                <w:szCs w:val="24"/>
              </w:rPr>
            </w:pPr>
          </w:p>
        </w:tc>
        <w:tc>
          <w:tcPr>
            <w:tcW w:w="990" w:type="dxa"/>
            <w:tcBorders>
              <w:top w:val="nil"/>
              <w:left w:val="nil"/>
              <w:bottom w:val="nil"/>
              <w:right w:val="nil"/>
            </w:tcBorders>
            <w:noWrap/>
            <w:vAlign w:val="bottom"/>
            <w:hideMark/>
          </w:tcPr>
          <w:p w14:paraId="5BD8EB98"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31-40</w:t>
            </w:r>
          </w:p>
        </w:tc>
        <w:tc>
          <w:tcPr>
            <w:tcW w:w="1089" w:type="dxa"/>
            <w:tcBorders>
              <w:top w:val="nil"/>
              <w:left w:val="nil"/>
              <w:bottom w:val="nil"/>
              <w:right w:val="nil"/>
            </w:tcBorders>
            <w:noWrap/>
            <w:vAlign w:val="bottom"/>
            <w:hideMark/>
          </w:tcPr>
          <w:p w14:paraId="2BD30501"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63</w:t>
            </w:r>
          </w:p>
        </w:tc>
        <w:tc>
          <w:tcPr>
            <w:tcW w:w="1790" w:type="dxa"/>
            <w:tcBorders>
              <w:top w:val="nil"/>
              <w:left w:val="nil"/>
              <w:bottom w:val="nil"/>
              <w:right w:val="nil"/>
            </w:tcBorders>
            <w:noWrap/>
            <w:vAlign w:val="bottom"/>
            <w:hideMark/>
          </w:tcPr>
          <w:p w14:paraId="5973C896"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5 (</w:t>
            </w:r>
            <w:proofErr w:type="gramStart"/>
            <w:r w:rsidRPr="00853FFD">
              <w:rPr>
                <w:rFonts w:ascii="Times New Roman" w:eastAsia="Times New Roman" w:hAnsi="Times New Roman" w:cs="Times New Roman"/>
                <w:color w:val="000000"/>
                <w:sz w:val="24"/>
                <w:szCs w:val="24"/>
              </w:rPr>
              <w:t>7.9)</w:t>
            </w:r>
            <w:r w:rsidRPr="00853FFD">
              <w:rPr>
                <w:rFonts w:ascii="Times New Roman" w:eastAsia="Times New Roman" w:hAnsi="Times New Roman" w:cs="Times New Roman"/>
                <w:color w:val="000000"/>
                <w:sz w:val="24"/>
                <w:szCs w:val="24"/>
                <w:vertAlign w:val="superscript"/>
              </w:rPr>
              <w:t>a</w:t>
            </w:r>
            <w:proofErr w:type="gramEnd"/>
          </w:p>
        </w:tc>
        <w:tc>
          <w:tcPr>
            <w:tcW w:w="1616" w:type="dxa"/>
            <w:tcBorders>
              <w:top w:val="nil"/>
              <w:left w:val="nil"/>
              <w:bottom w:val="nil"/>
              <w:right w:val="nil"/>
            </w:tcBorders>
            <w:noWrap/>
            <w:vAlign w:val="bottom"/>
            <w:hideMark/>
          </w:tcPr>
          <w:p w14:paraId="49E2F86F"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20 (</w:t>
            </w:r>
            <w:proofErr w:type="gramStart"/>
            <w:r w:rsidRPr="00853FFD">
              <w:rPr>
                <w:rFonts w:ascii="Times New Roman" w:eastAsia="Times New Roman" w:hAnsi="Times New Roman" w:cs="Times New Roman"/>
                <w:color w:val="000000"/>
                <w:sz w:val="24"/>
                <w:szCs w:val="24"/>
              </w:rPr>
              <w:t>31.7)</w:t>
            </w:r>
            <w:r w:rsidRPr="00853FFD">
              <w:rPr>
                <w:rFonts w:ascii="Times New Roman" w:eastAsia="Times New Roman" w:hAnsi="Times New Roman" w:cs="Times New Roman"/>
                <w:color w:val="000000"/>
                <w:sz w:val="24"/>
                <w:szCs w:val="24"/>
                <w:vertAlign w:val="superscript"/>
              </w:rPr>
              <w:t>a</w:t>
            </w:r>
            <w:proofErr w:type="gramEnd"/>
          </w:p>
        </w:tc>
        <w:tc>
          <w:tcPr>
            <w:tcW w:w="774" w:type="dxa"/>
            <w:tcBorders>
              <w:top w:val="nil"/>
              <w:left w:val="nil"/>
              <w:bottom w:val="nil"/>
              <w:right w:val="nil"/>
            </w:tcBorders>
            <w:noWrap/>
            <w:vAlign w:val="bottom"/>
            <w:hideMark/>
          </w:tcPr>
          <w:p w14:paraId="2361A147"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c>
          <w:tcPr>
            <w:tcW w:w="1530" w:type="dxa"/>
            <w:tcBorders>
              <w:top w:val="nil"/>
              <w:left w:val="nil"/>
              <w:bottom w:val="nil"/>
              <w:right w:val="nil"/>
            </w:tcBorders>
            <w:noWrap/>
            <w:vAlign w:val="bottom"/>
            <w:hideMark/>
          </w:tcPr>
          <w:p w14:paraId="7374EA4B" w14:textId="77777777" w:rsidR="008D622C" w:rsidRPr="00853FFD" w:rsidRDefault="008D622C" w:rsidP="00D86E28">
            <w:pPr>
              <w:spacing w:after="0" w:line="240" w:lineRule="auto"/>
              <w:jc w:val="center"/>
              <w:rPr>
                <w:rFonts w:ascii="Times New Roman" w:eastAsia="Times New Roman" w:hAnsi="Times New Roman" w:cs="Times New Roman"/>
                <w:sz w:val="24"/>
                <w:szCs w:val="24"/>
              </w:rPr>
            </w:pPr>
          </w:p>
        </w:tc>
      </w:tr>
      <w:tr w:rsidR="008D622C" w:rsidRPr="00853FFD" w14:paraId="38A00FE6" w14:textId="77777777" w:rsidTr="00D86E28">
        <w:trPr>
          <w:trHeight w:val="230"/>
        </w:trPr>
        <w:tc>
          <w:tcPr>
            <w:tcW w:w="1005" w:type="dxa"/>
            <w:tcBorders>
              <w:top w:val="nil"/>
              <w:left w:val="nil"/>
              <w:bottom w:val="nil"/>
              <w:right w:val="nil"/>
            </w:tcBorders>
            <w:noWrap/>
            <w:vAlign w:val="bottom"/>
            <w:hideMark/>
          </w:tcPr>
          <w:p w14:paraId="1A9EC3E8" w14:textId="77777777" w:rsidR="008D622C" w:rsidRPr="00853FFD" w:rsidRDefault="008D622C" w:rsidP="00D86E28">
            <w:pPr>
              <w:spacing w:after="0" w:line="240" w:lineRule="auto"/>
              <w:jc w:val="center"/>
              <w:rPr>
                <w:rFonts w:ascii="Times New Roman" w:eastAsia="Times New Roman" w:hAnsi="Times New Roman" w:cs="Times New Roman"/>
                <w:sz w:val="24"/>
                <w:szCs w:val="24"/>
              </w:rPr>
            </w:pPr>
          </w:p>
        </w:tc>
        <w:tc>
          <w:tcPr>
            <w:tcW w:w="990" w:type="dxa"/>
            <w:tcBorders>
              <w:top w:val="nil"/>
              <w:left w:val="nil"/>
              <w:bottom w:val="nil"/>
              <w:right w:val="nil"/>
            </w:tcBorders>
            <w:noWrap/>
            <w:vAlign w:val="bottom"/>
            <w:hideMark/>
          </w:tcPr>
          <w:p w14:paraId="57CE648F"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41-50</w:t>
            </w:r>
          </w:p>
        </w:tc>
        <w:tc>
          <w:tcPr>
            <w:tcW w:w="1089" w:type="dxa"/>
            <w:tcBorders>
              <w:top w:val="nil"/>
              <w:left w:val="nil"/>
              <w:bottom w:val="nil"/>
              <w:right w:val="nil"/>
            </w:tcBorders>
            <w:noWrap/>
            <w:vAlign w:val="bottom"/>
            <w:hideMark/>
          </w:tcPr>
          <w:p w14:paraId="23F4B484"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50</w:t>
            </w:r>
          </w:p>
        </w:tc>
        <w:tc>
          <w:tcPr>
            <w:tcW w:w="1790" w:type="dxa"/>
            <w:tcBorders>
              <w:top w:val="nil"/>
              <w:left w:val="nil"/>
              <w:bottom w:val="nil"/>
              <w:right w:val="nil"/>
            </w:tcBorders>
            <w:noWrap/>
            <w:vAlign w:val="bottom"/>
            <w:hideMark/>
          </w:tcPr>
          <w:p w14:paraId="7DBDFB60"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7 (</w:t>
            </w:r>
            <w:proofErr w:type="gramStart"/>
            <w:r w:rsidRPr="00853FFD">
              <w:rPr>
                <w:rFonts w:ascii="Times New Roman" w:eastAsia="Times New Roman" w:hAnsi="Times New Roman" w:cs="Times New Roman"/>
                <w:color w:val="000000"/>
                <w:sz w:val="24"/>
                <w:szCs w:val="24"/>
              </w:rPr>
              <w:t>14.0)</w:t>
            </w:r>
            <w:r w:rsidRPr="00853FFD">
              <w:rPr>
                <w:rFonts w:ascii="Times New Roman" w:eastAsia="Times New Roman" w:hAnsi="Times New Roman" w:cs="Times New Roman"/>
                <w:color w:val="000000"/>
                <w:sz w:val="24"/>
                <w:szCs w:val="24"/>
                <w:vertAlign w:val="superscript"/>
              </w:rPr>
              <w:t>a</w:t>
            </w:r>
            <w:proofErr w:type="gramEnd"/>
          </w:p>
        </w:tc>
        <w:tc>
          <w:tcPr>
            <w:tcW w:w="1616" w:type="dxa"/>
            <w:tcBorders>
              <w:top w:val="nil"/>
              <w:left w:val="nil"/>
              <w:bottom w:val="nil"/>
              <w:right w:val="nil"/>
            </w:tcBorders>
            <w:noWrap/>
            <w:vAlign w:val="bottom"/>
            <w:hideMark/>
          </w:tcPr>
          <w:p w14:paraId="7C618064"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12 (</w:t>
            </w:r>
            <w:proofErr w:type="gramStart"/>
            <w:r w:rsidRPr="00853FFD">
              <w:rPr>
                <w:rFonts w:ascii="Times New Roman" w:eastAsia="Times New Roman" w:hAnsi="Times New Roman" w:cs="Times New Roman"/>
                <w:color w:val="000000"/>
                <w:sz w:val="24"/>
                <w:szCs w:val="24"/>
              </w:rPr>
              <w:t>24.0)</w:t>
            </w:r>
            <w:r w:rsidRPr="00853FFD">
              <w:rPr>
                <w:rFonts w:ascii="Times New Roman" w:eastAsia="Times New Roman" w:hAnsi="Times New Roman" w:cs="Times New Roman"/>
                <w:color w:val="000000"/>
                <w:sz w:val="24"/>
                <w:szCs w:val="24"/>
                <w:vertAlign w:val="superscript"/>
              </w:rPr>
              <w:t>a</w:t>
            </w:r>
            <w:proofErr w:type="gramEnd"/>
          </w:p>
        </w:tc>
        <w:tc>
          <w:tcPr>
            <w:tcW w:w="774" w:type="dxa"/>
            <w:tcBorders>
              <w:top w:val="nil"/>
              <w:left w:val="nil"/>
              <w:bottom w:val="nil"/>
              <w:right w:val="nil"/>
            </w:tcBorders>
            <w:noWrap/>
            <w:vAlign w:val="bottom"/>
            <w:hideMark/>
          </w:tcPr>
          <w:p w14:paraId="43877989"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c>
          <w:tcPr>
            <w:tcW w:w="1530" w:type="dxa"/>
            <w:tcBorders>
              <w:top w:val="nil"/>
              <w:left w:val="nil"/>
              <w:bottom w:val="nil"/>
              <w:right w:val="nil"/>
            </w:tcBorders>
            <w:noWrap/>
            <w:vAlign w:val="bottom"/>
            <w:hideMark/>
          </w:tcPr>
          <w:p w14:paraId="3F4E4454" w14:textId="77777777" w:rsidR="008D622C" w:rsidRPr="00853FFD" w:rsidRDefault="008D622C" w:rsidP="00D86E28">
            <w:pPr>
              <w:spacing w:after="0" w:line="240" w:lineRule="auto"/>
              <w:jc w:val="center"/>
              <w:rPr>
                <w:rFonts w:ascii="Times New Roman" w:eastAsia="Times New Roman" w:hAnsi="Times New Roman" w:cs="Times New Roman"/>
                <w:sz w:val="24"/>
                <w:szCs w:val="24"/>
              </w:rPr>
            </w:pPr>
          </w:p>
        </w:tc>
      </w:tr>
      <w:tr w:rsidR="008D622C" w:rsidRPr="00853FFD" w14:paraId="4546D320" w14:textId="77777777" w:rsidTr="00D86E28">
        <w:trPr>
          <w:trHeight w:val="242"/>
        </w:trPr>
        <w:tc>
          <w:tcPr>
            <w:tcW w:w="1005" w:type="dxa"/>
            <w:tcBorders>
              <w:top w:val="nil"/>
              <w:left w:val="nil"/>
              <w:bottom w:val="single" w:sz="12" w:space="0" w:color="auto"/>
              <w:right w:val="nil"/>
            </w:tcBorders>
            <w:noWrap/>
            <w:vAlign w:val="bottom"/>
            <w:hideMark/>
          </w:tcPr>
          <w:p w14:paraId="6F8ECC09"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 </w:t>
            </w:r>
          </w:p>
        </w:tc>
        <w:tc>
          <w:tcPr>
            <w:tcW w:w="990" w:type="dxa"/>
            <w:tcBorders>
              <w:top w:val="nil"/>
              <w:left w:val="nil"/>
              <w:bottom w:val="single" w:sz="12" w:space="0" w:color="auto"/>
              <w:right w:val="nil"/>
            </w:tcBorders>
            <w:noWrap/>
            <w:vAlign w:val="bottom"/>
            <w:hideMark/>
          </w:tcPr>
          <w:p w14:paraId="54365B2C"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&gt;50</w:t>
            </w:r>
          </w:p>
        </w:tc>
        <w:tc>
          <w:tcPr>
            <w:tcW w:w="1089" w:type="dxa"/>
            <w:tcBorders>
              <w:top w:val="nil"/>
              <w:left w:val="nil"/>
              <w:bottom w:val="single" w:sz="12" w:space="0" w:color="auto"/>
              <w:right w:val="nil"/>
            </w:tcBorders>
            <w:noWrap/>
            <w:vAlign w:val="bottom"/>
            <w:hideMark/>
          </w:tcPr>
          <w:p w14:paraId="44548206"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72</w:t>
            </w:r>
          </w:p>
        </w:tc>
        <w:tc>
          <w:tcPr>
            <w:tcW w:w="1790" w:type="dxa"/>
            <w:tcBorders>
              <w:top w:val="nil"/>
              <w:left w:val="nil"/>
              <w:bottom w:val="single" w:sz="12" w:space="0" w:color="auto"/>
              <w:right w:val="nil"/>
            </w:tcBorders>
            <w:noWrap/>
            <w:vAlign w:val="bottom"/>
            <w:hideMark/>
          </w:tcPr>
          <w:p w14:paraId="790CEE40"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2 (</w:t>
            </w:r>
            <w:proofErr w:type="gramStart"/>
            <w:r w:rsidRPr="00853FFD">
              <w:rPr>
                <w:rFonts w:ascii="Times New Roman" w:eastAsia="Times New Roman" w:hAnsi="Times New Roman" w:cs="Times New Roman"/>
                <w:color w:val="000000"/>
                <w:sz w:val="24"/>
                <w:szCs w:val="24"/>
              </w:rPr>
              <w:t>2.8)</w:t>
            </w:r>
            <w:r w:rsidRPr="00853FFD">
              <w:rPr>
                <w:rFonts w:ascii="Times New Roman" w:eastAsia="Times New Roman" w:hAnsi="Times New Roman" w:cs="Times New Roman"/>
                <w:color w:val="000000"/>
                <w:sz w:val="24"/>
                <w:szCs w:val="24"/>
                <w:vertAlign w:val="superscript"/>
              </w:rPr>
              <w:t>b</w:t>
            </w:r>
            <w:proofErr w:type="gramEnd"/>
          </w:p>
        </w:tc>
        <w:tc>
          <w:tcPr>
            <w:tcW w:w="1616" w:type="dxa"/>
            <w:tcBorders>
              <w:top w:val="nil"/>
              <w:left w:val="nil"/>
              <w:bottom w:val="single" w:sz="12" w:space="0" w:color="auto"/>
              <w:right w:val="nil"/>
            </w:tcBorders>
            <w:noWrap/>
            <w:vAlign w:val="bottom"/>
            <w:hideMark/>
          </w:tcPr>
          <w:p w14:paraId="001D17CC"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25 (</w:t>
            </w:r>
            <w:proofErr w:type="gramStart"/>
            <w:r w:rsidRPr="00853FFD">
              <w:rPr>
                <w:rFonts w:ascii="Times New Roman" w:eastAsia="Times New Roman" w:hAnsi="Times New Roman" w:cs="Times New Roman"/>
                <w:color w:val="000000"/>
                <w:sz w:val="24"/>
                <w:szCs w:val="24"/>
              </w:rPr>
              <w:t>34.7)</w:t>
            </w:r>
            <w:r w:rsidRPr="00853FFD">
              <w:rPr>
                <w:rFonts w:ascii="Times New Roman" w:eastAsia="Times New Roman" w:hAnsi="Times New Roman" w:cs="Times New Roman"/>
                <w:color w:val="000000"/>
                <w:sz w:val="24"/>
                <w:szCs w:val="24"/>
                <w:vertAlign w:val="superscript"/>
              </w:rPr>
              <w:t>a</w:t>
            </w:r>
            <w:proofErr w:type="gramEnd"/>
          </w:p>
        </w:tc>
        <w:tc>
          <w:tcPr>
            <w:tcW w:w="774" w:type="dxa"/>
            <w:tcBorders>
              <w:top w:val="nil"/>
              <w:left w:val="nil"/>
              <w:bottom w:val="single" w:sz="12" w:space="0" w:color="auto"/>
              <w:right w:val="nil"/>
            </w:tcBorders>
            <w:noWrap/>
            <w:vAlign w:val="bottom"/>
            <w:hideMark/>
          </w:tcPr>
          <w:p w14:paraId="77269B0A"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 </w:t>
            </w:r>
          </w:p>
        </w:tc>
        <w:tc>
          <w:tcPr>
            <w:tcW w:w="1530" w:type="dxa"/>
            <w:tcBorders>
              <w:top w:val="nil"/>
              <w:left w:val="nil"/>
              <w:bottom w:val="single" w:sz="12" w:space="0" w:color="auto"/>
              <w:right w:val="nil"/>
            </w:tcBorders>
            <w:noWrap/>
            <w:vAlign w:val="bottom"/>
            <w:hideMark/>
          </w:tcPr>
          <w:p w14:paraId="1F16B5BD"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 </w:t>
            </w:r>
          </w:p>
        </w:tc>
      </w:tr>
    </w:tbl>
    <w:p w14:paraId="491E46B2" w14:textId="77777777" w:rsidR="008D622C" w:rsidRPr="00853FFD" w:rsidRDefault="008D622C" w:rsidP="008D622C">
      <w:pPr>
        <w:rPr>
          <w:rFonts w:ascii="Times New Roman" w:hAnsi="Times New Roman" w:cs="Times New Roman"/>
          <w:i/>
          <w:sz w:val="24"/>
          <w:szCs w:val="24"/>
        </w:rPr>
      </w:pPr>
      <w:r>
        <w:rPr>
          <w:rFonts w:ascii="Times New Roman" w:hAnsi="Times New Roman" w:cs="Times New Roman"/>
          <w:i/>
          <w:sz w:val="24"/>
          <w:szCs w:val="24"/>
        </w:rPr>
        <w:t xml:space="preserve">   </w:t>
      </w:r>
      <w:r w:rsidRPr="00853FFD">
        <w:rPr>
          <w:rFonts w:ascii="Times New Roman" w:hAnsi="Times New Roman" w:cs="Times New Roman"/>
          <w:i/>
          <w:sz w:val="24"/>
          <w:szCs w:val="24"/>
        </w:rPr>
        <w:t xml:space="preserve">Value with the same superscript are not statistically significantly different (p&gt;0.05), </w:t>
      </w:r>
      <w:r w:rsidRPr="00853FFD">
        <w:rPr>
          <w:rFonts w:ascii="Times New Roman" w:eastAsia="Times New Roman" w:hAnsi="Times New Roman" w:cs="Times New Roman"/>
          <w:i/>
          <w:color w:val="000000"/>
          <w:sz w:val="24"/>
          <w:szCs w:val="24"/>
        </w:rPr>
        <w:t>mRDT</w:t>
      </w:r>
      <w:r w:rsidRPr="00853FFD">
        <w:rPr>
          <w:rFonts w:ascii="Times New Roman" w:hAnsi="Times New Roman" w:cs="Times New Roman"/>
          <w:i/>
          <w:sz w:val="24"/>
          <w:szCs w:val="24"/>
        </w:rPr>
        <w:t xml:space="preserve"> = Malaria Rapid Diagnostic Test, PCR = Polymerase Chain Reaction</w:t>
      </w:r>
    </w:p>
    <w:p w14:paraId="298AECDD" w14:textId="77777777" w:rsidR="008D622C" w:rsidRDefault="008D622C" w:rsidP="008D622C"/>
    <w:p w14:paraId="51AD97BA" w14:textId="292D0A9A" w:rsidR="008D622C" w:rsidRPr="00F01FE0" w:rsidRDefault="008D622C" w:rsidP="003C1AE7">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Pr="00853FFD">
        <w:rPr>
          <w:rFonts w:ascii="Times New Roman" w:hAnsi="Times New Roman" w:cs="Times New Roman"/>
          <w:sz w:val="24"/>
          <w:szCs w:val="24"/>
        </w:rPr>
        <w:t>able</w:t>
      </w:r>
      <w:r>
        <w:rPr>
          <w:rFonts w:ascii="Times New Roman" w:hAnsi="Times New Roman" w:cs="Times New Roman"/>
          <w:sz w:val="24"/>
          <w:szCs w:val="24"/>
        </w:rPr>
        <w:t xml:space="preserve"> </w:t>
      </w:r>
      <w:r w:rsidR="00C3692D">
        <w:rPr>
          <w:rFonts w:ascii="Times New Roman" w:hAnsi="Times New Roman" w:cs="Times New Roman"/>
          <w:sz w:val="24"/>
          <w:szCs w:val="24"/>
        </w:rPr>
        <w:t>3</w:t>
      </w:r>
      <w:r>
        <w:rPr>
          <w:rFonts w:ascii="Times New Roman" w:hAnsi="Times New Roman" w:cs="Times New Roman"/>
          <w:sz w:val="24"/>
          <w:szCs w:val="24"/>
        </w:rPr>
        <w:t xml:space="preserve"> presents the association between g</w:t>
      </w:r>
      <w:r w:rsidRPr="00853FFD">
        <w:rPr>
          <w:rFonts w:ascii="Times New Roman" w:hAnsi="Times New Roman" w:cs="Times New Roman"/>
          <w:sz w:val="24"/>
          <w:szCs w:val="24"/>
        </w:rPr>
        <w:t>ender, age groups, and PCR malaria positivity. The prevalence of malaria infection detected by PCR classified</w:t>
      </w:r>
      <w:r>
        <w:rPr>
          <w:rFonts w:ascii="Times New Roman" w:hAnsi="Times New Roman" w:cs="Times New Roman"/>
          <w:sz w:val="24"/>
          <w:szCs w:val="24"/>
        </w:rPr>
        <w:t xml:space="preserve"> to be submicroscopic and mRDT/microscopy across gender shows</w:t>
      </w:r>
      <w:r w:rsidRPr="00853FFD">
        <w:rPr>
          <w:rFonts w:ascii="Times New Roman" w:hAnsi="Times New Roman" w:cs="Times New Roman"/>
          <w:sz w:val="24"/>
          <w:szCs w:val="24"/>
        </w:rPr>
        <w:t xml:space="preserve"> (female=7.5%, male =7.2%) and (female (26.4%), </w:t>
      </w:r>
      <w:r>
        <w:rPr>
          <w:rFonts w:ascii="Times New Roman" w:hAnsi="Times New Roman" w:cs="Times New Roman"/>
          <w:sz w:val="24"/>
          <w:szCs w:val="24"/>
        </w:rPr>
        <w:t>(</w:t>
      </w:r>
      <w:r w:rsidRPr="00853FFD">
        <w:rPr>
          <w:rFonts w:ascii="Times New Roman" w:hAnsi="Times New Roman" w:cs="Times New Roman"/>
          <w:sz w:val="24"/>
          <w:szCs w:val="24"/>
        </w:rPr>
        <w:t>male=28.2%) respect</w:t>
      </w:r>
      <w:r>
        <w:rPr>
          <w:rFonts w:ascii="Times New Roman" w:hAnsi="Times New Roman" w:cs="Times New Roman"/>
          <w:sz w:val="24"/>
          <w:szCs w:val="24"/>
        </w:rPr>
        <w:t>ively. The association between g</w:t>
      </w:r>
      <w:r w:rsidRPr="00853FFD">
        <w:rPr>
          <w:rFonts w:ascii="Times New Roman" w:hAnsi="Times New Roman" w:cs="Times New Roman"/>
          <w:sz w:val="24"/>
          <w:szCs w:val="24"/>
        </w:rPr>
        <w:t>ender and PCR status did not s</w:t>
      </w:r>
      <w:r>
        <w:rPr>
          <w:rFonts w:ascii="Times New Roman" w:hAnsi="Times New Roman" w:cs="Times New Roman"/>
          <w:sz w:val="24"/>
          <w:szCs w:val="24"/>
        </w:rPr>
        <w:t xml:space="preserve">how statistical significance (p </w:t>
      </w:r>
      <w:r w:rsidRPr="00853FFD">
        <w:rPr>
          <w:rFonts w:ascii="Times New Roman" w:hAnsi="Times New Roman" w:cs="Times New Roman"/>
          <w:sz w:val="24"/>
          <w:szCs w:val="24"/>
        </w:rPr>
        <w:t>&gt; 0.05).</w:t>
      </w:r>
      <w:r>
        <w:rPr>
          <w:rFonts w:ascii="Times New Roman" w:hAnsi="Times New Roman" w:cs="Times New Roman"/>
          <w:sz w:val="24"/>
          <w:szCs w:val="24"/>
        </w:rPr>
        <w:t xml:space="preserve"> </w:t>
      </w:r>
      <w:r w:rsidRPr="00853FFD">
        <w:rPr>
          <w:rFonts w:ascii="Times New Roman" w:hAnsi="Times New Roman" w:cs="Times New Roman"/>
          <w:sz w:val="24"/>
          <w:szCs w:val="24"/>
        </w:rPr>
        <w:t>The prevalence of malaria detected by PCR (</w:t>
      </w:r>
      <w:r w:rsidRPr="00853FFD">
        <w:rPr>
          <w:rFonts w:ascii="Times New Roman" w:eastAsia="Times New Roman" w:hAnsi="Times New Roman" w:cs="Times New Roman"/>
          <w:b/>
          <w:color w:val="000000"/>
          <w:sz w:val="24"/>
          <w:szCs w:val="24"/>
        </w:rPr>
        <w:t>Submicroscopy</w:t>
      </w:r>
      <w:r w:rsidRPr="00853FFD">
        <w:rPr>
          <w:rFonts w:ascii="Times New Roman" w:hAnsi="Times New Roman" w:cs="Times New Roman"/>
          <w:sz w:val="24"/>
          <w:szCs w:val="24"/>
        </w:rPr>
        <w:t xml:space="preserve"> and </w:t>
      </w:r>
      <w:r>
        <w:rPr>
          <w:rFonts w:ascii="Times New Roman" w:eastAsia="Times New Roman" w:hAnsi="Times New Roman" w:cs="Times New Roman"/>
          <w:b/>
          <w:color w:val="000000"/>
          <w:sz w:val="24"/>
          <w:szCs w:val="24"/>
        </w:rPr>
        <w:t>mRDT/m</w:t>
      </w:r>
      <w:r w:rsidRPr="00853FFD">
        <w:rPr>
          <w:rFonts w:ascii="Times New Roman" w:eastAsia="Times New Roman" w:hAnsi="Times New Roman" w:cs="Times New Roman"/>
          <w:b/>
          <w:color w:val="000000"/>
          <w:sz w:val="24"/>
          <w:szCs w:val="24"/>
        </w:rPr>
        <w:t xml:space="preserve">icroscopy) </w:t>
      </w:r>
      <w:r w:rsidRPr="00853FFD">
        <w:rPr>
          <w:rFonts w:ascii="Times New Roman" w:hAnsi="Times New Roman" w:cs="Times New Roman"/>
          <w:sz w:val="24"/>
          <w:szCs w:val="24"/>
        </w:rPr>
        <w:t>varied significantly across age groups (p &lt; 0.05). Individuals aged 21-30 years had statistically significantly lower malaria positivity compared to other age groups. Age group 51 years and above has lowest prevalence of submicroscopic malaria (2.8%) but not statistically significantly different from age group 21-30.</w:t>
      </w:r>
    </w:p>
    <w:p w14:paraId="0BA29251" w14:textId="77777777" w:rsidR="008D622C" w:rsidRDefault="008D622C" w:rsidP="008D622C">
      <w:pPr>
        <w:pStyle w:val="NoSpacing"/>
        <w:jc w:val="both"/>
        <w:rPr>
          <w:rFonts w:ascii="Times New Roman" w:hAnsi="Times New Roman" w:cs="Times New Roman"/>
          <w:b/>
          <w:sz w:val="24"/>
          <w:szCs w:val="24"/>
        </w:rPr>
      </w:pPr>
    </w:p>
    <w:p w14:paraId="37B00361" w14:textId="3F70B7A9" w:rsidR="008D622C" w:rsidRPr="00D17698" w:rsidRDefault="008D622C" w:rsidP="003C1AE7">
      <w:pPr>
        <w:pStyle w:val="NoSpacing"/>
        <w:spacing w:line="480" w:lineRule="auto"/>
        <w:jc w:val="both"/>
        <w:rPr>
          <w:rFonts w:ascii="Times New Roman" w:hAnsi="Times New Roman" w:cs="Times New Roman"/>
          <w:sz w:val="24"/>
          <w:szCs w:val="24"/>
        </w:rPr>
      </w:pPr>
      <w:r w:rsidRPr="00D17698">
        <w:rPr>
          <w:rFonts w:ascii="Times New Roman" w:hAnsi="Times New Roman" w:cs="Times New Roman"/>
          <w:sz w:val="24"/>
          <w:szCs w:val="24"/>
        </w:rPr>
        <w:t xml:space="preserve">The highest prevalence (14.0%) was seen within the age of 41-50 years, while the lowest prevalence (2.8%) was within the age of 51-60 years. This supports earlier research by </w:t>
      </w:r>
      <w:proofErr w:type="spellStart"/>
      <w:r w:rsidRPr="00265743">
        <w:rPr>
          <w:rFonts w:ascii="Times New Roman" w:eastAsia="Times New Roman" w:hAnsi="Times New Roman" w:cs="Times New Roman"/>
          <w:sz w:val="24"/>
          <w:szCs w:val="24"/>
        </w:rPr>
        <w:t>Imwong</w:t>
      </w:r>
      <w:proofErr w:type="spellEnd"/>
      <w:r w:rsidRPr="00265743">
        <w:rPr>
          <w:rFonts w:ascii="Times New Roman" w:eastAsia="Times New Roman" w:hAnsi="Times New Roman" w:cs="Times New Roman"/>
          <w:sz w:val="24"/>
          <w:szCs w:val="24"/>
        </w:rPr>
        <w:t xml:space="preserve"> </w:t>
      </w:r>
      <w:r w:rsidRPr="001D0B35">
        <w:rPr>
          <w:rFonts w:ascii="Times New Roman" w:eastAsia="Times New Roman" w:hAnsi="Times New Roman" w:cs="Times New Roman"/>
          <w:i/>
          <w:sz w:val="24"/>
          <w:szCs w:val="24"/>
        </w:rPr>
        <w:t>et al</w:t>
      </w:r>
      <w:r w:rsidRPr="002657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44047C">
        <w:rPr>
          <w:rFonts w:ascii="Times New Roman" w:eastAsia="Times New Roman" w:hAnsi="Times New Roman" w:cs="Times New Roman"/>
          <w:sz w:val="24"/>
          <w:szCs w:val="24"/>
        </w:rPr>
        <w:fldChar w:fldCharType="begin"/>
      </w:r>
      <w:r w:rsidR="0044047C">
        <w:rPr>
          <w:rFonts w:ascii="Times New Roman" w:eastAsia="Times New Roman" w:hAnsi="Times New Roman" w:cs="Times New Roman"/>
          <w:sz w:val="24"/>
          <w:szCs w:val="24"/>
        </w:rPr>
        <w:instrText xml:space="preserve"> REF _Ref212132344 \r \h </w:instrText>
      </w:r>
      <w:r w:rsidR="003C1AE7">
        <w:rPr>
          <w:rFonts w:ascii="Times New Roman" w:eastAsia="Times New Roman" w:hAnsi="Times New Roman" w:cs="Times New Roman"/>
          <w:sz w:val="24"/>
          <w:szCs w:val="24"/>
        </w:rPr>
        <w:instrText xml:space="preserve"> \* MERGEFORMAT </w:instrText>
      </w:r>
      <w:r w:rsidR="0044047C">
        <w:rPr>
          <w:rFonts w:ascii="Times New Roman" w:eastAsia="Times New Roman" w:hAnsi="Times New Roman" w:cs="Times New Roman"/>
          <w:sz w:val="24"/>
          <w:szCs w:val="24"/>
        </w:rPr>
      </w:r>
      <w:r w:rsidR="0044047C">
        <w:rPr>
          <w:rFonts w:ascii="Times New Roman" w:eastAsia="Times New Roman" w:hAnsi="Times New Roman" w:cs="Times New Roman"/>
          <w:sz w:val="24"/>
          <w:szCs w:val="24"/>
        </w:rPr>
        <w:fldChar w:fldCharType="separate"/>
      </w:r>
      <w:r w:rsidR="0044047C">
        <w:rPr>
          <w:rFonts w:ascii="Times New Roman" w:eastAsia="Times New Roman" w:hAnsi="Times New Roman" w:cs="Times New Roman"/>
          <w:sz w:val="24"/>
          <w:szCs w:val="24"/>
        </w:rPr>
        <w:t>5</w:t>
      </w:r>
      <w:r w:rsidR="0044047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Pr="0026574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17698">
        <w:rPr>
          <w:rFonts w:ascii="Times New Roman" w:hAnsi="Times New Roman" w:cs="Times New Roman"/>
          <w:sz w:val="24"/>
          <w:szCs w:val="24"/>
        </w:rPr>
        <w:t xml:space="preserve">which found that adult cases of submicroscopic malaria infections were more common than those in children in a cross-sectional study he did in a high-transmission area, using molecular tools. In a similar longitudinal study, </w:t>
      </w:r>
      <w:r w:rsidRPr="00265743">
        <w:rPr>
          <w:rFonts w:ascii="Times New Roman" w:eastAsia="Times New Roman" w:hAnsi="Times New Roman" w:cs="Times New Roman"/>
          <w:sz w:val="24"/>
          <w:szCs w:val="24"/>
        </w:rPr>
        <w:t xml:space="preserve">Tadesse </w:t>
      </w:r>
      <w:r w:rsidRPr="001D0B35">
        <w:rPr>
          <w:rFonts w:ascii="Times New Roman" w:eastAsia="Times New Roman" w:hAnsi="Times New Roman" w:cs="Times New Roman"/>
          <w:i/>
          <w:sz w:val="24"/>
          <w:szCs w:val="24"/>
        </w:rPr>
        <w:t>et al</w:t>
      </w:r>
      <w:r w:rsidRPr="002657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44047C">
        <w:rPr>
          <w:rFonts w:ascii="Times New Roman" w:eastAsia="Times New Roman" w:hAnsi="Times New Roman" w:cs="Times New Roman"/>
          <w:sz w:val="24"/>
          <w:szCs w:val="24"/>
        </w:rPr>
        <w:fldChar w:fldCharType="begin"/>
      </w:r>
      <w:r w:rsidR="0044047C">
        <w:rPr>
          <w:rFonts w:ascii="Times New Roman" w:eastAsia="Times New Roman" w:hAnsi="Times New Roman" w:cs="Times New Roman"/>
          <w:sz w:val="24"/>
          <w:szCs w:val="24"/>
        </w:rPr>
        <w:instrText xml:space="preserve"> REF _Ref212218324 \r \h </w:instrText>
      </w:r>
      <w:r w:rsidR="003C1AE7">
        <w:rPr>
          <w:rFonts w:ascii="Times New Roman" w:eastAsia="Times New Roman" w:hAnsi="Times New Roman" w:cs="Times New Roman"/>
          <w:sz w:val="24"/>
          <w:szCs w:val="24"/>
        </w:rPr>
        <w:instrText xml:space="preserve"> \* MERGEFORMAT </w:instrText>
      </w:r>
      <w:r w:rsidR="0044047C">
        <w:rPr>
          <w:rFonts w:ascii="Times New Roman" w:eastAsia="Times New Roman" w:hAnsi="Times New Roman" w:cs="Times New Roman"/>
          <w:sz w:val="24"/>
          <w:szCs w:val="24"/>
        </w:rPr>
      </w:r>
      <w:r w:rsidR="0044047C">
        <w:rPr>
          <w:rFonts w:ascii="Times New Roman" w:eastAsia="Times New Roman" w:hAnsi="Times New Roman" w:cs="Times New Roman"/>
          <w:sz w:val="24"/>
          <w:szCs w:val="24"/>
        </w:rPr>
        <w:fldChar w:fldCharType="separate"/>
      </w:r>
      <w:r w:rsidR="0044047C">
        <w:rPr>
          <w:rFonts w:ascii="Times New Roman" w:eastAsia="Times New Roman" w:hAnsi="Times New Roman" w:cs="Times New Roman"/>
          <w:sz w:val="24"/>
          <w:szCs w:val="24"/>
        </w:rPr>
        <w:t>15</w:t>
      </w:r>
      <w:r w:rsidR="0044047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Pr>
          <w:rFonts w:ascii="Times New Roman" w:hAnsi="Times New Roman" w:cs="Times New Roman"/>
          <w:sz w:val="24"/>
          <w:szCs w:val="24"/>
        </w:rPr>
        <w:t>,</w:t>
      </w:r>
      <w:r w:rsidRPr="00D17698">
        <w:rPr>
          <w:rFonts w:ascii="Times New Roman" w:hAnsi="Times New Roman" w:cs="Times New Roman"/>
          <w:sz w:val="24"/>
          <w:szCs w:val="24"/>
        </w:rPr>
        <w:t xml:space="preserve"> showed that in areas of low malaria transmission, older people were more susceptible to contracting submicroscopic malaria infections. Employing PCR-based detection techniques, </w:t>
      </w:r>
      <w:r w:rsidRPr="00265743">
        <w:rPr>
          <w:rFonts w:ascii="Times New Roman" w:eastAsia="Times New Roman" w:hAnsi="Times New Roman" w:cs="Times New Roman"/>
          <w:sz w:val="24"/>
          <w:szCs w:val="24"/>
        </w:rPr>
        <w:t xml:space="preserve">Tadesse </w:t>
      </w:r>
      <w:r w:rsidR="00DB7E0E" w:rsidRPr="001D0B35">
        <w:rPr>
          <w:rFonts w:ascii="Times New Roman" w:eastAsia="Times New Roman" w:hAnsi="Times New Roman" w:cs="Times New Roman"/>
          <w:i/>
          <w:sz w:val="24"/>
          <w:szCs w:val="24"/>
        </w:rPr>
        <w:t>et al</w:t>
      </w:r>
      <w:r w:rsidR="00DB7E0E" w:rsidRPr="00265743">
        <w:rPr>
          <w:rFonts w:ascii="Times New Roman" w:eastAsia="Times New Roman" w:hAnsi="Times New Roman" w:cs="Times New Roman"/>
          <w:sz w:val="24"/>
          <w:szCs w:val="24"/>
        </w:rPr>
        <w:t>.</w:t>
      </w:r>
      <w:r w:rsidR="00DB7E0E">
        <w:rPr>
          <w:rFonts w:ascii="Times New Roman" w:eastAsia="Times New Roman" w:hAnsi="Times New Roman" w:cs="Times New Roman"/>
          <w:sz w:val="24"/>
          <w:szCs w:val="24"/>
        </w:rPr>
        <w:t>, [</w:t>
      </w:r>
      <w:r w:rsidR="00147142">
        <w:rPr>
          <w:rFonts w:ascii="Times New Roman" w:eastAsia="Times New Roman" w:hAnsi="Times New Roman" w:cs="Times New Roman"/>
          <w:sz w:val="24"/>
          <w:szCs w:val="24"/>
        </w:rPr>
        <w:fldChar w:fldCharType="begin"/>
      </w:r>
      <w:r w:rsidR="00147142">
        <w:rPr>
          <w:rFonts w:ascii="Times New Roman" w:eastAsia="Times New Roman" w:hAnsi="Times New Roman" w:cs="Times New Roman"/>
          <w:sz w:val="24"/>
          <w:szCs w:val="24"/>
        </w:rPr>
        <w:instrText xml:space="preserve"> REF _Ref212218324 \r \h </w:instrText>
      </w:r>
      <w:r w:rsidR="003C1AE7">
        <w:rPr>
          <w:rFonts w:ascii="Times New Roman" w:eastAsia="Times New Roman" w:hAnsi="Times New Roman" w:cs="Times New Roman"/>
          <w:sz w:val="24"/>
          <w:szCs w:val="24"/>
        </w:rPr>
        <w:instrText xml:space="preserve"> \* MERGEFORMAT </w:instrText>
      </w:r>
      <w:r w:rsidR="00147142">
        <w:rPr>
          <w:rFonts w:ascii="Times New Roman" w:eastAsia="Times New Roman" w:hAnsi="Times New Roman" w:cs="Times New Roman"/>
          <w:sz w:val="24"/>
          <w:szCs w:val="24"/>
        </w:rPr>
      </w:r>
      <w:r w:rsidR="00147142">
        <w:rPr>
          <w:rFonts w:ascii="Times New Roman" w:eastAsia="Times New Roman" w:hAnsi="Times New Roman" w:cs="Times New Roman"/>
          <w:sz w:val="24"/>
          <w:szCs w:val="24"/>
        </w:rPr>
        <w:fldChar w:fldCharType="separate"/>
      </w:r>
      <w:r w:rsidR="00147142">
        <w:rPr>
          <w:rFonts w:ascii="Times New Roman" w:eastAsia="Times New Roman" w:hAnsi="Times New Roman" w:cs="Times New Roman"/>
          <w:sz w:val="24"/>
          <w:szCs w:val="24"/>
        </w:rPr>
        <w:t>15</w:t>
      </w:r>
      <w:r w:rsidR="00147142">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Pr="00D17698">
        <w:rPr>
          <w:rFonts w:ascii="Times New Roman" w:hAnsi="Times New Roman" w:cs="Times New Roman"/>
          <w:sz w:val="24"/>
          <w:szCs w:val="24"/>
        </w:rPr>
        <w:t xml:space="preserve"> found a larger burden of submicroscopic infections in adults than in children. Their study noted a low preva</w:t>
      </w:r>
      <w:r>
        <w:rPr>
          <w:rFonts w:ascii="Times New Roman" w:hAnsi="Times New Roman" w:cs="Times New Roman"/>
          <w:sz w:val="24"/>
          <w:szCs w:val="24"/>
        </w:rPr>
        <w:t>lence of these infections</w:t>
      </w:r>
      <w:r w:rsidRPr="00D17698">
        <w:rPr>
          <w:rFonts w:ascii="Times New Roman" w:hAnsi="Times New Roman" w:cs="Times New Roman"/>
          <w:sz w:val="24"/>
          <w:szCs w:val="24"/>
        </w:rPr>
        <w:t xml:space="preserve"> among the elderly, which is consistent with the findings of this study, probably reflecting their immunity. According to the results of the PCR, the infection rate of </w:t>
      </w:r>
      <w:r w:rsidRPr="00D17698">
        <w:rPr>
          <w:rFonts w:ascii="Times New Roman" w:hAnsi="Times New Roman" w:cs="Times New Roman"/>
          <w:i/>
          <w:sz w:val="24"/>
          <w:szCs w:val="24"/>
        </w:rPr>
        <w:t>Plasmodium falciparum</w:t>
      </w:r>
      <w:r w:rsidRPr="00D17698">
        <w:rPr>
          <w:rFonts w:ascii="Times New Roman" w:hAnsi="Times New Roman" w:cs="Times New Roman"/>
          <w:sz w:val="24"/>
          <w:szCs w:val="24"/>
        </w:rPr>
        <w:t xml:space="preserve"> was found to be 7.5% in both males and females. The study showed no relationship between gender and PCR status with statistical significance (p &lt; 0.05). This finding contrasts with that of a research study conducted in Ethiopia by </w:t>
      </w:r>
      <w:r>
        <w:rPr>
          <w:rFonts w:ascii="Times New Roman" w:hAnsi="Times New Roman" w:cs="Times New Roman"/>
          <w:sz w:val="24"/>
          <w:szCs w:val="24"/>
        </w:rPr>
        <w:t>[</w:t>
      </w:r>
      <w:r w:rsidR="00B6307B">
        <w:rPr>
          <w:rFonts w:ascii="Times New Roman" w:hAnsi="Times New Roman" w:cs="Times New Roman"/>
          <w:sz w:val="24"/>
          <w:szCs w:val="24"/>
        </w:rPr>
        <w:fldChar w:fldCharType="begin"/>
      </w:r>
      <w:r w:rsidR="00B6307B">
        <w:rPr>
          <w:rFonts w:ascii="Times New Roman" w:hAnsi="Times New Roman" w:cs="Times New Roman"/>
          <w:sz w:val="24"/>
          <w:szCs w:val="24"/>
        </w:rPr>
        <w:instrText xml:space="preserve"> REF _Ref212218324 \r \h </w:instrText>
      </w:r>
      <w:r w:rsidR="003C1AE7">
        <w:rPr>
          <w:rFonts w:ascii="Times New Roman" w:hAnsi="Times New Roman" w:cs="Times New Roman"/>
          <w:sz w:val="24"/>
          <w:szCs w:val="24"/>
        </w:rPr>
        <w:instrText xml:space="preserve"> \* MERGEFORMAT </w:instrText>
      </w:r>
      <w:r w:rsidR="00B6307B">
        <w:rPr>
          <w:rFonts w:ascii="Times New Roman" w:hAnsi="Times New Roman" w:cs="Times New Roman"/>
          <w:sz w:val="24"/>
          <w:szCs w:val="24"/>
        </w:rPr>
      </w:r>
      <w:r w:rsidR="00B6307B">
        <w:rPr>
          <w:rFonts w:ascii="Times New Roman" w:hAnsi="Times New Roman" w:cs="Times New Roman"/>
          <w:sz w:val="24"/>
          <w:szCs w:val="24"/>
        </w:rPr>
        <w:fldChar w:fldCharType="separate"/>
      </w:r>
      <w:r w:rsidR="00B6307B">
        <w:rPr>
          <w:rFonts w:ascii="Times New Roman" w:hAnsi="Times New Roman" w:cs="Times New Roman"/>
          <w:sz w:val="24"/>
          <w:szCs w:val="24"/>
        </w:rPr>
        <w:t>15</w:t>
      </w:r>
      <w:r w:rsidR="00B6307B">
        <w:rPr>
          <w:rFonts w:ascii="Times New Roman" w:hAnsi="Times New Roman" w:cs="Times New Roman"/>
          <w:sz w:val="24"/>
          <w:szCs w:val="24"/>
        </w:rPr>
        <w:fldChar w:fldCharType="end"/>
      </w:r>
      <w:r>
        <w:rPr>
          <w:rFonts w:ascii="Times New Roman" w:hAnsi="Times New Roman" w:cs="Times New Roman"/>
          <w:sz w:val="24"/>
          <w:szCs w:val="24"/>
        </w:rPr>
        <w:t>]</w:t>
      </w:r>
      <w:r w:rsidRPr="00D17698">
        <w:rPr>
          <w:rFonts w:ascii="Times New Roman" w:hAnsi="Times New Roman" w:cs="Times New Roman"/>
          <w:sz w:val="24"/>
          <w:szCs w:val="24"/>
        </w:rPr>
        <w:t xml:space="preserve">, which found that females were more </w:t>
      </w:r>
      <w:r w:rsidRPr="00D17698">
        <w:rPr>
          <w:rFonts w:ascii="Times New Roman" w:hAnsi="Times New Roman" w:cs="Times New Roman"/>
          <w:sz w:val="24"/>
          <w:szCs w:val="24"/>
        </w:rPr>
        <w:lastRenderedPageBreak/>
        <w:t xml:space="preserve">susceptible to submicroscopic malaria infections than males. Moreover, a meta-analysis done by </w:t>
      </w:r>
      <w:r>
        <w:rPr>
          <w:rFonts w:ascii="Times New Roman" w:eastAsia="Times New Roman" w:hAnsi="Times New Roman" w:cs="Times New Roman"/>
          <w:sz w:val="24"/>
          <w:szCs w:val="24"/>
        </w:rPr>
        <w:t>[</w:t>
      </w:r>
      <w:r w:rsidR="00B6307B">
        <w:rPr>
          <w:rFonts w:ascii="Times New Roman" w:eastAsia="Times New Roman" w:hAnsi="Times New Roman" w:cs="Times New Roman"/>
          <w:sz w:val="24"/>
          <w:szCs w:val="24"/>
        </w:rPr>
        <w:fldChar w:fldCharType="begin"/>
      </w:r>
      <w:r w:rsidR="00B6307B">
        <w:rPr>
          <w:rFonts w:ascii="Times New Roman" w:eastAsia="Times New Roman" w:hAnsi="Times New Roman" w:cs="Times New Roman"/>
          <w:sz w:val="24"/>
          <w:szCs w:val="24"/>
        </w:rPr>
        <w:instrText xml:space="preserve"> REF _Ref212132359 \r \h </w:instrText>
      </w:r>
      <w:r w:rsidR="003C1AE7">
        <w:rPr>
          <w:rFonts w:ascii="Times New Roman" w:eastAsia="Times New Roman" w:hAnsi="Times New Roman" w:cs="Times New Roman"/>
          <w:sz w:val="24"/>
          <w:szCs w:val="24"/>
        </w:rPr>
        <w:instrText xml:space="preserve"> \* MERGEFORMAT </w:instrText>
      </w:r>
      <w:r w:rsidR="00B6307B">
        <w:rPr>
          <w:rFonts w:ascii="Times New Roman" w:eastAsia="Times New Roman" w:hAnsi="Times New Roman" w:cs="Times New Roman"/>
          <w:sz w:val="24"/>
          <w:szCs w:val="24"/>
        </w:rPr>
      </w:r>
      <w:r w:rsidR="00B6307B">
        <w:rPr>
          <w:rFonts w:ascii="Times New Roman" w:eastAsia="Times New Roman" w:hAnsi="Times New Roman" w:cs="Times New Roman"/>
          <w:sz w:val="24"/>
          <w:szCs w:val="24"/>
        </w:rPr>
        <w:fldChar w:fldCharType="separate"/>
      </w:r>
      <w:r w:rsidR="00B6307B">
        <w:rPr>
          <w:rFonts w:ascii="Times New Roman" w:eastAsia="Times New Roman" w:hAnsi="Times New Roman" w:cs="Times New Roman"/>
          <w:sz w:val="24"/>
          <w:szCs w:val="24"/>
        </w:rPr>
        <w:t>6</w:t>
      </w:r>
      <w:r w:rsidR="00B6307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Pr="00D17698">
        <w:rPr>
          <w:rFonts w:ascii="Times New Roman" w:hAnsi="Times New Roman" w:cs="Times New Roman"/>
          <w:sz w:val="24"/>
          <w:szCs w:val="24"/>
        </w:rPr>
        <w:t xml:space="preserve"> in another context found that females had a higher prevalence of submicroscopic malaria infections than males in endemic regions. The authors of these latter studies attributed the differences to factors like exposure levels, socio-economic conditions, and lifestyle/occupational differences among males and females within their populations. Women may be at greater risk of being bitten because of the way they behave and the kinds of activities they do that are specific to their gender. In many cultures, women are the ones who perform outdoor tasks during the late afternoon and evening, which just happens to coincide with the peak hours of mosquito activity. What's more, it may be that cultural practices influence not only the outdoor work that women do but also the kinds of protective measures that they use (if they use any at all) that would help to keep them from being bitten</w:t>
      </w:r>
      <w:r>
        <w:rPr>
          <w:rFonts w:ascii="Times New Roman" w:hAnsi="Times New Roman" w:cs="Times New Roman"/>
          <w:sz w:val="24"/>
          <w:szCs w:val="24"/>
        </w:rPr>
        <w:t xml:space="preserve"> by a malaria-carrying mosquito [</w:t>
      </w:r>
      <w:r w:rsidR="00B6307B">
        <w:rPr>
          <w:rFonts w:ascii="Times New Roman" w:hAnsi="Times New Roman" w:cs="Times New Roman"/>
          <w:sz w:val="24"/>
          <w:szCs w:val="24"/>
        </w:rPr>
        <w:fldChar w:fldCharType="begin"/>
      </w:r>
      <w:r w:rsidR="00B6307B">
        <w:rPr>
          <w:rFonts w:ascii="Times New Roman" w:hAnsi="Times New Roman" w:cs="Times New Roman"/>
          <w:sz w:val="24"/>
          <w:szCs w:val="24"/>
        </w:rPr>
        <w:instrText xml:space="preserve"> REF _Ref212218537 \r \h </w:instrText>
      </w:r>
      <w:r w:rsidR="003C1AE7">
        <w:rPr>
          <w:rFonts w:ascii="Times New Roman" w:hAnsi="Times New Roman" w:cs="Times New Roman"/>
          <w:sz w:val="24"/>
          <w:szCs w:val="24"/>
        </w:rPr>
        <w:instrText xml:space="preserve"> \* MERGEFORMAT </w:instrText>
      </w:r>
      <w:r w:rsidR="00B6307B">
        <w:rPr>
          <w:rFonts w:ascii="Times New Roman" w:hAnsi="Times New Roman" w:cs="Times New Roman"/>
          <w:sz w:val="24"/>
          <w:szCs w:val="24"/>
        </w:rPr>
      </w:r>
      <w:r w:rsidR="00B6307B">
        <w:rPr>
          <w:rFonts w:ascii="Times New Roman" w:hAnsi="Times New Roman" w:cs="Times New Roman"/>
          <w:sz w:val="24"/>
          <w:szCs w:val="24"/>
        </w:rPr>
        <w:fldChar w:fldCharType="separate"/>
      </w:r>
      <w:r w:rsidR="00B6307B">
        <w:rPr>
          <w:rFonts w:ascii="Times New Roman" w:hAnsi="Times New Roman" w:cs="Times New Roman"/>
          <w:sz w:val="24"/>
          <w:szCs w:val="24"/>
        </w:rPr>
        <w:t>16</w:t>
      </w:r>
      <w:r w:rsidR="00B6307B">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eastAsia="Times New Roman" w:hAnsi="Times New Roman" w:cs="Times New Roman"/>
          <w:sz w:val="24"/>
          <w:szCs w:val="24"/>
        </w:rPr>
        <w:t>.</w:t>
      </w:r>
    </w:p>
    <w:p w14:paraId="767E640C" w14:textId="77777777" w:rsidR="008D622C" w:rsidRDefault="008D622C" w:rsidP="003C1AE7">
      <w:pPr>
        <w:spacing w:line="480" w:lineRule="auto"/>
      </w:pPr>
    </w:p>
    <w:p w14:paraId="28340803" w14:textId="77777777" w:rsidR="003C1AE7" w:rsidRDefault="003C1AE7" w:rsidP="003C1AE7">
      <w:pPr>
        <w:spacing w:line="480" w:lineRule="auto"/>
      </w:pPr>
    </w:p>
    <w:p w14:paraId="55EADB5D" w14:textId="77777777" w:rsidR="003C1AE7" w:rsidRDefault="003C1AE7" w:rsidP="003C1AE7">
      <w:pPr>
        <w:spacing w:line="480" w:lineRule="auto"/>
      </w:pPr>
    </w:p>
    <w:p w14:paraId="69D108F5" w14:textId="42166323" w:rsidR="008D622C" w:rsidRPr="00D17698" w:rsidRDefault="008D622C" w:rsidP="003C1AE7">
      <w:pPr>
        <w:pStyle w:val="NoSpacing"/>
        <w:numPr>
          <w:ilvl w:val="0"/>
          <w:numId w:val="14"/>
        </w:numPr>
        <w:spacing w:line="480" w:lineRule="auto"/>
        <w:jc w:val="both"/>
        <w:rPr>
          <w:rFonts w:ascii="Times New Roman" w:hAnsi="Times New Roman" w:cs="Times New Roman"/>
          <w:b/>
          <w:sz w:val="24"/>
          <w:szCs w:val="24"/>
        </w:rPr>
      </w:pPr>
      <w:r w:rsidRPr="00D17698">
        <w:rPr>
          <w:rFonts w:ascii="Times New Roman" w:hAnsi="Times New Roman" w:cs="Times New Roman"/>
          <w:b/>
          <w:sz w:val="24"/>
          <w:szCs w:val="24"/>
        </w:rPr>
        <w:t>Conclusion</w:t>
      </w:r>
    </w:p>
    <w:p w14:paraId="13518EBA" w14:textId="4C86753E" w:rsidR="008D622C" w:rsidRDefault="008D622C" w:rsidP="003C1AE7">
      <w:pPr>
        <w:pStyle w:val="NoSpacing"/>
        <w:spacing w:line="480" w:lineRule="auto"/>
        <w:jc w:val="both"/>
        <w:rPr>
          <w:rFonts w:ascii="Times New Roman" w:hAnsi="Times New Roman" w:cs="Times New Roman"/>
          <w:sz w:val="24"/>
          <w:szCs w:val="24"/>
        </w:rPr>
      </w:pPr>
      <w:r w:rsidRPr="00D17698">
        <w:rPr>
          <w:rFonts w:ascii="Times New Roman" w:hAnsi="Times New Roman" w:cs="Times New Roman"/>
          <w:sz w:val="24"/>
          <w:szCs w:val="24"/>
        </w:rPr>
        <w:t xml:space="preserve">Without bias, submicroscopic </w:t>
      </w:r>
      <w:r w:rsidRPr="00D17698">
        <w:rPr>
          <w:rFonts w:ascii="Times New Roman" w:hAnsi="Times New Roman" w:cs="Times New Roman"/>
          <w:i/>
          <w:sz w:val="24"/>
          <w:szCs w:val="24"/>
        </w:rPr>
        <w:t>Plasmodium falciparum</w:t>
      </w:r>
      <w:r w:rsidRPr="00D17698">
        <w:rPr>
          <w:rFonts w:ascii="Times New Roman" w:hAnsi="Times New Roman" w:cs="Times New Roman"/>
          <w:sz w:val="24"/>
          <w:szCs w:val="24"/>
        </w:rPr>
        <w:t xml:space="preserve"> infection was prevalent across all ages ranging from 1 year - 60 years, irrespective of gender,</w:t>
      </w:r>
      <w:r>
        <w:rPr>
          <w:rFonts w:ascii="Times New Roman" w:hAnsi="Times New Roman" w:cs="Times New Roman"/>
          <w:sz w:val="24"/>
          <w:szCs w:val="24"/>
        </w:rPr>
        <w:t xml:space="preserve"> with both symptomatic and asymptomatic tendencies suggesting their potential roles in malaria transmission. </w:t>
      </w:r>
      <w:r w:rsidRPr="00D17698">
        <w:rPr>
          <w:rFonts w:ascii="Times New Roman" w:hAnsi="Times New Roman" w:cs="Times New Roman"/>
          <w:sz w:val="24"/>
          <w:szCs w:val="24"/>
        </w:rPr>
        <w:t>These hidden infections are crucial to deal with if we want to achieve malaria elimination, because they act as reservoirs for the parasite</w:t>
      </w:r>
      <w:r>
        <w:rPr>
          <w:rFonts w:ascii="Times New Roman" w:hAnsi="Times New Roman" w:cs="Times New Roman"/>
          <w:sz w:val="24"/>
          <w:szCs w:val="24"/>
        </w:rPr>
        <w:t xml:space="preserve"> [16]</w:t>
      </w:r>
      <w:r w:rsidRPr="00D17698">
        <w:rPr>
          <w:rFonts w:ascii="Times New Roman" w:hAnsi="Times New Roman" w:cs="Times New Roman"/>
          <w:sz w:val="24"/>
          <w:szCs w:val="24"/>
        </w:rPr>
        <w:t>.</w:t>
      </w:r>
      <w:r w:rsidR="009B643C">
        <w:rPr>
          <w:rFonts w:ascii="Times New Roman" w:hAnsi="Times New Roman" w:cs="Times New Roman"/>
          <w:sz w:val="24"/>
          <w:szCs w:val="24"/>
        </w:rPr>
        <w:t xml:space="preserve"> </w:t>
      </w:r>
    </w:p>
    <w:p w14:paraId="2B0FF5C3" w14:textId="77777777" w:rsidR="00AE3F56" w:rsidRDefault="00AE3F56" w:rsidP="009216E9">
      <w:pPr>
        <w:pStyle w:val="NoSpacing"/>
        <w:keepLines/>
        <w:spacing w:line="480" w:lineRule="auto"/>
        <w:contextualSpacing/>
        <w:rPr>
          <w:rFonts w:ascii="Times New Roman" w:hAnsi="Times New Roman" w:cs="Times New Roman"/>
          <w:sz w:val="24"/>
          <w:szCs w:val="24"/>
        </w:rPr>
      </w:pPr>
    </w:p>
    <w:p w14:paraId="2CFA6E93" w14:textId="78BAA319" w:rsidR="009216E9" w:rsidRPr="00501586" w:rsidRDefault="009216E9" w:rsidP="009216E9">
      <w:pPr>
        <w:pStyle w:val="NoSpacing"/>
        <w:keepLines/>
        <w:spacing w:line="480" w:lineRule="auto"/>
        <w:contextualSpacing/>
        <w:rPr>
          <w:rFonts w:ascii="Times New Roman" w:hAnsi="Times New Roman" w:cs="Times New Roman"/>
          <w:b/>
          <w:bCs/>
          <w:sz w:val="24"/>
          <w:szCs w:val="24"/>
        </w:rPr>
      </w:pPr>
      <w:r w:rsidRPr="00501586">
        <w:rPr>
          <w:rFonts w:ascii="Times New Roman" w:hAnsi="Times New Roman" w:cs="Times New Roman"/>
          <w:b/>
          <w:bCs/>
          <w:sz w:val="24"/>
          <w:szCs w:val="24"/>
        </w:rPr>
        <w:t>Consent for Publication</w:t>
      </w:r>
    </w:p>
    <w:p w14:paraId="276A1D80" w14:textId="67D2BE3D" w:rsidR="009216E9" w:rsidRDefault="009216E9" w:rsidP="00AE3F56">
      <w:pPr>
        <w:pStyle w:val="NoSpacing"/>
        <w:keepLines/>
        <w:spacing w:line="480" w:lineRule="auto"/>
        <w:contextualSpacing/>
        <w:rPr>
          <w:rFonts w:ascii="Times New Roman" w:hAnsi="Times New Roman" w:cs="Times New Roman"/>
          <w:sz w:val="24"/>
          <w:szCs w:val="24"/>
        </w:rPr>
      </w:pPr>
      <w:r w:rsidRPr="00501586">
        <w:rPr>
          <w:rFonts w:ascii="Times New Roman" w:hAnsi="Times New Roman" w:cs="Times New Roman"/>
          <w:sz w:val="24"/>
          <w:szCs w:val="24"/>
        </w:rPr>
        <w:t>Not applicable, all participant authors had read and approved the submission.</w:t>
      </w:r>
    </w:p>
    <w:p w14:paraId="25217D43" w14:textId="77777777" w:rsidR="00F6268C" w:rsidRPr="00F6268C" w:rsidRDefault="00F6268C" w:rsidP="00F6268C">
      <w:pPr>
        <w:pStyle w:val="NoSpacing"/>
        <w:spacing w:line="480" w:lineRule="auto"/>
        <w:jc w:val="both"/>
        <w:rPr>
          <w:rFonts w:ascii="Times New Roman" w:hAnsi="Times New Roman" w:cs="Times New Roman"/>
          <w:b/>
          <w:bCs/>
          <w:sz w:val="24"/>
          <w:szCs w:val="24"/>
        </w:rPr>
      </w:pPr>
      <w:r w:rsidRPr="00F6268C">
        <w:rPr>
          <w:rFonts w:ascii="Times New Roman" w:hAnsi="Times New Roman" w:cs="Times New Roman"/>
          <w:b/>
          <w:bCs/>
          <w:sz w:val="24"/>
          <w:szCs w:val="24"/>
        </w:rPr>
        <w:lastRenderedPageBreak/>
        <w:t>Ethical Statement</w:t>
      </w:r>
    </w:p>
    <w:p w14:paraId="519B9EE6" w14:textId="06C403BE" w:rsidR="00DB6DED" w:rsidRDefault="00F6268C" w:rsidP="00B676A1">
      <w:pPr>
        <w:pStyle w:val="NoSpacing"/>
        <w:spacing w:line="480" w:lineRule="auto"/>
        <w:jc w:val="both"/>
        <w:rPr>
          <w:rFonts w:ascii="Times New Roman" w:hAnsi="Times New Roman" w:cs="Times New Roman"/>
          <w:sz w:val="24"/>
          <w:szCs w:val="24"/>
        </w:rPr>
      </w:pPr>
      <w:r w:rsidRPr="00F6268C">
        <w:rPr>
          <w:rFonts w:ascii="Times New Roman" w:hAnsi="Times New Roman" w:cs="Times New Roman"/>
          <w:sz w:val="24"/>
          <w:szCs w:val="24"/>
        </w:rPr>
        <w:t xml:space="preserve">Ethical approval was obtained from the appropriate </w:t>
      </w:r>
      <w:r w:rsidR="00827404">
        <w:rPr>
          <w:rFonts w:ascii="Times New Roman" w:hAnsi="Times New Roman" w:cs="Times New Roman"/>
          <w:sz w:val="24"/>
          <w:szCs w:val="24"/>
        </w:rPr>
        <w:t>H</w:t>
      </w:r>
      <w:r w:rsidRPr="00F6268C">
        <w:rPr>
          <w:rFonts w:ascii="Times New Roman" w:hAnsi="Times New Roman" w:cs="Times New Roman"/>
          <w:sz w:val="24"/>
          <w:szCs w:val="24"/>
        </w:rPr>
        <w:t xml:space="preserve">ealth </w:t>
      </w:r>
      <w:r w:rsidR="00827404">
        <w:rPr>
          <w:rFonts w:ascii="Times New Roman" w:hAnsi="Times New Roman" w:cs="Times New Roman"/>
          <w:sz w:val="24"/>
          <w:szCs w:val="24"/>
        </w:rPr>
        <w:t>R</w:t>
      </w:r>
      <w:r w:rsidRPr="00F6268C">
        <w:rPr>
          <w:rFonts w:ascii="Times New Roman" w:hAnsi="Times New Roman" w:cs="Times New Roman"/>
          <w:sz w:val="24"/>
          <w:szCs w:val="24"/>
        </w:rPr>
        <w:t xml:space="preserve">esearch </w:t>
      </w:r>
      <w:r w:rsidR="00827404">
        <w:rPr>
          <w:rFonts w:ascii="Times New Roman" w:hAnsi="Times New Roman" w:cs="Times New Roman"/>
          <w:sz w:val="24"/>
          <w:szCs w:val="24"/>
        </w:rPr>
        <w:t>E</w:t>
      </w:r>
      <w:r w:rsidRPr="00F6268C">
        <w:rPr>
          <w:rFonts w:ascii="Times New Roman" w:hAnsi="Times New Roman" w:cs="Times New Roman"/>
          <w:sz w:val="24"/>
          <w:szCs w:val="24"/>
        </w:rPr>
        <w:t xml:space="preserve">thics </w:t>
      </w:r>
      <w:r w:rsidR="00827404">
        <w:rPr>
          <w:rFonts w:ascii="Times New Roman" w:hAnsi="Times New Roman" w:cs="Times New Roman"/>
          <w:sz w:val="24"/>
          <w:szCs w:val="24"/>
        </w:rPr>
        <w:t>C</w:t>
      </w:r>
      <w:r w:rsidRPr="00F6268C">
        <w:rPr>
          <w:rFonts w:ascii="Times New Roman" w:hAnsi="Times New Roman" w:cs="Times New Roman"/>
          <w:sz w:val="24"/>
          <w:szCs w:val="24"/>
        </w:rPr>
        <w:t>ommittee. Informed consent was secured from all participants, and data were anonymized to ensure confidentiality.</w:t>
      </w:r>
    </w:p>
    <w:p w14:paraId="3FA66D8F" w14:textId="77777777" w:rsidR="00B676A1" w:rsidRPr="00B676A1" w:rsidRDefault="00B676A1" w:rsidP="00B676A1">
      <w:pPr>
        <w:pStyle w:val="NoSpacing"/>
        <w:spacing w:line="480" w:lineRule="auto"/>
        <w:jc w:val="both"/>
        <w:rPr>
          <w:rFonts w:ascii="Times New Roman" w:hAnsi="Times New Roman" w:cs="Times New Roman"/>
          <w:sz w:val="24"/>
          <w:szCs w:val="24"/>
        </w:rPr>
      </w:pPr>
    </w:p>
    <w:p w14:paraId="21B619D5" w14:textId="77777777" w:rsidR="00DB6DED" w:rsidRPr="00DB6DED" w:rsidRDefault="00DB6DED" w:rsidP="00DB6DED">
      <w:pPr>
        <w:pStyle w:val="NoSpacing"/>
        <w:keepLines/>
        <w:spacing w:line="480" w:lineRule="auto"/>
        <w:contextualSpacing/>
        <w:rPr>
          <w:rFonts w:ascii="Times New Roman" w:hAnsi="Times New Roman" w:cs="Times New Roman"/>
          <w:b/>
          <w:bCs/>
          <w:sz w:val="24"/>
          <w:szCs w:val="24"/>
        </w:rPr>
      </w:pPr>
      <w:r w:rsidRPr="00DB6DED">
        <w:rPr>
          <w:rFonts w:ascii="Times New Roman" w:hAnsi="Times New Roman" w:cs="Times New Roman"/>
          <w:b/>
          <w:bCs/>
          <w:sz w:val="24"/>
          <w:szCs w:val="24"/>
        </w:rPr>
        <w:t>Declaration of competing interest</w:t>
      </w:r>
    </w:p>
    <w:p w14:paraId="507CAE8A" w14:textId="58899695" w:rsidR="008D622C" w:rsidRPr="00B676A1" w:rsidRDefault="00DB6DED" w:rsidP="00B676A1">
      <w:pPr>
        <w:pStyle w:val="NoSpacing"/>
        <w:keepLines/>
        <w:spacing w:line="480" w:lineRule="auto"/>
        <w:contextualSpacing/>
        <w:rPr>
          <w:rFonts w:ascii="Times New Roman" w:hAnsi="Times New Roman" w:cs="Times New Roman"/>
          <w:sz w:val="24"/>
          <w:szCs w:val="24"/>
        </w:rPr>
      </w:pPr>
      <w:r w:rsidRPr="00DB6DED">
        <w:rPr>
          <w:rFonts w:ascii="Times New Roman" w:hAnsi="Times New Roman" w:cs="Times New Roman"/>
          <w:sz w:val="24"/>
          <w:szCs w:val="24"/>
        </w:rPr>
        <w:t>The authors have declared that no competing interest exists.</w:t>
      </w:r>
    </w:p>
    <w:p w14:paraId="351D1BC9" w14:textId="77777777" w:rsidR="00B676A1" w:rsidRDefault="00B676A1" w:rsidP="003C1AE7">
      <w:pPr>
        <w:pStyle w:val="NoSpacing"/>
        <w:spacing w:line="480" w:lineRule="auto"/>
        <w:rPr>
          <w:rFonts w:ascii="Times New Roman" w:hAnsi="Times New Roman" w:cs="Times New Roman"/>
          <w:b/>
          <w:bCs/>
          <w:sz w:val="24"/>
          <w:szCs w:val="24"/>
        </w:rPr>
      </w:pPr>
    </w:p>
    <w:p w14:paraId="337E94FF" w14:textId="77777777" w:rsidR="009C542D" w:rsidRPr="00E1470E" w:rsidRDefault="009C542D" w:rsidP="009C542D">
      <w:pPr>
        <w:spacing w:after="0" w:line="240" w:lineRule="auto"/>
        <w:rPr>
          <w:rFonts w:ascii="Arial" w:eastAsia="Calibri" w:hAnsi="Arial" w:cs="Arial"/>
          <w:b/>
          <w:bCs/>
          <w:kern w:val="2"/>
          <w14:ligatures w14:val="standardContextual"/>
        </w:rPr>
      </w:pPr>
      <w:bookmarkStart w:id="1" w:name="_Hlk198031404"/>
      <w:r w:rsidRPr="00E1470E">
        <w:rPr>
          <w:rFonts w:ascii="Arial" w:eastAsia="Calibri" w:hAnsi="Arial" w:cs="Arial"/>
          <w:b/>
          <w:bCs/>
          <w:kern w:val="2"/>
          <w14:ligatures w14:val="standardContextual"/>
        </w:rPr>
        <w:t>Disclaimer (Artificial intelligence)</w:t>
      </w:r>
    </w:p>
    <w:p w14:paraId="1A26D2FB" w14:textId="77777777" w:rsidR="009C542D" w:rsidRPr="00E1470E" w:rsidRDefault="009C542D" w:rsidP="009C542D">
      <w:pPr>
        <w:spacing w:after="0" w:line="240" w:lineRule="auto"/>
        <w:rPr>
          <w:rFonts w:ascii="Arial" w:eastAsia="Calibri" w:hAnsi="Arial" w:cs="Arial"/>
          <w:b/>
          <w:bCs/>
          <w:kern w:val="2"/>
          <w:highlight w:val="yellow"/>
          <w14:ligatures w14:val="standardContextual"/>
        </w:rPr>
      </w:pPr>
    </w:p>
    <w:p w14:paraId="5E78A094" w14:textId="7012FDB2" w:rsidR="009C542D" w:rsidRPr="00E1470E" w:rsidRDefault="009C542D" w:rsidP="009C542D">
      <w:pPr>
        <w:spacing w:after="0" w:line="240" w:lineRule="auto"/>
        <w:rPr>
          <w:rFonts w:ascii="Arial" w:eastAsia="Calibri" w:hAnsi="Arial" w:cs="Arial"/>
          <w:kern w:val="2"/>
          <w14:ligatures w14:val="standardContextual"/>
        </w:rPr>
      </w:pPr>
      <w:r w:rsidRPr="00E1470E">
        <w:rPr>
          <w:rFonts w:ascii="Arial" w:eastAsia="Calibri" w:hAnsi="Arial" w:cs="Arial"/>
          <w:kern w:val="2"/>
          <w14:ligatures w14:val="standardContextual"/>
        </w:rPr>
        <w:t xml:space="preserve">Authors hereby declare that NO generative AI technologies such as Large Language Models (ChatGPT, COPILOT, etc.) and text-to-image generators have been used during the writing or editing of this manuscript. </w:t>
      </w:r>
    </w:p>
    <w:bookmarkEnd w:id="1"/>
    <w:p w14:paraId="54B52CD9" w14:textId="77777777" w:rsidR="009C542D" w:rsidRPr="009C542D" w:rsidRDefault="009C542D" w:rsidP="009C542D">
      <w:pPr>
        <w:spacing w:after="0" w:line="240" w:lineRule="auto"/>
        <w:rPr>
          <w:rFonts w:ascii="Arial" w:eastAsia="Calibri" w:hAnsi="Arial" w:cs="Arial"/>
          <w:kern w:val="2"/>
          <w14:ligatures w14:val="standardContextual"/>
        </w:rPr>
      </w:pPr>
    </w:p>
    <w:p w14:paraId="45866DED" w14:textId="77777777" w:rsidR="009C542D" w:rsidRPr="009C542D" w:rsidRDefault="009C542D" w:rsidP="009C542D">
      <w:pPr>
        <w:spacing w:after="0" w:line="240" w:lineRule="auto"/>
        <w:rPr>
          <w:rFonts w:ascii="Arial" w:eastAsia="Calibri" w:hAnsi="Arial" w:cs="Arial"/>
          <w:kern w:val="2"/>
          <w14:ligatures w14:val="standardContextual"/>
        </w:rPr>
      </w:pPr>
    </w:p>
    <w:p w14:paraId="513408EB" w14:textId="77777777" w:rsidR="009C542D" w:rsidRPr="009C542D" w:rsidRDefault="009C542D" w:rsidP="009C542D">
      <w:pPr>
        <w:spacing w:after="0" w:line="240" w:lineRule="auto"/>
        <w:rPr>
          <w:rFonts w:ascii="Arial" w:eastAsia="Calibri" w:hAnsi="Arial" w:cs="Arial"/>
          <w:kern w:val="2"/>
          <w14:ligatures w14:val="standardContextual"/>
        </w:rPr>
      </w:pPr>
    </w:p>
    <w:p w14:paraId="35CAFCAC" w14:textId="77777777" w:rsidR="008D622C" w:rsidRDefault="008D622C" w:rsidP="003C1AE7">
      <w:pPr>
        <w:spacing w:line="480" w:lineRule="auto"/>
      </w:pPr>
    </w:p>
    <w:p w14:paraId="6FBCD2DB" w14:textId="77777777" w:rsidR="00827404" w:rsidRDefault="00827404" w:rsidP="00355A0D">
      <w:pPr>
        <w:spacing w:before="100" w:beforeAutospacing="1" w:after="100" w:afterAutospacing="1" w:line="240" w:lineRule="auto"/>
        <w:outlineLvl w:val="2"/>
        <w:rPr>
          <w:rFonts w:ascii="Times New Roman" w:eastAsia="Times New Roman" w:hAnsi="Times New Roman" w:cs="Times New Roman"/>
          <w:b/>
          <w:bCs/>
          <w:sz w:val="27"/>
          <w:szCs w:val="27"/>
        </w:rPr>
      </w:pPr>
    </w:p>
    <w:p w14:paraId="70409D89" w14:textId="443992AD" w:rsidR="00355A0D" w:rsidRPr="00355A0D" w:rsidRDefault="00355A0D" w:rsidP="00355A0D">
      <w:pPr>
        <w:spacing w:before="100" w:beforeAutospacing="1" w:after="100" w:afterAutospacing="1" w:line="240" w:lineRule="auto"/>
        <w:outlineLvl w:val="2"/>
        <w:rPr>
          <w:rFonts w:ascii="Times New Roman" w:eastAsia="Times New Roman" w:hAnsi="Times New Roman" w:cs="Times New Roman"/>
          <w:b/>
          <w:bCs/>
          <w:sz w:val="27"/>
          <w:szCs w:val="27"/>
        </w:rPr>
      </w:pPr>
      <w:r w:rsidRPr="00355A0D">
        <w:rPr>
          <w:rFonts w:ascii="Times New Roman" w:eastAsia="Times New Roman" w:hAnsi="Times New Roman" w:cs="Times New Roman"/>
          <w:b/>
          <w:bCs/>
          <w:sz w:val="27"/>
          <w:szCs w:val="27"/>
        </w:rPr>
        <w:t>References</w:t>
      </w:r>
    </w:p>
    <w:p w14:paraId="79E8716D" w14:textId="77777777" w:rsidR="00355A0D" w:rsidRPr="00355A0D" w:rsidRDefault="00355A0D" w:rsidP="00355A0D">
      <w:pPr>
        <w:numPr>
          <w:ilvl w:val="0"/>
          <w:numId w:val="11"/>
        </w:numPr>
        <w:spacing w:before="100" w:beforeAutospacing="1" w:after="100" w:afterAutospacing="1" w:line="240" w:lineRule="auto"/>
        <w:rPr>
          <w:rFonts w:ascii="Times New Roman" w:eastAsia="Times New Roman" w:hAnsi="Times New Roman" w:cs="Times New Roman"/>
          <w:sz w:val="24"/>
          <w:szCs w:val="24"/>
        </w:rPr>
      </w:pPr>
      <w:bookmarkStart w:id="2" w:name="_Ref212132272"/>
      <w:r w:rsidRPr="00355A0D">
        <w:rPr>
          <w:rFonts w:ascii="Times New Roman" w:eastAsia="Times New Roman" w:hAnsi="Times New Roman" w:cs="Times New Roman"/>
          <w:sz w:val="24"/>
          <w:szCs w:val="24"/>
        </w:rPr>
        <w:t xml:space="preserve">Akpan, U. E., Okon, A. O., Ekanem, A. M. (2021). Persistent malaria infection among pregnant women in southern Nigeria despite preventive interventions. </w:t>
      </w:r>
      <w:r w:rsidRPr="00355A0D">
        <w:rPr>
          <w:rFonts w:ascii="Times New Roman" w:eastAsia="Times New Roman" w:hAnsi="Times New Roman" w:cs="Times New Roman"/>
          <w:i/>
          <w:iCs/>
          <w:sz w:val="24"/>
          <w:szCs w:val="24"/>
        </w:rPr>
        <w:t>Malaria Journal</w:t>
      </w:r>
      <w:r w:rsidRPr="00355A0D">
        <w:rPr>
          <w:rFonts w:ascii="Times New Roman" w:eastAsia="Times New Roman" w:hAnsi="Times New Roman" w:cs="Times New Roman"/>
          <w:sz w:val="24"/>
          <w:szCs w:val="24"/>
        </w:rPr>
        <w:t xml:space="preserve">, 20(1), 415. </w:t>
      </w:r>
      <w:hyperlink r:id="rId8" w:tgtFrame="_new" w:history="1">
        <w:r w:rsidRPr="00355A0D">
          <w:rPr>
            <w:rFonts w:ascii="Times New Roman" w:eastAsia="Times New Roman" w:hAnsi="Times New Roman" w:cs="Times New Roman"/>
            <w:color w:val="0000FF"/>
            <w:sz w:val="24"/>
            <w:szCs w:val="24"/>
            <w:u w:val="single"/>
          </w:rPr>
          <w:t>https://doi.org/10.1186/s12936-021-03935-1</w:t>
        </w:r>
      </w:hyperlink>
      <w:bookmarkEnd w:id="2"/>
    </w:p>
    <w:p w14:paraId="655448B9" w14:textId="77777777" w:rsidR="00355A0D" w:rsidRPr="00355A0D" w:rsidRDefault="00355A0D" w:rsidP="00355A0D">
      <w:pPr>
        <w:numPr>
          <w:ilvl w:val="0"/>
          <w:numId w:val="11"/>
        </w:numPr>
        <w:spacing w:before="100" w:beforeAutospacing="1" w:after="100" w:afterAutospacing="1" w:line="240" w:lineRule="auto"/>
        <w:rPr>
          <w:rFonts w:ascii="Times New Roman" w:eastAsia="Times New Roman" w:hAnsi="Times New Roman" w:cs="Times New Roman"/>
          <w:sz w:val="24"/>
          <w:szCs w:val="24"/>
        </w:rPr>
      </w:pPr>
      <w:bookmarkStart w:id="3" w:name="_Ref212132292"/>
      <w:r w:rsidRPr="00355A0D">
        <w:rPr>
          <w:rFonts w:ascii="Times New Roman" w:eastAsia="Times New Roman" w:hAnsi="Times New Roman" w:cs="Times New Roman"/>
          <w:sz w:val="24"/>
          <w:szCs w:val="24"/>
        </w:rPr>
        <w:t xml:space="preserve">Yalley, A. K., Edmonton, S. N., Ofori, M. F. (2024). Advances in malaria diagnostic methods in resource-limited settings. </w:t>
      </w:r>
      <w:r w:rsidRPr="00355A0D">
        <w:rPr>
          <w:rFonts w:ascii="Times New Roman" w:eastAsia="Times New Roman" w:hAnsi="Times New Roman" w:cs="Times New Roman"/>
          <w:i/>
          <w:iCs/>
          <w:sz w:val="24"/>
          <w:szCs w:val="24"/>
        </w:rPr>
        <w:t>Diagnostics</w:t>
      </w:r>
      <w:r w:rsidRPr="00355A0D">
        <w:rPr>
          <w:rFonts w:ascii="Times New Roman" w:eastAsia="Times New Roman" w:hAnsi="Times New Roman" w:cs="Times New Roman"/>
          <w:sz w:val="24"/>
          <w:szCs w:val="24"/>
        </w:rPr>
        <w:t xml:space="preserve">, 14(9), 190. </w:t>
      </w:r>
      <w:hyperlink r:id="rId9" w:tgtFrame="_new" w:history="1">
        <w:r w:rsidRPr="00355A0D">
          <w:rPr>
            <w:rFonts w:ascii="Times New Roman" w:eastAsia="Times New Roman" w:hAnsi="Times New Roman" w:cs="Times New Roman"/>
            <w:color w:val="0000FF"/>
            <w:sz w:val="24"/>
            <w:szCs w:val="24"/>
            <w:u w:val="single"/>
          </w:rPr>
          <w:t>https://doi.org/10.3390/diagnostics14090190</w:t>
        </w:r>
      </w:hyperlink>
      <w:bookmarkEnd w:id="3"/>
    </w:p>
    <w:p w14:paraId="6D76D139" w14:textId="77777777" w:rsidR="00355A0D" w:rsidRPr="00355A0D" w:rsidRDefault="00355A0D" w:rsidP="00355A0D">
      <w:pPr>
        <w:numPr>
          <w:ilvl w:val="0"/>
          <w:numId w:val="11"/>
        </w:numPr>
        <w:spacing w:before="100" w:beforeAutospacing="1" w:after="100" w:afterAutospacing="1" w:line="240" w:lineRule="auto"/>
        <w:rPr>
          <w:rFonts w:ascii="Times New Roman" w:eastAsia="Times New Roman" w:hAnsi="Times New Roman" w:cs="Times New Roman"/>
          <w:sz w:val="24"/>
          <w:szCs w:val="24"/>
        </w:rPr>
      </w:pPr>
      <w:bookmarkStart w:id="4" w:name="_Ref212132308"/>
      <w:r w:rsidRPr="00355A0D">
        <w:rPr>
          <w:rFonts w:ascii="Times New Roman" w:eastAsia="Times New Roman" w:hAnsi="Times New Roman" w:cs="Times New Roman"/>
          <w:sz w:val="24"/>
          <w:szCs w:val="24"/>
        </w:rPr>
        <w:t xml:space="preserve">World Health Organization (WHO). (2022). </w:t>
      </w:r>
      <w:r w:rsidRPr="00355A0D">
        <w:rPr>
          <w:rFonts w:ascii="Times New Roman" w:eastAsia="Times New Roman" w:hAnsi="Times New Roman" w:cs="Times New Roman"/>
          <w:i/>
          <w:iCs/>
          <w:sz w:val="24"/>
          <w:szCs w:val="24"/>
        </w:rPr>
        <w:t>Malaria microscopy quality assurance manual (version 2).</w:t>
      </w:r>
      <w:r w:rsidRPr="00355A0D">
        <w:rPr>
          <w:rFonts w:ascii="Times New Roman" w:eastAsia="Times New Roman" w:hAnsi="Times New Roman" w:cs="Times New Roman"/>
          <w:sz w:val="24"/>
          <w:szCs w:val="24"/>
        </w:rPr>
        <w:t xml:space="preserve"> Geneva: World Health Organization. </w:t>
      </w:r>
      <w:hyperlink r:id="rId10" w:tgtFrame="_new" w:history="1">
        <w:r w:rsidRPr="00355A0D">
          <w:rPr>
            <w:rFonts w:ascii="Times New Roman" w:eastAsia="Times New Roman" w:hAnsi="Times New Roman" w:cs="Times New Roman"/>
            <w:color w:val="0000FF"/>
            <w:sz w:val="24"/>
            <w:szCs w:val="24"/>
            <w:u w:val="single"/>
          </w:rPr>
          <w:t>https://www.who.int/publications/i/item/9789240060097</w:t>
        </w:r>
      </w:hyperlink>
      <w:bookmarkEnd w:id="4"/>
    </w:p>
    <w:p w14:paraId="024566C1" w14:textId="77777777" w:rsidR="00355A0D" w:rsidRPr="00355A0D" w:rsidRDefault="00355A0D" w:rsidP="00355A0D">
      <w:pPr>
        <w:numPr>
          <w:ilvl w:val="0"/>
          <w:numId w:val="11"/>
        </w:numPr>
        <w:spacing w:before="100" w:beforeAutospacing="1" w:after="100" w:afterAutospacing="1" w:line="240" w:lineRule="auto"/>
        <w:rPr>
          <w:rFonts w:ascii="Times New Roman" w:eastAsia="Times New Roman" w:hAnsi="Times New Roman" w:cs="Times New Roman"/>
          <w:sz w:val="24"/>
          <w:szCs w:val="24"/>
        </w:rPr>
      </w:pPr>
      <w:bookmarkStart w:id="5" w:name="_Ref212132326"/>
      <w:r w:rsidRPr="00355A0D">
        <w:rPr>
          <w:rFonts w:ascii="Times New Roman" w:eastAsia="Times New Roman" w:hAnsi="Times New Roman" w:cs="Times New Roman"/>
          <w:sz w:val="24"/>
          <w:szCs w:val="24"/>
        </w:rPr>
        <w:t xml:space="preserve">Abad, P., Candela, J., Menéndez, C., Mayor, A. (2022). Microscopic and submicroscopic infection by </w:t>
      </w:r>
      <w:r w:rsidRPr="00355A0D">
        <w:rPr>
          <w:rFonts w:ascii="Times New Roman" w:eastAsia="Times New Roman" w:hAnsi="Times New Roman" w:cs="Times New Roman"/>
          <w:i/>
          <w:iCs/>
          <w:sz w:val="24"/>
          <w:szCs w:val="24"/>
        </w:rPr>
        <w:t>Plasmodium</w:t>
      </w:r>
      <w:r w:rsidRPr="00355A0D">
        <w:rPr>
          <w:rFonts w:ascii="Times New Roman" w:eastAsia="Times New Roman" w:hAnsi="Times New Roman" w:cs="Times New Roman"/>
          <w:sz w:val="24"/>
          <w:szCs w:val="24"/>
        </w:rPr>
        <w:t xml:space="preserve"> in endemic areas: Implications for malaria control. </w:t>
      </w:r>
      <w:r w:rsidRPr="00355A0D">
        <w:rPr>
          <w:rFonts w:ascii="Times New Roman" w:eastAsia="Times New Roman" w:hAnsi="Times New Roman" w:cs="Times New Roman"/>
          <w:i/>
          <w:iCs/>
          <w:sz w:val="24"/>
          <w:szCs w:val="24"/>
        </w:rPr>
        <w:t>Frontiers in Cellular and Infection Microbiology</w:t>
      </w:r>
      <w:r w:rsidRPr="00355A0D">
        <w:rPr>
          <w:rFonts w:ascii="Times New Roman" w:eastAsia="Times New Roman" w:hAnsi="Times New Roman" w:cs="Times New Roman"/>
          <w:sz w:val="24"/>
          <w:szCs w:val="24"/>
        </w:rPr>
        <w:t xml:space="preserve">, 12, 934321. </w:t>
      </w:r>
      <w:hyperlink r:id="rId11" w:tgtFrame="_new" w:history="1">
        <w:r w:rsidRPr="00355A0D">
          <w:rPr>
            <w:rFonts w:ascii="Times New Roman" w:eastAsia="Times New Roman" w:hAnsi="Times New Roman" w:cs="Times New Roman"/>
            <w:color w:val="0000FF"/>
            <w:sz w:val="24"/>
            <w:szCs w:val="24"/>
            <w:u w:val="single"/>
          </w:rPr>
          <w:t>https://doi.org/10.3389/fcimb.2022.934321</w:t>
        </w:r>
      </w:hyperlink>
      <w:bookmarkEnd w:id="5"/>
    </w:p>
    <w:p w14:paraId="3B83B515" w14:textId="77777777" w:rsidR="00355A0D" w:rsidRPr="00355A0D" w:rsidRDefault="00355A0D" w:rsidP="00355A0D">
      <w:pPr>
        <w:numPr>
          <w:ilvl w:val="0"/>
          <w:numId w:val="11"/>
        </w:numPr>
        <w:spacing w:before="100" w:beforeAutospacing="1" w:after="100" w:afterAutospacing="1" w:line="240" w:lineRule="auto"/>
        <w:rPr>
          <w:rFonts w:ascii="Times New Roman" w:eastAsia="Times New Roman" w:hAnsi="Times New Roman" w:cs="Times New Roman"/>
          <w:sz w:val="24"/>
          <w:szCs w:val="24"/>
        </w:rPr>
      </w:pPr>
      <w:bookmarkStart w:id="6" w:name="_Ref212132344"/>
      <w:r w:rsidRPr="00355A0D">
        <w:rPr>
          <w:rFonts w:ascii="Times New Roman" w:eastAsia="Times New Roman" w:hAnsi="Times New Roman" w:cs="Times New Roman"/>
          <w:sz w:val="24"/>
          <w:szCs w:val="24"/>
        </w:rPr>
        <w:t xml:space="preserve">Imwong, M., Stepniewska, K., Ashley, E. A., Nofal, S., Dondorp, A. M. (2023). The epidemiology of submicroscopic malaria infections: Implications for elimination. </w:t>
      </w:r>
      <w:r w:rsidRPr="00355A0D">
        <w:rPr>
          <w:rFonts w:ascii="Times New Roman" w:eastAsia="Times New Roman" w:hAnsi="Times New Roman" w:cs="Times New Roman"/>
          <w:i/>
          <w:iCs/>
          <w:sz w:val="24"/>
          <w:szCs w:val="24"/>
        </w:rPr>
        <w:t>Nature Communications</w:t>
      </w:r>
      <w:r w:rsidRPr="00355A0D">
        <w:rPr>
          <w:rFonts w:ascii="Times New Roman" w:eastAsia="Times New Roman" w:hAnsi="Times New Roman" w:cs="Times New Roman"/>
          <w:sz w:val="24"/>
          <w:szCs w:val="24"/>
        </w:rPr>
        <w:t xml:space="preserve">, 14, 2234. </w:t>
      </w:r>
      <w:hyperlink r:id="rId12" w:tgtFrame="_new" w:history="1">
        <w:r w:rsidRPr="00355A0D">
          <w:rPr>
            <w:rFonts w:ascii="Times New Roman" w:eastAsia="Times New Roman" w:hAnsi="Times New Roman" w:cs="Times New Roman"/>
            <w:color w:val="0000FF"/>
            <w:sz w:val="24"/>
            <w:szCs w:val="24"/>
            <w:u w:val="single"/>
          </w:rPr>
          <w:t>https://doi.org/10.1038/s41467-023-37989-7</w:t>
        </w:r>
      </w:hyperlink>
      <w:bookmarkEnd w:id="6"/>
    </w:p>
    <w:p w14:paraId="46C6BE99" w14:textId="77777777" w:rsidR="00355A0D" w:rsidRPr="00355A0D" w:rsidRDefault="00355A0D" w:rsidP="00355A0D">
      <w:pPr>
        <w:numPr>
          <w:ilvl w:val="0"/>
          <w:numId w:val="11"/>
        </w:numPr>
        <w:spacing w:before="100" w:beforeAutospacing="1" w:after="100" w:afterAutospacing="1" w:line="240" w:lineRule="auto"/>
        <w:rPr>
          <w:rFonts w:ascii="Times New Roman" w:eastAsia="Times New Roman" w:hAnsi="Times New Roman" w:cs="Times New Roman"/>
          <w:sz w:val="24"/>
          <w:szCs w:val="24"/>
        </w:rPr>
      </w:pPr>
      <w:bookmarkStart w:id="7" w:name="_Ref212132359"/>
      <w:r w:rsidRPr="00355A0D">
        <w:rPr>
          <w:rFonts w:ascii="Times New Roman" w:eastAsia="Times New Roman" w:hAnsi="Times New Roman" w:cs="Times New Roman"/>
          <w:sz w:val="24"/>
          <w:szCs w:val="24"/>
        </w:rPr>
        <w:lastRenderedPageBreak/>
        <w:t xml:space="preserve">Oyegoke, O. O., Adebayo, J. O., Ojo, J. A. (2024). Hidden malaria: A review of submicroscopic infections and their role in transmission dynamics. </w:t>
      </w:r>
      <w:r w:rsidRPr="00355A0D">
        <w:rPr>
          <w:rFonts w:ascii="Times New Roman" w:eastAsia="Times New Roman" w:hAnsi="Times New Roman" w:cs="Times New Roman"/>
          <w:i/>
          <w:iCs/>
          <w:sz w:val="24"/>
          <w:szCs w:val="24"/>
        </w:rPr>
        <w:t>Frontiers in Tropical Diseases</w:t>
      </w:r>
      <w:r w:rsidRPr="00355A0D">
        <w:rPr>
          <w:rFonts w:ascii="Times New Roman" w:eastAsia="Times New Roman" w:hAnsi="Times New Roman" w:cs="Times New Roman"/>
          <w:sz w:val="24"/>
          <w:szCs w:val="24"/>
        </w:rPr>
        <w:t xml:space="preserve">, 5, 1478325. </w:t>
      </w:r>
      <w:hyperlink r:id="rId13" w:tgtFrame="_new" w:history="1">
        <w:r w:rsidRPr="00355A0D">
          <w:rPr>
            <w:rFonts w:ascii="Times New Roman" w:eastAsia="Times New Roman" w:hAnsi="Times New Roman" w:cs="Times New Roman"/>
            <w:color w:val="0000FF"/>
            <w:sz w:val="24"/>
            <w:szCs w:val="24"/>
            <w:u w:val="single"/>
          </w:rPr>
          <w:t>https://doi.org/10.3389/fitd.2024.1478325</w:t>
        </w:r>
      </w:hyperlink>
      <w:bookmarkEnd w:id="7"/>
    </w:p>
    <w:p w14:paraId="518AC780" w14:textId="77777777" w:rsidR="00355A0D" w:rsidRPr="00355A0D" w:rsidRDefault="00355A0D" w:rsidP="00355A0D">
      <w:pPr>
        <w:numPr>
          <w:ilvl w:val="0"/>
          <w:numId w:val="11"/>
        </w:numPr>
        <w:spacing w:before="100" w:beforeAutospacing="1" w:after="100" w:afterAutospacing="1" w:line="240" w:lineRule="auto"/>
        <w:rPr>
          <w:rFonts w:ascii="Times New Roman" w:eastAsia="Times New Roman" w:hAnsi="Times New Roman" w:cs="Times New Roman"/>
          <w:sz w:val="24"/>
          <w:szCs w:val="24"/>
        </w:rPr>
      </w:pPr>
      <w:bookmarkStart w:id="8" w:name="_Ref212132389"/>
      <w:r w:rsidRPr="00355A0D">
        <w:rPr>
          <w:rFonts w:ascii="Times New Roman" w:eastAsia="Times New Roman" w:hAnsi="Times New Roman" w:cs="Times New Roman"/>
          <w:sz w:val="24"/>
          <w:szCs w:val="24"/>
        </w:rPr>
        <w:t xml:space="preserve">Tegegn, G., Tadesse, G., Hailu, S., Wassie, L. (2024). Comparative assessment of microscopy, malaria rapid diagnostic test, and nested PCR in malaria diagnosis in an endemic area. </w:t>
      </w:r>
      <w:r w:rsidRPr="00355A0D">
        <w:rPr>
          <w:rFonts w:ascii="Times New Roman" w:eastAsia="Times New Roman" w:hAnsi="Times New Roman" w:cs="Times New Roman"/>
          <w:i/>
          <w:iCs/>
          <w:sz w:val="24"/>
          <w:szCs w:val="24"/>
        </w:rPr>
        <w:t>Malaria Journal</w:t>
      </w:r>
      <w:r w:rsidRPr="00355A0D">
        <w:rPr>
          <w:rFonts w:ascii="Times New Roman" w:eastAsia="Times New Roman" w:hAnsi="Times New Roman" w:cs="Times New Roman"/>
          <w:sz w:val="24"/>
          <w:szCs w:val="24"/>
        </w:rPr>
        <w:t xml:space="preserve">, 23, 156. </w:t>
      </w:r>
      <w:hyperlink r:id="rId14" w:tgtFrame="_new" w:history="1">
        <w:r w:rsidRPr="00355A0D">
          <w:rPr>
            <w:rFonts w:ascii="Times New Roman" w:eastAsia="Times New Roman" w:hAnsi="Times New Roman" w:cs="Times New Roman"/>
            <w:color w:val="0000FF"/>
            <w:sz w:val="24"/>
            <w:szCs w:val="24"/>
            <w:u w:val="single"/>
          </w:rPr>
          <w:t>https://doi.org/10.1186/s12936-024-04788-6</w:t>
        </w:r>
      </w:hyperlink>
      <w:bookmarkEnd w:id="8"/>
    </w:p>
    <w:p w14:paraId="5414641F" w14:textId="77777777" w:rsidR="00355A0D" w:rsidRPr="00355A0D" w:rsidRDefault="00355A0D" w:rsidP="00355A0D">
      <w:pPr>
        <w:numPr>
          <w:ilvl w:val="0"/>
          <w:numId w:val="11"/>
        </w:numPr>
        <w:spacing w:before="100" w:beforeAutospacing="1" w:after="100" w:afterAutospacing="1" w:line="240" w:lineRule="auto"/>
        <w:rPr>
          <w:rFonts w:ascii="Times New Roman" w:eastAsia="Times New Roman" w:hAnsi="Times New Roman" w:cs="Times New Roman"/>
          <w:sz w:val="24"/>
          <w:szCs w:val="24"/>
        </w:rPr>
      </w:pPr>
      <w:bookmarkStart w:id="9" w:name="_Ref212217837"/>
      <w:r w:rsidRPr="00355A0D">
        <w:rPr>
          <w:rFonts w:ascii="Times New Roman" w:eastAsia="Times New Roman" w:hAnsi="Times New Roman" w:cs="Times New Roman"/>
          <w:sz w:val="24"/>
          <w:szCs w:val="24"/>
        </w:rPr>
        <w:t xml:space="preserve">Akpan, E. S., Aribodor, D. N., Ugwuanyi, I. K., Aribodor, O. B., Joe-Ikechebelu, N. N., Nwachukwu, A. C. (2021). Malaria in pregnancy and the utilization of preventive interventions among pregnant women in Uyo, Nigeria. </w:t>
      </w:r>
      <w:r w:rsidRPr="00355A0D">
        <w:rPr>
          <w:rFonts w:ascii="Times New Roman" w:eastAsia="Times New Roman" w:hAnsi="Times New Roman" w:cs="Times New Roman"/>
          <w:i/>
          <w:iCs/>
          <w:sz w:val="24"/>
          <w:szCs w:val="24"/>
        </w:rPr>
        <w:t>Acta Scientific Microbiology</w:t>
      </w:r>
      <w:r w:rsidRPr="00355A0D">
        <w:rPr>
          <w:rFonts w:ascii="Times New Roman" w:eastAsia="Times New Roman" w:hAnsi="Times New Roman" w:cs="Times New Roman"/>
          <w:sz w:val="24"/>
          <w:szCs w:val="24"/>
        </w:rPr>
        <w:t xml:space="preserve">, 4(7). </w:t>
      </w:r>
      <w:hyperlink r:id="rId15" w:tgtFrame="_new" w:history="1">
        <w:r w:rsidRPr="00355A0D">
          <w:rPr>
            <w:rFonts w:ascii="Times New Roman" w:eastAsia="Times New Roman" w:hAnsi="Times New Roman" w:cs="Times New Roman"/>
            <w:color w:val="0000FF"/>
            <w:sz w:val="24"/>
            <w:szCs w:val="24"/>
            <w:u w:val="single"/>
          </w:rPr>
          <w:t>https://actascientific.com/ASMI/pdf/ASMI-04-0822.pdf</w:t>
        </w:r>
      </w:hyperlink>
      <w:bookmarkEnd w:id="9"/>
    </w:p>
    <w:p w14:paraId="2D51E54F" w14:textId="77777777" w:rsidR="00355A0D" w:rsidRPr="00355A0D" w:rsidRDefault="00355A0D" w:rsidP="00355A0D">
      <w:pPr>
        <w:numPr>
          <w:ilvl w:val="0"/>
          <w:numId w:val="11"/>
        </w:numPr>
        <w:spacing w:before="100" w:beforeAutospacing="1" w:after="100" w:afterAutospacing="1" w:line="240" w:lineRule="auto"/>
        <w:rPr>
          <w:rFonts w:ascii="Times New Roman" w:eastAsia="Times New Roman" w:hAnsi="Times New Roman" w:cs="Times New Roman"/>
          <w:sz w:val="24"/>
          <w:szCs w:val="24"/>
        </w:rPr>
      </w:pPr>
      <w:bookmarkStart w:id="10" w:name="_Ref212132571"/>
      <w:r w:rsidRPr="00355A0D">
        <w:rPr>
          <w:rFonts w:ascii="Times New Roman" w:eastAsia="Times New Roman" w:hAnsi="Times New Roman" w:cs="Times New Roman"/>
          <w:sz w:val="24"/>
          <w:szCs w:val="24"/>
        </w:rPr>
        <w:t xml:space="preserve">Udofia, J. E. (2025). Prevalence and distribution of asymptomatic malaria infection among antenatal women in Akwa Ibom State, Nigeria. </w:t>
      </w:r>
      <w:r w:rsidRPr="00355A0D">
        <w:rPr>
          <w:rFonts w:ascii="Times New Roman" w:eastAsia="Times New Roman" w:hAnsi="Times New Roman" w:cs="Times New Roman"/>
          <w:i/>
          <w:iCs/>
          <w:sz w:val="24"/>
          <w:szCs w:val="24"/>
        </w:rPr>
        <w:t>African Journal of Laboratory Medicine</w:t>
      </w:r>
      <w:r w:rsidRPr="00355A0D">
        <w:rPr>
          <w:rFonts w:ascii="Times New Roman" w:eastAsia="Times New Roman" w:hAnsi="Times New Roman" w:cs="Times New Roman"/>
          <w:sz w:val="24"/>
          <w:szCs w:val="24"/>
        </w:rPr>
        <w:t xml:space="preserve">, 14(1), e2305. </w:t>
      </w:r>
      <w:r w:rsidRPr="00355A0D">
        <w:rPr>
          <w:rFonts w:ascii="Times New Roman" w:eastAsia="Times New Roman" w:hAnsi="Times New Roman" w:cs="Times New Roman"/>
          <w:i/>
          <w:iCs/>
          <w:sz w:val="24"/>
          <w:szCs w:val="24"/>
        </w:rPr>
        <w:t>(In press).</w:t>
      </w:r>
      <w:bookmarkEnd w:id="10"/>
    </w:p>
    <w:p w14:paraId="39D6DEB1" w14:textId="77777777" w:rsidR="00355A0D" w:rsidRPr="00355A0D" w:rsidRDefault="00355A0D" w:rsidP="00355A0D">
      <w:pPr>
        <w:numPr>
          <w:ilvl w:val="0"/>
          <w:numId w:val="11"/>
        </w:numPr>
        <w:spacing w:before="100" w:beforeAutospacing="1" w:after="100" w:afterAutospacing="1" w:line="240" w:lineRule="auto"/>
        <w:rPr>
          <w:rFonts w:ascii="Times New Roman" w:eastAsia="Times New Roman" w:hAnsi="Times New Roman" w:cs="Times New Roman"/>
          <w:sz w:val="24"/>
          <w:szCs w:val="24"/>
        </w:rPr>
      </w:pPr>
      <w:bookmarkStart w:id="11" w:name="_Ref212132751"/>
      <w:r w:rsidRPr="00355A0D">
        <w:rPr>
          <w:rFonts w:ascii="Times New Roman" w:eastAsia="Times New Roman" w:hAnsi="Times New Roman" w:cs="Times New Roman"/>
          <w:sz w:val="24"/>
          <w:szCs w:val="24"/>
        </w:rPr>
        <w:t xml:space="preserve">National Population Commission (NPC). (2019). </w:t>
      </w:r>
      <w:r w:rsidRPr="00355A0D">
        <w:rPr>
          <w:rFonts w:ascii="Times New Roman" w:eastAsia="Times New Roman" w:hAnsi="Times New Roman" w:cs="Times New Roman"/>
          <w:i/>
          <w:iCs/>
          <w:sz w:val="24"/>
          <w:szCs w:val="24"/>
        </w:rPr>
        <w:t>Nigeria population and housing census report 2019.</w:t>
      </w:r>
      <w:r w:rsidRPr="00355A0D">
        <w:rPr>
          <w:rFonts w:ascii="Times New Roman" w:eastAsia="Times New Roman" w:hAnsi="Times New Roman" w:cs="Times New Roman"/>
          <w:sz w:val="24"/>
          <w:szCs w:val="24"/>
        </w:rPr>
        <w:t xml:space="preserve"> Abuja: NPC.</w:t>
      </w:r>
      <w:bookmarkEnd w:id="11"/>
    </w:p>
    <w:p w14:paraId="032A01B9" w14:textId="77777777" w:rsidR="00355A0D" w:rsidRPr="00355A0D" w:rsidRDefault="00355A0D" w:rsidP="00355A0D">
      <w:pPr>
        <w:numPr>
          <w:ilvl w:val="0"/>
          <w:numId w:val="11"/>
        </w:numPr>
        <w:spacing w:before="100" w:beforeAutospacing="1" w:after="100" w:afterAutospacing="1" w:line="240" w:lineRule="auto"/>
        <w:rPr>
          <w:rFonts w:ascii="Times New Roman" w:eastAsia="Times New Roman" w:hAnsi="Times New Roman" w:cs="Times New Roman"/>
          <w:sz w:val="24"/>
          <w:szCs w:val="24"/>
        </w:rPr>
      </w:pPr>
      <w:bookmarkStart w:id="12" w:name="_Ref212217932"/>
      <w:r w:rsidRPr="00355A0D">
        <w:rPr>
          <w:rFonts w:ascii="Times New Roman" w:eastAsia="Times New Roman" w:hAnsi="Times New Roman" w:cs="Times New Roman"/>
          <w:sz w:val="24"/>
          <w:szCs w:val="24"/>
        </w:rPr>
        <w:t xml:space="preserve">Umunnakwe, F. A., Idowu, E. T., Ajibaye, O., Etoketim, B., Akindele, S., Shokunbi, A. O. (2019). High cases of submicroscopic </w:t>
      </w:r>
      <w:r w:rsidRPr="00355A0D">
        <w:rPr>
          <w:rFonts w:ascii="Times New Roman" w:eastAsia="Times New Roman" w:hAnsi="Times New Roman" w:cs="Times New Roman"/>
          <w:i/>
          <w:iCs/>
          <w:sz w:val="24"/>
          <w:szCs w:val="24"/>
        </w:rPr>
        <w:t>Plasmodium falciparum</w:t>
      </w:r>
      <w:r w:rsidRPr="00355A0D">
        <w:rPr>
          <w:rFonts w:ascii="Times New Roman" w:eastAsia="Times New Roman" w:hAnsi="Times New Roman" w:cs="Times New Roman"/>
          <w:sz w:val="24"/>
          <w:szCs w:val="24"/>
        </w:rPr>
        <w:t xml:space="preserve"> infections in a suburban population of Lagos, Nigeria. </w:t>
      </w:r>
      <w:r w:rsidRPr="00355A0D">
        <w:rPr>
          <w:rFonts w:ascii="Times New Roman" w:eastAsia="Times New Roman" w:hAnsi="Times New Roman" w:cs="Times New Roman"/>
          <w:i/>
          <w:iCs/>
          <w:sz w:val="24"/>
          <w:szCs w:val="24"/>
        </w:rPr>
        <w:t>Malaria Journal</w:t>
      </w:r>
      <w:r w:rsidRPr="00355A0D">
        <w:rPr>
          <w:rFonts w:ascii="Times New Roman" w:eastAsia="Times New Roman" w:hAnsi="Times New Roman" w:cs="Times New Roman"/>
          <w:sz w:val="24"/>
          <w:szCs w:val="24"/>
        </w:rPr>
        <w:t>, 18, 433. https://doi.org/10.1186/s12936-019-3075-7</w:t>
      </w:r>
      <w:bookmarkEnd w:id="12"/>
    </w:p>
    <w:p w14:paraId="7D90CC60" w14:textId="77777777" w:rsidR="00355A0D" w:rsidRPr="00355A0D" w:rsidRDefault="00355A0D" w:rsidP="00355A0D">
      <w:pPr>
        <w:numPr>
          <w:ilvl w:val="0"/>
          <w:numId w:val="11"/>
        </w:numPr>
        <w:spacing w:before="100" w:beforeAutospacing="1" w:after="100" w:afterAutospacing="1" w:line="240" w:lineRule="auto"/>
        <w:rPr>
          <w:rFonts w:ascii="Times New Roman" w:eastAsia="Times New Roman" w:hAnsi="Times New Roman" w:cs="Times New Roman"/>
          <w:sz w:val="24"/>
          <w:szCs w:val="24"/>
        </w:rPr>
      </w:pPr>
      <w:bookmarkStart w:id="13" w:name="_Ref212218045"/>
      <w:r w:rsidRPr="00355A0D">
        <w:rPr>
          <w:rFonts w:ascii="Times New Roman" w:eastAsia="Times New Roman" w:hAnsi="Times New Roman" w:cs="Times New Roman"/>
          <w:sz w:val="24"/>
          <w:szCs w:val="24"/>
        </w:rPr>
        <w:t xml:space="preserve">Fisher, A. A., Laing, J. E., Townsend, J. W. (1991). </w:t>
      </w:r>
      <w:r w:rsidRPr="00355A0D">
        <w:rPr>
          <w:rFonts w:ascii="Times New Roman" w:eastAsia="Times New Roman" w:hAnsi="Times New Roman" w:cs="Times New Roman"/>
          <w:i/>
          <w:iCs/>
          <w:sz w:val="24"/>
          <w:szCs w:val="24"/>
        </w:rPr>
        <w:t>Handbook for family planning operations research design.</w:t>
      </w:r>
      <w:r w:rsidRPr="00355A0D">
        <w:rPr>
          <w:rFonts w:ascii="Times New Roman" w:eastAsia="Times New Roman" w:hAnsi="Times New Roman" w:cs="Times New Roman"/>
          <w:sz w:val="24"/>
          <w:szCs w:val="24"/>
        </w:rPr>
        <w:t xml:space="preserve"> Population Council.</w:t>
      </w:r>
      <w:bookmarkEnd w:id="13"/>
    </w:p>
    <w:p w14:paraId="36FD8B98" w14:textId="77777777" w:rsidR="00355A0D" w:rsidRPr="00355A0D" w:rsidRDefault="00355A0D" w:rsidP="00355A0D">
      <w:pPr>
        <w:numPr>
          <w:ilvl w:val="0"/>
          <w:numId w:val="11"/>
        </w:numPr>
        <w:spacing w:before="100" w:beforeAutospacing="1" w:after="100" w:afterAutospacing="1" w:line="240" w:lineRule="auto"/>
        <w:rPr>
          <w:rFonts w:ascii="Times New Roman" w:eastAsia="Times New Roman" w:hAnsi="Times New Roman" w:cs="Times New Roman"/>
          <w:sz w:val="24"/>
          <w:szCs w:val="24"/>
        </w:rPr>
      </w:pPr>
      <w:bookmarkStart w:id="14" w:name="_Ref212218066"/>
      <w:r w:rsidRPr="00355A0D">
        <w:rPr>
          <w:rFonts w:ascii="Times New Roman" w:eastAsia="Times New Roman" w:hAnsi="Times New Roman" w:cs="Times New Roman"/>
          <w:sz w:val="24"/>
          <w:szCs w:val="24"/>
        </w:rPr>
        <w:t xml:space="preserve">World Health Organization (WHO). (1991). </w:t>
      </w:r>
      <w:r w:rsidRPr="00355A0D">
        <w:rPr>
          <w:rFonts w:ascii="Times New Roman" w:eastAsia="Times New Roman" w:hAnsi="Times New Roman" w:cs="Times New Roman"/>
          <w:i/>
          <w:iCs/>
          <w:sz w:val="24"/>
          <w:szCs w:val="24"/>
        </w:rPr>
        <w:t>Basic laboratory methods in medical parasitology.</w:t>
      </w:r>
      <w:r w:rsidRPr="00355A0D">
        <w:rPr>
          <w:rFonts w:ascii="Times New Roman" w:eastAsia="Times New Roman" w:hAnsi="Times New Roman" w:cs="Times New Roman"/>
          <w:sz w:val="24"/>
          <w:szCs w:val="24"/>
        </w:rPr>
        <w:t xml:space="preserve"> Geneva, Switzerland: p. 114. Available at: </w:t>
      </w:r>
      <w:hyperlink r:id="rId16" w:tgtFrame="_new" w:history="1">
        <w:r w:rsidRPr="00355A0D">
          <w:rPr>
            <w:rFonts w:ascii="Times New Roman" w:eastAsia="Times New Roman" w:hAnsi="Times New Roman" w:cs="Times New Roman"/>
            <w:color w:val="0000FF"/>
            <w:sz w:val="24"/>
            <w:szCs w:val="24"/>
            <w:u w:val="single"/>
          </w:rPr>
          <w:t>https://www.who.int/malaria/publications/9241547820/en/</w:t>
        </w:r>
      </w:hyperlink>
      <w:r w:rsidRPr="00355A0D">
        <w:rPr>
          <w:rFonts w:ascii="Times New Roman" w:eastAsia="Times New Roman" w:hAnsi="Times New Roman" w:cs="Times New Roman"/>
          <w:sz w:val="24"/>
          <w:szCs w:val="24"/>
        </w:rPr>
        <w:t xml:space="preserve"> Accessed January 22, 2019.</w:t>
      </w:r>
      <w:bookmarkEnd w:id="14"/>
    </w:p>
    <w:p w14:paraId="37E1156B" w14:textId="77777777" w:rsidR="00355A0D" w:rsidRPr="00355A0D" w:rsidRDefault="00355A0D" w:rsidP="00355A0D">
      <w:pPr>
        <w:numPr>
          <w:ilvl w:val="0"/>
          <w:numId w:val="11"/>
        </w:numPr>
        <w:spacing w:before="100" w:beforeAutospacing="1" w:after="100" w:afterAutospacing="1" w:line="240" w:lineRule="auto"/>
        <w:rPr>
          <w:rFonts w:ascii="Times New Roman" w:eastAsia="Times New Roman" w:hAnsi="Times New Roman" w:cs="Times New Roman"/>
          <w:sz w:val="24"/>
          <w:szCs w:val="24"/>
        </w:rPr>
      </w:pPr>
      <w:bookmarkStart w:id="15" w:name="_Ref212218241"/>
      <w:r w:rsidRPr="00355A0D">
        <w:rPr>
          <w:rFonts w:ascii="Times New Roman" w:eastAsia="Times New Roman" w:hAnsi="Times New Roman" w:cs="Times New Roman"/>
          <w:sz w:val="24"/>
          <w:szCs w:val="24"/>
        </w:rPr>
        <w:t xml:space="preserve">Ausubel, F. M., Brent, R., Kingston, R. E., Moore, D. D., Seidman, J. G., Smith, J. A., Struhl, K. (1991). </w:t>
      </w:r>
      <w:r w:rsidRPr="00355A0D">
        <w:rPr>
          <w:rFonts w:ascii="Times New Roman" w:eastAsia="Times New Roman" w:hAnsi="Times New Roman" w:cs="Times New Roman"/>
          <w:i/>
          <w:iCs/>
          <w:sz w:val="24"/>
          <w:szCs w:val="24"/>
        </w:rPr>
        <w:t>Current Protocols in Molecular Biology.</w:t>
      </w:r>
      <w:r w:rsidRPr="00355A0D">
        <w:rPr>
          <w:rFonts w:ascii="Times New Roman" w:eastAsia="Times New Roman" w:hAnsi="Times New Roman" w:cs="Times New Roman"/>
          <w:sz w:val="24"/>
          <w:szCs w:val="24"/>
        </w:rPr>
        <w:t xml:space="preserve"> New York.</w:t>
      </w:r>
      <w:bookmarkEnd w:id="15"/>
    </w:p>
    <w:p w14:paraId="50FF837C" w14:textId="77777777" w:rsidR="00355A0D" w:rsidRPr="00355A0D" w:rsidRDefault="00355A0D" w:rsidP="00355A0D">
      <w:pPr>
        <w:numPr>
          <w:ilvl w:val="0"/>
          <w:numId w:val="11"/>
        </w:numPr>
        <w:spacing w:before="100" w:beforeAutospacing="1" w:after="100" w:afterAutospacing="1" w:line="240" w:lineRule="auto"/>
        <w:rPr>
          <w:rFonts w:ascii="Times New Roman" w:eastAsia="Times New Roman" w:hAnsi="Times New Roman" w:cs="Times New Roman"/>
          <w:sz w:val="24"/>
          <w:szCs w:val="24"/>
        </w:rPr>
      </w:pPr>
      <w:bookmarkStart w:id="16" w:name="_Ref212218324"/>
      <w:r w:rsidRPr="00355A0D">
        <w:rPr>
          <w:rFonts w:ascii="Times New Roman" w:eastAsia="Times New Roman" w:hAnsi="Times New Roman" w:cs="Times New Roman"/>
          <w:sz w:val="24"/>
          <w:szCs w:val="24"/>
        </w:rPr>
        <w:t xml:space="preserve">Tadesse, F. G., Woyessa, A., Mohammed, H., Drakeley, C. (2022). Submicroscopic malaria infection and its epidemiological significance in Ethiopia. </w:t>
      </w:r>
      <w:r w:rsidRPr="00355A0D">
        <w:rPr>
          <w:rFonts w:ascii="Times New Roman" w:eastAsia="Times New Roman" w:hAnsi="Times New Roman" w:cs="Times New Roman"/>
          <w:i/>
          <w:iCs/>
          <w:sz w:val="24"/>
          <w:szCs w:val="24"/>
        </w:rPr>
        <w:t>PLOS ONE</w:t>
      </w:r>
      <w:r w:rsidRPr="00355A0D">
        <w:rPr>
          <w:rFonts w:ascii="Times New Roman" w:eastAsia="Times New Roman" w:hAnsi="Times New Roman" w:cs="Times New Roman"/>
          <w:sz w:val="24"/>
          <w:szCs w:val="24"/>
        </w:rPr>
        <w:t xml:space="preserve">, 17(8), e0272469. </w:t>
      </w:r>
      <w:hyperlink r:id="rId17" w:tgtFrame="_new" w:history="1">
        <w:r w:rsidRPr="00355A0D">
          <w:rPr>
            <w:rFonts w:ascii="Times New Roman" w:eastAsia="Times New Roman" w:hAnsi="Times New Roman" w:cs="Times New Roman"/>
            <w:color w:val="0000FF"/>
            <w:sz w:val="24"/>
            <w:szCs w:val="24"/>
            <w:u w:val="single"/>
          </w:rPr>
          <w:t>https://doi.org/10.1371/journal.pone.0272469</w:t>
        </w:r>
      </w:hyperlink>
      <w:bookmarkEnd w:id="16"/>
    </w:p>
    <w:p w14:paraId="75640F2D" w14:textId="77777777" w:rsidR="00355A0D" w:rsidRPr="00355A0D" w:rsidRDefault="00355A0D" w:rsidP="00355A0D">
      <w:pPr>
        <w:numPr>
          <w:ilvl w:val="0"/>
          <w:numId w:val="11"/>
        </w:numPr>
        <w:spacing w:before="100" w:beforeAutospacing="1" w:after="100" w:afterAutospacing="1" w:line="240" w:lineRule="auto"/>
        <w:rPr>
          <w:rFonts w:ascii="Times New Roman" w:eastAsia="Times New Roman" w:hAnsi="Times New Roman" w:cs="Times New Roman"/>
          <w:sz w:val="24"/>
          <w:szCs w:val="24"/>
        </w:rPr>
      </w:pPr>
      <w:bookmarkStart w:id="17" w:name="_Ref212218537"/>
      <w:r w:rsidRPr="00355A0D">
        <w:rPr>
          <w:rFonts w:ascii="Times New Roman" w:eastAsia="Times New Roman" w:hAnsi="Times New Roman" w:cs="Times New Roman"/>
          <w:sz w:val="24"/>
          <w:szCs w:val="24"/>
        </w:rPr>
        <w:t xml:space="preserve">World Health Organization (WHO). (2024). </w:t>
      </w:r>
      <w:r w:rsidRPr="00355A0D">
        <w:rPr>
          <w:rFonts w:ascii="Times New Roman" w:eastAsia="Times New Roman" w:hAnsi="Times New Roman" w:cs="Times New Roman"/>
          <w:i/>
          <w:iCs/>
          <w:sz w:val="24"/>
          <w:szCs w:val="24"/>
        </w:rPr>
        <w:t>World malaria report 2024.</w:t>
      </w:r>
      <w:r w:rsidRPr="00355A0D">
        <w:rPr>
          <w:rFonts w:ascii="Times New Roman" w:eastAsia="Times New Roman" w:hAnsi="Times New Roman" w:cs="Times New Roman"/>
          <w:sz w:val="24"/>
          <w:szCs w:val="24"/>
        </w:rPr>
        <w:t xml:space="preserve"> Geneva: World Health Organization. </w:t>
      </w:r>
      <w:hyperlink r:id="rId18" w:tgtFrame="_new" w:history="1">
        <w:r w:rsidRPr="00355A0D">
          <w:rPr>
            <w:rFonts w:ascii="Times New Roman" w:eastAsia="Times New Roman" w:hAnsi="Times New Roman" w:cs="Times New Roman"/>
            <w:color w:val="0000FF"/>
            <w:sz w:val="24"/>
            <w:szCs w:val="24"/>
            <w:u w:val="single"/>
          </w:rPr>
          <w:t>https://www.who.int/publications/i/item/9789240103077</w:t>
        </w:r>
      </w:hyperlink>
      <w:bookmarkEnd w:id="17"/>
    </w:p>
    <w:p w14:paraId="399AD47D" w14:textId="77777777" w:rsidR="008D622C" w:rsidRDefault="008D622C" w:rsidP="008D622C">
      <w:pPr>
        <w:spacing w:after="0"/>
        <w:rPr>
          <w:rFonts w:ascii="Times New Roman" w:hAnsi="Times New Roman" w:cs="Times New Roman"/>
          <w:sz w:val="24"/>
          <w:szCs w:val="24"/>
        </w:rPr>
      </w:pPr>
    </w:p>
    <w:p w14:paraId="03D6A0D2" w14:textId="77777777" w:rsidR="008D622C" w:rsidRPr="00EE4235" w:rsidRDefault="008D622C" w:rsidP="008D622C">
      <w:pPr>
        <w:spacing w:after="0"/>
      </w:pPr>
    </w:p>
    <w:p w14:paraId="5BE450DC" w14:textId="77777777" w:rsidR="008D622C" w:rsidRDefault="008D622C" w:rsidP="008D622C"/>
    <w:p w14:paraId="24771B8A" w14:textId="77777777" w:rsidR="00B103B4" w:rsidRDefault="00B103B4"/>
    <w:sectPr w:rsidR="00B103B4" w:rsidSect="008D622C">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7C425" w14:textId="77777777" w:rsidR="002D7BFA" w:rsidRDefault="002D7BFA" w:rsidP="00DE614B">
      <w:pPr>
        <w:spacing w:after="0" w:line="240" w:lineRule="auto"/>
      </w:pPr>
      <w:r>
        <w:separator/>
      </w:r>
    </w:p>
  </w:endnote>
  <w:endnote w:type="continuationSeparator" w:id="0">
    <w:p w14:paraId="38CB1A11" w14:textId="77777777" w:rsidR="002D7BFA" w:rsidRDefault="002D7BFA" w:rsidP="00DE6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F5DF4" w14:textId="77777777" w:rsidR="007F1349" w:rsidRDefault="007F1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529B2" w14:textId="77777777" w:rsidR="007F1349" w:rsidRDefault="007F1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BDEDE" w14:textId="77777777" w:rsidR="007F1349" w:rsidRDefault="007F1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F6392" w14:textId="77777777" w:rsidR="002D7BFA" w:rsidRDefault="002D7BFA" w:rsidP="00DE614B">
      <w:pPr>
        <w:spacing w:after="0" w:line="240" w:lineRule="auto"/>
      </w:pPr>
      <w:r>
        <w:separator/>
      </w:r>
    </w:p>
  </w:footnote>
  <w:footnote w:type="continuationSeparator" w:id="0">
    <w:p w14:paraId="3B22A37D" w14:textId="77777777" w:rsidR="002D7BFA" w:rsidRDefault="002D7BFA" w:rsidP="00DE6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0DEAA" w14:textId="64270297" w:rsidR="007F1349" w:rsidRDefault="002D7BFA">
    <w:pPr>
      <w:pStyle w:val="Header"/>
    </w:pPr>
    <w:r>
      <w:rPr>
        <w:noProof/>
      </w:rPr>
      <w:pict w14:anchorId="47716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1926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BE372" w14:textId="192FA6AC" w:rsidR="007F1349" w:rsidRDefault="002D7BFA">
    <w:pPr>
      <w:pStyle w:val="Header"/>
    </w:pPr>
    <w:r>
      <w:rPr>
        <w:noProof/>
      </w:rPr>
      <w:pict w14:anchorId="2E94A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1926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E9CFB" w14:textId="38BB52FC" w:rsidR="007F1349" w:rsidRDefault="002D7BFA">
    <w:pPr>
      <w:pStyle w:val="Header"/>
    </w:pPr>
    <w:r>
      <w:rPr>
        <w:noProof/>
      </w:rPr>
      <w:pict w14:anchorId="7C5DE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1926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71F7"/>
    <w:multiLevelType w:val="multilevel"/>
    <w:tmpl w:val="C88403E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D453F37"/>
    <w:multiLevelType w:val="hybridMultilevel"/>
    <w:tmpl w:val="DD9AEA04"/>
    <w:lvl w:ilvl="0" w:tplc="2000000F">
      <w:start w:val="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477DF0"/>
    <w:multiLevelType w:val="hybridMultilevel"/>
    <w:tmpl w:val="9FB69C60"/>
    <w:lvl w:ilvl="0" w:tplc="2000000F">
      <w:start w:val="1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E902417"/>
    <w:multiLevelType w:val="hybridMultilevel"/>
    <w:tmpl w:val="261C61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B2A1442"/>
    <w:multiLevelType w:val="multilevel"/>
    <w:tmpl w:val="A308FF1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82466C"/>
    <w:multiLevelType w:val="hybridMultilevel"/>
    <w:tmpl w:val="1E6C8A36"/>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8CB7B5C"/>
    <w:multiLevelType w:val="multilevel"/>
    <w:tmpl w:val="A61C0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013826"/>
    <w:multiLevelType w:val="hybridMultilevel"/>
    <w:tmpl w:val="79F89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246441"/>
    <w:multiLevelType w:val="hybridMultilevel"/>
    <w:tmpl w:val="3122489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0AE5FDF"/>
    <w:multiLevelType w:val="hybridMultilevel"/>
    <w:tmpl w:val="FAF29C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68F7F2D"/>
    <w:multiLevelType w:val="hybridMultilevel"/>
    <w:tmpl w:val="33ACB5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AC85A43"/>
    <w:multiLevelType w:val="hybridMultilevel"/>
    <w:tmpl w:val="06787434"/>
    <w:lvl w:ilvl="0" w:tplc="2000000F">
      <w:start w:val="1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39B6538"/>
    <w:multiLevelType w:val="hybridMultilevel"/>
    <w:tmpl w:val="54F490E0"/>
    <w:lvl w:ilvl="0" w:tplc="790C669E">
      <w:start w:val="3"/>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15:restartNumberingAfterBreak="0">
    <w:nsid w:val="75B746CA"/>
    <w:multiLevelType w:val="hybridMultilevel"/>
    <w:tmpl w:val="BCAA666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7CBC11FF"/>
    <w:multiLevelType w:val="hybridMultilevel"/>
    <w:tmpl w:val="3F365AA2"/>
    <w:lvl w:ilvl="0" w:tplc="1E06132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7"/>
  </w:num>
  <w:num w:numId="2">
    <w:abstractNumId w:val="4"/>
  </w:num>
  <w:num w:numId="3">
    <w:abstractNumId w:val="8"/>
  </w:num>
  <w:num w:numId="4">
    <w:abstractNumId w:val="3"/>
  </w:num>
  <w:num w:numId="5">
    <w:abstractNumId w:val="12"/>
  </w:num>
  <w:num w:numId="6">
    <w:abstractNumId w:val="1"/>
  </w:num>
  <w:num w:numId="7">
    <w:abstractNumId w:val="9"/>
  </w:num>
  <w:num w:numId="8">
    <w:abstractNumId w:val="11"/>
  </w:num>
  <w:num w:numId="9">
    <w:abstractNumId w:val="2"/>
  </w:num>
  <w:num w:numId="10">
    <w:abstractNumId w:val="13"/>
  </w:num>
  <w:num w:numId="11">
    <w:abstractNumId w:val="6"/>
  </w:num>
  <w:num w:numId="12">
    <w:abstractNumId w:val="10"/>
  </w:num>
  <w:num w:numId="13">
    <w:abstractNumId w:val="0"/>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10B"/>
    <w:rsid w:val="00013697"/>
    <w:rsid w:val="000139DE"/>
    <w:rsid w:val="00020368"/>
    <w:rsid w:val="000328A9"/>
    <w:rsid w:val="00040B26"/>
    <w:rsid w:val="00052A96"/>
    <w:rsid w:val="000543FC"/>
    <w:rsid w:val="00095684"/>
    <w:rsid w:val="0009794D"/>
    <w:rsid w:val="000A10F4"/>
    <w:rsid w:val="000A7036"/>
    <w:rsid w:val="000B10C6"/>
    <w:rsid w:val="000D1452"/>
    <w:rsid w:val="000F155A"/>
    <w:rsid w:val="00116486"/>
    <w:rsid w:val="00136EED"/>
    <w:rsid w:val="00140B38"/>
    <w:rsid w:val="00147142"/>
    <w:rsid w:val="001566EA"/>
    <w:rsid w:val="00161A04"/>
    <w:rsid w:val="0018250E"/>
    <w:rsid w:val="00182A86"/>
    <w:rsid w:val="001A206E"/>
    <w:rsid w:val="001B35F0"/>
    <w:rsid w:val="001C3C09"/>
    <w:rsid w:val="001C58A9"/>
    <w:rsid w:val="001D2E28"/>
    <w:rsid w:val="001E272C"/>
    <w:rsid w:val="00200319"/>
    <w:rsid w:val="00254913"/>
    <w:rsid w:val="002559F7"/>
    <w:rsid w:val="0029090D"/>
    <w:rsid w:val="00290CE8"/>
    <w:rsid w:val="00292594"/>
    <w:rsid w:val="002A7BFB"/>
    <w:rsid w:val="002B7B1C"/>
    <w:rsid w:val="002D5A58"/>
    <w:rsid w:val="002D7BFA"/>
    <w:rsid w:val="002E1AF1"/>
    <w:rsid w:val="00301925"/>
    <w:rsid w:val="00303609"/>
    <w:rsid w:val="00304207"/>
    <w:rsid w:val="003060E9"/>
    <w:rsid w:val="00316131"/>
    <w:rsid w:val="0031702E"/>
    <w:rsid w:val="003331BE"/>
    <w:rsid w:val="0034498D"/>
    <w:rsid w:val="00347BE8"/>
    <w:rsid w:val="00355A0D"/>
    <w:rsid w:val="00356108"/>
    <w:rsid w:val="003656BB"/>
    <w:rsid w:val="00387013"/>
    <w:rsid w:val="003936F8"/>
    <w:rsid w:val="003C1AE7"/>
    <w:rsid w:val="003D4950"/>
    <w:rsid w:val="0042302D"/>
    <w:rsid w:val="0044047C"/>
    <w:rsid w:val="00485653"/>
    <w:rsid w:val="00492781"/>
    <w:rsid w:val="004A055A"/>
    <w:rsid w:val="004B6C68"/>
    <w:rsid w:val="004E0895"/>
    <w:rsid w:val="004E5B81"/>
    <w:rsid w:val="00501586"/>
    <w:rsid w:val="005129B7"/>
    <w:rsid w:val="00513A47"/>
    <w:rsid w:val="00527257"/>
    <w:rsid w:val="00531E32"/>
    <w:rsid w:val="0053443A"/>
    <w:rsid w:val="00551950"/>
    <w:rsid w:val="00561DD0"/>
    <w:rsid w:val="005669C6"/>
    <w:rsid w:val="0058698F"/>
    <w:rsid w:val="005C288E"/>
    <w:rsid w:val="005D4755"/>
    <w:rsid w:val="005F0B06"/>
    <w:rsid w:val="00616B76"/>
    <w:rsid w:val="0062529D"/>
    <w:rsid w:val="006536B5"/>
    <w:rsid w:val="00671C2F"/>
    <w:rsid w:val="0068061F"/>
    <w:rsid w:val="006A2FE0"/>
    <w:rsid w:val="006A4BE3"/>
    <w:rsid w:val="006C1423"/>
    <w:rsid w:val="006D678F"/>
    <w:rsid w:val="006E10D4"/>
    <w:rsid w:val="006E7D61"/>
    <w:rsid w:val="0072175D"/>
    <w:rsid w:val="00753754"/>
    <w:rsid w:val="007F1349"/>
    <w:rsid w:val="007F6005"/>
    <w:rsid w:val="00800473"/>
    <w:rsid w:val="00802BFD"/>
    <w:rsid w:val="00812FEE"/>
    <w:rsid w:val="00827404"/>
    <w:rsid w:val="008311DD"/>
    <w:rsid w:val="0084454F"/>
    <w:rsid w:val="008577D0"/>
    <w:rsid w:val="00872398"/>
    <w:rsid w:val="008905F1"/>
    <w:rsid w:val="00896A5F"/>
    <w:rsid w:val="008A718C"/>
    <w:rsid w:val="008C7DA5"/>
    <w:rsid w:val="008D622C"/>
    <w:rsid w:val="00907554"/>
    <w:rsid w:val="009147DF"/>
    <w:rsid w:val="009216E9"/>
    <w:rsid w:val="00946B90"/>
    <w:rsid w:val="00962E38"/>
    <w:rsid w:val="00970612"/>
    <w:rsid w:val="00980CED"/>
    <w:rsid w:val="00986351"/>
    <w:rsid w:val="00997817"/>
    <w:rsid w:val="009A4658"/>
    <w:rsid w:val="009B643C"/>
    <w:rsid w:val="009C542D"/>
    <w:rsid w:val="009C7DD7"/>
    <w:rsid w:val="009E28B7"/>
    <w:rsid w:val="009E2A3E"/>
    <w:rsid w:val="00A42BE3"/>
    <w:rsid w:val="00A56C19"/>
    <w:rsid w:val="00A763B4"/>
    <w:rsid w:val="00A80EA5"/>
    <w:rsid w:val="00A81FC2"/>
    <w:rsid w:val="00A8230A"/>
    <w:rsid w:val="00A96C68"/>
    <w:rsid w:val="00AC098A"/>
    <w:rsid w:val="00AE3F56"/>
    <w:rsid w:val="00AF2853"/>
    <w:rsid w:val="00B103B4"/>
    <w:rsid w:val="00B11447"/>
    <w:rsid w:val="00B1352F"/>
    <w:rsid w:val="00B17068"/>
    <w:rsid w:val="00B4339C"/>
    <w:rsid w:val="00B55E74"/>
    <w:rsid w:val="00B6307B"/>
    <w:rsid w:val="00B676A1"/>
    <w:rsid w:val="00B75DAA"/>
    <w:rsid w:val="00BA6245"/>
    <w:rsid w:val="00BC3272"/>
    <w:rsid w:val="00BC6928"/>
    <w:rsid w:val="00BD0D82"/>
    <w:rsid w:val="00C0220D"/>
    <w:rsid w:val="00C22826"/>
    <w:rsid w:val="00C26792"/>
    <w:rsid w:val="00C3692D"/>
    <w:rsid w:val="00C41E9A"/>
    <w:rsid w:val="00C45E44"/>
    <w:rsid w:val="00C567FD"/>
    <w:rsid w:val="00C62427"/>
    <w:rsid w:val="00C75A3B"/>
    <w:rsid w:val="00CB35AB"/>
    <w:rsid w:val="00CC029D"/>
    <w:rsid w:val="00CD40AC"/>
    <w:rsid w:val="00CF2F86"/>
    <w:rsid w:val="00CF419F"/>
    <w:rsid w:val="00CF5C7F"/>
    <w:rsid w:val="00D13A76"/>
    <w:rsid w:val="00D51BA0"/>
    <w:rsid w:val="00D635EF"/>
    <w:rsid w:val="00D9171A"/>
    <w:rsid w:val="00DA4310"/>
    <w:rsid w:val="00DB110B"/>
    <w:rsid w:val="00DB6DED"/>
    <w:rsid w:val="00DB7E0E"/>
    <w:rsid w:val="00DD3757"/>
    <w:rsid w:val="00DE5A1F"/>
    <w:rsid w:val="00DE614B"/>
    <w:rsid w:val="00DF08AB"/>
    <w:rsid w:val="00DF5454"/>
    <w:rsid w:val="00DF690D"/>
    <w:rsid w:val="00E1470E"/>
    <w:rsid w:val="00E2679B"/>
    <w:rsid w:val="00E2767A"/>
    <w:rsid w:val="00E42C8B"/>
    <w:rsid w:val="00E5532E"/>
    <w:rsid w:val="00E66D95"/>
    <w:rsid w:val="00E6788A"/>
    <w:rsid w:val="00E823C8"/>
    <w:rsid w:val="00E9645F"/>
    <w:rsid w:val="00EB0220"/>
    <w:rsid w:val="00EB1969"/>
    <w:rsid w:val="00EB2F7C"/>
    <w:rsid w:val="00EB703A"/>
    <w:rsid w:val="00EE1D47"/>
    <w:rsid w:val="00EF00F9"/>
    <w:rsid w:val="00F20C5F"/>
    <w:rsid w:val="00F32636"/>
    <w:rsid w:val="00F4725C"/>
    <w:rsid w:val="00F6268C"/>
    <w:rsid w:val="00F64398"/>
    <w:rsid w:val="00F77310"/>
    <w:rsid w:val="00F9043F"/>
    <w:rsid w:val="00F913EE"/>
    <w:rsid w:val="00F91FC9"/>
    <w:rsid w:val="00F95FFF"/>
    <w:rsid w:val="00FC778F"/>
    <w:rsid w:val="00FD57B8"/>
    <w:rsid w:val="00FD7F30"/>
    <w:rsid w:val="00FF5205"/>
    <w:rsid w:val="00FF6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CE5FAE"/>
  <w15:chartTrackingRefBased/>
  <w15:docId w15:val="{6757E06D-06ED-4C22-846B-689391FA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22C"/>
    <w:rPr>
      <w:kern w:val="0"/>
      <w14:ligatures w14:val="none"/>
    </w:rPr>
  </w:style>
  <w:style w:type="paragraph" w:styleId="Heading1">
    <w:name w:val="heading 1"/>
    <w:basedOn w:val="Normal"/>
    <w:next w:val="Normal"/>
    <w:link w:val="Heading1Char"/>
    <w:uiPriority w:val="9"/>
    <w:qFormat/>
    <w:rsid w:val="00DB11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1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1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1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10B"/>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DB110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DB110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DB110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DB110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DB110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B110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B110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B110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B1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10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B11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10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B110B"/>
    <w:pPr>
      <w:spacing w:before="160"/>
      <w:jc w:val="center"/>
    </w:pPr>
    <w:rPr>
      <w:i/>
      <w:iCs/>
      <w:color w:val="404040" w:themeColor="text1" w:themeTint="BF"/>
    </w:rPr>
  </w:style>
  <w:style w:type="character" w:customStyle="1" w:styleId="QuoteChar">
    <w:name w:val="Quote Char"/>
    <w:basedOn w:val="DefaultParagraphFont"/>
    <w:link w:val="Quote"/>
    <w:uiPriority w:val="29"/>
    <w:rsid w:val="00DB110B"/>
    <w:rPr>
      <w:i/>
      <w:iCs/>
      <w:color w:val="404040" w:themeColor="text1" w:themeTint="BF"/>
      <w:lang w:val="en-GB"/>
    </w:rPr>
  </w:style>
  <w:style w:type="paragraph" w:styleId="ListParagraph">
    <w:name w:val="List Paragraph"/>
    <w:basedOn w:val="Normal"/>
    <w:uiPriority w:val="34"/>
    <w:qFormat/>
    <w:rsid w:val="00DB110B"/>
    <w:pPr>
      <w:ind w:left="720"/>
      <w:contextualSpacing/>
    </w:pPr>
  </w:style>
  <w:style w:type="character" w:styleId="IntenseEmphasis">
    <w:name w:val="Intense Emphasis"/>
    <w:basedOn w:val="DefaultParagraphFont"/>
    <w:uiPriority w:val="21"/>
    <w:qFormat/>
    <w:rsid w:val="00DB110B"/>
    <w:rPr>
      <w:i/>
      <w:iCs/>
      <w:color w:val="0F4761" w:themeColor="accent1" w:themeShade="BF"/>
    </w:rPr>
  </w:style>
  <w:style w:type="paragraph" w:styleId="IntenseQuote">
    <w:name w:val="Intense Quote"/>
    <w:basedOn w:val="Normal"/>
    <w:next w:val="Normal"/>
    <w:link w:val="IntenseQuoteChar"/>
    <w:uiPriority w:val="30"/>
    <w:qFormat/>
    <w:rsid w:val="00DB1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10B"/>
    <w:rPr>
      <w:i/>
      <w:iCs/>
      <w:color w:val="0F4761" w:themeColor="accent1" w:themeShade="BF"/>
      <w:lang w:val="en-GB"/>
    </w:rPr>
  </w:style>
  <w:style w:type="character" w:styleId="IntenseReference">
    <w:name w:val="Intense Reference"/>
    <w:basedOn w:val="DefaultParagraphFont"/>
    <w:uiPriority w:val="32"/>
    <w:qFormat/>
    <w:rsid w:val="00DB110B"/>
    <w:rPr>
      <w:b/>
      <w:bCs/>
      <w:smallCaps/>
      <w:color w:val="0F4761" w:themeColor="accent1" w:themeShade="BF"/>
      <w:spacing w:val="5"/>
    </w:rPr>
  </w:style>
  <w:style w:type="character" w:styleId="Hyperlink">
    <w:name w:val="Hyperlink"/>
    <w:basedOn w:val="DefaultParagraphFont"/>
    <w:uiPriority w:val="99"/>
    <w:unhideWhenUsed/>
    <w:rsid w:val="008D622C"/>
    <w:rPr>
      <w:color w:val="0000FF"/>
      <w:u w:val="single"/>
    </w:rPr>
  </w:style>
  <w:style w:type="paragraph" w:styleId="NoSpacing">
    <w:name w:val="No Spacing"/>
    <w:uiPriority w:val="1"/>
    <w:qFormat/>
    <w:rsid w:val="008D622C"/>
    <w:pPr>
      <w:spacing w:after="0" w:line="240" w:lineRule="auto"/>
    </w:pPr>
    <w:rPr>
      <w:kern w:val="0"/>
      <w14:ligatures w14:val="none"/>
    </w:rPr>
  </w:style>
  <w:style w:type="character" w:styleId="Emphasis">
    <w:name w:val="Emphasis"/>
    <w:basedOn w:val="DefaultParagraphFont"/>
    <w:uiPriority w:val="20"/>
    <w:qFormat/>
    <w:rsid w:val="008D622C"/>
    <w:rPr>
      <w:i/>
      <w:iCs/>
    </w:rPr>
  </w:style>
  <w:style w:type="paragraph" w:customStyle="1" w:styleId="Default">
    <w:name w:val="Default"/>
    <w:rsid w:val="008D622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NormalWeb">
    <w:name w:val="Normal (Web)"/>
    <w:basedOn w:val="Normal"/>
    <w:uiPriority w:val="99"/>
    <w:unhideWhenUsed/>
    <w:rsid w:val="008D62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622C"/>
    <w:rPr>
      <w:b/>
      <w:bCs/>
    </w:rPr>
  </w:style>
  <w:style w:type="character" w:styleId="UnresolvedMention">
    <w:name w:val="Unresolved Mention"/>
    <w:basedOn w:val="DefaultParagraphFont"/>
    <w:uiPriority w:val="99"/>
    <w:semiHidden/>
    <w:unhideWhenUsed/>
    <w:rsid w:val="003D4950"/>
    <w:rPr>
      <w:color w:val="605E5C"/>
      <w:shd w:val="clear" w:color="auto" w:fill="E1DFDD"/>
    </w:rPr>
  </w:style>
  <w:style w:type="paragraph" w:styleId="Header">
    <w:name w:val="header"/>
    <w:basedOn w:val="Normal"/>
    <w:link w:val="HeaderChar"/>
    <w:uiPriority w:val="99"/>
    <w:unhideWhenUsed/>
    <w:rsid w:val="00DE6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14B"/>
    <w:rPr>
      <w:kern w:val="0"/>
      <w:lang w:val="en-US"/>
      <w14:ligatures w14:val="none"/>
    </w:rPr>
  </w:style>
  <w:style w:type="paragraph" w:styleId="Footer">
    <w:name w:val="footer"/>
    <w:basedOn w:val="Normal"/>
    <w:link w:val="FooterChar"/>
    <w:uiPriority w:val="99"/>
    <w:unhideWhenUsed/>
    <w:rsid w:val="00DE6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14B"/>
    <w:rPr>
      <w:kern w:val="0"/>
      <w:lang w:val="en-US"/>
      <w14:ligatures w14:val="none"/>
    </w:rPr>
  </w:style>
  <w:style w:type="character" w:styleId="PlaceholderText">
    <w:name w:val="Placeholder Text"/>
    <w:basedOn w:val="DefaultParagraphFont"/>
    <w:uiPriority w:val="99"/>
    <w:semiHidden/>
    <w:rsid w:val="00D13A7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36-021-03935-1" TargetMode="External"/><Relationship Id="rId13" Type="http://schemas.openxmlformats.org/officeDocument/2006/relationships/hyperlink" Target="https://doi.org/10.3389/fitd.2024.1478325" TargetMode="External"/><Relationship Id="rId18" Type="http://schemas.openxmlformats.org/officeDocument/2006/relationships/hyperlink" Target="https://www.who.int/publications/i/item/978924010307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38/s41467-023-37989-7" TargetMode="External"/><Relationship Id="rId17" Type="http://schemas.openxmlformats.org/officeDocument/2006/relationships/hyperlink" Target="https://doi.org/10.1371/journal.pone.027246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ho.int/malaria/publications/9241547820/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cimb.2022.934321"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actascientific.com/ASMI/pdf/ASMI-04-0822.pdf" TargetMode="External"/><Relationship Id="rId23" Type="http://schemas.openxmlformats.org/officeDocument/2006/relationships/header" Target="header3.xml"/><Relationship Id="rId10" Type="http://schemas.openxmlformats.org/officeDocument/2006/relationships/hyperlink" Target="https://www.who.int/publications/i/item/978924006009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390/diagnostics14090190" TargetMode="External"/><Relationship Id="rId14" Type="http://schemas.openxmlformats.org/officeDocument/2006/relationships/hyperlink" Target="https://doi.org/10.1186/s12936-024-04788-6"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56FBB-C867-45A8-A49F-ADF910864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3394</Words>
  <Characters>19350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Edidiong Johnson</dc:creator>
  <cp:keywords/>
  <dc:description/>
  <cp:lastModifiedBy>SDI 1022</cp:lastModifiedBy>
  <cp:revision>6</cp:revision>
  <dcterms:created xsi:type="dcterms:W3CDTF">2026-03-04T14:53:00Z</dcterms:created>
  <dcterms:modified xsi:type="dcterms:W3CDTF">2026-03-05T07:30:00Z</dcterms:modified>
</cp:coreProperties>
</file>